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C7D18">
      <w:pPr>
        <w:pageBreakBefore w:val="0"/>
        <w:wordWrap/>
        <w:overflowPunct/>
        <w:topLinePunct w:val="0"/>
        <w:bidi w:val="0"/>
        <w:snapToGrid w:val="0"/>
        <w:spacing w:line="560" w:lineRule="exact"/>
        <w:ind w:left="0" w:leftChars="0" w:right="0" w:rightChars="0"/>
        <w:jc w:val="left"/>
        <w:rPr>
          <w:rFonts w:hint="eastAsia" w:ascii="宋体" w:hAnsi="宋体" w:eastAsia="宋体" w:cs="宋体"/>
          <w:color w:val="auto"/>
          <w:sz w:val="24"/>
          <w:szCs w:val="24"/>
          <w:highlight w:val="none"/>
        </w:rPr>
      </w:pPr>
    </w:p>
    <w:p w14:paraId="12EBFA29">
      <w:pPr>
        <w:pStyle w:val="4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949C330">
      <w:pPr>
        <w:rPr>
          <w:rFonts w:hint="eastAsia" w:ascii="宋体" w:hAnsi="宋体" w:eastAsia="宋体" w:cs="宋体"/>
          <w:color w:val="auto"/>
          <w:sz w:val="24"/>
          <w:szCs w:val="24"/>
          <w:highlight w:val="none"/>
        </w:rPr>
      </w:pPr>
    </w:p>
    <w:p w14:paraId="78566635">
      <w:pPr>
        <w:rPr>
          <w:rFonts w:hint="eastAsia" w:ascii="宋体" w:hAnsi="宋体" w:eastAsia="宋体" w:cs="宋体"/>
          <w:color w:val="auto"/>
          <w:sz w:val="24"/>
          <w:szCs w:val="24"/>
          <w:highlight w:val="none"/>
        </w:rPr>
      </w:pPr>
    </w:p>
    <w:p w14:paraId="7240B658">
      <w:pPr>
        <w:rPr>
          <w:rFonts w:hint="eastAsia" w:ascii="宋体" w:hAnsi="宋体" w:eastAsia="宋体" w:cs="宋体"/>
          <w:color w:val="auto"/>
          <w:sz w:val="24"/>
          <w:szCs w:val="24"/>
          <w:highlight w:val="none"/>
        </w:rPr>
      </w:pPr>
    </w:p>
    <w:p w14:paraId="7E2C74D0">
      <w:pPr>
        <w:rPr>
          <w:rFonts w:hint="eastAsia" w:ascii="宋体" w:hAnsi="宋体" w:eastAsia="宋体" w:cs="宋体"/>
          <w:color w:val="auto"/>
          <w:sz w:val="24"/>
          <w:szCs w:val="24"/>
          <w:highlight w:val="none"/>
        </w:rPr>
      </w:pPr>
    </w:p>
    <w:p w14:paraId="675D4F68">
      <w:pPr>
        <w:pageBreakBefore w:val="0"/>
        <w:wordWrap/>
        <w:overflowPunct/>
        <w:topLinePunct w:val="0"/>
        <w:bidi w:val="0"/>
        <w:snapToGrid w:val="0"/>
        <w:spacing w:line="240" w:lineRule="auto"/>
        <w:ind w:left="0" w:leftChars="0" w:right="0" w:rightChars="0"/>
        <w:jc w:val="center"/>
        <w:rPr>
          <w:rStyle w:val="47"/>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招 标 文 件</w:t>
      </w:r>
    </w:p>
    <w:p w14:paraId="5E00EBC3">
      <w:pPr>
        <w:pStyle w:val="4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BB1AA13">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6E93B4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0E30A5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73A0066">
      <w:pPr>
        <w:pStyle w:val="31"/>
        <w:ind w:left="0" w:leftChars="0" w:firstLine="0" w:firstLineChars="0"/>
        <w:rPr>
          <w:rFonts w:hint="eastAsia" w:ascii="宋体" w:hAnsi="宋体" w:eastAsia="宋体" w:cs="宋体"/>
          <w:color w:val="auto"/>
          <w:sz w:val="24"/>
          <w:szCs w:val="24"/>
          <w:highlight w:val="none"/>
        </w:rPr>
      </w:pPr>
    </w:p>
    <w:p w14:paraId="1D2C07A3">
      <w:pPr>
        <w:rPr>
          <w:rFonts w:hint="eastAsia" w:ascii="宋体" w:hAnsi="宋体" w:eastAsia="宋体" w:cs="宋体"/>
          <w:color w:val="auto"/>
          <w:sz w:val="24"/>
          <w:szCs w:val="24"/>
          <w:highlight w:val="none"/>
        </w:rPr>
      </w:pPr>
    </w:p>
    <w:p w14:paraId="789983FA">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Style w:val="45"/>
          <w:rFonts w:hint="eastAsia" w:ascii="宋体" w:hAnsi="宋体" w:eastAsia="宋体" w:cs="宋体"/>
          <w:bCs/>
          <w:color w:val="auto"/>
          <w:sz w:val="24"/>
          <w:szCs w:val="24"/>
          <w:highlight w:val="none"/>
          <w:lang w:eastAsia="zh-CN"/>
        </w:rPr>
      </w:pPr>
    </w:p>
    <w:p w14:paraId="6EE3423A">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项目名称：</w:t>
      </w:r>
      <w:r>
        <w:rPr>
          <w:rStyle w:val="45"/>
          <w:rFonts w:hint="eastAsia" w:ascii="宋体" w:hAnsi="宋体" w:cs="宋体"/>
          <w:bCs/>
          <w:color w:val="auto"/>
          <w:sz w:val="24"/>
          <w:szCs w:val="24"/>
          <w:highlight w:val="none"/>
          <w:lang w:eastAsia="zh-CN"/>
        </w:rPr>
        <w:t>新疆维吾尔自治区某单位移动执法系统运维服务项目</w:t>
      </w:r>
    </w:p>
    <w:p w14:paraId="555E280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default" w:ascii="宋体" w:hAnsi="宋体" w:eastAsia="宋体" w:cs="宋体"/>
          <w:bCs/>
          <w:color w:val="auto"/>
          <w:sz w:val="24"/>
          <w:szCs w:val="24"/>
          <w:highlight w:val="none"/>
          <w:lang w:val="en-US"/>
        </w:rPr>
      </w:pPr>
      <w:r>
        <w:rPr>
          <w:rStyle w:val="45"/>
          <w:rFonts w:hint="eastAsia" w:ascii="宋体" w:hAnsi="宋体" w:eastAsia="宋体" w:cs="宋体"/>
          <w:bCs/>
          <w:color w:val="auto"/>
          <w:sz w:val="24"/>
          <w:szCs w:val="24"/>
          <w:highlight w:val="none"/>
        </w:rPr>
        <w:t>项目编号：</w:t>
      </w:r>
      <w:r>
        <w:rPr>
          <w:rStyle w:val="45"/>
          <w:rFonts w:hint="eastAsia" w:ascii="宋体" w:hAnsi="宋体" w:cs="宋体"/>
          <w:bCs/>
          <w:color w:val="auto"/>
          <w:sz w:val="24"/>
          <w:szCs w:val="24"/>
          <w:highlight w:val="none"/>
        </w:rPr>
        <w:t>XJZH-FW-202605</w:t>
      </w:r>
    </w:p>
    <w:p w14:paraId="64C47148">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采购人（盖章）：</w:t>
      </w:r>
      <w:r>
        <w:rPr>
          <w:rFonts w:hint="eastAsia" w:ascii="宋体" w:hAnsi="宋体" w:cs="宋体"/>
          <w:color w:val="auto"/>
          <w:sz w:val="24"/>
          <w:szCs w:val="24"/>
          <w:highlight w:val="none"/>
          <w:lang w:val="en-US" w:eastAsia="zh-CN"/>
        </w:rPr>
        <w:t>新疆维吾尔自治区</w:t>
      </w:r>
      <w:r>
        <w:rPr>
          <w:rFonts w:hint="eastAsia" w:ascii="宋体" w:hAnsi="宋体" w:eastAsia="宋体" w:cs="宋体"/>
          <w:color w:val="auto"/>
          <w:sz w:val="24"/>
          <w:szCs w:val="24"/>
          <w:highlight w:val="none"/>
        </w:rPr>
        <w:t>乌鲁木齐</w:t>
      </w:r>
      <w:r>
        <w:rPr>
          <w:rFonts w:hint="eastAsia" w:ascii="宋体" w:hAnsi="宋体" w:cs="宋体"/>
          <w:color w:val="auto"/>
          <w:sz w:val="24"/>
          <w:szCs w:val="24"/>
          <w:highlight w:val="none"/>
          <w:lang w:val="en-US" w:eastAsia="zh-CN"/>
        </w:rPr>
        <w:t>市</w:t>
      </w:r>
      <w:r>
        <w:rPr>
          <w:rFonts w:hint="eastAsia" w:ascii="宋体" w:hAnsi="宋体" w:cs="宋体"/>
          <w:i w:val="0"/>
          <w:iCs w:val="0"/>
          <w:color w:val="auto"/>
          <w:sz w:val="24"/>
          <w:szCs w:val="24"/>
          <w:highlight w:val="none"/>
          <w:lang w:val="en-US" w:eastAsia="zh-CN"/>
        </w:rPr>
        <w:t>某单位</w:t>
      </w:r>
    </w:p>
    <w:p w14:paraId="65AF9F5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联系人：</w:t>
      </w:r>
      <w:r>
        <w:rPr>
          <w:rStyle w:val="45"/>
          <w:rFonts w:hint="eastAsia" w:ascii="宋体" w:hAnsi="宋体" w:cs="宋体"/>
          <w:bCs/>
          <w:color w:val="auto"/>
          <w:sz w:val="24"/>
          <w:szCs w:val="24"/>
          <w:highlight w:val="none"/>
          <w:lang w:val="en-US" w:eastAsia="zh-CN"/>
        </w:rPr>
        <w:t>努尔泰</w:t>
      </w:r>
    </w:p>
    <w:p w14:paraId="418F0986">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电话：13179918586</w:t>
      </w:r>
    </w:p>
    <w:p w14:paraId="623BB119">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地址：乌鲁木齐市</w:t>
      </w:r>
    </w:p>
    <w:p w14:paraId="56BB428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57"/>
        <w:textAlignment w:val="auto"/>
        <w:rPr>
          <w:rStyle w:val="45"/>
          <w:rFonts w:hint="eastAsia" w:ascii="宋体" w:hAnsi="宋体" w:eastAsia="宋体" w:cs="宋体"/>
          <w:bCs/>
          <w:color w:val="auto"/>
          <w:sz w:val="24"/>
          <w:szCs w:val="24"/>
          <w:highlight w:val="none"/>
          <w:lang w:eastAsia="zh-CN"/>
        </w:rPr>
      </w:pPr>
    </w:p>
    <w:p w14:paraId="3E8C722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rPr>
      </w:pPr>
      <w:r>
        <w:rPr>
          <w:rStyle w:val="45"/>
          <w:rFonts w:hint="eastAsia" w:ascii="宋体" w:hAnsi="宋体" w:eastAsia="宋体" w:cs="宋体"/>
          <w:bCs/>
          <w:color w:val="auto"/>
          <w:sz w:val="24"/>
          <w:szCs w:val="24"/>
          <w:highlight w:val="none"/>
        </w:rPr>
        <w:t>采购代理机构（盖章）</w:t>
      </w:r>
      <w:r>
        <w:rPr>
          <w:rStyle w:val="45"/>
          <w:rFonts w:hint="eastAsia" w:ascii="宋体" w:hAnsi="宋体" w:eastAsia="宋体" w:cs="宋体"/>
          <w:bCs/>
          <w:color w:val="auto"/>
          <w:sz w:val="24"/>
          <w:szCs w:val="24"/>
          <w:highlight w:val="none"/>
          <w:lang w:eastAsia="zh-CN"/>
        </w:rPr>
        <w:t>：</w:t>
      </w:r>
      <w:r>
        <w:rPr>
          <w:rStyle w:val="45"/>
          <w:rFonts w:hint="eastAsia" w:ascii="宋体" w:hAnsi="宋体" w:cs="宋体"/>
          <w:bCs/>
          <w:color w:val="auto"/>
          <w:sz w:val="24"/>
          <w:szCs w:val="24"/>
          <w:highlight w:val="none"/>
          <w:lang w:eastAsia="zh-CN"/>
        </w:rPr>
        <w:t>新疆卓恒工程项目管理有限公司</w:t>
      </w:r>
    </w:p>
    <w:p w14:paraId="0CD5AEAD">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联系人：</w:t>
      </w:r>
      <w:r>
        <w:rPr>
          <w:rStyle w:val="45"/>
          <w:rFonts w:hint="eastAsia" w:ascii="宋体" w:hAnsi="宋体" w:cs="宋体"/>
          <w:bCs/>
          <w:color w:val="auto"/>
          <w:sz w:val="24"/>
          <w:szCs w:val="24"/>
          <w:highlight w:val="none"/>
          <w:lang w:val="en-US" w:eastAsia="zh-CN"/>
        </w:rPr>
        <w:t>王浩</w:t>
      </w:r>
    </w:p>
    <w:p w14:paraId="4651914D">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电话</w:t>
      </w:r>
      <w:r>
        <w:rPr>
          <w:rStyle w:val="45"/>
          <w:rFonts w:hint="eastAsia" w:ascii="宋体" w:hAnsi="宋体" w:eastAsia="宋体" w:cs="宋体"/>
          <w:bCs/>
          <w:color w:val="auto"/>
          <w:sz w:val="24"/>
          <w:szCs w:val="24"/>
          <w:highlight w:val="none"/>
        </w:rPr>
        <w:t>：</w:t>
      </w:r>
      <w:r>
        <w:rPr>
          <w:rFonts w:hint="eastAsia" w:ascii="宋体" w:hAnsi="宋体" w:cs="宋体"/>
          <w:i w:val="0"/>
          <w:iCs w:val="0"/>
          <w:color w:val="auto"/>
          <w:sz w:val="24"/>
          <w:szCs w:val="24"/>
          <w:highlight w:val="none"/>
          <w:lang w:val="en-US" w:eastAsia="zh-CN"/>
        </w:rPr>
        <w:t>18167869970</w:t>
      </w:r>
    </w:p>
    <w:p w14:paraId="237392E2">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6534A6AB">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bookmarkStart w:id="0" w:name="_Toc31371"/>
    </w:p>
    <w:p w14:paraId="6D48700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4291A66">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bookmarkEnd w:id="0"/>
    </w:p>
    <w:p w14:paraId="2D617441">
      <w:pPr>
        <w:pStyle w:val="19"/>
        <w:pageBreakBefore w:val="0"/>
        <w:tabs>
          <w:tab w:val="right" w:leader="dot" w:pos="8959"/>
        </w:tabs>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B9A9C38">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_Toc9087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5D5114">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D30E77">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13A6C">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eastAsia="zh-CN"/>
        </w:rPr>
        <w:t xml:space="preserve">第四章  </w:t>
      </w:r>
      <w:r>
        <w:rPr>
          <w:rFonts w:hint="eastAsia" w:ascii="宋体" w:hAnsi="宋体" w:cs="宋体"/>
          <w:bCs/>
          <w:color w:val="auto"/>
          <w:kern w:val="2"/>
          <w:sz w:val="24"/>
          <w:szCs w:val="24"/>
          <w:highlight w:val="none"/>
          <w:lang w:eastAsia="zh-CN"/>
        </w:rPr>
        <w:t>项目服务需求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84F51B">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lang w:eastAsia="zh-CN"/>
        </w:rPr>
        <w:t>第五章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7383C9">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919C15">
      <w:pPr>
        <w:pStyle w:val="11"/>
        <w:pageBreakBefore w:val="0"/>
        <w:wordWrap/>
        <w:overflowPunct/>
        <w:topLinePunct w:val="0"/>
        <w:bidi w:val="0"/>
        <w:spacing w:after="0" w:line="560" w:lineRule="exact"/>
        <w:ind w:left="0" w:leftChars="0" w:right="0" w:right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fldChar w:fldCharType="end"/>
      </w:r>
    </w:p>
    <w:p w14:paraId="47BEE189">
      <w:pPr>
        <w:pStyle w:val="2"/>
        <w:pageBreakBefore w:val="0"/>
        <w:wordWrap/>
        <w:overflowPunct/>
        <w:topLinePunct w:val="0"/>
        <w:bidi w:val="0"/>
        <w:spacing w:before="0" w:after="0" w:line="560" w:lineRule="exact"/>
        <w:ind w:left="0" w:leftChars="0" w:right="0" w:rightChars="0"/>
        <w:rPr>
          <w:rFonts w:hint="eastAsia" w:ascii="宋体" w:hAnsi="宋体" w:eastAsia="宋体" w:cs="宋体"/>
          <w:bCs w:val="0"/>
          <w:color w:val="auto"/>
          <w:sz w:val="24"/>
          <w:szCs w:val="24"/>
          <w:highlight w:val="none"/>
        </w:rPr>
        <w:sectPr>
          <w:headerReference r:id="rId3" w:type="default"/>
          <w:pgSz w:w="11907" w:h="16840"/>
          <w:pgMar w:top="1440" w:right="1800" w:bottom="1440" w:left="1800" w:header="851" w:footer="992" w:gutter="0"/>
          <w:pgNumType w:fmt="decimal" w:start="1"/>
          <w:cols w:space="720" w:num="1"/>
          <w:docGrid w:linePitch="312" w:charSpace="0"/>
        </w:sectPr>
      </w:pPr>
    </w:p>
    <w:p w14:paraId="5EAD9D2F">
      <w:pPr>
        <w:pStyle w:val="2"/>
        <w:pageBreakBefore w:val="0"/>
        <w:kinsoku/>
        <w:wordWrap/>
        <w:overflowPunct/>
        <w:topLinePunct w:val="0"/>
        <w:autoSpaceDE/>
        <w:autoSpaceDN/>
        <w:bidi w:val="0"/>
        <w:adjustRightInd/>
        <w:snapToGrid/>
        <w:spacing w:before="0" w:after="0" w:line="380" w:lineRule="exact"/>
        <w:ind w:left="0" w:leftChars="0" w:right="0" w:rightChars="0"/>
        <w:jc w:val="center"/>
        <w:textAlignment w:val="auto"/>
        <w:rPr>
          <w:rFonts w:hint="eastAsia" w:ascii="宋体" w:hAnsi="宋体" w:eastAsia="宋体" w:cs="宋体"/>
          <w:b/>
          <w:bCs/>
          <w:color w:val="auto"/>
          <w:sz w:val="28"/>
          <w:szCs w:val="28"/>
          <w:highlight w:val="none"/>
        </w:rPr>
      </w:pPr>
      <w:bookmarkStart w:id="1" w:name="_Toc647_WPSOffice_Level1"/>
      <w:bookmarkStart w:id="2" w:name="_Toc9087"/>
      <w:r>
        <w:rPr>
          <w:rFonts w:hint="eastAsia" w:ascii="宋体" w:hAnsi="宋体" w:eastAsia="宋体" w:cs="宋体"/>
          <w:b/>
          <w:bCs/>
          <w:color w:val="auto"/>
          <w:sz w:val="28"/>
          <w:szCs w:val="28"/>
          <w:highlight w:val="none"/>
        </w:rPr>
        <w:t xml:space="preserve">第一章  </w:t>
      </w:r>
      <w:bookmarkEnd w:id="1"/>
      <w:r>
        <w:rPr>
          <w:rFonts w:hint="eastAsia" w:ascii="宋体" w:hAnsi="宋体" w:eastAsia="宋体" w:cs="宋体"/>
          <w:b/>
          <w:bCs/>
          <w:color w:val="auto"/>
          <w:sz w:val="28"/>
          <w:szCs w:val="28"/>
          <w:highlight w:val="none"/>
        </w:rPr>
        <w:t>招标公告</w:t>
      </w:r>
      <w:bookmarkEnd w:id="2"/>
    </w:p>
    <w:p w14:paraId="669BAC62">
      <w:pPr>
        <w:pageBreakBefore w:val="0"/>
        <w:kinsoku/>
        <w:wordWrap/>
        <w:overflowPunct/>
        <w:topLinePunct w:val="0"/>
        <w:bidi w:val="0"/>
        <w:spacing w:line="380" w:lineRule="exact"/>
        <w:ind w:left="0" w:leftChars="0" w:right="0" w:rightChars="0"/>
        <w:textAlignment w:val="auto"/>
        <w:rPr>
          <w:rFonts w:hint="eastAsia" w:ascii="宋体" w:hAnsi="宋体" w:eastAsia="宋体" w:cs="宋体"/>
          <w:color w:val="auto"/>
          <w:sz w:val="24"/>
          <w:szCs w:val="24"/>
          <w:highlight w:val="none"/>
        </w:rPr>
      </w:pPr>
    </w:p>
    <w:p w14:paraId="0BC5BAF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color w:val="auto"/>
          <w:sz w:val="24"/>
          <w:szCs w:val="24"/>
          <w:highlight w:val="none"/>
        </w:rPr>
      </w:pPr>
      <w:bookmarkStart w:id="3" w:name="_Toc213397009"/>
      <w:bookmarkStart w:id="4" w:name="_Toc217446031"/>
      <w:bookmarkStart w:id="5" w:name="_Toc213496267"/>
      <w:bookmarkStart w:id="6" w:name="_Toc213396945"/>
      <w:bookmarkStart w:id="7" w:name="_Toc856_WPSOffice_Level1"/>
      <w:bookmarkStart w:id="8" w:name="_Toc213396759"/>
      <w:r>
        <w:rPr>
          <w:rFonts w:hint="eastAsia" w:ascii="宋体" w:hAnsi="宋体" w:eastAsia="宋体" w:cs="宋体"/>
          <w:color w:val="auto"/>
          <w:sz w:val="24"/>
          <w:szCs w:val="24"/>
          <w:highlight w:val="none"/>
        </w:rPr>
        <w:t>项目概况</w:t>
      </w:r>
    </w:p>
    <w:p w14:paraId="038FA1A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Style w:val="45"/>
          <w:rFonts w:hint="eastAsia" w:ascii="宋体" w:hAnsi="宋体" w:cs="宋体"/>
          <w:bCs/>
          <w:color w:val="auto"/>
          <w:sz w:val="24"/>
          <w:szCs w:val="24"/>
          <w:highlight w:val="none"/>
          <w:u w:val="single"/>
          <w:lang w:eastAsia="zh-CN"/>
        </w:rPr>
        <w:t>新疆维吾尔自治区某单位移动执法系统运维服务项目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bCs/>
          <w:color w:val="auto"/>
          <w:sz w:val="24"/>
          <w:szCs w:val="24"/>
          <w:highlight w:val="none"/>
        </w:rPr>
        <w:t>北京时间）前上传投标文件</w:t>
      </w:r>
      <w:r>
        <w:rPr>
          <w:rFonts w:hint="eastAsia" w:ascii="宋体" w:hAnsi="宋体" w:eastAsia="宋体" w:cs="宋体"/>
          <w:color w:val="auto"/>
          <w:sz w:val="24"/>
          <w:szCs w:val="24"/>
          <w:highlight w:val="none"/>
        </w:rPr>
        <w:t>。</w:t>
      </w:r>
    </w:p>
    <w:p w14:paraId="1051DB52">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9" w:name="_Toc35393790"/>
      <w:bookmarkStart w:id="10" w:name="_Toc28359079"/>
      <w:bookmarkStart w:id="11" w:name="_Toc28359002"/>
      <w:bookmarkStart w:id="12" w:name="_Toc35393621"/>
      <w:bookmarkStart w:id="13" w:name="_Hlk24379207"/>
      <w:r>
        <w:rPr>
          <w:rFonts w:hint="eastAsia" w:ascii="宋体" w:hAnsi="宋体" w:eastAsia="宋体" w:cs="宋体"/>
          <w:b/>
          <w:bCs/>
          <w:color w:val="auto"/>
          <w:sz w:val="24"/>
          <w:szCs w:val="24"/>
          <w:highlight w:val="none"/>
        </w:rPr>
        <w:t>一、项目基本情况</w:t>
      </w:r>
      <w:bookmarkEnd w:id="9"/>
      <w:bookmarkEnd w:id="10"/>
      <w:bookmarkEnd w:id="11"/>
      <w:bookmarkEnd w:id="12"/>
    </w:p>
    <w:p w14:paraId="7AD6792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Style w:val="45"/>
          <w:rFonts w:hint="eastAsia" w:ascii="宋体" w:hAnsi="宋体" w:cs="宋体"/>
          <w:bCs/>
          <w:color w:val="auto"/>
          <w:sz w:val="24"/>
          <w:szCs w:val="24"/>
          <w:highlight w:val="none"/>
        </w:rPr>
        <w:t>XJZH-FW-202605</w:t>
      </w:r>
    </w:p>
    <w:p w14:paraId="539EC78D">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bookmarkEnd w:id="13"/>
      <w:r>
        <w:rPr>
          <w:rFonts w:hint="eastAsia" w:ascii="宋体" w:hAnsi="宋体" w:cs="宋体"/>
          <w:color w:val="auto"/>
          <w:sz w:val="24"/>
          <w:szCs w:val="24"/>
          <w:highlight w:val="none"/>
          <w:lang w:eastAsia="zh-CN"/>
        </w:rPr>
        <w:t>新疆维吾尔自治区某单位移动执法系统运维服务项目</w:t>
      </w:r>
    </w:p>
    <w:p w14:paraId="4E4B7775">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lang w:eastAsia="zh-CN"/>
        </w:rPr>
        <w:t> </w:t>
      </w:r>
    </w:p>
    <w:p w14:paraId="3F75387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w:t>
      </w:r>
      <w:r>
        <w:rPr>
          <w:rFonts w:hint="eastAsia" w:ascii="宋体" w:hAnsi="宋体" w:cs="宋体"/>
          <w:color w:val="auto"/>
          <w:sz w:val="24"/>
          <w:szCs w:val="24"/>
          <w:highlight w:val="none"/>
          <w:lang w:val="en-US" w:eastAsia="zh-CN"/>
        </w:rPr>
        <w:t>137万元</w:t>
      </w:r>
    </w:p>
    <w:p w14:paraId="4F80A7DE">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137万元 </w:t>
      </w:r>
    </w:p>
    <w:p w14:paraId="3A61637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w:t>
      </w:r>
    </w:p>
    <w:p w14:paraId="3155CE97">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标项名称:</w:t>
      </w:r>
      <w:r>
        <w:rPr>
          <w:rStyle w:val="45"/>
          <w:rFonts w:hint="eastAsia" w:ascii="宋体" w:hAnsi="宋体" w:cs="宋体"/>
          <w:bCs/>
          <w:color w:val="auto"/>
          <w:sz w:val="24"/>
          <w:szCs w:val="24"/>
          <w:highlight w:val="none"/>
          <w:lang w:eastAsia="zh-CN"/>
        </w:rPr>
        <w:t>新疆维吾尔自治区某单位移动执法系统运维服务项目</w:t>
      </w:r>
    </w:p>
    <w:p w14:paraId="2FD0C083">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数量:1</w:t>
      </w:r>
      <w:r>
        <w:rPr>
          <w:rFonts w:hint="eastAsia" w:ascii="宋体" w:hAnsi="宋体" w:eastAsia="宋体" w:cs="宋体"/>
          <w:color w:val="auto"/>
          <w:sz w:val="24"/>
          <w:szCs w:val="24"/>
          <w:highlight w:val="none"/>
          <w:lang w:val="en-US" w:eastAsia="zh-CN"/>
        </w:rPr>
        <w:t>批</w:t>
      </w:r>
    </w:p>
    <w:p w14:paraId="3ED3E5C7">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简要规格描述或项目基本概况介绍、用途：本次运行维护服务内容主要包括四部分，分别是移动执法终端的运行保障及维修替换服务、管理平台运维服务、应用功能提升完善服务、安全管控能力服务，详见招标文件“第四章  </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p w14:paraId="30A37ED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接受</w:t>
      </w:r>
      <w:r>
        <w:rPr>
          <w:rFonts w:hint="eastAsia" w:ascii="宋体" w:hAnsi="宋体" w:eastAsia="宋体" w:cs="宋体"/>
          <w:color w:val="auto"/>
          <w:sz w:val="24"/>
          <w:szCs w:val="24"/>
          <w:highlight w:val="none"/>
          <w:u w:val="none"/>
        </w:rPr>
        <w:t>联</w:t>
      </w:r>
      <w:r>
        <w:rPr>
          <w:rFonts w:hint="eastAsia" w:ascii="宋体" w:hAnsi="宋体" w:eastAsia="宋体" w:cs="宋体"/>
          <w:color w:val="auto"/>
          <w:sz w:val="24"/>
          <w:szCs w:val="24"/>
          <w:highlight w:val="none"/>
        </w:rPr>
        <w:t>合体投标。</w:t>
      </w:r>
    </w:p>
    <w:p w14:paraId="1272F1D6">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14" w:name="_Toc35393791"/>
      <w:bookmarkStart w:id="15" w:name="_Toc35393622"/>
      <w:bookmarkStart w:id="16" w:name="_Toc28359080"/>
      <w:bookmarkStart w:id="17" w:name="_Toc28359003"/>
      <w:r>
        <w:rPr>
          <w:rFonts w:hint="eastAsia" w:ascii="宋体" w:hAnsi="宋体" w:eastAsia="宋体" w:cs="宋体"/>
          <w:b/>
          <w:bCs/>
          <w:color w:val="auto"/>
          <w:sz w:val="24"/>
          <w:szCs w:val="24"/>
          <w:highlight w:val="none"/>
        </w:rPr>
        <w:t>二、申请人的资格要求：</w:t>
      </w:r>
      <w:bookmarkEnd w:id="14"/>
      <w:bookmarkEnd w:id="15"/>
      <w:bookmarkEnd w:id="16"/>
      <w:bookmarkEnd w:id="17"/>
    </w:p>
    <w:p w14:paraId="2455D6F9">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037EA7E">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bookmarkStart w:id="18" w:name="_Toc28359004"/>
      <w:bookmarkStart w:id="19" w:name="_Toc28359081"/>
      <w:r>
        <w:rPr>
          <w:rFonts w:hint="eastAsia" w:ascii="宋体" w:hAnsi="宋体" w:eastAsia="宋体" w:cs="宋体"/>
          <w:color w:val="auto"/>
          <w:sz w:val="24"/>
          <w:szCs w:val="24"/>
          <w:highlight w:val="none"/>
        </w:rPr>
        <w:t>2.落实政府采购政策需满足的资格要求：</w:t>
      </w:r>
      <w:r>
        <w:rPr>
          <w:rFonts w:hint="eastAsia" w:ascii="宋体" w:hAnsi="宋体" w:cs="宋体"/>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049C27CC">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kern w:val="0"/>
          <w:sz w:val="24"/>
          <w:highlight w:val="none"/>
        </w:rPr>
        <w:t>供应商须具备有效的《基础电信业务经营许可证》</w:t>
      </w:r>
      <w:r>
        <w:rPr>
          <w:rFonts w:hint="eastAsia" w:ascii="宋体" w:hAnsi="宋体" w:eastAsia="宋体" w:cs="宋体"/>
          <w:color w:val="auto"/>
          <w:sz w:val="24"/>
          <w:szCs w:val="24"/>
          <w:highlight w:val="none"/>
        </w:rPr>
        <w:t>。</w:t>
      </w:r>
    </w:p>
    <w:p w14:paraId="4FA04B5E">
      <w:pPr>
        <w:pageBreakBefore w:val="0"/>
        <w:kinsoku/>
        <w:wordWrap/>
        <w:overflowPunct/>
        <w:topLinePunct w:val="0"/>
        <w:autoSpaceDE/>
        <w:autoSpaceDN/>
        <w:bidi w:val="0"/>
        <w:adjustRightInd/>
        <w:snapToGrid/>
        <w:spacing w:line="380" w:lineRule="exact"/>
        <w:ind w:left="0" w:leftChars="0" w:right="0" w:rightChars="0" w:firstLine="420" w:firstLineChars="175"/>
        <w:textAlignment w:val="auto"/>
        <w:rPr>
          <w:rFonts w:hint="eastAsia" w:ascii="宋体" w:hAnsi="宋体" w:eastAsia="宋体" w:cs="宋体"/>
          <w:b w:val="0"/>
          <w:bCs w:val="0"/>
          <w:color w:val="auto"/>
          <w:sz w:val="24"/>
          <w:szCs w:val="24"/>
          <w:highlight w:val="none"/>
          <w:lang w:eastAsia="zh-CN"/>
        </w:rPr>
      </w:pPr>
      <w:bookmarkStart w:id="20" w:name="_Toc35393623"/>
      <w:bookmarkStart w:id="21" w:name="_Toc35393792"/>
      <w:r>
        <w:rPr>
          <w:rFonts w:hint="eastAsia" w:ascii="宋体" w:hAnsi="宋体" w:eastAsia="宋体" w:cs="宋体"/>
          <w:b w:val="0"/>
          <w:bCs w:val="0"/>
          <w:color w:val="auto"/>
          <w:sz w:val="24"/>
          <w:szCs w:val="24"/>
          <w:highlight w:val="none"/>
        </w:rPr>
        <w:t>4.其他资格要求：</w:t>
      </w:r>
      <w:r>
        <w:rPr>
          <w:rFonts w:hint="eastAsia" w:ascii="宋体" w:hAnsi="宋体" w:eastAsia="宋体" w:cs="宋体"/>
          <w:sz w:val="24"/>
          <w:szCs w:val="24"/>
          <w:highlight w:val="none"/>
        </w:rPr>
        <w:t>未被“信用中国”网站（www.creditchina.gov.cn）</w:t>
      </w:r>
      <w:r>
        <w:rPr>
          <w:rFonts w:hint="eastAsia" w:ascii="宋体" w:hAnsi="宋体" w:eastAsia="宋体" w:cs="宋体"/>
          <w:sz w:val="24"/>
          <w:szCs w:val="24"/>
          <w:highlight w:val="none"/>
          <w:lang w:eastAsia="zh-CN"/>
        </w:rPr>
        <w:t>、“中国政府采购网”(www.ccgp.gov.cn)</w:t>
      </w:r>
      <w:r>
        <w:rPr>
          <w:rFonts w:hint="eastAsia" w:ascii="宋体" w:hAnsi="宋体" w:eastAsia="宋体" w:cs="宋体"/>
          <w:sz w:val="24"/>
          <w:szCs w:val="24"/>
          <w:highlight w:val="none"/>
        </w:rPr>
        <w:t>列入失信被执行人、重大税收违法案件当事人名单、政府采购严重失信行为记录名单。（提供网页截图</w:t>
      </w:r>
      <w:r>
        <w:rPr>
          <w:rFonts w:hint="eastAsia" w:ascii="宋体" w:hAnsi="宋体" w:eastAsia="宋体" w:cs="宋体"/>
          <w:sz w:val="24"/>
          <w:szCs w:val="24"/>
          <w:highlight w:val="none"/>
          <w:lang w:val="en-US" w:eastAsia="zh-CN"/>
        </w:rPr>
        <w:t>或承诺函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14:paraId="033C661A">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bookmarkEnd w:id="18"/>
      <w:bookmarkEnd w:id="19"/>
      <w:bookmarkEnd w:id="20"/>
      <w:bookmarkEnd w:id="21"/>
    </w:p>
    <w:p w14:paraId="4AEEB0CB">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日，每天上午00:00至23：59（北京时间，线上获取法定节假日均可）；</w:t>
      </w:r>
    </w:p>
    <w:p w14:paraId="7607427E">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地点：投标人</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政采云平台http://www.zcygov.cn/，在线申请获取招标文件（登录政府采购云平台→项目采购→获取招标文件→申请</w:t>
      </w:r>
      <w:r>
        <w:rPr>
          <w:rFonts w:hint="eastAsia" w:ascii="宋体" w:hAnsi="宋体" w:eastAsia="宋体" w:cs="宋体"/>
          <w:color w:val="auto"/>
          <w:sz w:val="24"/>
          <w:szCs w:val="24"/>
          <w:highlight w:val="none"/>
          <w:lang w:eastAsia="zh-CN"/>
        </w:rPr>
        <w:t>即</w:t>
      </w:r>
      <w:r>
        <w:rPr>
          <w:rFonts w:hint="eastAsia" w:ascii="宋体" w:hAnsi="宋体" w:eastAsia="宋体" w:cs="宋体"/>
          <w:color w:val="auto"/>
          <w:sz w:val="24"/>
          <w:szCs w:val="24"/>
          <w:highlight w:val="none"/>
        </w:rPr>
        <w:t>可下载招标文件，如有操作性问题，可与政采云在线客服进行咨询，咨询电话：95763）。</w:t>
      </w:r>
    </w:p>
    <w:p w14:paraId="7F9A598C">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方式：投标人登录新疆政府采购云平台https://www.zcygov.cn/在线申请获取招标文件（登录政府采购云平台→项目采购→获取招标文件→下载招标文件）</w:t>
      </w:r>
    </w:p>
    <w:p w14:paraId="51816285">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kern w:val="0"/>
          <w:sz w:val="24"/>
          <w:szCs w:val="24"/>
          <w:highlight w:val="none"/>
        </w:rPr>
        <w:t>免费获取</w:t>
      </w:r>
    </w:p>
    <w:p w14:paraId="25E40EB4">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22" w:name="_Toc28359005"/>
      <w:bookmarkStart w:id="23" w:name="_Toc28359082"/>
      <w:bookmarkStart w:id="24" w:name="_Toc35393624"/>
      <w:bookmarkStart w:id="25" w:name="_Toc35393793"/>
      <w:r>
        <w:rPr>
          <w:rFonts w:hint="eastAsia" w:ascii="宋体" w:hAnsi="宋体" w:eastAsia="宋体" w:cs="宋体"/>
          <w:b/>
          <w:bCs/>
          <w:color w:val="auto"/>
          <w:sz w:val="24"/>
          <w:szCs w:val="24"/>
          <w:highlight w:val="none"/>
        </w:rPr>
        <w:t>四、提交投标文件</w:t>
      </w:r>
      <w:bookmarkEnd w:id="22"/>
      <w:bookmarkEnd w:id="23"/>
      <w:r>
        <w:rPr>
          <w:rFonts w:hint="eastAsia" w:ascii="宋体" w:hAnsi="宋体" w:eastAsia="宋体" w:cs="宋体"/>
          <w:b/>
          <w:bCs/>
          <w:color w:val="auto"/>
          <w:sz w:val="24"/>
          <w:szCs w:val="24"/>
          <w:highlight w:val="none"/>
        </w:rPr>
        <w:t>截止时间、开标时间和地点</w:t>
      </w:r>
      <w:bookmarkEnd w:id="24"/>
      <w:bookmarkEnd w:id="25"/>
    </w:p>
    <w:p w14:paraId="25F8002D">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03E9F39A">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4489298C">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6" w:name="_Toc28359007"/>
      <w:bookmarkStart w:id="27" w:name="_Toc35393625"/>
      <w:bookmarkStart w:id="28" w:name="_Toc28359084"/>
      <w:bookmarkStart w:id="29" w:name="_Toc35393794"/>
      <w:r>
        <w:rPr>
          <w:rFonts w:hint="eastAsia" w:ascii="宋体" w:hAnsi="宋体" w:eastAsia="宋体" w:cs="宋体"/>
          <w:color w:val="auto"/>
          <w:sz w:val="24"/>
          <w:szCs w:val="24"/>
          <w:highlight w:val="none"/>
        </w:rPr>
        <w:t>政采云平台http://www.zcygov.cn/</w:t>
      </w:r>
    </w:p>
    <w:p w14:paraId="1FE3D5C0">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26"/>
      <w:bookmarkEnd w:id="27"/>
      <w:bookmarkEnd w:id="28"/>
      <w:bookmarkEnd w:id="29"/>
    </w:p>
    <w:p w14:paraId="457D3B10">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0AD65499">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30" w:name="_Toc35393626"/>
      <w:bookmarkStart w:id="31" w:name="_Toc35393795"/>
      <w:r>
        <w:rPr>
          <w:rFonts w:hint="eastAsia" w:ascii="宋体" w:hAnsi="宋体" w:eastAsia="宋体" w:cs="宋体"/>
          <w:b/>
          <w:bCs/>
          <w:color w:val="auto"/>
          <w:sz w:val="24"/>
          <w:szCs w:val="24"/>
          <w:highlight w:val="none"/>
        </w:rPr>
        <w:t>六、其他补充事宜</w:t>
      </w:r>
      <w:bookmarkEnd w:id="30"/>
      <w:bookmarkEnd w:id="31"/>
    </w:p>
    <w:p w14:paraId="4B3A1DC8">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3747A1F0">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前应确保成为新疆政府采购网正式注册入库</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，并完成CA数字证书（符合国密标准）申领。因未注册入库、未办理CA数字证书等原因造成无法上传或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失败等后果由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自行承担。有意向参与的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，可访问新疆数字证书认证中心官方网站（https://www.xjca.com.cn/）或下载“新疆政务通”APP自行申领。如需咨询，请联系新疆CA服务热线0991-2819290；</w:t>
      </w:r>
    </w:p>
    <w:p w14:paraId="089D45F2">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在完成政采云电子交易客户端下载、安装后，可通过账号密码或CA登录客户端进行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自动弃标；</w:t>
      </w:r>
    </w:p>
    <w:p w14:paraId="624DE4D4">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将生成的“电子加密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”上传至“政府采购云平台”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截止时间以后上传的</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将被“政府采购云平台”拒收；</w:t>
      </w:r>
    </w:p>
    <w:p w14:paraId="2F3031B9">
      <w:pPr>
        <w:pStyle w:val="48"/>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前须提前配置好电脑浏览器（建议使用360浏览器或谷歌浏览器）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开标时登录政采云平台，在“项目采购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开标评审”功能中，使用制作加密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电子标书的CA锁进行解密及报价确认。本项目</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的解密时间定为30分钟内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在规定时间内因自身原因导致无法正常解密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w:t>
      </w:r>
    </w:p>
    <w:p w14:paraId="74DC6D42">
      <w:pPr>
        <w:pStyle w:val="48"/>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登录政采云平台，在开标时间后30分钟内用“项目采购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开标评审”功能进行解密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在规定时间内未按时解密的，视为响应无效。解密与加密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须使用同一个 CA。</w:t>
      </w:r>
    </w:p>
    <w:p w14:paraId="3E27967A">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特别提示：</w:t>
      </w:r>
    </w:p>
    <w:p w14:paraId="713435BE">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1、采购限额标准以上，200万元以下的货物和服务采购项目、400万元以下的工程采购项目，适宜由中小企业提供的，采购人应当专门面向中小企业采购。</w:t>
      </w:r>
    </w:p>
    <w:p w14:paraId="75A91128">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2、超过200万元的货物和服务采购项目，预留该部分采购项目预算总额的30%以上专门面向中小企业采购，其中预留给小微企业的比例不低于60%。</w:t>
      </w:r>
    </w:p>
    <w:p w14:paraId="73DFEEB0">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6737634D">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20%（工程项目为3%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5%作为其价格分。</w:t>
      </w:r>
    </w:p>
    <w:p w14:paraId="4C2DC246">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6%（工程项目为1%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2%作为其价格分。</w:t>
      </w:r>
    </w:p>
    <w:p w14:paraId="36C90F3F">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32" w:name="_Toc35393627"/>
      <w:bookmarkStart w:id="33" w:name="_Toc28359008"/>
      <w:bookmarkStart w:id="34" w:name="_Toc35393796"/>
      <w:bookmarkStart w:id="35" w:name="_Toc28359085"/>
      <w:r>
        <w:rPr>
          <w:rFonts w:hint="eastAsia" w:ascii="宋体" w:hAnsi="宋体" w:eastAsia="宋体" w:cs="宋体"/>
          <w:b/>
          <w:bCs/>
          <w:color w:val="auto"/>
          <w:sz w:val="24"/>
          <w:szCs w:val="24"/>
          <w:highlight w:val="none"/>
        </w:rPr>
        <w:t>七、对本次招标提出询问，请按以下方式联系</w:t>
      </w:r>
      <w:bookmarkEnd w:id="32"/>
      <w:bookmarkEnd w:id="33"/>
      <w:bookmarkEnd w:id="34"/>
      <w:bookmarkEnd w:id="35"/>
      <w:r>
        <w:rPr>
          <w:rFonts w:hint="eastAsia" w:ascii="宋体" w:hAnsi="宋体" w:eastAsia="宋体" w:cs="宋体"/>
          <w:b/>
          <w:bCs/>
          <w:color w:val="auto"/>
          <w:sz w:val="24"/>
          <w:szCs w:val="24"/>
          <w:highlight w:val="none"/>
        </w:rPr>
        <w:t>：</w:t>
      </w:r>
    </w:p>
    <w:p w14:paraId="0138FB4B">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7CB2E4B">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val="en-US" w:eastAsia="zh-CN"/>
        </w:rPr>
        <w:t>新疆维吾尔自治区</w:t>
      </w:r>
      <w:r>
        <w:rPr>
          <w:rFonts w:hint="eastAsia" w:ascii="宋体" w:hAnsi="宋体" w:eastAsia="宋体" w:cs="宋体"/>
          <w:color w:val="auto"/>
          <w:sz w:val="24"/>
          <w:szCs w:val="24"/>
          <w:highlight w:val="none"/>
        </w:rPr>
        <w:t>乌鲁木齐</w:t>
      </w:r>
      <w:r>
        <w:rPr>
          <w:rFonts w:hint="eastAsia" w:ascii="宋体" w:hAnsi="宋体" w:cs="宋体"/>
          <w:color w:val="auto"/>
          <w:sz w:val="24"/>
          <w:szCs w:val="24"/>
          <w:highlight w:val="none"/>
          <w:lang w:val="en-US" w:eastAsia="zh-CN"/>
        </w:rPr>
        <w:t>市</w:t>
      </w:r>
      <w:r>
        <w:rPr>
          <w:rFonts w:hint="eastAsia" w:ascii="宋体" w:hAnsi="宋体" w:cs="宋体"/>
          <w:i w:val="0"/>
          <w:iCs w:val="0"/>
          <w:color w:val="auto"/>
          <w:sz w:val="24"/>
          <w:szCs w:val="24"/>
          <w:highlight w:val="none"/>
          <w:lang w:val="en-US" w:eastAsia="zh-CN"/>
        </w:rPr>
        <w:t>某单位</w:t>
      </w:r>
    </w:p>
    <w:p w14:paraId="28DB82CF">
      <w:pPr>
        <w:pageBreakBefore w:val="0"/>
        <w:kinsoku/>
        <w:wordWrap/>
        <w:overflowPunct/>
        <w:topLinePunct w:val="0"/>
        <w:autoSpaceDE/>
        <w:autoSpaceDN/>
        <w:bidi w:val="0"/>
        <w:adjustRightInd/>
        <w:snapToGrid/>
        <w:spacing w:line="380" w:lineRule="exact"/>
        <w:ind w:left="0" w:leftChars="0" w:right="0" w:rightChars="0" w:firstLine="540"/>
        <w:textAlignment w:val="auto"/>
        <w:rPr>
          <w:rStyle w:val="45"/>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地址：乌鲁木齐市</w:t>
      </w:r>
    </w:p>
    <w:p w14:paraId="61BFDDF9">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13179918586</w:t>
      </w:r>
      <w:r>
        <w:rPr>
          <w:rFonts w:hint="eastAsia" w:ascii="宋体" w:hAnsi="宋体" w:eastAsia="宋体" w:cs="宋体"/>
          <w:color w:val="auto"/>
          <w:sz w:val="24"/>
          <w:szCs w:val="24"/>
          <w:highlight w:val="none"/>
        </w:rPr>
        <w:t xml:space="preserve">　　　　　　 </w:t>
      </w:r>
      <w:bookmarkStart w:id="36" w:name="_Toc28359086"/>
      <w:bookmarkStart w:id="37" w:name="_Toc28359009"/>
    </w:p>
    <w:p w14:paraId="6DE8F3C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6"/>
      <w:bookmarkEnd w:id="37"/>
    </w:p>
    <w:p w14:paraId="6EDDD68B">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Style w:val="45"/>
          <w:rFonts w:hint="eastAsia" w:ascii="宋体" w:hAnsi="宋体" w:cs="宋体"/>
          <w:bCs/>
          <w:color w:val="auto"/>
          <w:sz w:val="24"/>
          <w:szCs w:val="24"/>
          <w:highlight w:val="none"/>
          <w:lang w:eastAsia="zh-CN"/>
        </w:rPr>
        <w:t>新疆卓恒工程项目管理有限公司</w:t>
      </w:r>
    </w:p>
    <w:p w14:paraId="01E31360">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002B4C03">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i w:val="0"/>
          <w:iCs w:val="0"/>
          <w:color w:val="auto"/>
          <w:sz w:val="24"/>
          <w:szCs w:val="24"/>
          <w:highlight w:val="none"/>
          <w:lang w:val="en-US" w:eastAsia="zh-CN"/>
        </w:rPr>
        <w:t>王浩</w:t>
      </w:r>
    </w:p>
    <w:p w14:paraId="58428839">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i w:val="0"/>
          <w:iCs w:val="0"/>
          <w:color w:val="auto"/>
          <w:sz w:val="24"/>
          <w:szCs w:val="24"/>
          <w:highlight w:val="none"/>
          <w:lang w:val="en-US" w:eastAsia="zh-CN"/>
        </w:rPr>
        <w:t>18167869970</w:t>
      </w:r>
    </w:p>
    <w:p w14:paraId="5E34ABD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383E874">
      <w:pPr>
        <w:pStyle w:val="2"/>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
          <w:bCs/>
          <w:color w:val="auto"/>
          <w:sz w:val="28"/>
          <w:szCs w:val="28"/>
          <w:highlight w:val="none"/>
        </w:rPr>
      </w:pPr>
      <w:bookmarkStart w:id="38" w:name="_Toc5608"/>
      <w:r>
        <w:rPr>
          <w:rFonts w:hint="eastAsia" w:ascii="宋体" w:hAnsi="宋体" w:eastAsia="宋体" w:cs="宋体"/>
          <w:b/>
          <w:bCs/>
          <w:color w:val="auto"/>
          <w:sz w:val="28"/>
          <w:szCs w:val="28"/>
          <w:highlight w:val="none"/>
        </w:rPr>
        <w:t>第二章  投标人须知</w:t>
      </w:r>
      <w:bookmarkEnd w:id="3"/>
      <w:bookmarkEnd w:id="4"/>
      <w:bookmarkEnd w:id="5"/>
      <w:bookmarkEnd w:id="6"/>
      <w:bookmarkEnd w:id="7"/>
      <w:bookmarkEnd w:id="8"/>
      <w:bookmarkEnd w:id="38"/>
    </w:p>
    <w:p w14:paraId="6750A163">
      <w:pPr>
        <w:keepNext/>
        <w:keepLines/>
        <w:pageBreakBefore w:val="0"/>
        <w:kinsoku/>
        <w:wordWrap/>
        <w:overflowPunct/>
        <w:topLinePunct w:val="0"/>
        <w:autoSpaceDE/>
        <w:autoSpaceDN/>
        <w:bidi w:val="0"/>
        <w:spacing w:line="560" w:lineRule="exact"/>
        <w:ind w:left="0" w:leftChars="0" w:right="0" w:rightChars="0" w:firstLine="0" w:firstLineChars="0"/>
        <w:jc w:val="center"/>
        <w:textAlignment w:val="auto"/>
        <w:outlineLvl w:val="1"/>
        <w:rPr>
          <w:rFonts w:hint="eastAsia" w:ascii="宋体" w:hAnsi="宋体" w:eastAsia="宋体" w:cs="宋体"/>
          <w:b/>
          <w:bCs/>
          <w:color w:val="auto"/>
          <w:sz w:val="24"/>
          <w:szCs w:val="24"/>
          <w:highlight w:val="none"/>
        </w:rPr>
      </w:pPr>
      <w:bookmarkStart w:id="39" w:name="_Toc213396760"/>
      <w:bookmarkStart w:id="40" w:name="_Toc217446032"/>
      <w:bookmarkStart w:id="41" w:name="_Toc213496268"/>
      <w:bookmarkStart w:id="42" w:name="_Toc213397010"/>
      <w:bookmarkStart w:id="43" w:name="_Toc189727030"/>
      <w:bookmarkStart w:id="44" w:name="_Toc213396946"/>
      <w:r>
        <w:rPr>
          <w:rFonts w:hint="eastAsia" w:ascii="宋体" w:hAnsi="宋体" w:eastAsia="宋体" w:cs="宋体"/>
          <w:b/>
          <w:bCs/>
          <w:color w:val="auto"/>
          <w:sz w:val="24"/>
          <w:szCs w:val="24"/>
          <w:highlight w:val="none"/>
        </w:rPr>
        <w:t>一、投标人须知前附表</w:t>
      </w:r>
      <w:bookmarkEnd w:id="39"/>
      <w:bookmarkEnd w:id="40"/>
      <w:bookmarkEnd w:id="41"/>
      <w:bookmarkEnd w:id="42"/>
      <w:bookmarkEnd w:id="43"/>
      <w:bookmarkEnd w:id="44"/>
    </w:p>
    <w:tbl>
      <w:tblPr>
        <w:tblStyle w:val="3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61"/>
        <w:gridCol w:w="1"/>
        <w:gridCol w:w="7349"/>
      </w:tblGrid>
      <w:tr w14:paraId="0EB1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64" w:type="dxa"/>
            <w:vAlign w:val="center"/>
          </w:tcPr>
          <w:p w14:paraId="37F6FB0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62" w:type="dxa"/>
            <w:gridSpan w:val="2"/>
            <w:vAlign w:val="center"/>
          </w:tcPr>
          <w:p w14:paraId="2F45375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7351" w:type="dxa"/>
            <w:vAlign w:val="center"/>
          </w:tcPr>
          <w:p w14:paraId="3D51953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B09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4" w:type="dxa"/>
            <w:vAlign w:val="center"/>
          </w:tcPr>
          <w:p w14:paraId="55E4697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2" w:type="dxa"/>
            <w:gridSpan w:val="2"/>
            <w:vAlign w:val="center"/>
          </w:tcPr>
          <w:p w14:paraId="00E718D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351" w:type="dxa"/>
            <w:vAlign w:val="center"/>
          </w:tcPr>
          <w:p w14:paraId="65723CE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val="en-US" w:eastAsia="zh-CN"/>
              </w:rPr>
              <w:t>新疆维吾尔自治区乌鲁木齐市某单位</w:t>
            </w:r>
          </w:p>
          <w:p w14:paraId="093A88D6">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地址：乌鲁木齐市</w:t>
            </w:r>
          </w:p>
          <w:p w14:paraId="2B20FCA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Style w:val="45"/>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联系人：</w:t>
            </w:r>
            <w:r>
              <w:rPr>
                <w:rStyle w:val="45"/>
                <w:rFonts w:hint="eastAsia" w:ascii="宋体" w:hAnsi="宋体" w:cs="宋体"/>
                <w:bCs/>
                <w:color w:val="auto"/>
                <w:sz w:val="24"/>
                <w:szCs w:val="24"/>
                <w:highlight w:val="none"/>
                <w:lang w:val="en-US" w:eastAsia="zh-CN"/>
              </w:rPr>
              <w:t>努尔泰</w:t>
            </w:r>
          </w:p>
          <w:p w14:paraId="165D7C23">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eastAsia="zh-CN"/>
              </w:rPr>
              <w:t>13179918586</w:t>
            </w:r>
          </w:p>
        </w:tc>
      </w:tr>
      <w:tr w14:paraId="393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4" w:type="dxa"/>
            <w:vAlign w:val="center"/>
          </w:tcPr>
          <w:p w14:paraId="3D71619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2" w:type="dxa"/>
            <w:gridSpan w:val="2"/>
            <w:vAlign w:val="center"/>
          </w:tcPr>
          <w:p w14:paraId="326B630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7351" w:type="dxa"/>
            <w:vAlign w:val="center"/>
          </w:tcPr>
          <w:p w14:paraId="6CCE7F22">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Style w:val="45"/>
                <w:rFonts w:hint="eastAsia" w:ascii="宋体" w:hAnsi="宋体" w:cs="宋体"/>
                <w:bCs/>
                <w:color w:val="auto"/>
                <w:sz w:val="24"/>
                <w:szCs w:val="24"/>
                <w:highlight w:val="none"/>
                <w:lang w:eastAsia="zh-CN"/>
              </w:rPr>
              <w:t>新疆卓恒工程项目管理有限公司</w:t>
            </w:r>
          </w:p>
          <w:p w14:paraId="383DD5EA">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2ED499D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i w:val="0"/>
                <w:iCs w:val="0"/>
                <w:color w:val="auto"/>
                <w:sz w:val="24"/>
                <w:szCs w:val="24"/>
                <w:highlight w:val="none"/>
                <w:lang w:val="en-US" w:eastAsia="zh-CN"/>
              </w:rPr>
              <w:t>王浩</w:t>
            </w:r>
          </w:p>
          <w:p w14:paraId="2F1F8C6A">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i w:val="0"/>
                <w:iCs w:val="0"/>
                <w:color w:val="auto"/>
                <w:sz w:val="24"/>
                <w:szCs w:val="24"/>
                <w:highlight w:val="none"/>
                <w:lang w:val="en-US" w:eastAsia="zh-CN"/>
              </w:rPr>
              <w:t>18167869970</w:t>
            </w:r>
          </w:p>
          <w:p w14:paraId="24B8345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邮箱：623905188@qq.com</w:t>
            </w:r>
          </w:p>
        </w:tc>
      </w:tr>
      <w:tr w14:paraId="5163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64" w:type="dxa"/>
            <w:vAlign w:val="center"/>
          </w:tcPr>
          <w:p w14:paraId="297DFF0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2" w:type="dxa"/>
            <w:gridSpan w:val="2"/>
            <w:vAlign w:val="center"/>
          </w:tcPr>
          <w:p w14:paraId="1A7662F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51" w:type="dxa"/>
            <w:vAlign w:val="center"/>
          </w:tcPr>
          <w:p w14:paraId="3212CCB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新疆维吾尔自治区某单位移动执法系统运维服务项目</w:t>
            </w:r>
          </w:p>
        </w:tc>
      </w:tr>
      <w:tr w14:paraId="7AFB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64" w:type="dxa"/>
            <w:vAlign w:val="center"/>
          </w:tcPr>
          <w:p w14:paraId="47EE8E3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2" w:type="dxa"/>
            <w:gridSpan w:val="2"/>
            <w:vAlign w:val="center"/>
          </w:tcPr>
          <w:p w14:paraId="1B94B47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p>
        </w:tc>
        <w:tc>
          <w:tcPr>
            <w:tcW w:w="7351" w:type="dxa"/>
            <w:vAlign w:val="center"/>
          </w:tcPr>
          <w:p w14:paraId="58B3CE7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Style w:val="45"/>
                <w:rFonts w:hint="eastAsia" w:ascii="宋体" w:hAnsi="宋体" w:cs="宋体"/>
                <w:bCs/>
                <w:color w:val="auto"/>
                <w:sz w:val="24"/>
                <w:szCs w:val="24"/>
                <w:highlight w:val="none"/>
              </w:rPr>
              <w:t>XJZH-FW-202605</w:t>
            </w:r>
          </w:p>
        </w:tc>
      </w:tr>
      <w:tr w14:paraId="037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64" w:type="dxa"/>
            <w:vAlign w:val="center"/>
          </w:tcPr>
          <w:p w14:paraId="26D1EFB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62" w:type="dxa"/>
            <w:gridSpan w:val="2"/>
            <w:vAlign w:val="center"/>
          </w:tcPr>
          <w:p w14:paraId="6D0FDAD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资金来源、最高限价</w:t>
            </w:r>
          </w:p>
        </w:tc>
        <w:tc>
          <w:tcPr>
            <w:tcW w:w="7351" w:type="dxa"/>
            <w:vAlign w:val="center"/>
          </w:tcPr>
          <w:p w14:paraId="00A09524">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6C53E13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：137万元</w:t>
            </w:r>
            <w:r>
              <w:rPr>
                <w:rFonts w:hint="eastAsia" w:ascii="宋体" w:hAnsi="宋体" w:eastAsia="宋体" w:cs="宋体"/>
                <w:color w:val="auto"/>
                <w:sz w:val="24"/>
                <w:szCs w:val="24"/>
                <w:highlight w:val="none"/>
                <w:lang w:val="en-US" w:eastAsia="zh-CN"/>
              </w:rPr>
              <w:t>；</w:t>
            </w:r>
          </w:p>
          <w:p w14:paraId="379DA3E0">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注：投标人报价不得</w:t>
            </w:r>
            <w:r>
              <w:rPr>
                <w:rFonts w:hint="eastAsia" w:ascii="宋体" w:hAnsi="宋体" w:eastAsia="宋体" w:cs="宋体"/>
                <w:color w:val="auto"/>
                <w:sz w:val="24"/>
                <w:szCs w:val="24"/>
                <w:highlight w:val="none"/>
                <w:lang w:eastAsia="zh-CN"/>
              </w:rPr>
              <w:t>超出</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eastAsia="zh-CN"/>
              </w:rPr>
              <w:t>，否则</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无效。</w:t>
            </w:r>
          </w:p>
        </w:tc>
      </w:tr>
      <w:tr w14:paraId="038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64" w:type="dxa"/>
            <w:vAlign w:val="center"/>
          </w:tcPr>
          <w:p w14:paraId="00BA740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62" w:type="dxa"/>
            <w:gridSpan w:val="2"/>
            <w:vAlign w:val="center"/>
          </w:tcPr>
          <w:p w14:paraId="4C3FB78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服务需求</w:t>
            </w:r>
          </w:p>
        </w:tc>
        <w:tc>
          <w:tcPr>
            <w:tcW w:w="7351" w:type="dxa"/>
            <w:vAlign w:val="center"/>
          </w:tcPr>
          <w:p w14:paraId="51892D16">
            <w:pPr>
              <w:pageBreakBefore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本次运行维护服务内容主要包括四部分，分别是移动执法终端的运行保障及维修替换服务、管理平台运维服务、应用功能提升完善服务、安全管控能力服务。，详见招标文件“第四章  </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tc>
      </w:tr>
      <w:tr w14:paraId="581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64" w:type="dxa"/>
            <w:vAlign w:val="center"/>
          </w:tcPr>
          <w:p w14:paraId="36A9D32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62" w:type="dxa"/>
            <w:gridSpan w:val="2"/>
            <w:vAlign w:val="center"/>
          </w:tcPr>
          <w:p w14:paraId="3892C64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351" w:type="dxa"/>
            <w:vAlign w:val="center"/>
          </w:tcPr>
          <w:p w14:paraId="38A81839">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r>
              <w:rPr>
                <w:rFonts w:hint="eastAsia"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个月。（</w:t>
            </w:r>
            <w:r>
              <w:rPr>
                <w:rFonts w:hint="eastAsia" w:hAnsi="宋体" w:eastAsia="宋体" w:cs="宋体"/>
                <w:color w:val="auto"/>
                <w:sz w:val="24"/>
                <w:szCs w:val="24"/>
                <w:highlight w:val="none"/>
                <w:lang w:val="en-US" w:eastAsia="zh-CN"/>
              </w:rPr>
              <w:t>可在需求不发生变化，且采购单位预算充足的情况下，</w:t>
            </w:r>
            <w:r>
              <w:rPr>
                <w:rFonts w:hint="eastAsia" w:ascii="宋体" w:hAnsi="宋体" w:eastAsia="宋体" w:cs="宋体"/>
                <w:color w:val="auto"/>
                <w:sz w:val="24"/>
                <w:szCs w:val="24"/>
                <w:highlight w:val="none"/>
                <w:lang w:val="en-US" w:eastAsia="zh-CN"/>
              </w:rPr>
              <w:t>根据相关政策以及中标人服务质量与中标人续签下一年合同，</w:t>
            </w:r>
            <w:r>
              <w:rPr>
                <w:rFonts w:hint="eastAsia" w:hAnsi="宋体" w:eastAsia="宋体" w:cs="宋体"/>
                <w:color w:val="auto"/>
                <w:sz w:val="24"/>
                <w:szCs w:val="24"/>
                <w:highlight w:val="none"/>
                <w:lang w:val="en-US" w:eastAsia="zh-CN"/>
              </w:rPr>
              <w:t>最多续签两年</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。移动执法终端的维修替换、管控平台运维、安全管控运维需</w:t>
            </w:r>
            <w:r>
              <w:rPr>
                <w:rFonts w:hint="eastAsia" w:ascii="宋体" w:hAnsi="宋体" w:eastAsia="宋体" w:cs="宋体"/>
                <w:color w:val="auto"/>
                <w:sz w:val="24"/>
                <w:szCs w:val="24"/>
                <w:highlight w:val="none"/>
                <w:lang w:val="en-US" w:eastAsia="zh-CN"/>
              </w:rPr>
              <w:t>自合同签订之日起30个日历日内完成。</w:t>
            </w:r>
          </w:p>
        </w:tc>
      </w:tr>
      <w:tr w14:paraId="607D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15934C08">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62" w:type="dxa"/>
            <w:gridSpan w:val="2"/>
            <w:vAlign w:val="center"/>
          </w:tcPr>
          <w:p w14:paraId="10A94FF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服务要求</w:t>
            </w:r>
          </w:p>
        </w:tc>
        <w:tc>
          <w:tcPr>
            <w:tcW w:w="7351" w:type="dxa"/>
            <w:vAlign w:val="center"/>
          </w:tcPr>
          <w:p w14:paraId="5715273D">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bidi="en-US"/>
              </w:rPr>
              <w:t>合格</w:t>
            </w:r>
          </w:p>
        </w:tc>
      </w:tr>
      <w:tr w14:paraId="798E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5DCC638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62" w:type="dxa"/>
            <w:gridSpan w:val="2"/>
            <w:vAlign w:val="center"/>
          </w:tcPr>
          <w:p w14:paraId="3150044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7351" w:type="dxa"/>
            <w:vAlign w:val="center"/>
          </w:tcPr>
          <w:p w14:paraId="0BFAB2C0">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乌鲁木齐市</w:t>
            </w:r>
          </w:p>
        </w:tc>
      </w:tr>
      <w:tr w14:paraId="6094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64" w:type="dxa"/>
            <w:vAlign w:val="center"/>
          </w:tcPr>
          <w:p w14:paraId="1531BD3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62" w:type="dxa"/>
            <w:gridSpan w:val="2"/>
            <w:vAlign w:val="center"/>
          </w:tcPr>
          <w:p w14:paraId="0DA36F3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7351" w:type="dxa"/>
            <w:vAlign w:val="center"/>
          </w:tcPr>
          <w:p w14:paraId="15651DF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1）符合促进中小企业（监狱企业、残疾人福利性单位）发展政策；</w:t>
            </w:r>
          </w:p>
          <w:p w14:paraId="75A8CA95">
            <w:pPr>
              <w:keepNext w:val="0"/>
              <w:keepLines w:val="0"/>
              <w:pageBreakBefore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非专门面向中小企业采购的项目或者采购标包，对满足价格扣除条件且在投标文件中提交了《中小企业声明函》、《残疾人福利性单位声明函》或省级以上监狱管理局、戒毒管理局（含新疆生产建设兵团）出具的属于监狱企业的证明文件的供应商，给予价格评审优惠的扶持政策，报价给予10%的扣除，用扣除后的价格参加评审。</w:t>
            </w:r>
          </w:p>
          <w:p w14:paraId="52C9659E">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（3）所属行业：</w:t>
            </w:r>
            <w:r>
              <w:rPr>
                <w:rFonts w:hint="eastAsia" w:ascii="宋体" w:hAnsi="宋体" w:eastAsia="宋体" w:cs="宋体"/>
                <w:b/>
                <w:bCs/>
                <w:color w:val="auto"/>
                <w:sz w:val="24"/>
                <w:szCs w:val="24"/>
                <w:highlight w:val="none"/>
                <w:lang w:val="en-US" w:eastAsia="zh-CN"/>
              </w:rPr>
              <w:t>软件和信息技术服务业</w:t>
            </w:r>
          </w:p>
        </w:tc>
      </w:tr>
      <w:tr w14:paraId="20A7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764" w:type="dxa"/>
            <w:vAlign w:val="center"/>
          </w:tcPr>
          <w:p w14:paraId="2B85BEC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562" w:type="dxa"/>
            <w:gridSpan w:val="2"/>
            <w:vAlign w:val="center"/>
          </w:tcPr>
          <w:p w14:paraId="0070914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投标人资格要求</w:t>
            </w:r>
          </w:p>
        </w:tc>
        <w:tc>
          <w:tcPr>
            <w:tcW w:w="7351" w:type="dxa"/>
            <w:vAlign w:val="center"/>
          </w:tcPr>
          <w:p w14:paraId="5E8E28D1">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6E765BC">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0BD4FDA7">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kern w:val="0"/>
                <w:sz w:val="24"/>
                <w:highlight w:val="none"/>
              </w:rPr>
              <w:t>供应商须具备有效的《基础电信业务经营许可证》</w:t>
            </w:r>
            <w:r>
              <w:rPr>
                <w:rFonts w:hint="eastAsia" w:ascii="宋体" w:hAnsi="宋体" w:eastAsia="宋体" w:cs="宋体"/>
                <w:color w:val="auto"/>
                <w:sz w:val="24"/>
                <w:szCs w:val="24"/>
                <w:highlight w:val="none"/>
              </w:rPr>
              <w:t>。</w:t>
            </w:r>
          </w:p>
          <w:p w14:paraId="4B667EC6">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资格要求：未被“信用中国”网站（www.creditchina.gov.cn）、“中国政府采购网”(www.ccgp.gov.cn)列入失信被执行人、重大税收违法案件当事人名单、政府采购严重失信行为记录名单。（提供网页截图或承诺函）。</w:t>
            </w:r>
          </w:p>
        </w:tc>
      </w:tr>
      <w:tr w14:paraId="365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64" w:type="dxa"/>
            <w:vAlign w:val="center"/>
          </w:tcPr>
          <w:p w14:paraId="03057F4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562" w:type="dxa"/>
            <w:gridSpan w:val="2"/>
            <w:vAlign w:val="center"/>
          </w:tcPr>
          <w:p w14:paraId="6A0356E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351" w:type="dxa"/>
            <w:vAlign w:val="center"/>
          </w:tcPr>
          <w:p w14:paraId="0B4B3E0D">
            <w:pPr>
              <w:pStyle w:val="3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投标保证金的金额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10000元（壹万元整）</w:t>
            </w:r>
          </w:p>
          <w:p w14:paraId="4999D72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缴纳：</w:t>
            </w:r>
          </w:p>
          <w:p w14:paraId="345B0C40">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应当以电汇、网银、</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kern w:val="0"/>
                <w:sz w:val="24"/>
                <w:szCs w:val="24"/>
                <w:highlight w:val="none"/>
              </w:rPr>
              <w:t>；</w:t>
            </w:r>
          </w:p>
          <w:p w14:paraId="6C39C8C6">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2.缴纳</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时需备注项目名称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标项号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如字数超限，可简写</w:t>
            </w:r>
            <w:r>
              <w:rPr>
                <w:rFonts w:hint="eastAsia" w:ascii="宋体" w:hAnsi="宋体" w:eastAsia="宋体" w:cs="宋体"/>
                <w:color w:val="auto"/>
                <w:kern w:val="0"/>
                <w:sz w:val="24"/>
                <w:szCs w:val="24"/>
                <w:highlight w:val="none"/>
              </w:rPr>
              <w:t>；</w:t>
            </w:r>
          </w:p>
          <w:p w14:paraId="1A001A4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截止时间：同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截止时间；</w:t>
            </w:r>
          </w:p>
          <w:p w14:paraId="3BB0255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缴纳账户：</w:t>
            </w:r>
          </w:p>
          <w:p w14:paraId="36BA3A50">
            <w:pPr>
              <w:keepNext w:val="0"/>
              <w:keepLines w:val="0"/>
              <w:pageBreakBefore w:val="0"/>
              <w:shd w:val="clea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账户名称：新疆卓恒工程项目管理有限公司</w:t>
            </w:r>
          </w:p>
          <w:p w14:paraId="5CB4B825">
            <w:pPr>
              <w:keepNext w:val="0"/>
              <w:keepLines w:val="0"/>
              <w:pageBreakBefore w:val="0"/>
              <w:shd w:val="clea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 户 行：乌鲁木齐银行龙盛街支行</w:t>
            </w:r>
          </w:p>
          <w:p w14:paraId="17FDE1BF">
            <w:pPr>
              <w:keepNext w:val="0"/>
              <w:keepLines w:val="0"/>
              <w:pageBreakBefore w:val="0"/>
              <w:shd w:val="clea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账    户：0000020070110083477069</w:t>
            </w:r>
          </w:p>
          <w:p w14:paraId="62F64B02">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行    号：313881000867</w:t>
            </w:r>
          </w:p>
          <w:p w14:paraId="374210A6">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电    话：  0991-8891882</w:t>
            </w:r>
          </w:p>
          <w:p w14:paraId="086CEA29">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退还：</w:t>
            </w:r>
          </w:p>
          <w:p w14:paraId="4E6511A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1.未中标人的投标保证金将在中标通知书发出后5个工作日内无息退还。</w:t>
            </w:r>
          </w:p>
          <w:p w14:paraId="0572FAF5">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与采购人签订合同，并将合同递交至采购代理后5个工作日内，无息退还。</w:t>
            </w:r>
          </w:p>
          <w:p w14:paraId="40E6A18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3.有下列情形之一的，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 xml:space="preserve">不予退还：详见总则第15.5条。 </w:t>
            </w:r>
          </w:p>
          <w:p w14:paraId="27BB250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三、备注：</w:t>
            </w:r>
          </w:p>
          <w:p w14:paraId="3D28B0E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投标人无需前往代理公司换取收据，仅需将</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缴纳凭证，装订在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中相应位置</w:t>
            </w:r>
            <w:r>
              <w:rPr>
                <w:rFonts w:hint="eastAsia" w:ascii="宋体" w:hAnsi="宋体" w:eastAsia="宋体" w:cs="宋体"/>
                <w:color w:val="auto"/>
                <w:sz w:val="24"/>
                <w:szCs w:val="24"/>
                <w:highlight w:val="none"/>
                <w:lang w:val="en-US" w:eastAsia="zh-CN"/>
              </w:rPr>
              <w:t>即可</w:t>
            </w:r>
            <w:r>
              <w:rPr>
                <w:rFonts w:hint="eastAsia" w:ascii="宋体" w:hAnsi="宋体" w:eastAsia="宋体" w:cs="宋体"/>
                <w:color w:val="auto"/>
                <w:sz w:val="24"/>
                <w:szCs w:val="24"/>
                <w:highlight w:val="none"/>
                <w:lang w:eastAsia="zh-CN"/>
              </w:rPr>
              <w:t>；</w:t>
            </w:r>
          </w:p>
          <w:p w14:paraId="48B9D972">
            <w:pPr>
              <w:pStyle w:val="3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未按照</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要求缴纳</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的，</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无效。</w:t>
            </w:r>
          </w:p>
        </w:tc>
      </w:tr>
      <w:tr w14:paraId="391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64" w:type="dxa"/>
            <w:vAlign w:val="center"/>
          </w:tcPr>
          <w:p w14:paraId="1D96C6A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562" w:type="dxa"/>
            <w:gridSpan w:val="2"/>
            <w:vAlign w:val="center"/>
          </w:tcPr>
          <w:p w14:paraId="3A876FF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351" w:type="dxa"/>
            <w:vAlign w:val="center"/>
          </w:tcPr>
          <w:p w14:paraId="71887554">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3096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764" w:type="dxa"/>
            <w:vAlign w:val="center"/>
          </w:tcPr>
          <w:p w14:paraId="796D0EF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561" w:type="dxa"/>
            <w:vAlign w:val="center"/>
          </w:tcPr>
          <w:p w14:paraId="0A77E22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352" w:type="dxa"/>
            <w:gridSpan w:val="2"/>
            <w:vAlign w:val="center"/>
          </w:tcPr>
          <w:p w14:paraId="55F3E0D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1E3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88" w:hRule="atLeast"/>
          <w:jc w:val="center"/>
        </w:trPr>
        <w:tc>
          <w:tcPr>
            <w:tcW w:w="764" w:type="dxa"/>
            <w:vAlign w:val="center"/>
          </w:tcPr>
          <w:p w14:paraId="5F883B3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561" w:type="dxa"/>
            <w:vAlign w:val="center"/>
          </w:tcPr>
          <w:p w14:paraId="242188A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val="en-US" w:eastAsia="zh-CN"/>
              </w:rPr>
              <w:t>份数、</w:t>
            </w:r>
            <w:r>
              <w:rPr>
                <w:rFonts w:hint="eastAsia" w:ascii="宋体" w:hAnsi="宋体" w:eastAsia="宋体" w:cs="宋体"/>
                <w:b w:val="0"/>
                <w:bCs/>
                <w:color w:val="auto"/>
                <w:sz w:val="24"/>
                <w:szCs w:val="24"/>
                <w:highlight w:val="none"/>
              </w:rPr>
              <w:t>上传截止时间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地点</w:t>
            </w:r>
          </w:p>
        </w:tc>
        <w:tc>
          <w:tcPr>
            <w:tcW w:w="7352" w:type="dxa"/>
            <w:gridSpan w:val="2"/>
            <w:vAlign w:val="center"/>
          </w:tcPr>
          <w:p w14:paraId="0B89177A">
            <w:pPr>
              <w:pStyle w:val="48"/>
              <w:keepNext w:val="0"/>
              <w:keepLines w:val="0"/>
              <w:pageBreakBefore w:val="0"/>
              <w:widowControl/>
              <w:numPr>
                <w:ilvl w:val="0"/>
                <w:numId w:val="5"/>
              </w:numP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电子加密投标文件1份，无正副本区别，仅需</w:t>
            </w:r>
            <w:r>
              <w:rPr>
                <w:rFonts w:hint="eastAsia" w:ascii="宋体" w:hAnsi="宋体" w:eastAsia="宋体" w:cs="宋体"/>
                <w:b w:val="0"/>
                <w:bCs/>
                <w:color w:val="auto"/>
                <w:kern w:val="0"/>
                <w:sz w:val="24"/>
                <w:szCs w:val="24"/>
                <w:highlight w:val="none"/>
                <w:lang w:val="en-US" w:eastAsia="zh-CN"/>
              </w:rPr>
              <w:t>在规定时间内向政采云系统</w:t>
            </w:r>
            <w:r>
              <w:rPr>
                <w:rFonts w:hint="eastAsia" w:ascii="宋体" w:hAnsi="宋体" w:eastAsia="宋体" w:cs="宋体"/>
                <w:b w:val="0"/>
                <w:bCs/>
                <w:color w:val="auto"/>
                <w:kern w:val="0"/>
                <w:sz w:val="24"/>
                <w:szCs w:val="24"/>
                <w:highlight w:val="none"/>
                <w:lang w:eastAsia="zh-CN"/>
              </w:rPr>
              <w:t>上传即可）。</w:t>
            </w:r>
          </w:p>
          <w:p w14:paraId="1A709C3E">
            <w:pPr>
              <w:pStyle w:val="48"/>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default" w:ascii="宋体" w:hAnsi="宋体" w:eastAsia="宋体" w:cs="宋体"/>
                <w:b w:val="0"/>
                <w:bCs/>
                <w:color w:val="auto"/>
                <w:kern w:val="0"/>
                <w:sz w:val="24"/>
                <w:szCs w:val="24"/>
                <w:highlight w:val="none"/>
                <w:lang w:val="en-US"/>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上传截止时间：</w:t>
            </w:r>
            <w:r>
              <w:rPr>
                <w:rFonts w:hint="eastAsia" w:ascii="宋体" w:hAnsi="宋体" w:cs="宋体"/>
                <w:color w:val="auto"/>
                <w:sz w:val="24"/>
                <w:szCs w:val="24"/>
                <w:highlight w:val="none"/>
                <w:u w:val="single"/>
                <w:lang w:val="en-US" w:eastAsia="zh-CN"/>
              </w:rPr>
              <w:t>与招标公告一致</w:t>
            </w:r>
          </w:p>
          <w:p w14:paraId="49856CFE">
            <w:pPr>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上传地点：在</w:t>
            </w:r>
            <w:r>
              <w:rPr>
                <w:rFonts w:hint="eastAsia" w:ascii="宋体" w:hAnsi="宋体" w:eastAsia="宋体" w:cs="宋体"/>
                <w:b w:val="0"/>
                <w:bCs/>
                <w:color w:val="auto"/>
                <w:kern w:val="0"/>
                <w:sz w:val="24"/>
                <w:szCs w:val="24"/>
                <w:highlight w:val="none"/>
                <w:lang w:val="en-US" w:eastAsia="zh-CN"/>
              </w:rPr>
              <w:t>投标</w:t>
            </w:r>
            <w:r>
              <w:rPr>
                <w:rFonts w:hint="eastAsia" w:ascii="宋体" w:hAnsi="宋体" w:eastAsia="宋体" w:cs="宋体"/>
                <w:b w:val="0"/>
                <w:bCs/>
                <w:color w:val="auto"/>
                <w:kern w:val="0"/>
                <w:sz w:val="24"/>
                <w:szCs w:val="24"/>
                <w:highlight w:val="none"/>
              </w:rPr>
              <w:t>截止时间前将电子加密</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成功上传至“政府采购云平台”</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lang w:eastAsia="zh-CN"/>
              </w:rPr>
              <w:t>成功上传电子加密投标文件后，可自行打印投标文件接收回执</w:t>
            </w:r>
            <w:r>
              <w:rPr>
                <w:rFonts w:hint="eastAsia" w:ascii="宋体" w:hAnsi="宋体" w:eastAsia="宋体" w:cs="宋体"/>
                <w:b w:val="0"/>
                <w:bCs/>
                <w:color w:val="auto"/>
                <w:sz w:val="24"/>
                <w:szCs w:val="24"/>
                <w:highlight w:val="none"/>
              </w:rPr>
              <w:t>。</w:t>
            </w:r>
          </w:p>
          <w:p w14:paraId="607921F9">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）电子投标文件包括“电子加密投标文件”和“备份投标文件”，在投标文件编制完成后同时生成。</w:t>
            </w:r>
          </w:p>
          <w:p w14:paraId="111DF1ED">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eastAsia="zh-CN"/>
              </w:rPr>
              <w:t>“电子加密投标文件（“.jmbs”格式）”是指通过“政采云电子交易客户端”完成投标文件编制后生成并加密的数据电文形式的投标文件。</w:t>
            </w:r>
          </w:p>
          <w:p w14:paraId="6C0E1B92">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eastAsia="zh-CN"/>
              </w:rPr>
              <w:t>“备份投标文件（“.bfbs”格式）”是指与“电子加密投标文件”同时生成的数据电文形式的电子文件（备份标书，用于投标人标书解密异常时应急使用），其他方式编制的备份投标文件视为无效备份投标文件。</w:t>
            </w:r>
          </w:p>
        </w:tc>
      </w:tr>
      <w:tr w14:paraId="1F5F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88" w:hRule="atLeast"/>
          <w:jc w:val="center"/>
        </w:trPr>
        <w:tc>
          <w:tcPr>
            <w:tcW w:w="764" w:type="dxa"/>
            <w:vAlign w:val="center"/>
          </w:tcPr>
          <w:p w14:paraId="55FC65B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561" w:type="dxa"/>
            <w:vAlign w:val="center"/>
          </w:tcPr>
          <w:p w14:paraId="181BD0E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重要说明</w:t>
            </w:r>
          </w:p>
        </w:tc>
        <w:tc>
          <w:tcPr>
            <w:tcW w:w="7352" w:type="dxa"/>
            <w:gridSpan w:val="2"/>
            <w:vAlign w:val="center"/>
          </w:tcPr>
          <w:p w14:paraId="570A9A0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1、电子招投标情况说明：</w:t>
            </w:r>
          </w:p>
          <w:p w14:paraId="4C171AD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color w:val="auto"/>
                <w:sz w:val="24"/>
                <w:szCs w:val="24"/>
                <w:highlight w:val="none"/>
              </w:rPr>
              <w:t>电子招投标</w:t>
            </w:r>
            <w:r>
              <w:rPr>
                <w:rFonts w:hint="eastAsia" w:ascii="宋体" w:hAnsi="宋体" w:eastAsia="宋体" w:cs="宋体"/>
                <w:color w:val="auto"/>
                <w:sz w:val="24"/>
                <w:szCs w:val="24"/>
                <w:highlight w:val="none"/>
              </w:rPr>
              <w:t>：本项目以数据电文形式，依托“政府采购云平台（www.zcygov.cn）”进行招投标活动</w:t>
            </w:r>
            <w:r>
              <w:rPr>
                <w:rFonts w:hint="eastAsia" w:ascii="宋体" w:hAnsi="宋体" w:eastAsia="宋体" w:cs="宋体"/>
                <w:b/>
                <w:bCs/>
                <w:color w:val="auto"/>
                <w:sz w:val="24"/>
                <w:szCs w:val="24"/>
                <w:highlight w:val="none"/>
              </w:rPr>
              <w:t>。</w:t>
            </w:r>
          </w:p>
          <w:p w14:paraId="084FCA73">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z w:val="24"/>
                <w:szCs w:val="24"/>
                <w:highlight w:val="none"/>
              </w:rPr>
              <w:t>投标准备</w:t>
            </w:r>
            <w:r>
              <w:rPr>
                <w:rFonts w:hint="eastAsia" w:ascii="宋体" w:hAnsi="宋体" w:eastAsia="宋体" w:cs="宋体"/>
                <w:color w:val="auto"/>
                <w:sz w:val="24"/>
                <w:szCs w:val="24"/>
                <w:highlight w:val="none"/>
              </w:rPr>
              <w:t>：注册账号--点击“商家入驻”，进行政府采购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资料填写；申领CA数字证书---申领流程详见“</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政府采购网-下载专区-电子交易客户端-CA驱动和申领流程”；安装“政采云电子交易客户端”----前往“</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客户端”进行下载并安装。</w:t>
            </w:r>
          </w:p>
          <w:p w14:paraId="412799B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color w:val="auto"/>
                <w:sz w:val="24"/>
                <w:szCs w:val="24"/>
                <w:highlight w:val="none"/>
              </w:rPr>
              <w:t>采购文件的获取</w:t>
            </w:r>
            <w:r>
              <w:rPr>
                <w:rFonts w:hint="eastAsia" w:ascii="宋体" w:hAnsi="宋体" w:eastAsia="宋体" w:cs="宋体"/>
                <w:color w:val="auto"/>
                <w:sz w:val="24"/>
                <w:szCs w:val="24"/>
                <w:highlight w:val="none"/>
              </w:rPr>
              <w:t>：使用账号登录或者</w:t>
            </w:r>
            <w:r>
              <w:rPr>
                <w:rFonts w:hint="eastAsia" w:ascii="宋体" w:hAnsi="宋体" w:eastAsia="宋体" w:cs="宋体"/>
                <w:color w:val="auto"/>
                <w:sz w:val="24"/>
                <w:szCs w:val="24"/>
                <w:highlight w:val="none"/>
                <w:lang w:bidi="zh-CN"/>
              </w:rPr>
              <w:t>短信验证码</w:t>
            </w:r>
            <w:r>
              <w:rPr>
                <w:rFonts w:hint="eastAsia" w:ascii="宋体" w:hAnsi="宋体" w:eastAsia="宋体" w:cs="宋体"/>
                <w:color w:val="auto"/>
                <w:sz w:val="24"/>
                <w:szCs w:val="24"/>
                <w:highlight w:val="none"/>
              </w:rPr>
              <w:t>或者使用CA登录政采云平台；进入“项目采购”应用，在获取采购文件菜单中选择项目，获取采购文件。</w:t>
            </w:r>
          </w:p>
          <w:p w14:paraId="530F3AA2">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投标文件的制作</w:t>
            </w:r>
            <w:r>
              <w:rPr>
                <w:rFonts w:hint="eastAsia" w:ascii="宋体" w:hAnsi="宋体" w:eastAsia="宋体" w:cs="宋体"/>
                <w:color w:val="auto"/>
                <w:sz w:val="24"/>
                <w:szCs w:val="24"/>
                <w:highlight w:val="none"/>
              </w:rPr>
              <w:t>：在“政采云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客户端”中完成“填写基本信息”、“导入投标文件”、“标书关联”、“标书检查”、“电子签名”、“生成电子标书”等操作。</w:t>
            </w:r>
          </w:p>
          <w:p w14:paraId="0D80032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b/>
                <w:color w:val="auto"/>
                <w:sz w:val="24"/>
                <w:szCs w:val="24"/>
                <w:highlight w:val="none"/>
              </w:rPr>
              <w:t>投标文件的递交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在投标截止时间前将加密的投标文件上传至政府采购云平台</w:t>
            </w:r>
            <w:r>
              <w:rPr>
                <w:rFonts w:hint="eastAsia" w:ascii="宋体" w:hAnsi="宋体" w:eastAsia="宋体" w:cs="宋体"/>
                <w:color w:val="auto"/>
                <w:sz w:val="24"/>
                <w:szCs w:val="24"/>
                <w:highlight w:val="none"/>
                <w:lang w:eastAsia="zh-CN"/>
              </w:rPr>
              <w:t>。</w:t>
            </w:r>
          </w:p>
          <w:p w14:paraId="5E058B29">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投标文件的解密</w:t>
            </w:r>
            <w:r>
              <w:rPr>
                <w:rFonts w:hint="eastAsia" w:ascii="宋体" w:hAnsi="宋体" w:eastAsia="宋体" w:cs="宋体"/>
                <w:color w:val="auto"/>
                <w:sz w:val="24"/>
                <w:szCs w:val="24"/>
                <w:highlight w:val="none"/>
              </w:rPr>
              <w:t>：投标文件解密时间30分钟，开标前需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用CA证书登录政采云平台开标大厅签到，在30分钟解密时间内输入CA证书PIN码解密投标文件。在30分钟解密时间内未进行解密的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将导致投标无效。（解密时间开始时政采云平台将以短信形式向投标人在政采云平台预留的手机号发送短信通知，请投标人及时关注。）</w:t>
            </w:r>
          </w:p>
          <w:p w14:paraId="31EFBA6C">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投标人报价CA签字确认：</w:t>
            </w:r>
            <w:r>
              <w:rPr>
                <w:rFonts w:hint="eastAsia" w:ascii="宋体" w:hAnsi="宋体" w:eastAsia="宋体" w:cs="宋体"/>
                <w:color w:val="auto"/>
                <w:sz w:val="24"/>
                <w:szCs w:val="24"/>
                <w:highlight w:val="none"/>
              </w:rPr>
              <w:t>报价文件开启后将开启签字时段，投标人须在20分钟内用CA证书对报价进行签字确认。</w:t>
            </w:r>
          </w:p>
          <w:p w14:paraId="5263100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）具</w:t>
            </w:r>
            <w:r>
              <w:rPr>
                <w:rFonts w:hint="eastAsia" w:ascii="宋体" w:hAnsi="宋体" w:eastAsia="宋体" w:cs="宋体"/>
                <w:b/>
                <w:color w:val="auto"/>
                <w:sz w:val="24"/>
                <w:szCs w:val="24"/>
                <w:highlight w:val="none"/>
              </w:rPr>
              <w:t>体操作指南</w:t>
            </w:r>
            <w:r>
              <w:rPr>
                <w:rFonts w:hint="eastAsia" w:ascii="宋体" w:hAnsi="宋体" w:eastAsia="宋体" w:cs="宋体"/>
                <w:color w:val="auto"/>
                <w:sz w:val="24"/>
                <w:szCs w:val="24"/>
                <w:highlight w:val="none"/>
              </w:rPr>
              <w:t>：详见政采云平台“服务中心-帮助文档-项目采购-操作流程-电子招投标-政府采购项目电子交易管理操作指南-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D75462F">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在进行上述操作时，如遇技术问题可登录政采云（https://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"http://www.zcygov.cn/" \h</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），点击右侧咨询小采，获取采小蜜智能服务管家帮助，或拨打政采云服务热线</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获取热线服务帮助。</w:t>
            </w:r>
          </w:p>
          <w:p w14:paraId="7D49C6F3">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14:paraId="5D2F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8" w:hRule="atLeast"/>
          <w:jc w:val="center"/>
        </w:trPr>
        <w:tc>
          <w:tcPr>
            <w:tcW w:w="764" w:type="dxa"/>
            <w:vAlign w:val="center"/>
          </w:tcPr>
          <w:p w14:paraId="6CA02CD9">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561" w:type="dxa"/>
            <w:vAlign w:val="center"/>
          </w:tcPr>
          <w:p w14:paraId="26D501F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352" w:type="dxa"/>
            <w:gridSpan w:val="2"/>
            <w:vAlign w:val="center"/>
          </w:tcPr>
          <w:p w14:paraId="625A4364">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报价</w:t>
            </w:r>
            <w:r>
              <w:rPr>
                <w:rFonts w:hint="eastAsia" w:ascii="宋体" w:hAnsi="宋体" w:eastAsia="宋体" w:cs="宋体"/>
                <w:bCs/>
                <w:color w:val="auto"/>
                <w:sz w:val="24"/>
                <w:szCs w:val="24"/>
                <w:highlight w:val="none"/>
              </w:rPr>
              <w:t>包括</w:t>
            </w:r>
            <w:r>
              <w:rPr>
                <w:rFonts w:hint="eastAsia" w:ascii="宋体" w:hAnsi="宋体" w:cs="宋体"/>
                <w:bCs/>
                <w:color w:val="auto"/>
                <w:sz w:val="24"/>
                <w:szCs w:val="24"/>
                <w:highlight w:val="none"/>
                <w:lang w:val="en-US" w:eastAsia="zh-CN"/>
              </w:rPr>
              <w:t>合同要求的所有费用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后采购人不再另行支付</w:t>
            </w:r>
            <w:r>
              <w:rPr>
                <w:rFonts w:hint="eastAsia" w:ascii="宋体" w:hAnsi="宋体" w:eastAsia="宋体" w:cs="宋体"/>
                <w:color w:val="auto"/>
                <w:sz w:val="24"/>
                <w:szCs w:val="24"/>
                <w:highlight w:val="none"/>
                <w:lang w:val="en-US" w:eastAsia="zh-CN"/>
              </w:rPr>
              <w:t>其它费用。</w:t>
            </w:r>
          </w:p>
          <w:p w14:paraId="175F5E8B">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投标人的报价明显低于其他通过符合性审查投标人的报价，有可能影响</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质量或者不能诚信履约的，应当要求其在评标现场合理的时间内提供</w:t>
            </w:r>
            <w:r>
              <w:rPr>
                <w:rFonts w:hint="eastAsia" w:ascii="宋体" w:hAnsi="宋体" w:eastAsia="宋体" w:cs="宋体"/>
                <w:color w:val="auto"/>
                <w:sz w:val="24"/>
                <w:szCs w:val="24"/>
                <w:highlight w:val="none"/>
                <w:lang w:val="en-US" w:eastAsia="zh-CN"/>
              </w:rPr>
              <w:t>报价合理性</w:t>
            </w:r>
            <w:r>
              <w:rPr>
                <w:rFonts w:hint="eastAsia" w:ascii="宋体" w:hAnsi="宋体" w:eastAsia="宋体" w:cs="宋体"/>
                <w:color w:val="auto"/>
                <w:sz w:val="24"/>
                <w:szCs w:val="24"/>
                <w:highlight w:val="none"/>
              </w:rPr>
              <w:t>说明，必要时提交相关证明材料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投标人不能证明其报价合理性的，评标委员会将其作为无效投标处理，自行承担相关责任。</w:t>
            </w:r>
          </w:p>
        </w:tc>
      </w:tr>
      <w:tr w14:paraId="699B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4" w:hRule="atLeast"/>
          <w:jc w:val="center"/>
        </w:trPr>
        <w:tc>
          <w:tcPr>
            <w:tcW w:w="764" w:type="dxa"/>
            <w:vAlign w:val="center"/>
          </w:tcPr>
          <w:p w14:paraId="435FA38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561" w:type="dxa"/>
            <w:vAlign w:val="center"/>
          </w:tcPr>
          <w:p w14:paraId="47C8C61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352" w:type="dxa"/>
            <w:gridSpan w:val="2"/>
            <w:vAlign w:val="center"/>
          </w:tcPr>
          <w:p w14:paraId="3325CBB2">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14:paraId="738A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764" w:type="dxa"/>
            <w:vAlign w:val="center"/>
          </w:tcPr>
          <w:p w14:paraId="45628B0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561" w:type="dxa"/>
            <w:vAlign w:val="center"/>
          </w:tcPr>
          <w:p w14:paraId="08170B3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7352" w:type="dxa"/>
            <w:gridSpan w:val="2"/>
            <w:vAlign w:val="center"/>
          </w:tcPr>
          <w:p w14:paraId="2069A1C8">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r>
              <w:rPr>
                <w:rFonts w:hint="eastAsia" w:ascii="宋体" w:hAnsi="宋体" w:eastAsia="宋体" w:cs="宋体"/>
                <w:color w:val="auto"/>
                <w:sz w:val="24"/>
                <w:szCs w:val="24"/>
                <w:highlight w:val="none"/>
                <w:lang w:eastAsia="zh-CN"/>
              </w:rPr>
              <w:t>。</w:t>
            </w:r>
          </w:p>
        </w:tc>
      </w:tr>
      <w:tr w14:paraId="705B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4" w:hRule="atLeast"/>
          <w:jc w:val="center"/>
        </w:trPr>
        <w:tc>
          <w:tcPr>
            <w:tcW w:w="764" w:type="dxa"/>
            <w:vAlign w:val="center"/>
          </w:tcPr>
          <w:p w14:paraId="38F24B1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61" w:type="dxa"/>
            <w:vAlign w:val="center"/>
          </w:tcPr>
          <w:p w14:paraId="252815E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7352" w:type="dxa"/>
            <w:gridSpan w:val="2"/>
            <w:vAlign w:val="center"/>
          </w:tcPr>
          <w:p w14:paraId="5680D281">
            <w:pPr>
              <w:pStyle w:val="26"/>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rPr>
              <w:t>最近一个年度的财务状况报告（成立不满一年不需提供）</w:t>
            </w:r>
          </w:p>
        </w:tc>
      </w:tr>
      <w:tr w14:paraId="373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764" w:type="dxa"/>
            <w:vAlign w:val="center"/>
          </w:tcPr>
          <w:p w14:paraId="65C4261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1561" w:type="dxa"/>
            <w:vAlign w:val="center"/>
          </w:tcPr>
          <w:p w14:paraId="63601B3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投标有效期</w:t>
            </w:r>
          </w:p>
        </w:tc>
        <w:tc>
          <w:tcPr>
            <w:tcW w:w="7352" w:type="dxa"/>
            <w:gridSpan w:val="2"/>
            <w:vAlign w:val="center"/>
          </w:tcPr>
          <w:p w14:paraId="4F63166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从提交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文件的截止之日起</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0天</w:t>
            </w:r>
          </w:p>
        </w:tc>
      </w:tr>
      <w:tr w14:paraId="2C40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60" w:hRule="atLeast"/>
          <w:jc w:val="center"/>
        </w:trPr>
        <w:tc>
          <w:tcPr>
            <w:tcW w:w="764" w:type="dxa"/>
            <w:vAlign w:val="center"/>
          </w:tcPr>
          <w:p w14:paraId="0D9FD66F">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561" w:type="dxa"/>
            <w:vAlign w:val="center"/>
          </w:tcPr>
          <w:p w14:paraId="6784CCE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7352" w:type="dxa"/>
            <w:gridSpan w:val="2"/>
            <w:vAlign w:val="center"/>
          </w:tcPr>
          <w:p w14:paraId="5EC9BC7F">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01C09A10">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14:paraId="1EF8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3F6AE29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562" w:type="dxa"/>
            <w:gridSpan w:val="2"/>
            <w:vAlign w:val="center"/>
          </w:tcPr>
          <w:p w14:paraId="4961CB99">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7351" w:type="dxa"/>
            <w:vAlign w:val="center"/>
          </w:tcPr>
          <w:p w14:paraId="3E3EB7E3">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34E7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64" w:type="dxa"/>
            <w:vAlign w:val="center"/>
          </w:tcPr>
          <w:p w14:paraId="499BADF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62" w:type="dxa"/>
            <w:gridSpan w:val="2"/>
            <w:vAlign w:val="center"/>
          </w:tcPr>
          <w:p w14:paraId="433CA61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7351" w:type="dxa"/>
            <w:vAlign w:val="center"/>
          </w:tcPr>
          <w:p w14:paraId="73867C98">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否，推荐中标候选人。</w:t>
            </w:r>
          </w:p>
        </w:tc>
      </w:tr>
      <w:tr w14:paraId="5B76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764" w:type="dxa"/>
            <w:vAlign w:val="center"/>
          </w:tcPr>
          <w:p w14:paraId="4622869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1561" w:type="dxa"/>
            <w:vAlign w:val="center"/>
          </w:tcPr>
          <w:p w14:paraId="5AAA504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352" w:type="dxa"/>
            <w:gridSpan w:val="2"/>
            <w:vAlign w:val="center"/>
          </w:tcPr>
          <w:p w14:paraId="77B4282E">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按甲方要求执行</w:t>
            </w:r>
            <w:r>
              <w:rPr>
                <w:rFonts w:hint="eastAsia" w:ascii="宋体" w:hAnsi="宋体" w:eastAsia="宋体" w:cs="宋体"/>
                <w:color w:val="auto"/>
                <w:sz w:val="24"/>
                <w:szCs w:val="24"/>
                <w:highlight w:val="none"/>
                <w:lang w:eastAsia="zh-CN"/>
              </w:rPr>
              <w:t>。</w:t>
            </w:r>
          </w:p>
        </w:tc>
      </w:tr>
      <w:tr w14:paraId="437E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4" w:hRule="atLeast"/>
          <w:jc w:val="center"/>
        </w:trPr>
        <w:tc>
          <w:tcPr>
            <w:tcW w:w="764" w:type="dxa"/>
            <w:vAlign w:val="center"/>
          </w:tcPr>
          <w:p w14:paraId="297DBE9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61" w:type="dxa"/>
            <w:shd w:val="clear" w:color="auto" w:fill="auto"/>
            <w:vAlign w:val="center"/>
          </w:tcPr>
          <w:p w14:paraId="2B2752BF">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352" w:type="dxa"/>
            <w:gridSpan w:val="2"/>
            <w:shd w:val="clear" w:color="auto" w:fill="auto"/>
            <w:vAlign w:val="center"/>
          </w:tcPr>
          <w:p w14:paraId="6F7454D7">
            <w:pPr>
              <w:pStyle w:val="101"/>
              <w:keepNext w:val="0"/>
              <w:keepLines w:val="0"/>
              <w:pageBreakBefore w:val="0"/>
              <w:widowControl/>
              <w:kinsoku/>
              <w:wordWrap/>
              <w:overflowPunct/>
              <w:topLinePunct w:val="0"/>
              <w:autoSpaceDE/>
              <w:autoSpaceDN/>
              <w:bidi w:val="0"/>
              <w:spacing w:line="380" w:lineRule="exact"/>
              <w:ind w:left="0" w:leftChars="0" w:right="0" w:rightChars="0" w:firstLine="0" w:firstLineChars="0"/>
              <w:jc w:val="both"/>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en-US"/>
              </w:rPr>
              <w:t>按合同约定</w:t>
            </w:r>
          </w:p>
        </w:tc>
      </w:tr>
      <w:tr w14:paraId="4F03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60" w:hRule="atLeast"/>
          <w:jc w:val="center"/>
        </w:trPr>
        <w:tc>
          <w:tcPr>
            <w:tcW w:w="764" w:type="dxa"/>
            <w:vAlign w:val="center"/>
          </w:tcPr>
          <w:p w14:paraId="7CC4C97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561" w:type="dxa"/>
            <w:vAlign w:val="center"/>
          </w:tcPr>
          <w:p w14:paraId="755626B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中标服务费</w:t>
            </w:r>
          </w:p>
        </w:tc>
        <w:tc>
          <w:tcPr>
            <w:tcW w:w="7352" w:type="dxa"/>
            <w:gridSpan w:val="2"/>
            <w:vAlign w:val="center"/>
          </w:tcPr>
          <w:p w14:paraId="663D153B">
            <w:pPr>
              <w:pStyle w:val="101"/>
              <w:keepNext w:val="0"/>
              <w:keepLines w:val="0"/>
              <w:pageBreakBefore w:val="0"/>
              <w:widowControl/>
              <w:kinsoku/>
              <w:wordWrap/>
              <w:overflowPunct/>
              <w:topLinePunct w:val="0"/>
              <w:autoSpaceDE/>
              <w:autoSpaceDN/>
              <w:bidi w:val="0"/>
              <w:spacing w:line="38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照国家计委《招标代理服务收费管理暂行办法》（计价格〔2002〕1980号）附件和国家发展改革委《关于降低部分建设项目收费标准规范收费行为等有关问题的通知》（发改价格〔2011〕534号）规定的招标代理服务收费标准，计算后的收费基准价格的基础上下浮 40 %，由中标供应商支付代理费用。</w:t>
            </w:r>
          </w:p>
        </w:tc>
      </w:tr>
      <w:tr w14:paraId="77D1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62" w:hRule="atLeast"/>
          <w:jc w:val="center"/>
        </w:trPr>
        <w:tc>
          <w:tcPr>
            <w:tcW w:w="764" w:type="dxa"/>
            <w:vAlign w:val="center"/>
          </w:tcPr>
          <w:p w14:paraId="34F161A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561" w:type="dxa"/>
            <w:vAlign w:val="center"/>
          </w:tcPr>
          <w:p w14:paraId="63D48A8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352" w:type="dxa"/>
            <w:gridSpan w:val="2"/>
            <w:vAlign w:val="center"/>
          </w:tcPr>
          <w:p w14:paraId="5C22EA5C">
            <w:pPr>
              <w:keepNext w:val="0"/>
              <w:keepLines w:val="0"/>
              <w:pageBreakBefore w:val="0"/>
              <w:numPr>
                <w:ilvl w:val="0"/>
                <w:numId w:val="0"/>
              </w:numPr>
              <w:kinsoku/>
              <w:wordWrap/>
              <w:overflowPunct/>
              <w:topLinePunct w:val="0"/>
              <w:autoSpaceDE/>
              <w:autoSpaceDN/>
              <w:bidi w:val="0"/>
              <w:spacing w:line="380" w:lineRule="exac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本次招标如有变更、澄清或其他通知将在发布招标公告的网站</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上公布。</w:t>
            </w:r>
          </w:p>
          <w:p w14:paraId="40BBD0B8">
            <w:pPr>
              <w:keepNext w:val="0"/>
              <w:keepLines w:val="0"/>
              <w:pageBreakBefore w:val="0"/>
              <w:numPr>
                <w:ilvl w:val="0"/>
                <w:numId w:val="0"/>
              </w:numPr>
              <w:kinsoku/>
              <w:wordWrap/>
              <w:overflowPunct/>
              <w:topLinePunct w:val="0"/>
              <w:autoSpaceDE/>
              <w:autoSpaceDN/>
              <w:bidi w:val="0"/>
              <w:spacing w:line="38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（2）重要说明：①本项目采用全流程不见面电子开评标，投标人需要使用CA加密设备，投标人可通过新疆数字证书认证中心官网（https://www.xjca.com.cn/）或下载“新疆政务通”APP自行进行申领。</w:t>
            </w:r>
          </w:p>
          <w:p w14:paraId="2B1627BB">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②本项目实行网上投标，采用加密电子投标文件（投标人须使用CA加密设备通过政采云电子投标客户端制作投标文件）。若投标人参与投标，自行承担投标一切费用。</w:t>
            </w:r>
          </w:p>
          <w:p w14:paraId="744607DE">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（3）投标人使用相同IP地址的，一经发现，相关部门将进一步核实，查实后按串通投标处理。</w:t>
            </w:r>
          </w:p>
        </w:tc>
      </w:tr>
    </w:tbl>
    <w:p w14:paraId="211A9A29">
      <w:pPr>
        <w:pStyle w:val="3"/>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7482883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5" w:name="_Toc183682342"/>
      <w:bookmarkStart w:id="46" w:name="_Toc183582205"/>
      <w:bookmarkStart w:id="47" w:name="_Toc217446034"/>
      <w:r>
        <w:rPr>
          <w:rFonts w:hint="eastAsia" w:ascii="宋体" w:hAnsi="宋体" w:eastAsia="宋体" w:cs="宋体"/>
          <w:b/>
          <w:bCs/>
          <w:color w:val="auto"/>
          <w:sz w:val="24"/>
          <w:szCs w:val="24"/>
          <w:highlight w:val="none"/>
        </w:rPr>
        <w:t>1.</w:t>
      </w:r>
      <w:bookmarkEnd w:id="45"/>
      <w:bookmarkEnd w:id="46"/>
      <w:r>
        <w:rPr>
          <w:rFonts w:hint="eastAsia" w:ascii="宋体" w:hAnsi="宋体" w:eastAsia="宋体" w:cs="宋体"/>
          <w:b/>
          <w:bCs/>
          <w:color w:val="auto"/>
          <w:sz w:val="24"/>
          <w:szCs w:val="24"/>
          <w:highlight w:val="none"/>
        </w:rPr>
        <w:t xml:space="preserve"> 适用范围</w:t>
      </w:r>
      <w:bookmarkEnd w:id="47"/>
    </w:p>
    <w:p w14:paraId="64876D3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4A7009E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8" w:name="_Toc183682343"/>
      <w:bookmarkStart w:id="49" w:name="_Toc183582206"/>
      <w:bookmarkStart w:id="50" w:name="_Toc217446035"/>
      <w:r>
        <w:rPr>
          <w:rFonts w:hint="eastAsia" w:ascii="宋体" w:hAnsi="宋体" w:eastAsia="宋体" w:cs="宋体"/>
          <w:b/>
          <w:bCs/>
          <w:color w:val="auto"/>
          <w:sz w:val="24"/>
          <w:szCs w:val="24"/>
          <w:highlight w:val="none"/>
        </w:rPr>
        <w:t xml:space="preserve">2. </w:t>
      </w:r>
      <w:bookmarkEnd w:id="48"/>
      <w:bookmarkEnd w:id="49"/>
      <w:r>
        <w:rPr>
          <w:rFonts w:hint="eastAsia" w:ascii="宋体" w:hAnsi="宋体" w:eastAsia="宋体" w:cs="宋体"/>
          <w:b/>
          <w:bCs/>
          <w:color w:val="auto"/>
          <w:sz w:val="24"/>
          <w:szCs w:val="24"/>
          <w:highlight w:val="none"/>
        </w:rPr>
        <w:t>有关定义</w:t>
      </w:r>
      <w:bookmarkEnd w:id="50"/>
    </w:p>
    <w:p w14:paraId="37C0A4BA">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val="en-US" w:eastAsia="zh-CN"/>
        </w:rPr>
        <w:t>新疆维吾尔自治区</w:t>
      </w:r>
      <w:r>
        <w:rPr>
          <w:rFonts w:hint="eastAsia" w:ascii="宋体" w:hAnsi="宋体" w:eastAsia="宋体" w:cs="宋体"/>
          <w:color w:val="auto"/>
          <w:sz w:val="24"/>
          <w:szCs w:val="24"/>
          <w:highlight w:val="none"/>
          <w:u w:val="single"/>
        </w:rPr>
        <w:t>乌鲁木齐</w:t>
      </w:r>
      <w:r>
        <w:rPr>
          <w:rFonts w:hint="eastAsia" w:ascii="宋体" w:hAnsi="宋体" w:cs="宋体"/>
          <w:color w:val="auto"/>
          <w:sz w:val="24"/>
          <w:szCs w:val="24"/>
          <w:highlight w:val="none"/>
          <w:u w:val="single"/>
          <w:lang w:val="en-US" w:eastAsia="zh-CN"/>
        </w:rPr>
        <w:t>市</w:t>
      </w:r>
      <w:r>
        <w:rPr>
          <w:rFonts w:hint="eastAsia" w:ascii="宋体" w:hAnsi="宋体" w:cs="宋体"/>
          <w:i w:val="0"/>
          <w:iCs w:val="0"/>
          <w:color w:val="auto"/>
          <w:sz w:val="24"/>
          <w:szCs w:val="24"/>
          <w:highlight w:val="none"/>
          <w:u w:val="single"/>
          <w:lang w:val="en-US" w:eastAsia="zh-CN"/>
        </w:rPr>
        <w:t>某单位</w:t>
      </w:r>
      <w:r>
        <w:rPr>
          <w:rFonts w:hint="eastAsia" w:ascii="宋体" w:hAnsi="宋体" w:eastAsia="宋体" w:cs="宋体"/>
          <w:color w:val="auto"/>
          <w:sz w:val="24"/>
          <w:szCs w:val="24"/>
          <w:highlight w:val="none"/>
        </w:rPr>
        <w:t>。</w:t>
      </w:r>
    </w:p>
    <w:p w14:paraId="00C1CCA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cs="宋体"/>
          <w:i w:val="0"/>
          <w:iCs w:val="0"/>
          <w:color w:val="auto"/>
          <w:sz w:val="24"/>
          <w:szCs w:val="24"/>
          <w:highlight w:val="none"/>
          <w:u w:val="single"/>
          <w:lang w:val="en-US" w:eastAsia="zh-CN"/>
        </w:rPr>
        <w:t>新疆卓恒工程项目管理有限公司</w:t>
      </w:r>
      <w:r>
        <w:rPr>
          <w:rFonts w:hint="eastAsia" w:ascii="宋体" w:hAnsi="宋体" w:eastAsia="宋体" w:cs="宋体"/>
          <w:color w:val="auto"/>
          <w:sz w:val="24"/>
          <w:szCs w:val="24"/>
          <w:highlight w:val="none"/>
        </w:rPr>
        <w:t>。</w:t>
      </w:r>
    </w:p>
    <w:p w14:paraId="0915363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4E7B057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“投标人”指下载了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文件拟参加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和向采购人提供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p>
    <w:p w14:paraId="38C78103">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1" w:name="_Toc183682344"/>
      <w:bookmarkStart w:id="52" w:name="_Toc217446036"/>
      <w:bookmarkStart w:id="53" w:name="_Toc217390843"/>
      <w:bookmarkStart w:id="54" w:name="_Toc183582207"/>
      <w:r>
        <w:rPr>
          <w:rFonts w:hint="eastAsia" w:ascii="宋体" w:hAnsi="宋体" w:eastAsia="宋体" w:cs="宋体"/>
          <w:b/>
          <w:bCs/>
          <w:color w:val="auto"/>
          <w:sz w:val="24"/>
          <w:szCs w:val="24"/>
          <w:highlight w:val="none"/>
        </w:rPr>
        <w:t>3. 合格的</w:t>
      </w:r>
      <w:bookmarkEnd w:id="51"/>
      <w:bookmarkEnd w:id="52"/>
      <w:bookmarkEnd w:id="53"/>
      <w:bookmarkEnd w:id="54"/>
      <w:r>
        <w:rPr>
          <w:rFonts w:hint="eastAsia" w:ascii="宋体" w:hAnsi="宋体" w:eastAsia="宋体" w:cs="宋体"/>
          <w:b/>
          <w:bCs/>
          <w:color w:val="auto"/>
          <w:sz w:val="24"/>
          <w:szCs w:val="24"/>
          <w:highlight w:val="none"/>
        </w:rPr>
        <w:t>投标人</w:t>
      </w:r>
    </w:p>
    <w:p w14:paraId="77D76ED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14:paraId="3599FB78">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7ACD3F46">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6927485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文件并按要求</w:t>
      </w:r>
      <w:r>
        <w:rPr>
          <w:rFonts w:hint="eastAsia" w:ascii="宋体" w:hAnsi="宋体" w:eastAsia="宋体" w:cs="宋体"/>
          <w:color w:val="auto"/>
          <w:sz w:val="24"/>
          <w:szCs w:val="24"/>
          <w:highlight w:val="none"/>
          <w:lang w:val="en-US" w:eastAsia="zh-CN"/>
        </w:rPr>
        <w:t>缴纳投标</w:t>
      </w:r>
      <w:r>
        <w:rPr>
          <w:rFonts w:hint="eastAsia" w:ascii="宋体" w:hAnsi="宋体" w:eastAsia="宋体" w:cs="宋体"/>
          <w:color w:val="auto"/>
          <w:sz w:val="24"/>
          <w:szCs w:val="24"/>
          <w:highlight w:val="none"/>
        </w:rPr>
        <w:t>保证金。</w:t>
      </w:r>
    </w:p>
    <w:p w14:paraId="01A2874B">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5" w:name="_Toc183682345"/>
      <w:bookmarkStart w:id="56" w:name="_Toc217446037"/>
      <w:bookmarkStart w:id="57" w:name="_Toc183582208"/>
      <w:r>
        <w:rPr>
          <w:rFonts w:hint="eastAsia" w:ascii="宋体" w:hAnsi="宋体" w:eastAsia="宋体" w:cs="宋体"/>
          <w:b/>
          <w:bCs/>
          <w:color w:val="auto"/>
          <w:sz w:val="24"/>
          <w:szCs w:val="24"/>
          <w:highlight w:val="none"/>
        </w:rPr>
        <w:t>4. 投标费用</w:t>
      </w:r>
      <w:bookmarkEnd w:id="55"/>
      <w:bookmarkEnd w:id="56"/>
      <w:bookmarkEnd w:id="57"/>
    </w:p>
    <w:p w14:paraId="2B765A9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14:paraId="73EBFE74">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bookmarkStart w:id="58" w:name="_Toc217446038"/>
      <w:bookmarkStart w:id="59" w:name="_Toc77400779"/>
      <w:bookmarkStart w:id="60" w:name="_Toc89075875"/>
      <w:bookmarkStart w:id="61" w:name="_Toc183582209"/>
      <w:bookmarkStart w:id="62" w:name="_Toc183682346"/>
      <w:r>
        <w:rPr>
          <w:rFonts w:hint="eastAsia" w:ascii="宋体" w:hAnsi="宋体" w:eastAsia="宋体" w:cs="宋体"/>
          <w:bCs w:val="0"/>
          <w:color w:val="auto"/>
          <w:sz w:val="24"/>
          <w:szCs w:val="24"/>
          <w:highlight w:val="none"/>
        </w:rPr>
        <w:t>三、</w:t>
      </w:r>
      <w:bookmarkEnd w:id="58"/>
      <w:bookmarkEnd w:id="59"/>
      <w:bookmarkEnd w:id="60"/>
      <w:bookmarkEnd w:id="61"/>
      <w:bookmarkEnd w:id="62"/>
      <w:r>
        <w:rPr>
          <w:rFonts w:hint="eastAsia" w:ascii="宋体" w:hAnsi="宋体" w:eastAsia="宋体" w:cs="宋体"/>
          <w:bCs w:val="0"/>
          <w:color w:val="auto"/>
          <w:sz w:val="24"/>
          <w:szCs w:val="24"/>
          <w:highlight w:val="none"/>
        </w:rPr>
        <w:t>招标文件</w:t>
      </w:r>
    </w:p>
    <w:p w14:paraId="401E98D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63" w:name="_Toc183582210"/>
      <w:bookmarkStart w:id="64" w:name="_Toc183682347"/>
      <w:bookmarkStart w:id="65" w:name="_Toc217446039"/>
      <w:r>
        <w:rPr>
          <w:rFonts w:hint="eastAsia" w:ascii="宋体" w:hAnsi="宋体" w:eastAsia="宋体" w:cs="宋体"/>
          <w:b/>
          <w:bCs/>
          <w:color w:val="auto"/>
          <w:sz w:val="24"/>
          <w:szCs w:val="24"/>
          <w:highlight w:val="none"/>
        </w:rPr>
        <w:t>5．招标文件的构成</w:t>
      </w:r>
      <w:bookmarkEnd w:id="63"/>
      <w:bookmarkEnd w:id="64"/>
      <w:bookmarkEnd w:id="65"/>
    </w:p>
    <w:p w14:paraId="04CFF5D7">
      <w:pPr>
        <w:pageBreakBefore w:val="0"/>
        <w:tabs>
          <w:tab w:val="left" w:pos="72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16A6F5FC">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53765417">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14:paraId="2EDC2EEE">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5B11A21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ab/>
      </w:r>
    </w:p>
    <w:p w14:paraId="688F6845">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3EB59EE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37045772">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7407C71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bCs/>
          <w:color w:val="auto"/>
          <w:sz w:val="24"/>
          <w:szCs w:val="24"/>
          <w:highlight w:val="none"/>
        </w:rPr>
      </w:pPr>
      <w:bookmarkStart w:id="66" w:name="_Toc183682348"/>
      <w:bookmarkStart w:id="67" w:name="_Toc183582211"/>
      <w:bookmarkStart w:id="68" w:name="_Toc217446040"/>
      <w:r>
        <w:rPr>
          <w:rFonts w:hint="eastAsia" w:ascii="宋体" w:hAnsi="宋体" w:eastAsia="宋体" w:cs="宋体"/>
          <w:color w:val="auto"/>
          <w:sz w:val="24"/>
          <w:szCs w:val="24"/>
          <w:highlight w:val="none"/>
        </w:rPr>
        <w:t>6</w:t>
      </w:r>
      <w:r>
        <w:rPr>
          <w:rFonts w:hint="eastAsia" w:ascii="宋体" w:hAnsi="宋体" w:eastAsia="宋体" w:cs="宋体"/>
          <w:b/>
          <w:bCs/>
          <w:color w:val="auto"/>
          <w:sz w:val="24"/>
          <w:szCs w:val="24"/>
          <w:highlight w:val="none"/>
        </w:rPr>
        <w:t>. 招标文件的澄清</w:t>
      </w:r>
      <w:bookmarkEnd w:id="66"/>
      <w:bookmarkEnd w:id="67"/>
      <w:r>
        <w:rPr>
          <w:rFonts w:hint="eastAsia" w:ascii="宋体" w:hAnsi="宋体" w:eastAsia="宋体" w:cs="宋体"/>
          <w:b/>
          <w:bCs/>
          <w:color w:val="auto"/>
          <w:sz w:val="24"/>
          <w:szCs w:val="24"/>
          <w:highlight w:val="none"/>
        </w:rPr>
        <w:t>和修改</w:t>
      </w:r>
      <w:bookmarkEnd w:id="68"/>
    </w:p>
    <w:p w14:paraId="7781B5E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9" w:name="_Toc217446041"/>
      <w:bookmarkStart w:id="70" w:name="_Toc20884897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D67A16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CCED7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答疑会和现场考察</w:t>
      </w:r>
      <w:bookmarkEnd w:id="69"/>
      <w:bookmarkEnd w:id="70"/>
      <w:r>
        <w:rPr>
          <w:rFonts w:hint="eastAsia" w:ascii="宋体" w:hAnsi="宋体" w:eastAsia="宋体" w:cs="宋体"/>
          <w:b/>
          <w:bCs/>
          <w:color w:val="auto"/>
          <w:sz w:val="24"/>
          <w:szCs w:val="24"/>
          <w:highlight w:val="none"/>
        </w:rPr>
        <w:t>。</w:t>
      </w:r>
    </w:p>
    <w:p w14:paraId="4EB9D91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71" w:name="_Toc89075876"/>
      <w:bookmarkStart w:id="72" w:name="_Toc183682351"/>
      <w:bookmarkStart w:id="73" w:name="_Toc183582214"/>
      <w:bookmarkStart w:id="74" w:name="_Toc217446042"/>
      <w:bookmarkStart w:id="75" w:name="_Toc77400780"/>
      <w:r>
        <w:rPr>
          <w:rFonts w:hint="eastAsia" w:ascii="宋体" w:hAnsi="宋体" w:eastAsia="宋体" w:cs="宋体"/>
          <w:color w:val="auto"/>
          <w:sz w:val="24"/>
          <w:szCs w:val="24"/>
          <w:highlight w:val="none"/>
        </w:rPr>
        <w:t>7.1 本项目不组织答疑会和现场考察。</w:t>
      </w:r>
    </w:p>
    <w:p w14:paraId="05BD3B0E">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71"/>
      <w:bookmarkEnd w:id="72"/>
      <w:bookmarkEnd w:id="73"/>
      <w:bookmarkEnd w:id="74"/>
      <w:bookmarkEnd w:id="75"/>
      <w:r>
        <w:rPr>
          <w:rFonts w:hint="eastAsia" w:ascii="宋体" w:hAnsi="宋体" w:eastAsia="宋体" w:cs="宋体"/>
          <w:bCs w:val="0"/>
          <w:color w:val="auto"/>
          <w:sz w:val="24"/>
          <w:szCs w:val="24"/>
          <w:highlight w:val="none"/>
        </w:rPr>
        <w:t>投标文件</w:t>
      </w:r>
    </w:p>
    <w:p w14:paraId="179DBF6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6" w:name="_Toc183682352"/>
      <w:bookmarkStart w:id="77" w:name="_Toc183582215"/>
      <w:bookmarkStart w:id="78" w:name="_Toc217446043"/>
      <w:r>
        <w:rPr>
          <w:rFonts w:hint="eastAsia" w:ascii="宋体" w:hAnsi="宋体" w:eastAsia="宋体" w:cs="宋体"/>
          <w:b/>
          <w:bCs/>
          <w:color w:val="auto"/>
          <w:sz w:val="24"/>
          <w:szCs w:val="24"/>
          <w:highlight w:val="none"/>
        </w:rPr>
        <w:t>8．投标文件的语言</w:t>
      </w:r>
      <w:bookmarkEnd w:id="76"/>
      <w:bookmarkEnd w:id="77"/>
      <w:bookmarkEnd w:id="78"/>
    </w:p>
    <w:p w14:paraId="4804823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4233849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50A46CB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9" w:name="_Toc183582216"/>
      <w:bookmarkStart w:id="80" w:name="_Toc183682353"/>
      <w:bookmarkStart w:id="81" w:name="_Toc217446044"/>
      <w:r>
        <w:rPr>
          <w:rFonts w:hint="eastAsia" w:ascii="宋体" w:hAnsi="宋体" w:eastAsia="宋体" w:cs="宋体"/>
          <w:b/>
          <w:bCs/>
          <w:color w:val="auto"/>
          <w:sz w:val="24"/>
          <w:szCs w:val="24"/>
          <w:highlight w:val="none"/>
        </w:rPr>
        <w:t>9．计量单位</w:t>
      </w:r>
      <w:bookmarkEnd w:id="79"/>
      <w:bookmarkEnd w:id="80"/>
      <w:bookmarkEnd w:id="81"/>
    </w:p>
    <w:p w14:paraId="255BBDD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2FDAFF1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2" w:name="_Toc217446045"/>
      <w:r>
        <w:rPr>
          <w:rFonts w:hint="eastAsia" w:ascii="宋体" w:hAnsi="宋体" w:eastAsia="宋体" w:cs="宋体"/>
          <w:b/>
          <w:bCs/>
          <w:color w:val="auto"/>
          <w:sz w:val="24"/>
          <w:szCs w:val="24"/>
          <w:highlight w:val="none"/>
        </w:rPr>
        <w:t>10. 投标货币</w:t>
      </w:r>
      <w:bookmarkEnd w:id="82"/>
    </w:p>
    <w:p w14:paraId="1AC9D4D9">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00BCDD1">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3" w:name="_Toc217446046"/>
      <w:r>
        <w:rPr>
          <w:rFonts w:hint="eastAsia" w:ascii="宋体" w:hAnsi="宋体" w:eastAsia="宋体" w:cs="宋体"/>
          <w:b/>
          <w:bCs/>
          <w:color w:val="auto"/>
          <w:sz w:val="24"/>
          <w:szCs w:val="24"/>
          <w:highlight w:val="none"/>
        </w:rPr>
        <w:t>11. 联合体投标</w:t>
      </w:r>
      <w:bookmarkEnd w:id="83"/>
    </w:p>
    <w:p w14:paraId="77E6018D">
      <w:pPr>
        <w:pStyle w:val="12"/>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条。</w:t>
      </w:r>
    </w:p>
    <w:p w14:paraId="3C52F97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lang w:eastAsia="zh-CN"/>
        </w:rPr>
      </w:pPr>
      <w:bookmarkStart w:id="84" w:name="_Toc217446047"/>
      <w:r>
        <w:rPr>
          <w:rFonts w:hint="eastAsia" w:ascii="宋体" w:hAnsi="宋体" w:eastAsia="宋体" w:cs="宋体"/>
          <w:b/>
          <w:bCs/>
          <w:color w:val="auto"/>
          <w:sz w:val="24"/>
          <w:szCs w:val="24"/>
          <w:highlight w:val="none"/>
        </w:rPr>
        <w:t>12. 知识产权</w:t>
      </w:r>
      <w:bookmarkEnd w:id="84"/>
    </w:p>
    <w:p w14:paraId="5DE90D23">
      <w:pPr>
        <w:pStyle w:val="12"/>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w:t>
      </w:r>
      <w:r>
        <w:rPr>
          <w:rFonts w:hint="eastAsia" w:ascii="宋体" w:hAnsi="宋体" w:cs="宋体"/>
          <w:color w:val="auto"/>
          <w:sz w:val="24"/>
          <w:szCs w:val="24"/>
          <w:highlight w:val="none"/>
          <w:lang w:eastAsia="zh-CN"/>
        </w:rPr>
        <w:t>第三方</w:t>
      </w:r>
      <w:r>
        <w:rPr>
          <w:rFonts w:hint="eastAsia" w:ascii="宋体" w:hAnsi="宋体" w:eastAsia="宋体" w:cs="宋体"/>
          <w:color w:val="auto"/>
          <w:sz w:val="24"/>
          <w:szCs w:val="24"/>
          <w:highlight w:val="none"/>
        </w:rPr>
        <w:t>提出侵犯其专利权、商标权或</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知识产权而引起的法律和经济纠纷，如因专利权、商标权或</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知识产权而引起法律和经济纠纷，由投标人承担所有相关责任。</w:t>
      </w:r>
    </w:p>
    <w:p w14:paraId="63DDE483">
      <w:pPr>
        <w:pStyle w:val="12"/>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5DA9DCB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867CE2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14:paraId="7F05C34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5" w:name="_Toc183582217"/>
      <w:bookmarkStart w:id="86" w:name="_Toc183682354"/>
      <w:bookmarkStart w:id="87" w:name="_Toc217446048"/>
      <w:r>
        <w:rPr>
          <w:rFonts w:hint="eastAsia" w:ascii="宋体" w:hAnsi="宋体" w:eastAsia="宋体" w:cs="宋体"/>
          <w:b/>
          <w:bCs/>
          <w:color w:val="auto"/>
          <w:sz w:val="24"/>
          <w:szCs w:val="24"/>
          <w:highlight w:val="none"/>
        </w:rPr>
        <w:t>13．投标文件的组成</w:t>
      </w:r>
      <w:bookmarkEnd w:id="85"/>
      <w:bookmarkEnd w:id="86"/>
      <w:bookmarkEnd w:id="87"/>
    </w:p>
    <w:p w14:paraId="37B90C5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133262A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88" w:name="_Toc183682355"/>
      <w:bookmarkStart w:id="89" w:name="_Toc183582218"/>
      <w:bookmarkStart w:id="90" w:name="_Toc217446049"/>
      <w:r>
        <w:rPr>
          <w:rFonts w:hint="eastAsia" w:ascii="宋体" w:hAnsi="宋体" w:eastAsia="宋体" w:cs="宋体"/>
          <w:color w:val="auto"/>
          <w:sz w:val="24"/>
          <w:szCs w:val="24"/>
          <w:highlight w:val="none"/>
        </w:rPr>
        <w:t>一、投标函</w:t>
      </w:r>
    </w:p>
    <w:p w14:paraId="456B564E">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二、投标报价明细表</w:t>
      </w:r>
    </w:p>
    <w:p w14:paraId="1D9C312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4EC5822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2B7F209D">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09F0760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项目负责人简介</w:t>
      </w:r>
    </w:p>
    <w:p w14:paraId="301FADDA">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en-US" w:eastAsia="zh-CN"/>
        </w:rPr>
        <w:t>拟配备人员简介</w:t>
      </w:r>
    </w:p>
    <w:p w14:paraId="0D81E95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八、近年</w:t>
      </w:r>
      <w:r>
        <w:rPr>
          <w:rFonts w:hint="eastAsia" w:ascii="宋体" w:hAnsi="宋体" w:cs="宋体"/>
          <w:color w:val="auto"/>
          <w:sz w:val="24"/>
          <w:szCs w:val="24"/>
          <w:highlight w:val="none"/>
          <w:lang w:eastAsia="zh-CN"/>
        </w:rPr>
        <w:t>类似</w:t>
      </w:r>
      <w:r>
        <w:rPr>
          <w:rFonts w:hint="eastAsia" w:ascii="宋体" w:hAnsi="宋体" w:eastAsia="宋体" w:cs="宋体"/>
          <w:color w:val="auto"/>
          <w:sz w:val="24"/>
          <w:szCs w:val="24"/>
          <w:highlight w:val="none"/>
        </w:rPr>
        <w:t>项目情况表</w:t>
      </w:r>
    </w:p>
    <w:p w14:paraId="14F43CD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九、商务需求偏离表</w:t>
      </w:r>
    </w:p>
    <w:p w14:paraId="2A13274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w:t>
      </w:r>
    </w:p>
    <w:p w14:paraId="0C8A5AA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十一、政府采购政策</w:t>
      </w:r>
    </w:p>
    <w:p w14:paraId="16324D98">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十二、投标人认为需要提供的资料</w:t>
      </w:r>
    </w:p>
    <w:p w14:paraId="7EBE13B9">
      <w:pPr>
        <w:pageBreakBefore w:val="0"/>
        <w:tabs>
          <w:tab w:val="left" w:pos="3480"/>
        </w:tabs>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14．投标文件格式</w:t>
      </w:r>
      <w:bookmarkEnd w:id="88"/>
      <w:bookmarkEnd w:id="89"/>
      <w:bookmarkEnd w:id="90"/>
      <w:r>
        <w:rPr>
          <w:rFonts w:hint="eastAsia" w:ascii="宋体" w:hAnsi="宋体" w:eastAsia="宋体" w:cs="宋体"/>
          <w:color w:val="auto"/>
          <w:sz w:val="24"/>
          <w:szCs w:val="24"/>
          <w:highlight w:val="none"/>
        </w:rPr>
        <w:tab/>
      </w:r>
    </w:p>
    <w:p w14:paraId="54E23C5E">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7AD2F80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14:paraId="60938D8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1" w:name="_Toc183682360"/>
      <w:bookmarkStart w:id="92" w:name="_Toc217446050"/>
      <w:bookmarkStart w:id="93" w:name="_Toc183582223"/>
      <w:r>
        <w:rPr>
          <w:rFonts w:hint="eastAsia" w:ascii="宋体" w:hAnsi="宋体" w:eastAsia="宋体" w:cs="宋体"/>
          <w:b/>
          <w:bCs/>
          <w:color w:val="auto"/>
          <w:sz w:val="24"/>
          <w:szCs w:val="24"/>
          <w:highlight w:val="none"/>
        </w:rPr>
        <w:t>15．投标保证金</w:t>
      </w:r>
      <w:bookmarkEnd w:id="91"/>
      <w:bookmarkEnd w:id="92"/>
      <w:bookmarkEnd w:id="93"/>
    </w:p>
    <w:p w14:paraId="3779776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14:paraId="50FE9AB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2F7719F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14:paraId="496E609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14:paraId="46428E0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15.5发生下列情形之一的，采购代理机构将不予退还投标人缴纳的投标保证金：</w:t>
      </w:r>
    </w:p>
    <w:p w14:paraId="7C8301B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94" w:name="_Toc217446051"/>
      <w:bookmarkStart w:id="95" w:name="_Toc183682361"/>
      <w:bookmarkStart w:id="96" w:name="_Toc183582224"/>
      <w:r>
        <w:rPr>
          <w:rFonts w:hint="eastAsia" w:ascii="宋体" w:hAnsi="宋体" w:eastAsia="宋体" w:cs="宋体"/>
          <w:color w:val="auto"/>
          <w:sz w:val="24"/>
          <w:szCs w:val="24"/>
          <w:highlight w:val="none"/>
        </w:rPr>
        <w:t>（1）投标人在提交投标文件截止时间后撤回投标文件的；</w:t>
      </w:r>
    </w:p>
    <w:p w14:paraId="29DFAB5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14:paraId="1C3BF42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14:paraId="2EE2A19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（4）除因不可抗力或投标文件认可的情形以外，中标人不履行与采购人签订合同的，在签订合同时向采购人提出附加条件；</w:t>
      </w:r>
    </w:p>
    <w:p w14:paraId="0DB6B67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（5）中标人未能在规定期限内与采购人签署合同协议书或提交履约保证金的；</w:t>
      </w:r>
    </w:p>
    <w:p w14:paraId="29B87E3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（6）投标人与采购人、其他投标人或者采购代理机构恶意串通的；</w:t>
      </w:r>
    </w:p>
    <w:p w14:paraId="0E97394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637C3BC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236134D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16．投标有效期</w:t>
      </w:r>
      <w:bookmarkEnd w:id="94"/>
      <w:bookmarkEnd w:id="95"/>
      <w:bookmarkEnd w:id="96"/>
    </w:p>
    <w:p w14:paraId="38D0C6D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rPr>
        <w:t>。投标有效期短于此规定期限的，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8636770">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3094371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7" w:name="_Toc183582225"/>
      <w:bookmarkStart w:id="98" w:name="_Toc217446052"/>
      <w:bookmarkStart w:id="99" w:name="_Toc183682362"/>
      <w:r>
        <w:rPr>
          <w:rFonts w:hint="eastAsia" w:ascii="宋体" w:hAnsi="宋体" w:eastAsia="宋体" w:cs="宋体"/>
          <w:b/>
          <w:bCs/>
          <w:color w:val="auto"/>
          <w:sz w:val="24"/>
          <w:szCs w:val="24"/>
          <w:highlight w:val="none"/>
        </w:rPr>
        <w:t>17．</w:t>
      </w:r>
      <w:bookmarkEnd w:id="97"/>
      <w:bookmarkEnd w:id="98"/>
      <w:bookmarkEnd w:id="99"/>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的签署</w:t>
      </w:r>
    </w:p>
    <w:p w14:paraId="161E0054">
      <w:pPr>
        <w:pageBreakBefore w:val="0"/>
        <w:widowControl w:val="0"/>
        <w:tabs>
          <w:tab w:val="left" w:pos="1080"/>
        </w:tabs>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00" w:name="_Toc217446053"/>
      <w:bookmarkStart w:id="101" w:name="_Toc89075877"/>
      <w:bookmarkStart w:id="102" w:name="_Toc183682363"/>
      <w:bookmarkStart w:id="103" w:name="_Toc77400781"/>
      <w:bookmarkStart w:id="104" w:name="_Toc183582226"/>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的要求制作、签署、盖章，内容应完整。</w:t>
      </w:r>
    </w:p>
    <w:p w14:paraId="196EF332">
      <w:pPr>
        <w:pageBreakBefore w:val="0"/>
        <w:numPr>
          <w:ilvl w:val="0"/>
          <w:numId w:val="6"/>
        </w:numPr>
        <w:wordWrap/>
        <w:overflowPunct/>
        <w:topLinePunct w:val="0"/>
        <w:bidi w:val="0"/>
        <w:spacing w:line="560" w:lineRule="exact"/>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投标文件的</w:t>
      </w:r>
      <w:r>
        <w:rPr>
          <w:rFonts w:hint="eastAsia" w:ascii="宋体" w:hAnsi="宋体" w:eastAsia="宋体" w:cs="宋体"/>
          <w:b/>
          <w:bCs/>
          <w:color w:val="auto"/>
          <w:sz w:val="24"/>
          <w:szCs w:val="24"/>
          <w:highlight w:val="none"/>
          <w:lang w:val="en-US" w:eastAsia="zh-CN"/>
        </w:rPr>
        <w:t>加密</w:t>
      </w:r>
      <w:bookmarkEnd w:id="100"/>
      <w:bookmarkEnd w:id="101"/>
      <w:bookmarkEnd w:id="102"/>
      <w:bookmarkEnd w:id="103"/>
      <w:bookmarkEnd w:id="104"/>
      <w:r>
        <w:rPr>
          <w:rFonts w:hint="eastAsia" w:ascii="宋体" w:hAnsi="宋体" w:eastAsia="宋体" w:cs="宋体"/>
          <w:b/>
          <w:bCs/>
          <w:color w:val="auto"/>
          <w:sz w:val="24"/>
          <w:szCs w:val="24"/>
          <w:highlight w:val="none"/>
          <w:lang w:val="en-US" w:eastAsia="zh-CN"/>
        </w:rPr>
        <w:t>和上传</w:t>
      </w:r>
    </w:p>
    <w:p w14:paraId="1BC2D60A">
      <w:pPr>
        <w:pageBreakBefore w:val="0"/>
        <w:numPr>
          <w:ilvl w:val="0"/>
          <w:numId w:val="0"/>
        </w:numPr>
        <w:wordWrap/>
        <w:overflowPunct/>
        <w:topLinePunct w:val="0"/>
        <w:bidi w:val="0"/>
        <w:spacing w:line="560" w:lineRule="exact"/>
        <w:ind w:left="0" w:leftChars="0" w:right="0" w:rightChars="0" w:firstLine="481"/>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18.1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投标文件（“.jmbs”格式）</w:t>
      </w:r>
      <w:r>
        <w:rPr>
          <w:rFonts w:hint="eastAsia" w:ascii="宋体" w:hAnsi="宋体" w:eastAsia="宋体" w:cs="宋体"/>
          <w:color w:val="auto"/>
          <w:kern w:val="0"/>
          <w:sz w:val="24"/>
          <w:szCs w:val="24"/>
          <w:highlight w:val="none"/>
        </w:rPr>
        <w:t>上传方式；</w:t>
      </w:r>
      <w:r>
        <w:rPr>
          <w:rFonts w:hint="eastAsia" w:ascii="宋体" w:hAnsi="宋体" w:eastAsia="宋体" w:cs="宋体"/>
          <w:color w:val="auto"/>
          <w:sz w:val="24"/>
          <w:szCs w:val="24"/>
          <w:highlight w:val="none"/>
        </w:rPr>
        <w:t>投标人应当在投标截止时间前，将“电子招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r>
        <w:rPr>
          <w:rFonts w:hint="eastAsia" w:ascii="宋体" w:hAnsi="宋体" w:eastAsia="宋体" w:cs="宋体"/>
          <w:color w:val="auto"/>
          <w:sz w:val="24"/>
          <w:szCs w:val="24"/>
          <w:highlight w:val="none"/>
          <w:lang w:eastAsia="zh-CN"/>
        </w:rPr>
        <w:t>，成功上传电子加密投标文件后，可自行打印投标文件接收回执</w:t>
      </w:r>
      <w:r>
        <w:rPr>
          <w:rFonts w:hint="eastAsia" w:ascii="宋体" w:hAnsi="宋体" w:eastAsia="宋体" w:cs="宋体"/>
          <w:color w:val="auto"/>
          <w:sz w:val="24"/>
          <w:szCs w:val="24"/>
          <w:highlight w:val="none"/>
        </w:rPr>
        <w:t>。</w:t>
      </w:r>
    </w:p>
    <w:p w14:paraId="7CC8BED4">
      <w:pPr>
        <w:pStyle w:val="6"/>
        <w:pageBreakBefore w:val="0"/>
        <w:wordWrap/>
        <w:overflowPunct/>
        <w:topLinePunct w:val="0"/>
        <w:bidi w:val="0"/>
        <w:spacing w:line="560" w:lineRule="exact"/>
        <w:ind w:left="0" w:leftChars="0" w:right="0" w:rightChars="0" w:firstLine="480"/>
        <w:rPr>
          <w:rFonts w:hint="eastAsia" w:ascii="宋体" w:hAnsi="宋体" w:eastAsia="宋体" w:cs="宋体"/>
          <w:b/>
          <w:bCs/>
          <w:color w:val="auto"/>
          <w:sz w:val="24"/>
          <w:szCs w:val="24"/>
          <w:highlight w:val="none"/>
        </w:rPr>
      </w:pPr>
      <w:bookmarkStart w:id="105" w:name="_Toc183582228"/>
      <w:bookmarkStart w:id="106" w:name="_Toc183682365"/>
      <w:bookmarkStart w:id="107" w:name="_Toc217446055"/>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．投标文件的修改和撤</w:t>
      </w:r>
      <w:bookmarkEnd w:id="105"/>
      <w:bookmarkEnd w:id="106"/>
      <w:r>
        <w:rPr>
          <w:rFonts w:hint="eastAsia" w:ascii="宋体" w:hAnsi="宋体" w:eastAsia="宋体" w:cs="宋体"/>
          <w:b/>
          <w:bCs/>
          <w:color w:val="auto"/>
          <w:sz w:val="24"/>
          <w:szCs w:val="24"/>
          <w:highlight w:val="none"/>
        </w:rPr>
        <w:t>回</w:t>
      </w:r>
      <w:bookmarkEnd w:id="107"/>
    </w:p>
    <w:p w14:paraId="35551722">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上传截止时间前，可以对所上传的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进行补充、修改或撤回。</w:t>
      </w:r>
    </w:p>
    <w:p w14:paraId="4B32017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做任何修改、补充或撤回。</w:t>
      </w:r>
    </w:p>
    <w:p w14:paraId="395E953E">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中-如果出现计算上或累加上的算术错误，可按以下原则进行修改：</w:t>
      </w:r>
    </w:p>
    <w:p w14:paraId="7D950FB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报价明细表不一致的，以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为准</w:t>
      </w:r>
      <w:r>
        <w:rPr>
          <w:rFonts w:hint="eastAsia" w:ascii="宋体" w:hAnsi="宋体" w:eastAsia="宋体" w:cs="宋体"/>
          <w:color w:val="auto"/>
          <w:sz w:val="24"/>
          <w:szCs w:val="24"/>
          <w:highlight w:val="none"/>
          <w:lang w:eastAsia="zh-CN"/>
        </w:rPr>
        <w:t>；</w:t>
      </w:r>
    </w:p>
    <w:p w14:paraId="11BCCEF1">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6CC0931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1D0A07D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的总价为准，并修改单价。</w:t>
      </w:r>
    </w:p>
    <w:p w14:paraId="53EEAD35">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6FB19031">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08" w:name="_Toc217446056"/>
      <w:bookmarkStart w:id="109" w:name="_Toc183682368"/>
      <w:bookmarkStart w:id="110" w:name="_Toc89075878"/>
      <w:bookmarkStart w:id="111" w:name="_Toc77400782"/>
      <w:bookmarkStart w:id="112" w:name="_Toc183582231"/>
      <w:r>
        <w:rPr>
          <w:rFonts w:hint="eastAsia" w:ascii="宋体" w:hAnsi="宋体" w:eastAsia="宋体" w:cs="宋体"/>
          <w:color w:val="auto"/>
          <w:sz w:val="24"/>
          <w:szCs w:val="24"/>
          <w:highlight w:val="none"/>
        </w:rPr>
        <w:t>五、开标和</w:t>
      </w:r>
      <w:bookmarkEnd w:id="108"/>
      <w:bookmarkEnd w:id="109"/>
      <w:bookmarkEnd w:id="110"/>
      <w:bookmarkEnd w:id="111"/>
      <w:bookmarkEnd w:id="112"/>
      <w:r>
        <w:rPr>
          <w:rFonts w:hint="eastAsia" w:ascii="宋体" w:hAnsi="宋体" w:eastAsia="宋体" w:cs="宋体"/>
          <w:color w:val="auto"/>
          <w:sz w:val="24"/>
          <w:szCs w:val="24"/>
          <w:highlight w:val="none"/>
        </w:rPr>
        <w:t>中标</w:t>
      </w:r>
    </w:p>
    <w:p w14:paraId="48D8C69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3" w:name="_Toc183582232"/>
      <w:bookmarkStart w:id="114" w:name="_Toc217446057"/>
      <w:bookmarkStart w:id="115" w:name="_Toc183682369"/>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bookmarkEnd w:id="113"/>
      <w:bookmarkEnd w:id="114"/>
      <w:bookmarkEnd w:id="115"/>
    </w:p>
    <w:p w14:paraId="5898154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 采购代理机构在招标文件规定的时间和地点组织招标活动，邀请下载招标文件并参与竞争的投标人</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参加开标</w:t>
      </w:r>
      <w:r>
        <w:rPr>
          <w:rFonts w:hint="eastAsia" w:ascii="宋体" w:hAnsi="宋体" w:eastAsia="宋体" w:cs="宋体"/>
          <w:color w:val="auto"/>
          <w:sz w:val="24"/>
          <w:szCs w:val="24"/>
          <w:highlight w:val="none"/>
          <w:lang w:eastAsia="zh-CN"/>
        </w:rPr>
        <w:t>，投标人未参加开标的视同认可开标结果，事后不得对采购相关人员、开标过程和开标结果提出异议，同时投标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因未在线参加开标而导致投标文件无法按时解密等一切后果由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rPr>
        <w:t>。</w:t>
      </w:r>
    </w:p>
    <w:p w14:paraId="1D11773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6607F5F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开标时，采购代理机构可以邀请有关监督管理部门对开标进行现场监督。</w:t>
      </w:r>
    </w:p>
    <w:p w14:paraId="3180CC4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文件上传截止时间到，</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会议开始，公布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名单。</w:t>
      </w:r>
    </w:p>
    <w:p w14:paraId="23CA0E4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.4开启“</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文件解密”环节，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在规定时间内进行解密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解密规定见《投标人须知前附表》</w:t>
      </w:r>
      <w:r>
        <w:rPr>
          <w:rFonts w:hint="eastAsia" w:ascii="宋体" w:hAnsi="宋体" w:eastAsia="宋体" w:cs="宋体"/>
          <w:b/>
          <w:bCs/>
          <w:color w:val="auto"/>
          <w:sz w:val="24"/>
          <w:szCs w:val="24"/>
          <w:highlight w:val="none"/>
          <w:lang w:val="en-US" w:eastAsia="zh-CN"/>
        </w:rPr>
        <w:t>第1</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条</w:t>
      </w:r>
      <w:r>
        <w:rPr>
          <w:rFonts w:hint="eastAsia" w:ascii="宋体" w:hAnsi="宋体" w:eastAsia="宋体" w:cs="宋体"/>
          <w:color w:val="auto"/>
          <w:sz w:val="24"/>
          <w:szCs w:val="24"/>
          <w:highlight w:val="none"/>
        </w:rPr>
        <w:t>）。</w:t>
      </w:r>
    </w:p>
    <w:p w14:paraId="549F8E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20.5投标文件解密完毕，公布投标报价，开启报价签字确认（不予确认的应说明理由，否则视为无异议，开标结束后，由评标委员会对报价的合理性、准确性等进行审查核实）。</w:t>
      </w:r>
    </w:p>
    <w:p w14:paraId="367461B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评标程序</w:t>
      </w:r>
    </w:p>
    <w:p w14:paraId="6D7229B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.1公开招标采购项目开标结束后，采购人或者采购代理机构应当依法对投标人的资格进行审查。合格投标人不足3家的，不得评标。</w:t>
      </w:r>
    </w:p>
    <w:p w14:paraId="43D5526E">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.2符合性审查。符合性审查是指依据招标文件的规定，从商务和技术角度对投标文件的有效性和完整性进行审查，以确定是否对招标文件的实质性要求做出响应。</w:t>
      </w:r>
    </w:p>
    <w:p w14:paraId="3EE08FE7">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.3评标委员会采用综合评分法对满足招标文件全部实质性要求的投标文件和投标报价进行综合评分</w:t>
      </w:r>
    </w:p>
    <w:p w14:paraId="7AF3041E">
      <w:pPr>
        <w:pageBreakBefore w:val="0"/>
        <w:shd w:val="clear" w:color="auto" w:fill="auto"/>
        <w:wordWrap/>
        <w:overflowPunct/>
        <w:topLinePunct w:val="0"/>
        <w:bidi w:val="0"/>
        <w:spacing w:line="560" w:lineRule="exact"/>
        <w:ind w:right="0" w:righ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szCs w:val="24"/>
          <w:highlight w:val="none"/>
          <w:lang w:val="en-US" w:eastAsia="zh-CN"/>
        </w:rPr>
        <w:t>澄清、说明或补正的形式：</w:t>
      </w:r>
    </w:p>
    <w:p w14:paraId="260CE849">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宋体" w:hAnsi="宋体" w:eastAsia="宋体" w:cs="宋体"/>
          <w:b/>
          <w:bCs/>
          <w:color w:val="auto"/>
          <w:sz w:val="24"/>
          <w:szCs w:val="24"/>
          <w:highlight w:val="none"/>
          <w:lang w:val="en-US" w:eastAsia="zh-CN"/>
        </w:rPr>
        <w:t>投标人澄清、说明或补正时间为20分钟</w:t>
      </w:r>
      <w:r>
        <w:rPr>
          <w:rFonts w:hint="eastAsia" w:ascii="宋体" w:hAnsi="宋体" w:eastAsia="宋体" w:cs="宋体"/>
          <w:b w:val="0"/>
          <w:bCs w:val="0"/>
          <w:color w:val="auto"/>
          <w:sz w:val="24"/>
          <w:szCs w:val="24"/>
          <w:highlight w:val="none"/>
          <w:lang w:val="en-US" w:eastAsia="zh-CN"/>
        </w:rPr>
        <w:t>。</w:t>
      </w:r>
    </w:p>
    <w:p w14:paraId="5F2D3785">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的澄清、说明或者补正应当通过“政府采购云平台”在线答复的方式提交，并加盖公章或电子印章，或者由法定代表人（负责人）或其授权的代表签字。投标人的澄清、说明或者补正不得超出投标文件的范围或者改变投标文件的实质性内容，不接受投标人主动对投标文件的澄清、说明或者补正。</w:t>
      </w:r>
    </w:p>
    <w:p w14:paraId="4A5A9B01">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7834FBF1">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评审人员对各投标人投标文件非实质性内容</w:t>
      </w:r>
      <w:r>
        <w:rPr>
          <w:rFonts w:hint="eastAsia" w:ascii="宋体" w:hAnsi="宋体" w:cs="宋体"/>
          <w:color w:val="auto"/>
          <w:sz w:val="24"/>
          <w:szCs w:val="24"/>
          <w:highlight w:val="none"/>
          <w:lang w:val="en-US" w:eastAsia="zh-CN"/>
        </w:rPr>
        <w:t>有疑义</w:t>
      </w:r>
      <w:r>
        <w:rPr>
          <w:rFonts w:hint="eastAsia" w:ascii="宋体" w:hAnsi="宋体" w:eastAsia="宋体" w:cs="宋体"/>
          <w:color w:val="auto"/>
          <w:sz w:val="24"/>
          <w:szCs w:val="24"/>
          <w:highlight w:val="none"/>
          <w:lang w:val="en-US" w:eastAsia="zh-CN"/>
        </w:rPr>
        <w:t>或异议，或者审查发现明显的文字或计算错误等，及时向评标委员会组长提出。经评标委员会商议认为需要投标人作出必要澄清、说明或者补正的，应当以在线询标形式要求投标人作出必要的澄清、说明或者补正并加盖投标人电子印章或公章。澄清、说明或者补正的内容应作为政府采购项目档案归档留存。</w:t>
      </w:r>
    </w:p>
    <w:p w14:paraId="63AF9463">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 评标委员会需对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619D998">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21.6</w:t>
      </w:r>
      <w:r>
        <w:rPr>
          <w:rFonts w:hint="eastAsia" w:ascii="宋体" w:hAnsi="宋体" w:eastAsia="宋体" w:cs="宋体"/>
          <w:color w:val="auto"/>
          <w:kern w:val="2"/>
          <w:sz w:val="24"/>
          <w:szCs w:val="24"/>
          <w:highlight w:val="none"/>
          <w:lang w:val="en-US" w:eastAsia="zh-CN" w:bidi="ar-SA"/>
        </w:rPr>
        <w:t>评标结果汇总完成后，除下列情形外，任何人不得修改评标结果：</w:t>
      </w:r>
    </w:p>
    <w:p w14:paraId="05FF848E">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(一)分值汇总计算错误的;</w:t>
      </w:r>
    </w:p>
    <w:p w14:paraId="452023C6">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(二)分项评分超出评分标准范围的;</w:t>
      </w:r>
    </w:p>
    <w:p w14:paraId="0A90BFD5">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(三)评标委员会成员对客观评审因素评分不一致的;</w:t>
      </w:r>
    </w:p>
    <w:p w14:paraId="15E3E45D">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(四)经评标委员会认定评分畸高、畸低的。</w:t>
      </w:r>
    </w:p>
    <w:p w14:paraId="3DA3095E">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7C920B">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投标人对本条第一款情形提出质疑的，采购人或者采购代理机构可以组织原评标委员会进行重新评审，重新评审改变评标结果的，应当书面报告本级财政部门。</w:t>
      </w:r>
    </w:p>
    <w:p w14:paraId="08A79C4B">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评标委员会根据综合评分情况，按照评标得分由高到低顺序推荐3名中标候选人，并编写评标报告。得分相同的，按投标报价由低到高顺序排列。得分且投标报价相同的，按照技术指标优劣顺序推荐。</w:t>
      </w:r>
    </w:p>
    <w:p w14:paraId="3BFDAD2D">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采购代理机构在评标结果后2个工作日内将评标报告送采购人确认。</w:t>
      </w:r>
    </w:p>
    <w:p w14:paraId="1D78693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6" w:name="_Toc183582238"/>
      <w:bookmarkStart w:id="117" w:name="_Toc183682375"/>
      <w:bookmarkStart w:id="118" w:name="_Toc217446063"/>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．中标通知</w:t>
      </w:r>
      <w:bookmarkEnd w:id="116"/>
      <w:bookmarkEnd w:id="117"/>
      <w:r>
        <w:rPr>
          <w:rFonts w:hint="eastAsia" w:ascii="宋体" w:hAnsi="宋体" w:eastAsia="宋体" w:cs="宋体"/>
          <w:b/>
          <w:bCs/>
          <w:color w:val="auto"/>
          <w:sz w:val="24"/>
          <w:szCs w:val="24"/>
          <w:highlight w:val="none"/>
        </w:rPr>
        <w:t>书</w:t>
      </w:r>
      <w:bookmarkEnd w:id="118"/>
    </w:p>
    <w:p w14:paraId="4D7ECEC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中标通知书为签订中标合同的依据，是合同的有效组成部分。</w:t>
      </w:r>
    </w:p>
    <w:p w14:paraId="2D23604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中标通知书对采购人和中标人均具有法律效力。中标通知书发出后，采购人改变中标结果，或者中标人无正当理由放弃中标的，应当承担相应的法律责任。</w:t>
      </w:r>
    </w:p>
    <w:p w14:paraId="347A6C8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．3中标人的投标文件本应作为无效投标处理或者有招投标法律法</w:t>
      </w:r>
      <w:r>
        <w:rPr>
          <w:rFonts w:hint="eastAsia" w:ascii="宋体" w:hAnsi="宋体" w:cs="宋体"/>
          <w:color w:val="auto"/>
          <w:sz w:val="24"/>
          <w:szCs w:val="24"/>
          <w:highlight w:val="none"/>
          <w:lang w:eastAsia="zh-CN"/>
        </w:rPr>
        <w:t>规和</w:t>
      </w:r>
      <w:r>
        <w:rPr>
          <w:rFonts w:hint="eastAsia" w:ascii="宋体" w:hAnsi="宋体" w:eastAsia="宋体" w:cs="宋体"/>
          <w:color w:val="auto"/>
          <w:sz w:val="24"/>
          <w:szCs w:val="24"/>
          <w:highlight w:val="none"/>
        </w:rPr>
        <w:t>规章制度规定的中标无效情形的，采购代理机构在取得有权主体的认定以后，应当宣布发出的中标通知书无效，并收回发出的中标通知书（中标人也应当缴回），依法重新确定中标人或者重新开展招标活动。</w:t>
      </w:r>
    </w:p>
    <w:p w14:paraId="1F2D5F63">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19" w:name="_Toc217446064"/>
      <w:bookmarkStart w:id="120" w:name="_Toc183682377"/>
      <w:bookmarkStart w:id="121" w:name="_Toc183582240"/>
      <w:r>
        <w:rPr>
          <w:rFonts w:hint="eastAsia" w:ascii="宋体" w:hAnsi="宋体" w:eastAsia="宋体" w:cs="宋体"/>
          <w:color w:val="auto"/>
          <w:sz w:val="24"/>
          <w:szCs w:val="24"/>
          <w:highlight w:val="none"/>
        </w:rPr>
        <w:t>六、签订及履行合同和验收</w:t>
      </w:r>
      <w:bookmarkEnd w:id="119"/>
    </w:p>
    <w:p w14:paraId="18DB3B3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2" w:name="_Toc21744606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签订合同</w:t>
      </w:r>
      <w:bookmarkEnd w:id="122"/>
    </w:p>
    <w:p w14:paraId="488BE11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60FFD11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采购人不得向中标人提出任何不合理的要求，作为签订合同的条件，不得与中标人私下订立背离合同实质性内容的任何协议，所签订的合同不得对招标文件和投标文件作实质性修改。</w:t>
      </w:r>
    </w:p>
    <w:p w14:paraId="215FBAD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，也可以重新开展政府采购活动。</w:t>
      </w:r>
    </w:p>
    <w:p w14:paraId="675803E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中标人在合同签订之后三个工作日内，将签订的合同（彩色扫描件）交至采购代理机构。</w:t>
      </w:r>
    </w:p>
    <w:p w14:paraId="1B09FFD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3" w:name="_Toc217446066"/>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合同分包</w:t>
      </w:r>
      <w:bookmarkEnd w:id="123"/>
      <w:r>
        <w:rPr>
          <w:rFonts w:hint="eastAsia" w:ascii="宋体" w:hAnsi="宋体" w:eastAsia="宋体" w:cs="宋体"/>
          <w:b/>
          <w:bCs/>
          <w:color w:val="auto"/>
          <w:sz w:val="24"/>
          <w:szCs w:val="24"/>
          <w:highlight w:val="none"/>
        </w:rPr>
        <w:t>（如有）</w:t>
      </w:r>
    </w:p>
    <w:p w14:paraId="7E74977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若本项目允许分包的，经采购人同意，中标人可以依法采取分包方式履行合同。这种要求应当在合同签订之前征得采购人同意，并且分包人履行分包项目的服务及技术要求等，必须与中标的一致。</w:t>
      </w:r>
    </w:p>
    <w:p w14:paraId="471A502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招标合同实行分包履行的，中标人就招标项目和分包项目向采购人负责，分包人就分包项目承担责任。</w:t>
      </w:r>
    </w:p>
    <w:p w14:paraId="6181BFD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4" w:name="_Toc217446067"/>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采购人增加合同标的权</w:t>
      </w:r>
      <w:bookmarkEnd w:id="124"/>
      <w:r>
        <w:rPr>
          <w:rFonts w:hint="eastAsia" w:ascii="宋体" w:hAnsi="宋体" w:eastAsia="宋体" w:cs="宋体"/>
          <w:b/>
          <w:bCs/>
          <w:color w:val="auto"/>
          <w:sz w:val="24"/>
          <w:szCs w:val="24"/>
          <w:highlight w:val="none"/>
        </w:rPr>
        <w:t>利</w:t>
      </w:r>
    </w:p>
    <w:p w14:paraId="3D8BB4F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2F8BAFC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5" w:name="_Toc21744606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履约保证金</w:t>
      </w:r>
      <w:bookmarkEnd w:id="125"/>
    </w:p>
    <w:p w14:paraId="084FC65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人应在合同签订之前缴纳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文件规定数额的履约保证金。</w:t>
      </w:r>
    </w:p>
    <w:p w14:paraId="45D1A1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27.2 如果</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人在规定的合同签订时间内，没有按照</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文件的规定缴纳履约保证金，且又无正当理由的，将视为放弃</w:t>
      </w:r>
      <w:r>
        <w:rPr>
          <w:rFonts w:hint="eastAsia" w:ascii="宋体" w:hAnsi="宋体" w:eastAsia="宋体" w:cs="宋体"/>
          <w:color w:val="auto"/>
          <w:sz w:val="24"/>
          <w:szCs w:val="24"/>
          <w:highlight w:val="none"/>
          <w:lang w:val="en-US" w:eastAsia="zh-CN"/>
        </w:rPr>
        <w:t>中标资格</w:t>
      </w:r>
      <w:r>
        <w:rPr>
          <w:rFonts w:hint="eastAsia" w:ascii="宋体" w:hAnsi="宋体" w:eastAsia="宋体" w:cs="宋体"/>
          <w:color w:val="auto"/>
          <w:sz w:val="24"/>
          <w:szCs w:val="24"/>
          <w:highlight w:val="none"/>
        </w:rPr>
        <w:t>，其缴纳的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w:t>
      </w:r>
      <w:r>
        <w:rPr>
          <w:rFonts w:hint="eastAsia" w:ascii="宋体" w:hAnsi="宋体" w:cs="宋体"/>
          <w:color w:val="auto"/>
          <w:sz w:val="24"/>
          <w:szCs w:val="24"/>
          <w:highlight w:val="none"/>
          <w:lang w:eastAsia="zh-CN"/>
        </w:rPr>
        <w:t>不予</w:t>
      </w:r>
      <w:r>
        <w:rPr>
          <w:rFonts w:hint="eastAsia" w:ascii="宋体" w:hAnsi="宋体" w:eastAsia="宋体" w:cs="宋体"/>
          <w:color w:val="auto"/>
          <w:sz w:val="24"/>
          <w:szCs w:val="24"/>
          <w:highlight w:val="none"/>
        </w:rPr>
        <w:t>退还。</w:t>
      </w:r>
    </w:p>
    <w:p w14:paraId="7165A63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6" w:name="_Toc217446069"/>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履行合同</w:t>
      </w:r>
      <w:bookmarkEnd w:id="126"/>
    </w:p>
    <w:p w14:paraId="1C2669C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中标人与采购人签订合同后，合同双方应严格执行合同条款，履行合同规定的义务，保证合同的顺利完成。</w:t>
      </w:r>
    </w:p>
    <w:p w14:paraId="068F86D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14E8CA3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7" w:name="_Toc217446070"/>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验收</w:t>
      </w:r>
      <w:bookmarkEnd w:id="127"/>
    </w:p>
    <w:p w14:paraId="39A553EC">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bookmarkStart w:id="128" w:name="_Toc217446071"/>
      <w:r>
        <w:rPr>
          <w:rFonts w:hint="eastAsia" w:ascii="宋体" w:hAnsi="宋体" w:eastAsia="宋体" w:cs="宋体"/>
          <w:color w:val="auto"/>
          <w:sz w:val="24"/>
          <w:szCs w:val="24"/>
          <w:highlight w:val="none"/>
        </w:rPr>
        <w:t>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rPr>
        <w:t>根据采购项目的具体情况，自行组织项目验收或者委托采购代理机构邀请实际使用人</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参加本项目的其他</w:t>
      </w:r>
      <w:r>
        <w:rPr>
          <w:rFonts w:hint="eastAsia" w:ascii="宋体" w:hAnsi="宋体" w:eastAsia="宋体" w:cs="宋体"/>
          <w:i w:val="0"/>
          <w:iCs w:val="0"/>
          <w:caps w:val="0"/>
          <w:color w:val="auto"/>
          <w:spacing w:val="0"/>
          <w:sz w:val="24"/>
          <w:szCs w:val="24"/>
          <w:highlight w:val="none"/>
          <w:shd w:val="clear" w:color="auto" w:fill="FFFFFF"/>
          <w:lang w:eastAsia="zh-CN"/>
        </w:rPr>
        <w:t>投标人</w:t>
      </w:r>
      <w:r>
        <w:rPr>
          <w:rFonts w:hint="eastAsia" w:ascii="宋体" w:hAnsi="宋体" w:eastAsia="宋体" w:cs="宋体"/>
          <w:i w:val="0"/>
          <w:iCs w:val="0"/>
          <w:caps w:val="0"/>
          <w:color w:val="auto"/>
          <w:spacing w:val="0"/>
          <w:sz w:val="24"/>
          <w:szCs w:val="24"/>
          <w:highlight w:val="none"/>
          <w:shd w:val="clear" w:color="auto" w:fill="FFFFFF"/>
        </w:rPr>
        <w:t>或</w:t>
      </w:r>
      <w:r>
        <w:rPr>
          <w:rFonts w:hint="eastAsia" w:ascii="宋体" w:hAnsi="宋体" w:cs="宋体"/>
          <w:i w:val="0"/>
          <w:iCs w:val="0"/>
          <w:caps w:val="0"/>
          <w:color w:val="auto"/>
          <w:spacing w:val="0"/>
          <w:sz w:val="24"/>
          <w:szCs w:val="24"/>
          <w:highlight w:val="none"/>
          <w:shd w:val="clear" w:color="auto" w:fill="FFFFFF"/>
          <w:lang w:eastAsia="zh-CN"/>
        </w:rPr>
        <w:t>第三方</w:t>
      </w:r>
      <w:r>
        <w:rPr>
          <w:rFonts w:hint="eastAsia" w:ascii="宋体" w:hAnsi="宋体" w:eastAsia="宋体" w:cs="宋体"/>
          <w:i w:val="0"/>
          <w:iCs w:val="0"/>
          <w:caps w:val="0"/>
          <w:color w:val="auto"/>
          <w:spacing w:val="0"/>
          <w:sz w:val="24"/>
          <w:szCs w:val="24"/>
          <w:highlight w:val="none"/>
          <w:shd w:val="clear" w:color="auto" w:fill="FFFFFF"/>
        </w:rPr>
        <w:t>专业机构及专家</w:t>
      </w:r>
      <w:r>
        <w:rPr>
          <w:rFonts w:hint="eastAsia" w:ascii="宋体" w:hAnsi="宋体" w:eastAsia="宋体" w:cs="宋体"/>
          <w:color w:val="auto"/>
          <w:sz w:val="24"/>
          <w:szCs w:val="24"/>
          <w:highlight w:val="none"/>
        </w:rPr>
        <w:t>进行验收。</w:t>
      </w:r>
    </w:p>
    <w:bookmarkEnd w:id="120"/>
    <w:bookmarkEnd w:id="121"/>
    <w:bookmarkEnd w:id="128"/>
    <w:p w14:paraId="5BD911B6">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29" w:name="_Toc217446074"/>
      <w:bookmarkStart w:id="130" w:name="_Toc183582243"/>
      <w:bookmarkStart w:id="131" w:name="_Toc183682380"/>
      <w:r>
        <w:rPr>
          <w:rFonts w:hint="eastAsia" w:ascii="宋体" w:hAnsi="宋体" w:eastAsia="宋体" w:cs="宋体"/>
          <w:color w:val="auto"/>
          <w:sz w:val="24"/>
          <w:szCs w:val="24"/>
          <w:highlight w:val="none"/>
        </w:rPr>
        <w:t>七、投标纪律要求</w:t>
      </w:r>
      <w:bookmarkEnd w:id="129"/>
    </w:p>
    <w:p w14:paraId="17638E4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2" w:name="_Toc217446075"/>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 投标人不得具有的情形</w:t>
      </w:r>
      <w:bookmarkEnd w:id="132"/>
    </w:p>
    <w:p w14:paraId="2566B05B">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投标人参加投标不得有下列情形：</w:t>
      </w:r>
    </w:p>
    <w:p w14:paraId="0B3B233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7CA7772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73C9E41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（3）与采购人、其他投标人恶意串通；</w:t>
      </w:r>
    </w:p>
    <w:p w14:paraId="47FDFBF7">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14:paraId="25478A28">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14:paraId="426F8AA8">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61D6E48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14:paraId="439C532F">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val="0"/>
          <w:color w:val="auto"/>
          <w:sz w:val="24"/>
          <w:szCs w:val="24"/>
          <w:highlight w:val="none"/>
        </w:rPr>
      </w:pPr>
      <w:bookmarkStart w:id="133" w:name="_Toc217446076"/>
      <w:r>
        <w:rPr>
          <w:rFonts w:hint="eastAsia" w:ascii="宋体" w:hAnsi="宋体" w:eastAsia="宋体" w:cs="宋体"/>
          <w:color w:val="auto"/>
          <w:sz w:val="24"/>
          <w:szCs w:val="24"/>
          <w:highlight w:val="none"/>
        </w:rPr>
        <w:t>八、</w:t>
      </w:r>
      <w:bookmarkEnd w:id="133"/>
      <w:r>
        <w:rPr>
          <w:rFonts w:hint="eastAsia" w:ascii="宋体" w:hAnsi="宋体" w:eastAsia="宋体" w:cs="宋体"/>
          <w:color w:val="auto"/>
          <w:sz w:val="24"/>
          <w:szCs w:val="24"/>
          <w:highlight w:val="none"/>
        </w:rPr>
        <w:t>合同价款支付</w:t>
      </w:r>
    </w:p>
    <w:p w14:paraId="1B11EE99">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34" w:name="_Toc217446077"/>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申请支付</w:t>
      </w:r>
      <w:bookmarkEnd w:id="134"/>
    </w:p>
    <w:p w14:paraId="349069C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5" w:name="_Toc217446078"/>
      <w:r>
        <w:rPr>
          <w:rFonts w:hint="eastAsia" w:ascii="宋体" w:hAnsi="宋体" w:eastAsia="宋体" w:cs="宋体"/>
          <w:color w:val="auto"/>
          <w:sz w:val="24"/>
          <w:szCs w:val="24"/>
          <w:highlight w:val="none"/>
        </w:rPr>
        <w:t>采购人应当按照政府采购合同规定，及时向中标供应商支付采购资金。</w:t>
      </w:r>
    </w:p>
    <w:p w14:paraId="1411C7F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政府采购项目资金支付程序，按照国家有关财政资金支付管理的规定执行。</w:t>
      </w:r>
    </w:p>
    <w:p w14:paraId="0C1AD61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4D5966EC">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5"/>
      <w:bookmarkStart w:id="136" w:name="_Toc217446079"/>
    </w:p>
    <w:p w14:paraId="3B42D1C1">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．质疑、投诉的接收和处理严格按照《</w:t>
      </w:r>
      <w:r>
        <w:rPr>
          <w:rFonts w:hint="eastAsia" w:ascii="宋体" w:hAnsi="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w:t>
      </w:r>
      <w:bookmarkEnd w:id="130"/>
      <w:bookmarkEnd w:id="13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政府采购质疑和投诉办法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财政部关于加强政府采购投标人投诉受理审查工作的通知》的规定办理。</w:t>
      </w:r>
    </w:p>
    <w:p w14:paraId="25B72E83">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B4C8227">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.2潜在投标人已依法获取其可质疑的招标文件的，可以对该文件提出质疑。对招标文件提出质疑的，应当在获取招标文件或者招标文件公告期限届满之日起7个工作日内提出。</w:t>
      </w:r>
    </w:p>
    <w:p w14:paraId="3902A5ED">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70E3169">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14:paraId="45D513F0">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.4投标人提出质疑应当提交质疑函和必要的证明材料。质疑函应当包括下列内容：</w:t>
      </w:r>
    </w:p>
    <w:p w14:paraId="678CEAEE">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2414C1FD">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2059E808">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17FDBB53">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48B0B0D8">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21B05CDB">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56E11B94">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14:paraId="608CD4C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书面形式</w:t>
      </w:r>
    </w:p>
    <w:p w14:paraId="614B465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r>
        <w:rPr>
          <w:rFonts w:hint="eastAsia" w:ascii="宋体" w:hAnsi="宋体" w:cs="宋体"/>
          <w:i w:val="0"/>
          <w:iCs w:val="0"/>
          <w:color w:val="auto"/>
          <w:sz w:val="24"/>
          <w:szCs w:val="24"/>
          <w:highlight w:val="none"/>
          <w:lang w:val="en-US" w:eastAsia="zh-CN"/>
        </w:rPr>
        <w:t>新疆卓恒工程项目管理有限公司</w:t>
      </w:r>
    </w:p>
    <w:p w14:paraId="3572D24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联系人及联系电话：</w:t>
      </w:r>
      <w:r>
        <w:rPr>
          <w:rFonts w:hint="eastAsia" w:ascii="宋体" w:hAnsi="宋体" w:cs="宋体"/>
          <w:i w:val="0"/>
          <w:iCs w:val="0"/>
          <w:color w:val="auto"/>
          <w:sz w:val="24"/>
          <w:szCs w:val="24"/>
          <w:highlight w:val="none"/>
          <w:lang w:val="en-US" w:eastAsia="zh-CN"/>
        </w:rPr>
        <w:t>王浩，18167869970</w:t>
      </w:r>
    </w:p>
    <w:p w14:paraId="123EBB0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lang w:val="en-US" w:eastAsia="zh-CN"/>
        </w:rPr>
        <w:t>邮箱：623905188@qq.com</w:t>
      </w:r>
    </w:p>
    <w:p w14:paraId="254CCD92">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3B0C7C64">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.5质疑投标人对采购人、采购代理机构的答复不满意，或者采购人、采购代理机构未在规定时间内作出答复的，可以在答复期满后15个工作日内向本办法第六条规定的财政部门提起投诉。</w:t>
      </w:r>
    </w:p>
    <w:p w14:paraId="5F7A16D7">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.6投诉人投诉时，应当提交投诉书和必要的证明材料，并按照被投诉采购人、采购代理机构（以下简称被投诉人）和与投诉事项有关的投标人数量提供投诉书的副本。投诉书应当包括下列内容：</w:t>
      </w:r>
    </w:p>
    <w:p w14:paraId="0BBBDA79">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53E52346">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3B8951FE">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73A5336D">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79D58B08">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40B2E373">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7AADF984">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52146DC2">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0970A81D">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613E0DEB">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3BF7A490">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416D6B25">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071B3CE9">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6197B27A">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51D60E94">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质疑函范本</w:t>
      </w:r>
    </w:p>
    <w:p w14:paraId="2767F37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14:paraId="58FA23B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730C53FF">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076A12E">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560486C">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524A28A9">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B22207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18D79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7623C97">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50BF4FE">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34FBAE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07DC451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招标文件获取日期：</w:t>
      </w:r>
      <w:r>
        <w:rPr>
          <w:rFonts w:hint="eastAsia" w:ascii="宋体" w:hAnsi="宋体" w:eastAsia="宋体" w:cs="宋体"/>
          <w:color w:val="auto"/>
          <w:sz w:val="24"/>
          <w:szCs w:val="24"/>
          <w:highlight w:val="none"/>
          <w:u w:val="dotted"/>
        </w:rPr>
        <w:t xml:space="preserve">                                           </w:t>
      </w:r>
    </w:p>
    <w:p w14:paraId="6760155B">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5A9DC04">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191A37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80C7A6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1B4F485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BE416A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B0AD9B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F0E49F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6B803C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973538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08B995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8174993">
      <w:pPr>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sz w:val="24"/>
          <w:szCs w:val="24"/>
          <w:highlight w:val="none"/>
        </w:rPr>
      </w:pPr>
    </w:p>
    <w:p w14:paraId="4916D9E6">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53C7F590">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14:paraId="186DE54A">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7D0B6FED">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14:paraId="4DDF9639">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2BF3985">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5EFED711">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609360C7">
      <w:pPr>
        <w:pStyle w:val="3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EEAA023">
      <w:pPr>
        <w:pStyle w:val="3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BBD479D">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1B34C1B8">
      <w:pPr>
        <w:pageBreakBefore w:val="0"/>
        <w:wordWrap/>
        <w:overflowPunct/>
        <w:topLinePunct w:val="0"/>
        <w:bidi w:val="0"/>
        <w:spacing w:line="560" w:lineRule="exact"/>
        <w:ind w:left="0" w:leftChars="0" w:right="0" w:right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7" w:name="_Toc5850_WPSOffice_Level1"/>
      <w:bookmarkStart w:id="138" w:name="_Toc1522"/>
      <w:r>
        <w:rPr>
          <w:rFonts w:hint="eastAsia" w:ascii="宋体" w:hAnsi="宋体" w:eastAsia="宋体" w:cs="宋体"/>
          <w:b/>
          <w:bCs/>
          <w:color w:val="auto"/>
          <w:sz w:val="28"/>
          <w:szCs w:val="28"/>
          <w:highlight w:val="none"/>
        </w:rPr>
        <w:t>第三章  投标文件格式</w:t>
      </w:r>
      <w:bookmarkEnd w:id="137"/>
      <w:bookmarkEnd w:id="138"/>
    </w:p>
    <w:p w14:paraId="06B8EF52">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4E9C3706">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48EFC427">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p>
    <w:p w14:paraId="0C2C2F98">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26E65BBA">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F4A73F4">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306DD752">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5B852D5D">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6180E4C">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6957B66F">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6B7DE31">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882C59D">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204F74F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eastAsia="zh-CN"/>
        </w:rPr>
        <w:t>：</w:t>
      </w:r>
    </w:p>
    <w:p w14:paraId="72EB40A0">
      <w:pPr>
        <w:pageBreakBefore w:val="0"/>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标项：</w:t>
      </w:r>
    </w:p>
    <w:p w14:paraId="10E6463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项目编号：            </w:t>
      </w:r>
    </w:p>
    <w:p w14:paraId="3A7413D1">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14:paraId="0A950DBD">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3C9350CF">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5CAEEE6E">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75D2A76B">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时间：</w:t>
      </w:r>
    </w:p>
    <w:p w14:paraId="2CE73A14">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5EA319D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9" w:name="_Toc217446082"/>
    </w:p>
    <w:p w14:paraId="3826A465">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1CF419D1">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二、投标报价明细表</w:t>
      </w:r>
    </w:p>
    <w:p w14:paraId="2900A74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376833B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470405C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34111EA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项目负责人简介</w:t>
      </w:r>
    </w:p>
    <w:p w14:paraId="7F3DB7F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en-US" w:eastAsia="zh-CN"/>
        </w:rPr>
        <w:t>拟配备人员简介</w:t>
      </w:r>
    </w:p>
    <w:p w14:paraId="13D7684B">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八、近年</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项目情况表</w:t>
      </w:r>
    </w:p>
    <w:p w14:paraId="1239FAF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九、商务需求偏离表</w:t>
      </w:r>
    </w:p>
    <w:p w14:paraId="1C0A9A0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w:t>
      </w:r>
    </w:p>
    <w:p w14:paraId="3FF754B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十一、政府采购政策</w:t>
      </w:r>
    </w:p>
    <w:p w14:paraId="741D845D">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十二、投标人认为需要提供的资料</w:t>
      </w:r>
    </w:p>
    <w:p w14:paraId="10653D4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507551F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（备注：投标人应按以上目录顺序编排投标文件，并标注相应页码）。</w:t>
      </w:r>
    </w:p>
    <w:p w14:paraId="5EA4DCB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8587E80">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3EACE4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BF6273C">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p w14:paraId="089D685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381B50C">
      <w:pPr>
        <w:pStyle w:val="3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54F086E">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5C545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一、</w:t>
      </w:r>
      <w:bookmarkEnd w:id="139"/>
      <w:r>
        <w:rPr>
          <w:rFonts w:hint="eastAsia" w:ascii="宋体" w:hAnsi="宋体" w:eastAsia="宋体" w:cs="宋体"/>
          <w:b/>
          <w:bCs/>
          <w:color w:val="auto"/>
          <w:sz w:val="24"/>
          <w:szCs w:val="24"/>
          <w:highlight w:val="none"/>
        </w:rPr>
        <w:t>投标函</w:t>
      </w:r>
    </w:p>
    <w:p w14:paraId="6DF0A45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hint="eastAsia" w:ascii="宋体" w:hAnsi="宋体" w:eastAsia="宋体" w:cs="宋体"/>
          <w:bCs/>
          <w:color w:val="auto"/>
          <w:sz w:val="24"/>
          <w:szCs w:val="24"/>
          <w:highlight w:val="none"/>
        </w:rPr>
      </w:pPr>
      <w:bookmarkStart w:id="140" w:name="_Toc217446083"/>
      <w:r>
        <w:rPr>
          <w:rFonts w:hint="eastAsia" w:ascii="宋体" w:hAnsi="宋体" w:eastAsia="宋体" w:cs="宋体"/>
          <w:bCs/>
          <w:color w:val="auto"/>
          <w:sz w:val="24"/>
          <w:szCs w:val="24"/>
          <w:highlight w:val="none"/>
        </w:rPr>
        <w:t>__________（采购人）：</w:t>
      </w:r>
    </w:p>
    <w:p w14:paraId="630A9D7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（投标人名称）全权处理本项目投标的有关事宜。</w:t>
      </w:r>
    </w:p>
    <w:p w14:paraId="40D47DA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1、我单位愿以《开标一览表》中填写的投标报价并按照招标文件中的一切要求，承担本项目的全部工作。</w:t>
      </w:r>
    </w:p>
    <w:p w14:paraId="3F92DCB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2、一旦我方</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，我方将严格履行合同规定的责任和义务，</w:t>
      </w:r>
      <w:r>
        <w:rPr>
          <w:rFonts w:hint="eastAsia" w:ascii="宋体" w:hAnsi="宋体" w:cs="宋体"/>
          <w:bCs/>
          <w:color w:val="auto"/>
          <w:sz w:val="24"/>
          <w:szCs w:val="24"/>
          <w:highlight w:val="none"/>
          <w:lang w:val="en-US" w:eastAsia="zh-CN"/>
        </w:rPr>
        <w:t>服务期</w:t>
      </w:r>
      <w:r>
        <w:rPr>
          <w:rFonts w:hint="eastAsia" w:ascii="宋体" w:hAnsi="宋体" w:eastAsia="宋体" w:cs="宋体"/>
          <w:bCs/>
          <w:color w:val="auto"/>
          <w:sz w:val="24"/>
          <w:szCs w:val="24"/>
          <w:highlight w:val="none"/>
        </w:rPr>
        <w:t>为：</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198222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14:paraId="373DA9B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14:paraId="453F8DF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5、我方愿意提供采购人可能另外要求的，与投标有关的文件资料，并保证我方已提供和将要提供的文件资料是真实、准确的。</w:t>
      </w:r>
    </w:p>
    <w:p w14:paraId="4205E87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6、我方完全理解采购人不一定将合同授予最低报价的投标人。</w:t>
      </w:r>
    </w:p>
    <w:p w14:paraId="4B84643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14:paraId="367DA8A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7E3309B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622318F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2D58F7A4">
      <w:pPr>
        <w:pStyle w:val="14"/>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p>
    <w:p w14:paraId="5C2F2B84">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0CC4C1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二、开标一览表</w:t>
      </w:r>
    </w:p>
    <w:p w14:paraId="726FC57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货币单位：人民币元</w:t>
      </w:r>
    </w:p>
    <w:p w14:paraId="28FB4C1D">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w:t>
      </w:r>
    </w:p>
    <w:p w14:paraId="03DCEE7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bl>
      <w:tblPr>
        <w:tblStyle w:val="3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7"/>
        <w:gridCol w:w="5324"/>
      </w:tblGrid>
      <w:tr w14:paraId="1231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jc w:val="center"/>
        </w:trPr>
        <w:tc>
          <w:tcPr>
            <w:tcW w:w="1847" w:type="dxa"/>
            <w:noWrap w:val="0"/>
            <w:vAlign w:val="center"/>
          </w:tcPr>
          <w:p w14:paraId="11274F34">
            <w:pPr>
              <w:tabs>
                <w:tab w:val="left" w:pos="9135"/>
              </w:tabs>
              <w:spacing w:line="360" w:lineRule="auto"/>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序号</w:t>
            </w:r>
          </w:p>
        </w:tc>
        <w:tc>
          <w:tcPr>
            <w:tcW w:w="7171" w:type="dxa"/>
            <w:gridSpan w:val="2"/>
            <w:noWrap w:val="0"/>
            <w:vAlign w:val="center"/>
          </w:tcPr>
          <w:p w14:paraId="5F59428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内容</w:t>
            </w:r>
          </w:p>
        </w:tc>
      </w:tr>
      <w:tr w14:paraId="42EA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847" w:type="dxa"/>
            <w:noWrap w:val="0"/>
            <w:vAlign w:val="center"/>
          </w:tcPr>
          <w:p w14:paraId="5DE37746">
            <w:pPr>
              <w:tabs>
                <w:tab w:val="left" w:pos="9135"/>
              </w:tabs>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847" w:type="dxa"/>
            <w:noWrap w:val="0"/>
            <w:vAlign w:val="center"/>
          </w:tcPr>
          <w:p w14:paraId="2696DC55">
            <w:pPr>
              <w:tabs>
                <w:tab w:val="left" w:pos="9135"/>
              </w:tabs>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投标报价</w:t>
            </w:r>
          </w:p>
        </w:tc>
        <w:tc>
          <w:tcPr>
            <w:tcW w:w="5324" w:type="dxa"/>
            <w:noWrap w:val="0"/>
            <w:vAlign w:val="center"/>
          </w:tcPr>
          <w:p w14:paraId="66EB517A">
            <w:pPr>
              <w:keepNext w:val="0"/>
              <w:keepLines w:val="0"/>
              <w:pageBreakBefore w:val="0"/>
              <w:widowControl w:val="0"/>
              <w:tabs>
                <w:tab w:val="left" w:pos="9135"/>
              </w:tabs>
              <w:kinsoku/>
              <w:wordWrap/>
              <w:overflowPunct/>
              <w:topLinePunct w:val="0"/>
              <w:autoSpaceDN/>
              <w:bidi w:val="0"/>
              <w:adjustRightInd/>
              <w:snapToGrid/>
              <w:spacing w:line="360" w:lineRule="exact"/>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小写（元）：</w:t>
            </w:r>
            <w:r>
              <w:rPr>
                <w:rFonts w:hint="eastAsia" w:ascii="宋体" w:hAnsi="宋体" w:cs="宋体"/>
                <w:bCs/>
                <w:color w:val="auto"/>
                <w:sz w:val="24"/>
                <w:szCs w:val="24"/>
                <w:highlight w:val="none"/>
                <w:lang w:val="en-US" w:eastAsia="zh-CN"/>
              </w:rPr>
              <w:t xml:space="preserve">       元</w:t>
            </w:r>
          </w:p>
          <w:p w14:paraId="5074FCCD">
            <w:pPr>
              <w:keepNext w:val="0"/>
              <w:keepLines w:val="0"/>
              <w:pageBreakBefore w:val="0"/>
              <w:widowControl w:val="0"/>
              <w:tabs>
                <w:tab w:val="left" w:pos="9135"/>
              </w:tabs>
              <w:kinsoku/>
              <w:wordWrap/>
              <w:overflowPunct/>
              <w:topLinePunct w:val="0"/>
              <w:autoSpaceDN/>
              <w:bidi w:val="0"/>
              <w:adjustRightInd/>
              <w:snapToGrid/>
              <w:spacing w:line="36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大写（元）：</w:t>
            </w:r>
          </w:p>
        </w:tc>
      </w:tr>
      <w:tr w14:paraId="70F7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847" w:type="dxa"/>
            <w:noWrap w:val="0"/>
            <w:vAlign w:val="center"/>
          </w:tcPr>
          <w:p w14:paraId="6FCC5D5F">
            <w:pPr>
              <w:tabs>
                <w:tab w:val="left" w:pos="9135"/>
              </w:tabs>
              <w:spacing w:line="360"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847" w:type="dxa"/>
            <w:noWrap w:val="0"/>
            <w:vAlign w:val="center"/>
          </w:tcPr>
          <w:p w14:paraId="45820766">
            <w:pPr>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服务期</w:t>
            </w:r>
          </w:p>
        </w:tc>
        <w:tc>
          <w:tcPr>
            <w:tcW w:w="5324" w:type="dxa"/>
            <w:noWrap w:val="0"/>
            <w:vAlign w:val="center"/>
          </w:tcPr>
          <w:p w14:paraId="1026E712">
            <w:pPr>
              <w:tabs>
                <w:tab w:val="left" w:pos="9135"/>
              </w:tabs>
              <w:spacing w:line="360" w:lineRule="auto"/>
              <w:jc w:val="center"/>
              <w:rPr>
                <w:rFonts w:hint="eastAsia" w:ascii="宋体" w:hAnsi="宋体" w:eastAsia="宋体" w:cs="宋体"/>
                <w:bCs/>
                <w:color w:val="auto"/>
                <w:highlight w:val="none"/>
              </w:rPr>
            </w:pPr>
          </w:p>
        </w:tc>
      </w:tr>
      <w:tr w14:paraId="0C86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694" w:type="dxa"/>
            <w:gridSpan w:val="2"/>
            <w:shd w:val="clear" w:color="auto" w:fill="auto"/>
            <w:noWrap w:val="0"/>
            <w:vAlign w:val="center"/>
          </w:tcPr>
          <w:p w14:paraId="32EADBBB">
            <w:pPr>
              <w:tabs>
                <w:tab w:val="left" w:pos="9135"/>
              </w:tabs>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备注</w:t>
            </w:r>
          </w:p>
        </w:tc>
        <w:tc>
          <w:tcPr>
            <w:tcW w:w="5324" w:type="dxa"/>
            <w:shd w:val="clear" w:color="auto" w:fill="auto"/>
            <w:noWrap w:val="0"/>
            <w:vAlign w:val="center"/>
          </w:tcPr>
          <w:p w14:paraId="785545E9">
            <w:pPr>
              <w:tabs>
                <w:tab w:val="left" w:pos="9135"/>
              </w:tabs>
              <w:spacing w:line="360" w:lineRule="auto"/>
              <w:jc w:val="center"/>
              <w:rPr>
                <w:rFonts w:hint="default" w:ascii="宋体" w:hAnsi="宋体" w:eastAsia="宋体" w:cs="宋体"/>
                <w:bCs/>
                <w:color w:val="auto"/>
                <w:kern w:val="2"/>
                <w:sz w:val="24"/>
                <w:szCs w:val="24"/>
                <w:highlight w:val="none"/>
                <w:u w:val="single"/>
                <w:lang w:val="en-US" w:eastAsia="zh-CN" w:bidi="ar-SA"/>
              </w:rPr>
            </w:pPr>
          </w:p>
        </w:tc>
      </w:tr>
    </w:tbl>
    <w:p w14:paraId="74109EF5">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cs="宋体"/>
          <w:color w:val="auto"/>
          <w:sz w:val="24"/>
          <w:szCs w:val="24"/>
          <w:highlight w:val="none"/>
          <w:lang w:val="en-US" w:eastAsia="zh-CN"/>
        </w:rPr>
      </w:pPr>
    </w:p>
    <w:p w14:paraId="50A7F647">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填报价格单价金额</w:t>
      </w:r>
      <w:r>
        <w:rPr>
          <w:rFonts w:hint="eastAsia" w:ascii="宋体" w:hAnsi="宋体" w:eastAsia="宋体" w:cs="宋体"/>
          <w:color w:val="auto"/>
          <w:sz w:val="24"/>
          <w:szCs w:val="24"/>
          <w:highlight w:val="none"/>
          <w:lang w:val="en-US" w:eastAsia="zh-CN"/>
        </w:rPr>
        <w:t>计算的金额与总价不一致时，以单价金额</w:t>
      </w:r>
      <w:r>
        <w:rPr>
          <w:rFonts w:hint="eastAsia" w:ascii="宋体" w:hAnsi="宋体" w:eastAsia="宋体" w:cs="宋体"/>
          <w:color w:val="auto"/>
          <w:sz w:val="24"/>
          <w:szCs w:val="24"/>
          <w:highlight w:val="none"/>
        </w:rPr>
        <w:t>为准修正总价，但单价金额小数点有明显错误的除外。</w:t>
      </w:r>
    </w:p>
    <w:p w14:paraId="337077CA">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lang w:val="en-US" w:eastAsia="zh-CN"/>
        </w:rPr>
        <w:t>.投标人报价应为货到采购人用户指定地点含税全包价，金额包含但不限于</w:t>
      </w:r>
      <w:r>
        <w:rPr>
          <w:rFonts w:hint="eastAsia" w:ascii="宋体" w:hAnsi="宋体" w:eastAsia="宋体" w:cs="宋体"/>
          <w:color w:val="auto"/>
          <w:sz w:val="24"/>
          <w:szCs w:val="24"/>
          <w:lang w:val="zh-TW" w:eastAsia="zh-CN"/>
        </w:rPr>
        <w:t>税费、运输费、保险费及所配套的所有相关费用，最终达到甲方要求</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无需另行支付任何费用</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8375266">
      <w:pPr>
        <w:pStyle w:val="14"/>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40B0EEA0">
      <w:pPr>
        <w:pStyle w:val="14"/>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授权人或被授权人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03F6DE43">
      <w:pPr>
        <w:keepNext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p>
    <w:p w14:paraId="17EEF023">
      <w:pPr>
        <w:pStyle w:val="3"/>
        <w:keepNext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right="0" w:rightChars="0" w:firstLine="480" w:firstLineChars="200"/>
        <w:jc w:val="center"/>
        <w:textAlignment w:val="auto"/>
        <w:rPr>
          <w:rFonts w:hint="eastAsia" w:ascii="宋体" w:hAnsi="宋体" w:eastAsia="宋体" w:cs="宋体"/>
          <w:b w:val="0"/>
          <w:bCs/>
          <w:color w:val="auto"/>
          <w:kern w:val="2"/>
          <w:sz w:val="24"/>
          <w:szCs w:val="24"/>
          <w:highlight w:val="none"/>
          <w:lang w:val="en-US" w:eastAsia="zh-CN" w:bidi="ar-SA"/>
        </w:rPr>
        <w:sectPr>
          <w:footerReference r:id="rId4" w:type="default"/>
          <w:pgSz w:w="11906" w:h="16838"/>
          <w:pgMar w:top="1440" w:right="1080" w:bottom="1440" w:left="1080" w:header="851" w:footer="992" w:gutter="0"/>
          <w:pgNumType w:fmt="decimal" w:start="1"/>
          <w:cols w:space="720" w:num="1"/>
          <w:docGrid w:type="lines" w:linePitch="312" w:charSpace="0"/>
        </w:sectPr>
      </w:pPr>
    </w:p>
    <w:p w14:paraId="1345ED73">
      <w:pPr>
        <w:jc w:val="center"/>
        <w:rPr>
          <w:rFonts w:hint="eastAsia" w:ascii="宋体" w:hAnsi="宋体" w:cs="宋体"/>
          <w:b w:val="0"/>
          <w:bCs/>
          <w:color w:val="auto"/>
          <w:kern w:val="2"/>
          <w:sz w:val="28"/>
          <w:szCs w:val="28"/>
          <w:highlight w:val="none"/>
          <w:lang w:val="en-US" w:eastAsia="zh-CN" w:bidi="ar-SA"/>
        </w:rPr>
      </w:pPr>
      <w:r>
        <w:rPr>
          <w:rFonts w:hint="eastAsia" w:ascii="宋体" w:hAnsi="宋体" w:cs="宋体"/>
          <w:b w:val="0"/>
          <w:bCs/>
          <w:color w:val="auto"/>
          <w:kern w:val="2"/>
          <w:sz w:val="28"/>
          <w:szCs w:val="28"/>
          <w:highlight w:val="none"/>
          <w:lang w:val="en-US" w:eastAsia="zh-CN" w:bidi="ar-SA"/>
        </w:rPr>
        <w:t>报价明细表</w:t>
      </w:r>
    </w:p>
    <w:tbl>
      <w:tblPr>
        <w:tblStyle w:val="33"/>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644"/>
        <w:gridCol w:w="2109"/>
        <w:gridCol w:w="650"/>
        <w:gridCol w:w="463"/>
        <w:gridCol w:w="650"/>
        <w:gridCol w:w="743"/>
        <w:gridCol w:w="743"/>
        <w:gridCol w:w="909"/>
      </w:tblGrid>
      <w:tr w14:paraId="7841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684" w:type="dxa"/>
            <w:noWrap w:val="0"/>
            <w:vAlign w:val="center"/>
          </w:tcPr>
          <w:p w14:paraId="43C6859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644" w:type="dxa"/>
            <w:noWrap w:val="0"/>
            <w:vAlign w:val="center"/>
          </w:tcPr>
          <w:p w14:paraId="585A2DC2">
            <w:pPr>
              <w:jc w:val="center"/>
              <w:rPr>
                <w:rFonts w:hint="eastAsia" w:ascii="宋体" w:hAnsi="宋体" w:eastAsia="宋体" w:cs="宋体"/>
                <w:sz w:val="24"/>
                <w:szCs w:val="24"/>
              </w:rPr>
            </w:pPr>
            <w:r>
              <w:rPr>
                <w:rFonts w:hint="eastAsia" w:ascii="宋体" w:hAnsi="宋体" w:eastAsia="宋体" w:cs="宋体"/>
                <w:sz w:val="24"/>
                <w:szCs w:val="24"/>
              </w:rPr>
              <w:t>标的物名称</w:t>
            </w:r>
          </w:p>
        </w:tc>
        <w:tc>
          <w:tcPr>
            <w:tcW w:w="2109" w:type="dxa"/>
            <w:noWrap w:val="0"/>
            <w:vAlign w:val="center"/>
          </w:tcPr>
          <w:p w14:paraId="1DF851BC">
            <w:pPr>
              <w:jc w:val="center"/>
              <w:rPr>
                <w:rFonts w:hint="eastAsia" w:ascii="宋体" w:hAnsi="宋体" w:eastAsia="宋体" w:cs="宋体"/>
                <w:sz w:val="24"/>
                <w:szCs w:val="24"/>
              </w:rPr>
            </w:pPr>
            <w:r>
              <w:rPr>
                <w:rFonts w:hint="eastAsia" w:ascii="宋体" w:hAnsi="宋体" w:eastAsia="宋体" w:cs="宋体"/>
                <w:sz w:val="24"/>
                <w:szCs w:val="24"/>
              </w:rPr>
              <w:t>品牌、规格、型号</w:t>
            </w:r>
          </w:p>
        </w:tc>
        <w:tc>
          <w:tcPr>
            <w:tcW w:w="650" w:type="dxa"/>
            <w:noWrap w:val="0"/>
            <w:vAlign w:val="center"/>
          </w:tcPr>
          <w:p w14:paraId="3AEC5FC0">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463" w:type="dxa"/>
            <w:noWrap w:val="0"/>
            <w:vAlign w:val="top"/>
          </w:tcPr>
          <w:p w14:paraId="5511253F">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650" w:type="dxa"/>
            <w:noWrap w:val="0"/>
            <w:vAlign w:val="center"/>
          </w:tcPr>
          <w:p w14:paraId="3F2C6F30">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743" w:type="dxa"/>
            <w:noWrap w:val="0"/>
            <w:vAlign w:val="center"/>
          </w:tcPr>
          <w:p w14:paraId="386B6A0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w:t>
            </w:r>
          </w:p>
        </w:tc>
        <w:tc>
          <w:tcPr>
            <w:tcW w:w="743" w:type="dxa"/>
            <w:noWrap w:val="0"/>
            <w:vAlign w:val="center"/>
          </w:tcPr>
          <w:p w14:paraId="2423D201">
            <w:pPr>
              <w:jc w:val="center"/>
              <w:rPr>
                <w:rFonts w:hint="eastAsia" w:ascii="宋体" w:hAnsi="宋体" w:eastAsia="宋体" w:cs="宋体"/>
                <w:sz w:val="24"/>
                <w:szCs w:val="24"/>
              </w:rPr>
            </w:pPr>
            <w:r>
              <w:rPr>
                <w:rFonts w:hint="eastAsia" w:ascii="宋体" w:hAnsi="宋体" w:eastAsia="宋体" w:cs="宋体"/>
                <w:sz w:val="24"/>
                <w:szCs w:val="24"/>
              </w:rPr>
              <w:t>产地</w:t>
            </w:r>
          </w:p>
        </w:tc>
        <w:tc>
          <w:tcPr>
            <w:tcW w:w="909" w:type="dxa"/>
            <w:noWrap w:val="0"/>
            <w:vAlign w:val="center"/>
          </w:tcPr>
          <w:p w14:paraId="73195250">
            <w:pPr>
              <w:jc w:val="center"/>
              <w:rPr>
                <w:rFonts w:hint="eastAsia" w:ascii="宋体" w:hAnsi="宋体" w:eastAsia="宋体" w:cs="宋体"/>
                <w:sz w:val="24"/>
                <w:szCs w:val="24"/>
              </w:rPr>
            </w:pPr>
            <w:r>
              <w:rPr>
                <w:rFonts w:hint="eastAsia" w:ascii="宋体" w:hAnsi="宋体" w:eastAsia="宋体" w:cs="宋体"/>
                <w:sz w:val="24"/>
                <w:szCs w:val="24"/>
              </w:rPr>
              <w:t>总价</w:t>
            </w:r>
          </w:p>
        </w:tc>
      </w:tr>
      <w:tr w14:paraId="06F4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684" w:type="dxa"/>
            <w:noWrap w:val="0"/>
            <w:vAlign w:val="center"/>
          </w:tcPr>
          <w:p w14:paraId="590445B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44" w:type="dxa"/>
            <w:noWrap w:val="0"/>
            <w:vAlign w:val="center"/>
          </w:tcPr>
          <w:p w14:paraId="61B178FB">
            <w:pPr>
              <w:rPr>
                <w:rFonts w:hint="eastAsia" w:ascii="宋体" w:hAnsi="宋体" w:eastAsia="宋体" w:cs="宋体"/>
                <w:sz w:val="24"/>
                <w:szCs w:val="24"/>
              </w:rPr>
            </w:pPr>
          </w:p>
        </w:tc>
        <w:tc>
          <w:tcPr>
            <w:tcW w:w="2109" w:type="dxa"/>
            <w:noWrap w:val="0"/>
            <w:vAlign w:val="center"/>
          </w:tcPr>
          <w:p w14:paraId="576A1F97">
            <w:pPr>
              <w:jc w:val="center"/>
              <w:rPr>
                <w:rFonts w:hint="eastAsia" w:ascii="宋体" w:hAnsi="宋体" w:eastAsia="宋体" w:cs="宋体"/>
                <w:sz w:val="24"/>
                <w:szCs w:val="24"/>
              </w:rPr>
            </w:pPr>
          </w:p>
        </w:tc>
        <w:tc>
          <w:tcPr>
            <w:tcW w:w="650" w:type="dxa"/>
            <w:noWrap w:val="0"/>
            <w:vAlign w:val="center"/>
          </w:tcPr>
          <w:p w14:paraId="44B1CE98">
            <w:pPr>
              <w:rPr>
                <w:rFonts w:hint="eastAsia" w:ascii="宋体" w:hAnsi="宋体" w:eastAsia="宋体" w:cs="宋体"/>
                <w:sz w:val="24"/>
                <w:szCs w:val="24"/>
              </w:rPr>
            </w:pPr>
          </w:p>
        </w:tc>
        <w:tc>
          <w:tcPr>
            <w:tcW w:w="463" w:type="dxa"/>
            <w:noWrap w:val="0"/>
            <w:vAlign w:val="top"/>
          </w:tcPr>
          <w:p w14:paraId="4A240FE9">
            <w:pPr>
              <w:rPr>
                <w:rFonts w:hint="eastAsia" w:ascii="宋体" w:hAnsi="宋体" w:eastAsia="宋体" w:cs="宋体"/>
                <w:sz w:val="24"/>
                <w:szCs w:val="24"/>
              </w:rPr>
            </w:pPr>
          </w:p>
        </w:tc>
        <w:tc>
          <w:tcPr>
            <w:tcW w:w="650" w:type="dxa"/>
            <w:noWrap w:val="0"/>
            <w:vAlign w:val="center"/>
          </w:tcPr>
          <w:p w14:paraId="622B3B7E">
            <w:pPr>
              <w:rPr>
                <w:rFonts w:hint="eastAsia" w:ascii="宋体" w:hAnsi="宋体" w:eastAsia="宋体" w:cs="宋体"/>
                <w:sz w:val="24"/>
                <w:szCs w:val="24"/>
              </w:rPr>
            </w:pPr>
          </w:p>
        </w:tc>
        <w:tc>
          <w:tcPr>
            <w:tcW w:w="743" w:type="dxa"/>
            <w:noWrap w:val="0"/>
            <w:vAlign w:val="center"/>
          </w:tcPr>
          <w:p w14:paraId="5F963951">
            <w:pPr>
              <w:rPr>
                <w:rFonts w:hint="eastAsia" w:ascii="宋体" w:hAnsi="宋体" w:eastAsia="宋体" w:cs="宋体"/>
                <w:sz w:val="24"/>
                <w:szCs w:val="24"/>
              </w:rPr>
            </w:pPr>
          </w:p>
        </w:tc>
        <w:tc>
          <w:tcPr>
            <w:tcW w:w="743" w:type="dxa"/>
            <w:noWrap w:val="0"/>
            <w:vAlign w:val="center"/>
          </w:tcPr>
          <w:p w14:paraId="1AFDB9EC">
            <w:pPr>
              <w:rPr>
                <w:rFonts w:hint="eastAsia" w:ascii="宋体" w:hAnsi="宋体" w:eastAsia="宋体" w:cs="宋体"/>
                <w:sz w:val="24"/>
                <w:szCs w:val="24"/>
              </w:rPr>
            </w:pPr>
          </w:p>
        </w:tc>
        <w:tc>
          <w:tcPr>
            <w:tcW w:w="909" w:type="dxa"/>
            <w:noWrap w:val="0"/>
            <w:vAlign w:val="center"/>
          </w:tcPr>
          <w:p w14:paraId="01E31AD6">
            <w:pPr>
              <w:rPr>
                <w:rFonts w:hint="eastAsia" w:ascii="宋体" w:hAnsi="宋体" w:eastAsia="宋体" w:cs="宋体"/>
                <w:sz w:val="24"/>
                <w:szCs w:val="24"/>
              </w:rPr>
            </w:pPr>
          </w:p>
        </w:tc>
      </w:tr>
      <w:tr w14:paraId="2E6C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684" w:type="dxa"/>
            <w:noWrap w:val="0"/>
            <w:vAlign w:val="center"/>
          </w:tcPr>
          <w:p w14:paraId="4863FE8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44" w:type="dxa"/>
            <w:noWrap w:val="0"/>
            <w:vAlign w:val="center"/>
          </w:tcPr>
          <w:p w14:paraId="40C0C3E6">
            <w:pPr>
              <w:rPr>
                <w:rFonts w:hint="eastAsia" w:ascii="宋体" w:hAnsi="宋体" w:eastAsia="宋体" w:cs="宋体"/>
                <w:sz w:val="24"/>
                <w:szCs w:val="24"/>
              </w:rPr>
            </w:pPr>
          </w:p>
        </w:tc>
        <w:tc>
          <w:tcPr>
            <w:tcW w:w="2109" w:type="dxa"/>
            <w:noWrap w:val="0"/>
            <w:vAlign w:val="center"/>
          </w:tcPr>
          <w:p w14:paraId="7AB1FE1A">
            <w:pPr>
              <w:jc w:val="center"/>
              <w:rPr>
                <w:rFonts w:hint="eastAsia" w:ascii="宋体" w:hAnsi="宋体" w:eastAsia="宋体" w:cs="宋体"/>
                <w:sz w:val="24"/>
                <w:szCs w:val="24"/>
              </w:rPr>
            </w:pPr>
          </w:p>
        </w:tc>
        <w:tc>
          <w:tcPr>
            <w:tcW w:w="650" w:type="dxa"/>
            <w:noWrap w:val="0"/>
            <w:vAlign w:val="center"/>
          </w:tcPr>
          <w:p w14:paraId="37E5EC4D">
            <w:pPr>
              <w:rPr>
                <w:rFonts w:hint="eastAsia" w:ascii="宋体" w:hAnsi="宋体" w:eastAsia="宋体" w:cs="宋体"/>
                <w:sz w:val="24"/>
                <w:szCs w:val="24"/>
              </w:rPr>
            </w:pPr>
          </w:p>
        </w:tc>
        <w:tc>
          <w:tcPr>
            <w:tcW w:w="463" w:type="dxa"/>
            <w:noWrap w:val="0"/>
            <w:vAlign w:val="top"/>
          </w:tcPr>
          <w:p w14:paraId="1133CEF1">
            <w:pPr>
              <w:rPr>
                <w:rFonts w:hint="eastAsia" w:ascii="宋体" w:hAnsi="宋体" w:eastAsia="宋体" w:cs="宋体"/>
                <w:sz w:val="24"/>
                <w:szCs w:val="24"/>
              </w:rPr>
            </w:pPr>
          </w:p>
        </w:tc>
        <w:tc>
          <w:tcPr>
            <w:tcW w:w="650" w:type="dxa"/>
            <w:noWrap w:val="0"/>
            <w:vAlign w:val="center"/>
          </w:tcPr>
          <w:p w14:paraId="35FAB4C6">
            <w:pPr>
              <w:rPr>
                <w:rFonts w:hint="eastAsia" w:ascii="宋体" w:hAnsi="宋体" w:eastAsia="宋体" w:cs="宋体"/>
                <w:sz w:val="24"/>
                <w:szCs w:val="24"/>
              </w:rPr>
            </w:pPr>
          </w:p>
        </w:tc>
        <w:tc>
          <w:tcPr>
            <w:tcW w:w="743" w:type="dxa"/>
            <w:noWrap w:val="0"/>
            <w:vAlign w:val="center"/>
          </w:tcPr>
          <w:p w14:paraId="20B7417B">
            <w:pPr>
              <w:rPr>
                <w:rFonts w:hint="eastAsia" w:ascii="宋体" w:hAnsi="宋体" w:eastAsia="宋体" w:cs="宋体"/>
                <w:sz w:val="24"/>
                <w:szCs w:val="24"/>
              </w:rPr>
            </w:pPr>
          </w:p>
        </w:tc>
        <w:tc>
          <w:tcPr>
            <w:tcW w:w="743" w:type="dxa"/>
            <w:noWrap w:val="0"/>
            <w:vAlign w:val="center"/>
          </w:tcPr>
          <w:p w14:paraId="23BFB442">
            <w:pPr>
              <w:rPr>
                <w:rFonts w:hint="eastAsia" w:ascii="宋体" w:hAnsi="宋体" w:eastAsia="宋体" w:cs="宋体"/>
                <w:sz w:val="24"/>
                <w:szCs w:val="24"/>
              </w:rPr>
            </w:pPr>
          </w:p>
        </w:tc>
        <w:tc>
          <w:tcPr>
            <w:tcW w:w="909" w:type="dxa"/>
            <w:noWrap w:val="0"/>
            <w:vAlign w:val="center"/>
          </w:tcPr>
          <w:p w14:paraId="580E0F14">
            <w:pPr>
              <w:rPr>
                <w:rFonts w:hint="eastAsia" w:ascii="宋体" w:hAnsi="宋体" w:eastAsia="宋体" w:cs="宋体"/>
                <w:sz w:val="24"/>
                <w:szCs w:val="24"/>
              </w:rPr>
            </w:pPr>
          </w:p>
        </w:tc>
      </w:tr>
      <w:tr w14:paraId="4BF8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684" w:type="dxa"/>
            <w:noWrap w:val="0"/>
            <w:vAlign w:val="center"/>
          </w:tcPr>
          <w:p w14:paraId="5769452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44" w:type="dxa"/>
            <w:noWrap w:val="0"/>
            <w:vAlign w:val="center"/>
          </w:tcPr>
          <w:p w14:paraId="4BDD0CF8">
            <w:pPr>
              <w:rPr>
                <w:rFonts w:hint="eastAsia" w:ascii="宋体" w:hAnsi="宋体" w:eastAsia="宋体" w:cs="宋体"/>
                <w:sz w:val="24"/>
                <w:szCs w:val="24"/>
              </w:rPr>
            </w:pPr>
          </w:p>
        </w:tc>
        <w:tc>
          <w:tcPr>
            <w:tcW w:w="2109" w:type="dxa"/>
            <w:noWrap w:val="0"/>
            <w:vAlign w:val="center"/>
          </w:tcPr>
          <w:p w14:paraId="75294C6E">
            <w:pPr>
              <w:jc w:val="center"/>
              <w:rPr>
                <w:rFonts w:hint="eastAsia" w:ascii="宋体" w:hAnsi="宋体" w:eastAsia="宋体" w:cs="宋体"/>
                <w:sz w:val="24"/>
                <w:szCs w:val="24"/>
              </w:rPr>
            </w:pPr>
          </w:p>
        </w:tc>
        <w:tc>
          <w:tcPr>
            <w:tcW w:w="650" w:type="dxa"/>
            <w:noWrap w:val="0"/>
            <w:vAlign w:val="center"/>
          </w:tcPr>
          <w:p w14:paraId="39859080">
            <w:pPr>
              <w:rPr>
                <w:rFonts w:hint="eastAsia" w:ascii="宋体" w:hAnsi="宋体" w:eastAsia="宋体" w:cs="宋体"/>
                <w:sz w:val="24"/>
                <w:szCs w:val="24"/>
              </w:rPr>
            </w:pPr>
          </w:p>
        </w:tc>
        <w:tc>
          <w:tcPr>
            <w:tcW w:w="463" w:type="dxa"/>
            <w:noWrap w:val="0"/>
            <w:vAlign w:val="top"/>
          </w:tcPr>
          <w:p w14:paraId="0900C13E">
            <w:pPr>
              <w:rPr>
                <w:rFonts w:hint="eastAsia" w:ascii="宋体" w:hAnsi="宋体" w:eastAsia="宋体" w:cs="宋体"/>
                <w:sz w:val="24"/>
                <w:szCs w:val="24"/>
              </w:rPr>
            </w:pPr>
          </w:p>
        </w:tc>
        <w:tc>
          <w:tcPr>
            <w:tcW w:w="650" w:type="dxa"/>
            <w:noWrap w:val="0"/>
            <w:vAlign w:val="center"/>
          </w:tcPr>
          <w:p w14:paraId="1E699893">
            <w:pPr>
              <w:rPr>
                <w:rFonts w:hint="eastAsia" w:ascii="宋体" w:hAnsi="宋体" w:eastAsia="宋体" w:cs="宋体"/>
                <w:sz w:val="24"/>
                <w:szCs w:val="24"/>
              </w:rPr>
            </w:pPr>
          </w:p>
        </w:tc>
        <w:tc>
          <w:tcPr>
            <w:tcW w:w="743" w:type="dxa"/>
            <w:noWrap w:val="0"/>
            <w:vAlign w:val="center"/>
          </w:tcPr>
          <w:p w14:paraId="67262711">
            <w:pPr>
              <w:rPr>
                <w:rFonts w:hint="eastAsia" w:ascii="宋体" w:hAnsi="宋体" w:eastAsia="宋体" w:cs="宋体"/>
                <w:sz w:val="24"/>
                <w:szCs w:val="24"/>
              </w:rPr>
            </w:pPr>
          </w:p>
        </w:tc>
        <w:tc>
          <w:tcPr>
            <w:tcW w:w="743" w:type="dxa"/>
            <w:noWrap w:val="0"/>
            <w:vAlign w:val="center"/>
          </w:tcPr>
          <w:p w14:paraId="7627E0F3">
            <w:pPr>
              <w:rPr>
                <w:rFonts w:hint="eastAsia" w:ascii="宋体" w:hAnsi="宋体" w:eastAsia="宋体" w:cs="宋体"/>
                <w:sz w:val="24"/>
                <w:szCs w:val="24"/>
              </w:rPr>
            </w:pPr>
          </w:p>
        </w:tc>
        <w:tc>
          <w:tcPr>
            <w:tcW w:w="909" w:type="dxa"/>
            <w:noWrap w:val="0"/>
            <w:vAlign w:val="center"/>
          </w:tcPr>
          <w:p w14:paraId="6DB5CA3C">
            <w:pPr>
              <w:rPr>
                <w:rFonts w:hint="eastAsia" w:ascii="宋体" w:hAnsi="宋体" w:eastAsia="宋体" w:cs="宋体"/>
                <w:sz w:val="24"/>
                <w:szCs w:val="24"/>
              </w:rPr>
            </w:pPr>
          </w:p>
        </w:tc>
      </w:tr>
      <w:tr w14:paraId="208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684" w:type="dxa"/>
            <w:noWrap w:val="0"/>
            <w:vAlign w:val="center"/>
          </w:tcPr>
          <w:p w14:paraId="030994B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44" w:type="dxa"/>
            <w:noWrap w:val="0"/>
            <w:vAlign w:val="center"/>
          </w:tcPr>
          <w:p w14:paraId="23098CF0">
            <w:pPr>
              <w:rPr>
                <w:rFonts w:hint="eastAsia" w:ascii="宋体" w:hAnsi="宋体" w:eastAsia="宋体" w:cs="宋体"/>
                <w:sz w:val="24"/>
                <w:szCs w:val="24"/>
              </w:rPr>
            </w:pPr>
          </w:p>
        </w:tc>
        <w:tc>
          <w:tcPr>
            <w:tcW w:w="2109" w:type="dxa"/>
            <w:noWrap w:val="0"/>
            <w:vAlign w:val="center"/>
          </w:tcPr>
          <w:p w14:paraId="1AC4A368">
            <w:pPr>
              <w:jc w:val="center"/>
              <w:rPr>
                <w:rFonts w:hint="eastAsia" w:ascii="宋体" w:hAnsi="宋体" w:eastAsia="宋体" w:cs="宋体"/>
                <w:sz w:val="24"/>
                <w:szCs w:val="24"/>
              </w:rPr>
            </w:pPr>
          </w:p>
        </w:tc>
        <w:tc>
          <w:tcPr>
            <w:tcW w:w="650" w:type="dxa"/>
            <w:noWrap w:val="0"/>
            <w:vAlign w:val="center"/>
          </w:tcPr>
          <w:p w14:paraId="642BC722">
            <w:pPr>
              <w:rPr>
                <w:rFonts w:hint="eastAsia" w:ascii="宋体" w:hAnsi="宋体" w:eastAsia="宋体" w:cs="宋体"/>
                <w:sz w:val="24"/>
                <w:szCs w:val="24"/>
              </w:rPr>
            </w:pPr>
          </w:p>
        </w:tc>
        <w:tc>
          <w:tcPr>
            <w:tcW w:w="463" w:type="dxa"/>
            <w:noWrap w:val="0"/>
            <w:vAlign w:val="top"/>
          </w:tcPr>
          <w:p w14:paraId="7DC6A077">
            <w:pPr>
              <w:rPr>
                <w:rFonts w:hint="eastAsia" w:ascii="宋体" w:hAnsi="宋体" w:eastAsia="宋体" w:cs="宋体"/>
                <w:sz w:val="24"/>
                <w:szCs w:val="24"/>
              </w:rPr>
            </w:pPr>
          </w:p>
        </w:tc>
        <w:tc>
          <w:tcPr>
            <w:tcW w:w="650" w:type="dxa"/>
            <w:noWrap w:val="0"/>
            <w:vAlign w:val="center"/>
          </w:tcPr>
          <w:p w14:paraId="3E579843">
            <w:pPr>
              <w:rPr>
                <w:rFonts w:hint="eastAsia" w:ascii="宋体" w:hAnsi="宋体" w:eastAsia="宋体" w:cs="宋体"/>
                <w:sz w:val="24"/>
                <w:szCs w:val="24"/>
              </w:rPr>
            </w:pPr>
          </w:p>
        </w:tc>
        <w:tc>
          <w:tcPr>
            <w:tcW w:w="743" w:type="dxa"/>
            <w:noWrap w:val="0"/>
            <w:vAlign w:val="center"/>
          </w:tcPr>
          <w:p w14:paraId="5E23DC68">
            <w:pPr>
              <w:rPr>
                <w:rFonts w:hint="eastAsia" w:ascii="宋体" w:hAnsi="宋体" w:eastAsia="宋体" w:cs="宋体"/>
                <w:sz w:val="24"/>
                <w:szCs w:val="24"/>
              </w:rPr>
            </w:pPr>
          </w:p>
        </w:tc>
        <w:tc>
          <w:tcPr>
            <w:tcW w:w="743" w:type="dxa"/>
            <w:noWrap w:val="0"/>
            <w:vAlign w:val="center"/>
          </w:tcPr>
          <w:p w14:paraId="4611C843">
            <w:pPr>
              <w:rPr>
                <w:rFonts w:hint="eastAsia" w:ascii="宋体" w:hAnsi="宋体" w:eastAsia="宋体" w:cs="宋体"/>
                <w:sz w:val="24"/>
                <w:szCs w:val="24"/>
              </w:rPr>
            </w:pPr>
          </w:p>
        </w:tc>
        <w:tc>
          <w:tcPr>
            <w:tcW w:w="909" w:type="dxa"/>
            <w:noWrap w:val="0"/>
            <w:vAlign w:val="center"/>
          </w:tcPr>
          <w:p w14:paraId="269CED40">
            <w:pPr>
              <w:rPr>
                <w:rFonts w:hint="eastAsia" w:ascii="宋体" w:hAnsi="宋体" w:eastAsia="宋体" w:cs="宋体"/>
                <w:sz w:val="24"/>
                <w:szCs w:val="24"/>
              </w:rPr>
            </w:pPr>
          </w:p>
        </w:tc>
      </w:tr>
      <w:tr w14:paraId="1C9C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5437" w:type="dxa"/>
            <w:gridSpan w:val="3"/>
            <w:noWrap w:val="0"/>
            <w:vAlign w:val="center"/>
          </w:tcPr>
          <w:p w14:paraId="454BD1F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4158" w:type="dxa"/>
            <w:gridSpan w:val="6"/>
            <w:noWrap w:val="0"/>
            <w:vAlign w:val="top"/>
          </w:tcPr>
          <w:p w14:paraId="762B4F7E">
            <w:pPr>
              <w:rPr>
                <w:rFonts w:hint="eastAsia" w:ascii="宋体" w:hAnsi="宋体" w:eastAsia="宋体" w:cs="宋体"/>
                <w:sz w:val="24"/>
                <w:szCs w:val="24"/>
              </w:rPr>
            </w:pPr>
            <w:r>
              <w:rPr>
                <w:rFonts w:hint="eastAsia" w:ascii="宋体" w:hAnsi="宋体" w:eastAsia="宋体" w:cs="宋体"/>
                <w:sz w:val="24"/>
                <w:szCs w:val="24"/>
              </w:rPr>
              <w:t xml:space="preserve"> </w:t>
            </w:r>
          </w:p>
        </w:tc>
      </w:tr>
    </w:tbl>
    <w:p w14:paraId="362CAEB2">
      <w:pPr>
        <w:keepNext w:val="0"/>
        <w:keepLines w:val="0"/>
        <w:widowControl/>
        <w:suppressLineNumbers w:val="0"/>
        <w:jc w:val="left"/>
        <w:rPr>
          <w:rFonts w:hint="eastAsia" w:ascii="宋体" w:hAnsi="宋体" w:eastAsia="宋体" w:cs="宋体"/>
          <w:b/>
          <w:bCs/>
          <w:color w:val="auto"/>
          <w:kern w:val="0"/>
          <w:sz w:val="22"/>
          <w:szCs w:val="22"/>
          <w:lang w:val="en-US" w:eastAsia="zh-CN" w:bidi="ar"/>
        </w:rPr>
      </w:pPr>
    </w:p>
    <w:p w14:paraId="4A3895BC">
      <w:pPr>
        <w:pStyle w:val="14"/>
        <w:keepNext w:val="0"/>
        <w:pageBreakBefore w:val="0"/>
        <w:widowControl w:val="0"/>
        <w:kinsoku/>
        <w:wordWrap/>
        <w:overflowPunct/>
        <w:topLinePunct w:val="0"/>
        <w:autoSpaceDE/>
        <w:autoSpaceDN/>
        <w:bidi w:val="0"/>
        <w:adjustRightInd/>
        <w:snapToGrid/>
        <w:spacing w:after="0" w:line="440" w:lineRule="exact"/>
        <w:ind w:left="0" w:leftChars="0" w:right="1365" w:rightChars="65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5927CA3B">
      <w:pPr>
        <w:pStyle w:val="14"/>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授权人或被授权人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1F6BCA73">
      <w:pPr>
        <w:jc w:val="center"/>
        <w:rPr>
          <w:rFonts w:hint="eastAsia" w:ascii="宋体" w:hAnsi="宋体" w:cs="宋体"/>
          <w:b w:val="0"/>
          <w:bCs/>
          <w:color w:val="auto"/>
          <w:kern w:val="2"/>
          <w:sz w:val="28"/>
          <w:szCs w:val="28"/>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66407A8B">
      <w:pPr>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br w:type="page"/>
      </w:r>
    </w:p>
    <w:p w14:paraId="03B2F346">
      <w:pPr>
        <w:rPr>
          <w:rFonts w:hint="default" w:ascii="宋体" w:hAnsi="宋体" w:cs="宋体"/>
          <w:b w:val="0"/>
          <w:bCs/>
          <w:color w:val="auto"/>
          <w:kern w:val="2"/>
          <w:sz w:val="24"/>
          <w:szCs w:val="24"/>
          <w:highlight w:val="none"/>
          <w:lang w:val="en-US" w:eastAsia="zh-CN" w:bidi="ar-SA"/>
        </w:rPr>
      </w:pPr>
    </w:p>
    <w:p w14:paraId="3BEE1FEE">
      <w:pPr>
        <w:pStyle w:val="3"/>
        <w:pageBreakBefore w:val="0"/>
        <w:numPr>
          <w:ilvl w:val="0"/>
          <w:numId w:val="0"/>
        </w:numPr>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三、</w:t>
      </w:r>
      <w:r>
        <w:rPr>
          <w:rFonts w:hint="eastAsia" w:ascii="宋体" w:hAnsi="宋体" w:eastAsia="宋体" w:cs="宋体"/>
          <w:b w:val="0"/>
          <w:bCs/>
          <w:color w:val="auto"/>
          <w:sz w:val="24"/>
          <w:szCs w:val="24"/>
          <w:highlight w:val="none"/>
        </w:rPr>
        <w:t>身份证明书</w:t>
      </w:r>
    </w:p>
    <w:p w14:paraId="77E0842A">
      <w:pPr>
        <w:pageBreakBefore w:val="0"/>
        <w:wordWrap/>
        <w:overflowPunct/>
        <w:topLinePunct w:val="0"/>
        <w:bidi w:val="0"/>
        <w:spacing w:line="560" w:lineRule="exact"/>
        <w:ind w:left="0" w:leftChars="0" w:right="0" w:rightChars="0" w:firstLine="720" w:firstLineChars="3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（一）身份证明书（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380D3EE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单位名称：</w:t>
      </w:r>
      <w:r>
        <w:rPr>
          <w:rFonts w:hint="eastAsia" w:ascii="宋体" w:hAnsi="宋体" w:eastAsia="宋体" w:cs="宋体"/>
          <w:b w:val="0"/>
          <w:bCs/>
          <w:color w:val="auto"/>
          <w:sz w:val="24"/>
          <w:szCs w:val="24"/>
          <w:highlight w:val="none"/>
          <w:u w:val="single"/>
        </w:rPr>
        <w:t xml:space="preserve">                                             。 </w:t>
      </w:r>
    </w:p>
    <w:p w14:paraId="61B48AD8">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 xml:space="preserve">                                             。</w:t>
      </w:r>
    </w:p>
    <w:p w14:paraId="519F18F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年龄：</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p>
    <w:p w14:paraId="6F2E08C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73D3210E">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的法定代表人，为具有参加</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、签署上述</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、进行合同谈判、签署合同和处理与之有关的一切事务权利的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 </w:t>
      </w:r>
    </w:p>
    <w:p w14:paraId="2B4DE19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特此证明。                       </w:t>
      </w:r>
    </w:p>
    <w:p w14:paraId="660E989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附：法定代表人身份证正反面。</w:t>
      </w:r>
    </w:p>
    <w:p w14:paraId="4645BCB6">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120C63B9">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B54754F">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2AC2F979">
      <w:pPr>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42A63790">
      <w:pPr>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   期： </w:t>
      </w:r>
    </w:p>
    <w:p w14:paraId="160DCF4E">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7B65855">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身份证明书（</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09B5125E">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4CA421E7">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FA9926B">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8DF16E6">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21E75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、签署上述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、进行合同谈判、签署合同和处理与之有关的一切事务权利的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C1C30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CD4E9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w:t>
      </w:r>
      <w:r>
        <w:rPr>
          <w:rFonts w:hint="eastAsia" w:ascii="宋体" w:hAnsi="宋体" w:eastAsia="宋体" w:cs="宋体"/>
          <w:b w:val="0"/>
          <w:bCs w:val="0"/>
          <w:color w:val="auto"/>
          <w:sz w:val="24"/>
          <w:szCs w:val="24"/>
          <w:highlight w:val="none"/>
          <w:lang w:val="en-US" w:eastAsia="zh-CN"/>
        </w:rPr>
        <w:t>正反面。</w:t>
      </w:r>
    </w:p>
    <w:p w14:paraId="45A722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p>
    <w:p w14:paraId="4D4E59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p>
    <w:p w14:paraId="426FDD08">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6AA9B4F8">
      <w:pPr>
        <w:pStyle w:val="11"/>
        <w:pageBreakBefore w:val="0"/>
        <w:wordWrap/>
        <w:overflowPunct/>
        <w:topLinePunct w:val="0"/>
        <w:bidi w:val="0"/>
        <w:spacing w:after="0" w:line="560" w:lineRule="exact"/>
        <w:ind w:left="0" w:leftChars="0" w:right="0" w:rightChars="0"/>
        <w:rPr>
          <w:rFonts w:hint="eastAsia" w:ascii="宋体" w:hAnsi="宋体" w:eastAsia="宋体" w:cs="宋体"/>
          <w:b/>
          <w:bCs/>
          <w:color w:val="auto"/>
          <w:sz w:val="24"/>
          <w:szCs w:val="24"/>
          <w:highlight w:val="none"/>
        </w:rPr>
      </w:pPr>
    </w:p>
    <w:p w14:paraId="1A29683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76405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授权委托书</w:t>
      </w:r>
    </w:p>
    <w:p w14:paraId="0C15D09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）法定代表人授权委托书（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485A619E">
      <w:pPr>
        <w:pStyle w:val="32"/>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350F379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_______（采购人名称）：</w:t>
      </w:r>
    </w:p>
    <w:p w14:paraId="71618E9A">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本授权声明：</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（法定代表人姓名、职务）授权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（被授权人姓名、职务）为我方 “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b w:val="0"/>
          <w:bCs/>
          <w:color w:val="auto"/>
          <w:sz w:val="24"/>
          <w:szCs w:val="24"/>
          <w:highlight w:val="none"/>
        </w:rPr>
        <w:t>）”项目</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活动的合法代表，以我方名义全权处理该项目有关</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、签订合同以及执行合同等一切事宜。</w:t>
      </w:r>
    </w:p>
    <w:p w14:paraId="3C8AE69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被授权人无权转让本授权，特此声明。</w:t>
      </w:r>
    </w:p>
    <w:p w14:paraId="48D38B15">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附：法定代表人及被授权人身份证正反面。</w:t>
      </w:r>
    </w:p>
    <w:p w14:paraId="76CF2588">
      <w:pPr>
        <w:pStyle w:val="32"/>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491A1F87">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p>
    <w:p w14:paraId="702D39E6">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260A55C5">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法定代表人（盖章或签字）：</w:t>
      </w:r>
    </w:p>
    <w:p w14:paraId="319971E2">
      <w:pPr>
        <w:pageBreakBefore w:val="0"/>
        <w:wordWrap/>
        <w:overflowPunct/>
        <w:topLinePunct w:val="0"/>
        <w:bidi w:val="0"/>
        <w:spacing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日期： </w:t>
      </w:r>
    </w:p>
    <w:p w14:paraId="7D05E2F1">
      <w:pPr>
        <w:pageBreakBefore w:val="0"/>
        <w:wordWrap/>
        <w:overflowPunct/>
        <w:topLinePunct w:val="0"/>
        <w:bidi w:val="0"/>
        <w:spacing w:line="560" w:lineRule="exact"/>
        <w:ind w:left="0" w:leftChars="0" w:right="0" w:rightChars="0" w:firstLine="4080" w:firstLineChars="1700"/>
        <w:rPr>
          <w:rFonts w:hint="eastAsia" w:ascii="宋体" w:hAnsi="宋体" w:eastAsia="宋体" w:cs="宋体"/>
          <w:b w:val="0"/>
          <w:bCs/>
          <w:color w:val="auto"/>
          <w:sz w:val="24"/>
          <w:szCs w:val="24"/>
          <w:highlight w:val="none"/>
        </w:rPr>
      </w:pPr>
    </w:p>
    <w:p w14:paraId="72246F3A">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53430F1D">
      <w:pPr>
        <w:pageBreakBefore w:val="0"/>
        <w:wordWrap/>
        <w:overflowPunct/>
        <w:topLinePunct w:val="0"/>
        <w:bidi w:val="0"/>
        <w:snapToGrid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3756551">
      <w:pPr>
        <w:pStyle w:val="11"/>
        <w:pageBreakBefore w:val="0"/>
        <w:wordWrap/>
        <w:overflowPunct/>
        <w:topLinePunct w:val="0"/>
        <w:bidi w:val="0"/>
        <w:spacing w:after="0" w:line="560" w:lineRule="exact"/>
        <w:ind w:left="0" w:leftChars="0" w:right="0" w:rightChars="0"/>
        <w:rPr>
          <w:rFonts w:hint="eastAsia" w:ascii="宋体" w:hAnsi="宋体" w:eastAsia="宋体" w:cs="宋体"/>
          <w:b w:val="0"/>
          <w:bCs/>
          <w:color w:val="auto"/>
          <w:sz w:val="24"/>
          <w:szCs w:val="24"/>
          <w:highlight w:val="none"/>
        </w:rPr>
      </w:pPr>
    </w:p>
    <w:p w14:paraId="6D913F43">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1BF0F461">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）授权委托书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4B64C593">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292E666A">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_____（采购人名称）：</w:t>
      </w:r>
    </w:p>
    <w:p w14:paraId="2B18155C">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本授权声明：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名称）授权</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（被授权人姓名、职务）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为我方 “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b w:val="0"/>
          <w:bCs w:val="0"/>
          <w:color w:val="auto"/>
          <w:sz w:val="24"/>
          <w:szCs w:val="24"/>
          <w:highlight w:val="none"/>
        </w:rPr>
        <w:t>）” 项目</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活动的合法代表，以我方名义全权处理该项目有关</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、签订合同以及执行合同等一切事宜。</w:t>
      </w:r>
    </w:p>
    <w:p w14:paraId="08CE32D4">
      <w:pPr>
        <w:pageBreakBefore w:val="0"/>
        <w:shd w:val="clear" w:color="auto" w:fill="auto"/>
        <w:kinsoku/>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被授权人</w:t>
      </w:r>
      <w:r>
        <w:rPr>
          <w:rFonts w:hint="eastAsia" w:ascii="宋体" w:hAnsi="宋体" w:eastAsia="宋体" w:cs="宋体"/>
          <w:b w:val="0"/>
          <w:bCs w:val="0"/>
          <w:color w:val="auto"/>
          <w:sz w:val="24"/>
          <w:szCs w:val="24"/>
          <w:highlight w:val="none"/>
        </w:rPr>
        <w:t>无</w:t>
      </w:r>
      <w:r>
        <w:rPr>
          <w:rFonts w:hint="eastAsia" w:ascii="宋体" w:hAnsi="宋体" w:eastAsia="宋体" w:cs="宋体"/>
          <w:b w:val="0"/>
          <w:bCs w:val="0"/>
          <w:color w:val="auto"/>
          <w:sz w:val="24"/>
          <w:szCs w:val="24"/>
          <w:highlight w:val="none"/>
          <w:lang w:val="en-US" w:eastAsia="zh-CN"/>
        </w:rPr>
        <w:t>权转让本授权</w:t>
      </w:r>
      <w:r>
        <w:rPr>
          <w:rFonts w:hint="eastAsia" w:ascii="宋体" w:hAnsi="宋体" w:eastAsia="宋体" w:cs="宋体"/>
          <w:b w:val="0"/>
          <w:bCs w:val="0"/>
          <w:color w:val="auto"/>
          <w:sz w:val="24"/>
          <w:szCs w:val="24"/>
          <w:highlight w:val="none"/>
        </w:rPr>
        <w:t>，特此</w:t>
      </w:r>
      <w:r>
        <w:rPr>
          <w:rFonts w:hint="eastAsia" w:ascii="宋体" w:hAnsi="宋体" w:eastAsia="宋体" w:cs="宋体"/>
          <w:b w:val="0"/>
          <w:bCs w:val="0"/>
          <w:color w:val="auto"/>
          <w:sz w:val="24"/>
          <w:szCs w:val="24"/>
          <w:highlight w:val="none"/>
          <w:lang w:eastAsia="zh-CN"/>
        </w:rPr>
        <w:t>声明。</w:t>
      </w:r>
    </w:p>
    <w:p w14:paraId="3F403363">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附：授权人及被授权人身份证</w:t>
      </w:r>
      <w:r>
        <w:rPr>
          <w:rFonts w:hint="eastAsia" w:ascii="宋体" w:hAnsi="宋体" w:eastAsia="宋体" w:cs="宋体"/>
          <w:b w:val="0"/>
          <w:bCs w:val="0"/>
          <w:color w:val="auto"/>
          <w:sz w:val="24"/>
          <w:szCs w:val="24"/>
          <w:highlight w:val="none"/>
          <w:lang w:val="en-US" w:eastAsia="zh-CN"/>
        </w:rPr>
        <w:t>正反面。</w:t>
      </w:r>
    </w:p>
    <w:p w14:paraId="249D2BF2">
      <w:pPr>
        <w:pStyle w:val="32"/>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14F2B16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1C2F666F">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名称（盖章）：</w:t>
      </w:r>
    </w:p>
    <w:p w14:paraId="056E268C">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1AFA83AA">
      <w:pPr>
        <w:pageBreakBefore w:val="0"/>
        <w:wordWrap/>
        <w:overflowPunct/>
        <w:topLinePunct w:val="0"/>
        <w:bidi w:val="0"/>
        <w:spacing w:line="560" w:lineRule="exac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p>
    <w:p w14:paraId="28ABDD45">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5B559F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br w:type="page"/>
      </w:r>
      <w:bookmarkStart w:id="141" w:name="_Toc28653"/>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基本情况表</w:t>
      </w:r>
    </w:p>
    <w:tbl>
      <w:tblPr>
        <w:tblStyle w:val="113"/>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9"/>
        <w:gridCol w:w="1140"/>
        <w:gridCol w:w="193"/>
        <w:gridCol w:w="1377"/>
        <w:gridCol w:w="1344"/>
        <w:gridCol w:w="1283"/>
        <w:gridCol w:w="1741"/>
      </w:tblGrid>
      <w:tr w14:paraId="160E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exact"/>
          <w:jc w:val="center"/>
        </w:trPr>
        <w:tc>
          <w:tcPr>
            <w:tcW w:w="790" w:type="pct"/>
            <w:vAlign w:val="center"/>
          </w:tcPr>
          <w:p w14:paraId="26BBAC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lang w:val="en-US" w:eastAsia="zh-CN"/>
              </w:rPr>
              <w:t>投标人</w:t>
            </w:r>
            <w:r>
              <w:rPr>
                <w:rFonts w:hint="eastAsia" w:ascii="宋体" w:hAnsi="宋体" w:eastAsia="宋体" w:cs="宋体"/>
                <w:color w:val="auto"/>
                <w:spacing w:val="-3"/>
                <w:sz w:val="24"/>
                <w:szCs w:val="24"/>
                <w:highlight w:val="none"/>
                <w:u w:val="none"/>
              </w:rPr>
              <w:t>名称</w:t>
            </w:r>
          </w:p>
        </w:tc>
        <w:tc>
          <w:tcPr>
            <w:tcW w:w="4209" w:type="pct"/>
            <w:gridSpan w:val="6"/>
            <w:vAlign w:val="center"/>
          </w:tcPr>
          <w:p w14:paraId="18922F0C">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1F9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790" w:type="pct"/>
            <w:vAlign w:val="center"/>
          </w:tcPr>
          <w:p w14:paraId="2BDE3E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详细地址</w:t>
            </w:r>
          </w:p>
        </w:tc>
        <w:tc>
          <w:tcPr>
            <w:tcW w:w="4209" w:type="pct"/>
            <w:gridSpan w:val="6"/>
            <w:vAlign w:val="center"/>
          </w:tcPr>
          <w:p w14:paraId="13C612B4">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A13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Align w:val="center"/>
          </w:tcPr>
          <w:p w14:paraId="62D1EA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主管部门</w:t>
            </w:r>
          </w:p>
        </w:tc>
        <w:tc>
          <w:tcPr>
            <w:tcW w:w="793" w:type="pct"/>
            <w:gridSpan w:val="2"/>
            <w:vAlign w:val="center"/>
          </w:tcPr>
          <w:p w14:paraId="3FD82FF8">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819" w:type="pct"/>
            <w:vAlign w:val="center"/>
          </w:tcPr>
          <w:p w14:paraId="51024C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法定代表人</w:t>
            </w:r>
            <w:r>
              <w:rPr>
                <w:rFonts w:hint="eastAsia" w:ascii="宋体" w:hAnsi="宋体" w:eastAsia="宋体" w:cs="宋体"/>
                <w:color w:val="auto"/>
                <w:spacing w:val="3"/>
                <w:sz w:val="24"/>
                <w:szCs w:val="24"/>
                <w:highlight w:val="none"/>
                <w:u w:val="none"/>
              </w:rPr>
              <w:t xml:space="preserve"> </w:t>
            </w:r>
          </w:p>
          <w:p w14:paraId="20AC1A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或负责人</w:t>
            </w:r>
          </w:p>
        </w:tc>
        <w:tc>
          <w:tcPr>
            <w:tcW w:w="799" w:type="pct"/>
            <w:vAlign w:val="center"/>
          </w:tcPr>
          <w:p w14:paraId="717D569C">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1761EC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033" w:type="pct"/>
            <w:vAlign w:val="center"/>
          </w:tcPr>
          <w:p w14:paraId="46082E7B">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2E9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790" w:type="pct"/>
            <w:vAlign w:val="center"/>
          </w:tcPr>
          <w:p w14:paraId="072704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经济类型</w:t>
            </w:r>
          </w:p>
        </w:tc>
        <w:tc>
          <w:tcPr>
            <w:tcW w:w="793" w:type="pct"/>
            <w:gridSpan w:val="2"/>
            <w:vAlign w:val="center"/>
          </w:tcPr>
          <w:p w14:paraId="658DA33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819" w:type="pct"/>
            <w:vAlign w:val="center"/>
          </w:tcPr>
          <w:p w14:paraId="575059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授权代表</w:t>
            </w:r>
          </w:p>
        </w:tc>
        <w:tc>
          <w:tcPr>
            <w:tcW w:w="799" w:type="pct"/>
            <w:vAlign w:val="center"/>
          </w:tcPr>
          <w:p w14:paraId="4A75A400">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1CB557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033" w:type="pct"/>
            <w:vAlign w:val="center"/>
          </w:tcPr>
          <w:p w14:paraId="3F6B1AAD">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ECB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790" w:type="pct"/>
            <w:vAlign w:val="center"/>
          </w:tcPr>
          <w:p w14:paraId="2DD397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邮政编码</w:t>
            </w:r>
          </w:p>
        </w:tc>
        <w:tc>
          <w:tcPr>
            <w:tcW w:w="793" w:type="pct"/>
            <w:gridSpan w:val="2"/>
            <w:vAlign w:val="center"/>
          </w:tcPr>
          <w:p w14:paraId="2D27ECAA">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819" w:type="pct"/>
            <w:vAlign w:val="center"/>
          </w:tcPr>
          <w:p w14:paraId="7DA1FA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9"/>
                <w:sz w:val="24"/>
                <w:szCs w:val="24"/>
                <w:highlight w:val="none"/>
                <w:u w:val="none"/>
              </w:rPr>
              <w:t>电话</w:t>
            </w:r>
          </w:p>
        </w:tc>
        <w:tc>
          <w:tcPr>
            <w:tcW w:w="799" w:type="pct"/>
            <w:vAlign w:val="center"/>
          </w:tcPr>
          <w:p w14:paraId="742820A7">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4A085F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传真</w:t>
            </w:r>
          </w:p>
        </w:tc>
        <w:tc>
          <w:tcPr>
            <w:tcW w:w="1033" w:type="pct"/>
            <w:vAlign w:val="center"/>
          </w:tcPr>
          <w:p w14:paraId="701727DA">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1991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Align w:val="center"/>
          </w:tcPr>
          <w:p w14:paraId="6E78D1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单位简介及机构情况</w:t>
            </w:r>
          </w:p>
        </w:tc>
        <w:tc>
          <w:tcPr>
            <w:tcW w:w="4209" w:type="pct"/>
            <w:gridSpan w:val="6"/>
            <w:vAlign w:val="center"/>
          </w:tcPr>
          <w:p w14:paraId="659E3E6B">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B1C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Align w:val="center"/>
          </w:tcPr>
          <w:p w14:paraId="5A459F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内部管理制</w:t>
            </w:r>
            <w:r>
              <w:rPr>
                <w:rFonts w:hint="eastAsia" w:ascii="宋体" w:hAnsi="宋体" w:eastAsia="宋体" w:cs="宋体"/>
                <w:color w:val="auto"/>
                <w:spacing w:val="-3"/>
                <w:sz w:val="24"/>
                <w:szCs w:val="24"/>
                <w:highlight w:val="none"/>
                <w:u w:val="none"/>
              </w:rPr>
              <w:t>度情况</w:t>
            </w:r>
          </w:p>
        </w:tc>
        <w:tc>
          <w:tcPr>
            <w:tcW w:w="4209" w:type="pct"/>
            <w:gridSpan w:val="6"/>
            <w:vAlign w:val="center"/>
          </w:tcPr>
          <w:p w14:paraId="4183C93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43A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restart"/>
            <w:vAlign w:val="center"/>
          </w:tcPr>
          <w:p w14:paraId="61DEBD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单位概况</w:t>
            </w:r>
          </w:p>
        </w:tc>
        <w:tc>
          <w:tcPr>
            <w:tcW w:w="678" w:type="pct"/>
            <w:vMerge w:val="restart"/>
            <w:vAlign w:val="center"/>
          </w:tcPr>
          <w:p w14:paraId="0E5E08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职工总数</w:t>
            </w:r>
          </w:p>
        </w:tc>
        <w:tc>
          <w:tcPr>
            <w:tcW w:w="934" w:type="pct"/>
            <w:gridSpan w:val="2"/>
            <w:vMerge w:val="restart"/>
            <w:vAlign w:val="center"/>
          </w:tcPr>
          <w:p w14:paraId="56E65A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人</w:t>
            </w:r>
          </w:p>
        </w:tc>
        <w:tc>
          <w:tcPr>
            <w:tcW w:w="2596" w:type="pct"/>
            <w:gridSpan w:val="3"/>
            <w:vAlign w:val="center"/>
          </w:tcPr>
          <w:p w14:paraId="498A5E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生产工人</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pacing w:val="-3"/>
                <w:sz w:val="24"/>
                <w:szCs w:val="24"/>
                <w:highlight w:val="none"/>
                <w:u w:val="none"/>
              </w:rPr>
              <w:t>人</w:t>
            </w:r>
          </w:p>
        </w:tc>
      </w:tr>
      <w:tr w14:paraId="26D3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3A5085D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continue"/>
            <w:vAlign w:val="center"/>
          </w:tcPr>
          <w:p w14:paraId="056B350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Merge w:val="continue"/>
            <w:vAlign w:val="center"/>
          </w:tcPr>
          <w:p w14:paraId="4049315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2596" w:type="pct"/>
            <w:gridSpan w:val="3"/>
            <w:vAlign w:val="center"/>
          </w:tcPr>
          <w:p w14:paraId="2D8508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技术人员               人</w:t>
            </w:r>
          </w:p>
        </w:tc>
      </w:tr>
      <w:tr w14:paraId="55D7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29B90B72">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restart"/>
            <w:vAlign w:val="center"/>
          </w:tcPr>
          <w:p w14:paraId="39C104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流动资金</w:t>
            </w:r>
          </w:p>
        </w:tc>
        <w:tc>
          <w:tcPr>
            <w:tcW w:w="934" w:type="pct"/>
            <w:gridSpan w:val="2"/>
            <w:vMerge w:val="restart"/>
            <w:vAlign w:val="center"/>
          </w:tcPr>
          <w:p w14:paraId="62812D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c>
          <w:tcPr>
            <w:tcW w:w="799" w:type="pct"/>
            <w:vMerge w:val="restart"/>
            <w:vAlign w:val="center"/>
          </w:tcPr>
          <w:p w14:paraId="2F2208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资金来源</w:t>
            </w:r>
          </w:p>
        </w:tc>
        <w:tc>
          <w:tcPr>
            <w:tcW w:w="763" w:type="pct"/>
            <w:vAlign w:val="center"/>
          </w:tcPr>
          <w:p w14:paraId="03A435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3"/>
                <w:sz w:val="24"/>
                <w:szCs w:val="24"/>
                <w:highlight w:val="none"/>
                <w:u w:val="none"/>
              </w:rPr>
              <w:t>自有资金</w:t>
            </w:r>
          </w:p>
        </w:tc>
        <w:tc>
          <w:tcPr>
            <w:tcW w:w="1033" w:type="pct"/>
            <w:vAlign w:val="center"/>
          </w:tcPr>
          <w:p w14:paraId="292294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008F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36490460">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continue"/>
            <w:vAlign w:val="center"/>
          </w:tcPr>
          <w:p w14:paraId="5485B62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Merge w:val="continue"/>
            <w:vAlign w:val="center"/>
          </w:tcPr>
          <w:p w14:paraId="5CC15F58">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99" w:type="pct"/>
            <w:vMerge w:val="continue"/>
            <w:vAlign w:val="center"/>
          </w:tcPr>
          <w:p w14:paraId="53F57D58">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219D26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银行贷款</w:t>
            </w:r>
          </w:p>
        </w:tc>
        <w:tc>
          <w:tcPr>
            <w:tcW w:w="1033" w:type="pct"/>
            <w:vAlign w:val="center"/>
          </w:tcPr>
          <w:p w14:paraId="4D4576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7475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11B7BB05">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restart"/>
            <w:vAlign w:val="center"/>
          </w:tcPr>
          <w:p w14:paraId="57CADE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固定资产</w:t>
            </w:r>
          </w:p>
        </w:tc>
        <w:tc>
          <w:tcPr>
            <w:tcW w:w="934" w:type="pct"/>
            <w:gridSpan w:val="2"/>
            <w:vAlign w:val="center"/>
          </w:tcPr>
          <w:p w14:paraId="378C61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原值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8"/>
                <w:sz w:val="24"/>
                <w:szCs w:val="24"/>
                <w:highlight w:val="none"/>
                <w:u w:val="none"/>
              </w:rPr>
              <w:t>万元</w:t>
            </w:r>
          </w:p>
        </w:tc>
        <w:tc>
          <w:tcPr>
            <w:tcW w:w="799" w:type="pct"/>
            <w:vMerge w:val="restart"/>
            <w:vAlign w:val="center"/>
          </w:tcPr>
          <w:p w14:paraId="74B883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资金性质</w:t>
            </w:r>
          </w:p>
        </w:tc>
        <w:tc>
          <w:tcPr>
            <w:tcW w:w="763" w:type="pct"/>
            <w:vAlign w:val="center"/>
          </w:tcPr>
          <w:p w14:paraId="6CBED2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生产性</w:t>
            </w:r>
          </w:p>
        </w:tc>
        <w:tc>
          <w:tcPr>
            <w:tcW w:w="1033" w:type="pct"/>
            <w:vAlign w:val="center"/>
          </w:tcPr>
          <w:p w14:paraId="7F4BEE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5F8A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56D5010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continue"/>
            <w:vAlign w:val="center"/>
          </w:tcPr>
          <w:p w14:paraId="3BD9AE94">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Align w:val="center"/>
          </w:tcPr>
          <w:p w14:paraId="097F0E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净值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7"/>
                <w:sz w:val="24"/>
                <w:szCs w:val="24"/>
                <w:highlight w:val="none"/>
                <w:u w:val="none"/>
              </w:rPr>
              <w:t>万元</w:t>
            </w:r>
          </w:p>
        </w:tc>
        <w:tc>
          <w:tcPr>
            <w:tcW w:w="799" w:type="pct"/>
            <w:vMerge w:val="continue"/>
            <w:vAlign w:val="center"/>
          </w:tcPr>
          <w:p w14:paraId="15A9A172">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432360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非生产性</w:t>
            </w:r>
          </w:p>
        </w:tc>
        <w:tc>
          <w:tcPr>
            <w:tcW w:w="1033" w:type="pct"/>
            <w:vAlign w:val="center"/>
          </w:tcPr>
          <w:p w14:paraId="59161F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6C0C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Merge w:val="restart"/>
            <w:vAlign w:val="center"/>
          </w:tcPr>
          <w:p w14:paraId="3401054A">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p w14:paraId="4208D4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企业财务</w:t>
            </w:r>
          </w:p>
          <w:p w14:paraId="56B6D7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状</w:t>
            </w:r>
            <w:r>
              <w:rPr>
                <w:rFonts w:hint="eastAsia" w:ascii="宋体" w:hAnsi="宋体" w:eastAsia="宋体" w:cs="宋体"/>
                <w:color w:val="auto"/>
                <w:sz w:val="24"/>
                <w:szCs w:val="24"/>
                <w:highlight w:val="none"/>
                <w:u w:val="none"/>
              </w:rPr>
              <w:t>况</w:t>
            </w:r>
          </w:p>
        </w:tc>
        <w:tc>
          <w:tcPr>
            <w:tcW w:w="678" w:type="pct"/>
            <w:vAlign w:val="center"/>
          </w:tcPr>
          <w:p w14:paraId="1FEB77C3">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Align w:val="center"/>
          </w:tcPr>
          <w:p w14:paraId="1A0545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5"/>
                <w:sz w:val="24"/>
                <w:szCs w:val="24"/>
                <w:highlight w:val="none"/>
                <w:u w:val="none"/>
              </w:rPr>
            </w:pPr>
            <w:r>
              <w:rPr>
                <w:rFonts w:hint="eastAsia" w:ascii="宋体" w:hAnsi="宋体" w:eastAsia="宋体" w:cs="宋体"/>
                <w:color w:val="auto"/>
                <w:spacing w:val="-5"/>
                <w:sz w:val="24"/>
                <w:szCs w:val="24"/>
                <w:highlight w:val="none"/>
                <w:u w:val="none"/>
              </w:rPr>
              <w:t>收入总额</w:t>
            </w:r>
          </w:p>
          <w:p w14:paraId="6ED22B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c>
          <w:tcPr>
            <w:tcW w:w="799" w:type="pct"/>
            <w:vAlign w:val="center"/>
          </w:tcPr>
          <w:p w14:paraId="162DFB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利润总额</w:t>
            </w: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c>
          <w:tcPr>
            <w:tcW w:w="763" w:type="pct"/>
            <w:vAlign w:val="center"/>
          </w:tcPr>
          <w:p w14:paraId="2FEC14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净利润</w:t>
            </w:r>
            <w:r>
              <w:rPr>
                <w:rFonts w:hint="eastAsia" w:ascii="宋体" w:hAnsi="宋体" w:eastAsia="宋体" w:cs="宋体"/>
                <w:color w:val="auto"/>
                <w:spacing w:val="-5"/>
                <w:sz w:val="24"/>
                <w:szCs w:val="24"/>
                <w:highlight w:val="none"/>
                <w:u w:val="none"/>
                <w:lang w:val="en-US" w:eastAsia="zh-CN"/>
              </w:rPr>
              <w:t xml:space="preserve"> </w:t>
            </w: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c>
          <w:tcPr>
            <w:tcW w:w="1033" w:type="pct"/>
            <w:vAlign w:val="center"/>
          </w:tcPr>
          <w:p w14:paraId="31C10F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负债总额</w:t>
            </w:r>
            <w:r>
              <w:rPr>
                <w:rFonts w:hint="eastAsia" w:ascii="宋体" w:hAnsi="宋体" w:eastAsia="宋体" w:cs="宋体"/>
                <w:color w:val="auto"/>
                <w:spacing w:val="-5"/>
                <w:sz w:val="24"/>
                <w:szCs w:val="24"/>
                <w:highlight w:val="none"/>
                <w:u w:val="none"/>
                <w:lang w:val="en-US" w:eastAsia="zh-CN"/>
              </w:rPr>
              <w:t xml:space="preserve">  </w:t>
            </w: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r>
      <w:tr w14:paraId="067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42B95381">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Align w:val="center"/>
          </w:tcPr>
          <w:p w14:paraId="1F09E500">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Align w:val="center"/>
          </w:tcPr>
          <w:p w14:paraId="649ACF1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99" w:type="pct"/>
            <w:vAlign w:val="center"/>
          </w:tcPr>
          <w:p w14:paraId="7D8C8B5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72FB3F7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033" w:type="pct"/>
            <w:vAlign w:val="center"/>
          </w:tcPr>
          <w:p w14:paraId="3D174A07">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0589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790" w:type="pct"/>
            <w:vMerge w:val="continue"/>
            <w:vAlign w:val="center"/>
          </w:tcPr>
          <w:p w14:paraId="492F943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612" w:type="pct"/>
            <w:gridSpan w:val="3"/>
            <w:vAlign w:val="center"/>
          </w:tcPr>
          <w:p w14:paraId="72F0D49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2596" w:type="pct"/>
            <w:gridSpan w:val="3"/>
            <w:vAlign w:val="center"/>
          </w:tcPr>
          <w:p w14:paraId="2955C861">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bookmarkEnd w:id="141"/>
    </w:tbl>
    <w:p w14:paraId="01774A0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bookmarkStart w:id="142" w:name="_Toc26218"/>
      <w:r>
        <w:rPr>
          <w:rFonts w:hint="eastAsia" w:ascii="宋体" w:hAnsi="宋体" w:eastAsia="宋体" w:cs="宋体"/>
          <w:b w:val="0"/>
          <w:bCs/>
          <w:color w:val="auto"/>
          <w:sz w:val="24"/>
          <w:szCs w:val="24"/>
          <w:highlight w:val="none"/>
        </w:rPr>
        <w:t>备注：</w:t>
      </w:r>
    </w:p>
    <w:p w14:paraId="204DE653">
      <w:pPr>
        <w:pageBreakBefore w:val="0"/>
        <w:numPr>
          <w:ilvl w:val="0"/>
          <w:numId w:val="7"/>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投标人为法人时，</w:t>
      </w:r>
      <w:r>
        <w:rPr>
          <w:rFonts w:hint="eastAsia" w:ascii="宋体" w:hAnsi="宋体" w:eastAsia="宋体" w:cs="宋体"/>
          <w:b w:val="0"/>
          <w:bCs/>
          <w:color w:val="auto"/>
          <w:sz w:val="24"/>
          <w:szCs w:val="24"/>
          <w:highlight w:val="none"/>
        </w:rPr>
        <w:t>后附营业执照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资质证书</w:t>
      </w:r>
      <w:r>
        <w:rPr>
          <w:rFonts w:hint="eastAsia" w:ascii="宋体" w:hAnsi="宋体" w:eastAsia="宋体" w:cs="宋体"/>
          <w:b w:val="0"/>
          <w:bCs/>
          <w:color w:val="auto"/>
          <w:sz w:val="24"/>
          <w:szCs w:val="24"/>
          <w:highlight w:val="none"/>
        </w:rPr>
        <w:t>等相关证明材料</w:t>
      </w:r>
      <w:r>
        <w:rPr>
          <w:rFonts w:hint="eastAsia" w:ascii="宋体" w:hAnsi="宋体" w:eastAsia="宋体" w:cs="宋体"/>
          <w:b w:val="0"/>
          <w:bCs/>
          <w:color w:val="auto"/>
          <w:sz w:val="24"/>
          <w:szCs w:val="24"/>
          <w:highlight w:val="none"/>
          <w:lang w:eastAsia="zh-CN"/>
        </w:rPr>
        <w:t>；</w:t>
      </w:r>
    </w:p>
    <w:p w14:paraId="3B944056">
      <w:pPr>
        <w:pageBreakBefore w:val="0"/>
        <w:numPr>
          <w:ilvl w:val="0"/>
          <w:numId w:val="7"/>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为非法人时，格式自拟。</w:t>
      </w:r>
    </w:p>
    <w:p w14:paraId="41FB090A">
      <w:pPr>
        <w:pStyle w:val="42"/>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5280DBC">
      <w:pPr>
        <w:keepNext w:val="0"/>
        <w:keepLines w:val="0"/>
        <w:pageBreakBefore w:val="0"/>
        <w:widowControl/>
        <w:suppressLineNumbers w:val="0"/>
        <w:wordWrap/>
        <w:overflowPunct/>
        <w:topLinePunct w:val="0"/>
        <w:bidi w:val="0"/>
        <w:spacing w:line="560" w:lineRule="exact"/>
        <w:ind w:left="0" w:leftChars="0" w:right="0" w:rightChars="0"/>
        <w:jc w:val="center"/>
        <w:outlineLvl w:val="1"/>
        <w:rPr>
          <w:rFonts w:hint="eastAsia" w:ascii="宋体" w:hAnsi="宋体" w:eastAsia="宋体" w:cs="宋体"/>
          <w:bCs/>
          <w:i w:val="0"/>
          <w:iCs w:val="0"/>
          <w:color w:val="auto"/>
          <w:sz w:val="24"/>
          <w:szCs w:val="24"/>
          <w:highlight w:val="none"/>
          <w:lang w:val="en-US"/>
        </w:rPr>
      </w:pPr>
      <w:r>
        <w:rPr>
          <w:rFonts w:hint="eastAsia" w:ascii="宋体" w:hAnsi="宋体" w:eastAsia="宋体" w:cs="宋体"/>
          <w:b w:val="0"/>
          <w:bCs/>
          <w:i w:val="0"/>
          <w:iCs w:val="0"/>
          <w:color w:val="auto"/>
          <w:kern w:val="0"/>
          <w:sz w:val="24"/>
          <w:szCs w:val="24"/>
          <w:highlight w:val="none"/>
          <w:lang w:val="en-US" w:eastAsia="zh-CN"/>
        </w:rPr>
        <w:t>六、项目负责人简介</w:t>
      </w:r>
    </w:p>
    <w:tbl>
      <w:tblPr>
        <w:tblStyle w:val="3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36"/>
        <w:gridCol w:w="1421"/>
        <w:gridCol w:w="1420"/>
        <w:gridCol w:w="1267"/>
        <w:gridCol w:w="2160"/>
      </w:tblGrid>
      <w:tr w14:paraId="71AD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FFF349A">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6" w:type="dxa"/>
            <w:vAlign w:val="center"/>
          </w:tcPr>
          <w:p w14:paraId="2325B27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21" w:type="dxa"/>
            <w:vAlign w:val="center"/>
          </w:tcPr>
          <w:p w14:paraId="75AE1F16">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20" w:type="dxa"/>
            <w:vAlign w:val="center"/>
          </w:tcPr>
          <w:p w14:paraId="0BC0E96E">
            <w:pPr>
              <w:pageBreakBefore w:val="0"/>
              <w:kinsoku/>
              <w:topLinePunct w:val="0"/>
              <w:bidi w:val="0"/>
              <w:spacing w:line="500" w:lineRule="exact"/>
              <w:jc w:val="center"/>
              <w:rPr>
                <w:rFonts w:hint="eastAsia" w:ascii="宋体" w:hAnsi="宋体" w:eastAsia="宋体" w:cs="宋体"/>
                <w:color w:val="auto"/>
                <w:sz w:val="24"/>
                <w:szCs w:val="24"/>
                <w:highlight w:val="none"/>
              </w:rPr>
            </w:pPr>
          </w:p>
        </w:tc>
        <w:tc>
          <w:tcPr>
            <w:tcW w:w="1267" w:type="dxa"/>
            <w:vAlign w:val="center"/>
          </w:tcPr>
          <w:p w14:paraId="6B9ED5EA">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160" w:type="dxa"/>
            <w:vAlign w:val="center"/>
          </w:tcPr>
          <w:p w14:paraId="316540E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64EF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82C4E61">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36" w:type="dxa"/>
            <w:vAlign w:val="center"/>
          </w:tcPr>
          <w:p w14:paraId="497DFBE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21" w:type="dxa"/>
            <w:vAlign w:val="center"/>
          </w:tcPr>
          <w:p w14:paraId="7CAC1B18">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20" w:type="dxa"/>
            <w:vAlign w:val="center"/>
          </w:tcPr>
          <w:p w14:paraId="1A2CC9D5">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267" w:type="dxa"/>
            <w:vAlign w:val="center"/>
          </w:tcPr>
          <w:p w14:paraId="038F6A82">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60" w:type="dxa"/>
            <w:vAlign w:val="center"/>
          </w:tcPr>
          <w:p w14:paraId="2790B72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06FA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3F8D1A5">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57" w:type="dxa"/>
            <w:gridSpan w:val="2"/>
            <w:vAlign w:val="center"/>
          </w:tcPr>
          <w:p w14:paraId="0B0355D8">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2687" w:type="dxa"/>
            <w:gridSpan w:val="2"/>
            <w:vAlign w:val="center"/>
          </w:tcPr>
          <w:p w14:paraId="762E0E38">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2160" w:type="dxa"/>
            <w:vAlign w:val="center"/>
          </w:tcPr>
          <w:p w14:paraId="3D3CD1FD">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0154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6CA4E62">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557" w:type="dxa"/>
            <w:gridSpan w:val="2"/>
            <w:vAlign w:val="center"/>
          </w:tcPr>
          <w:p w14:paraId="147B1A81">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2687" w:type="dxa"/>
            <w:gridSpan w:val="2"/>
            <w:vAlign w:val="center"/>
          </w:tcPr>
          <w:p w14:paraId="4CA2A19C">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从事项目工作年限</w:t>
            </w:r>
          </w:p>
        </w:tc>
        <w:tc>
          <w:tcPr>
            <w:tcW w:w="2160" w:type="dxa"/>
            <w:vAlign w:val="center"/>
          </w:tcPr>
          <w:p w14:paraId="497652D6">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2939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1A399376">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相关证书</w:t>
            </w:r>
          </w:p>
        </w:tc>
        <w:tc>
          <w:tcPr>
            <w:tcW w:w="7404" w:type="dxa"/>
            <w:gridSpan w:val="5"/>
            <w:vAlign w:val="center"/>
          </w:tcPr>
          <w:p w14:paraId="6AFE93CC">
            <w:pPr>
              <w:pageBreakBefore w:val="0"/>
              <w:kinsoku/>
              <w:topLinePunct w:val="0"/>
              <w:bidi w:val="0"/>
              <w:spacing w:line="500" w:lineRule="exact"/>
              <w:jc w:val="both"/>
              <w:rPr>
                <w:rFonts w:hint="eastAsia" w:ascii="宋体" w:hAnsi="宋体" w:eastAsia="宋体" w:cs="宋体"/>
                <w:color w:val="auto"/>
                <w:sz w:val="24"/>
                <w:szCs w:val="24"/>
                <w:highlight w:val="none"/>
                <w:lang w:val="en-US" w:eastAsia="zh-CN"/>
              </w:rPr>
            </w:pPr>
          </w:p>
        </w:tc>
      </w:tr>
    </w:tbl>
    <w:p w14:paraId="1D5E60D1">
      <w:pPr>
        <w:pStyle w:val="42"/>
        <w:pageBreakBefore w:val="0"/>
        <w:tabs>
          <w:tab w:val="left" w:pos="2636"/>
        </w:tabs>
        <w:wordWrap/>
        <w:overflowPunct/>
        <w:topLinePunct w:val="0"/>
        <w:bidi w:val="0"/>
        <w:spacing w:line="560" w:lineRule="exact"/>
        <w:ind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后附项目负责人身份证、相关职业或执业或职称证书、劳动合同（或投标人为其缴纳的近半年内至少一个月的社保证明材料）等证明材料。</w:t>
      </w:r>
    </w:p>
    <w:p w14:paraId="4B8A63A8">
      <w:pPr>
        <w:rPr>
          <w:rFonts w:hint="eastAsia" w:ascii="宋体" w:hAnsi="宋体" w:eastAsia="宋体" w:cs="宋体"/>
          <w:color w:val="auto"/>
          <w:sz w:val="24"/>
          <w:szCs w:val="24"/>
          <w:highlight w:val="none"/>
          <w:lang w:eastAsia="zh-CN"/>
        </w:rPr>
        <w:sectPr>
          <w:pgSz w:w="11906" w:h="16838"/>
          <w:pgMar w:top="1440" w:right="1800" w:bottom="1440" w:left="1800" w:header="851" w:footer="992" w:gutter="0"/>
          <w:pgNumType w:fmt="decimal"/>
          <w:cols w:space="720" w:num="1"/>
          <w:docGrid w:type="lines" w:linePitch="312" w:charSpace="0"/>
        </w:sectPr>
      </w:pPr>
    </w:p>
    <w:bookmarkEnd w:id="142"/>
    <w:p w14:paraId="0538DF33">
      <w:pPr>
        <w:keepNext w:val="0"/>
        <w:keepLines w:val="0"/>
        <w:pageBreakBefore w:val="0"/>
        <w:widowControl/>
        <w:numPr>
          <w:ilvl w:val="0"/>
          <w:numId w:val="8"/>
        </w:numPr>
        <w:suppressLineNumbers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拟配备人员简介</w:t>
      </w:r>
    </w:p>
    <w:tbl>
      <w:tblPr>
        <w:tblStyle w:val="33"/>
        <w:tblpPr w:leftFromText="180" w:rightFromText="180" w:vertAnchor="text" w:horzAnchor="page" w:tblpX="1510" w:tblpY="527"/>
        <w:tblOverlap w:val="never"/>
        <w:tblW w:w="46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73"/>
        <w:gridCol w:w="1389"/>
        <w:gridCol w:w="1131"/>
        <w:gridCol w:w="1473"/>
        <w:gridCol w:w="1036"/>
        <w:gridCol w:w="1180"/>
        <w:gridCol w:w="1066"/>
      </w:tblGrid>
      <w:tr w14:paraId="0DDC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vMerge w:val="restart"/>
            <w:vAlign w:val="center"/>
          </w:tcPr>
          <w:p w14:paraId="31708F6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521" w:type="pct"/>
            <w:vMerge w:val="restart"/>
            <w:vAlign w:val="center"/>
          </w:tcPr>
          <w:p w14:paraId="0252F4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p>
        </w:tc>
        <w:tc>
          <w:tcPr>
            <w:tcW w:w="744" w:type="pct"/>
            <w:vMerge w:val="restart"/>
            <w:vAlign w:val="center"/>
          </w:tcPr>
          <w:p w14:paraId="2B894E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拟担任本项目职务/岗位</w:t>
            </w:r>
          </w:p>
        </w:tc>
        <w:tc>
          <w:tcPr>
            <w:tcW w:w="606" w:type="pct"/>
            <w:vMerge w:val="restart"/>
            <w:vAlign w:val="center"/>
          </w:tcPr>
          <w:p w14:paraId="239394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常住地</w:t>
            </w:r>
          </w:p>
        </w:tc>
        <w:tc>
          <w:tcPr>
            <w:tcW w:w="2547" w:type="pct"/>
            <w:gridSpan w:val="4"/>
            <w:vAlign w:val="center"/>
          </w:tcPr>
          <w:p w14:paraId="446B010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相关证书</w:t>
            </w:r>
          </w:p>
        </w:tc>
      </w:tr>
      <w:tr w14:paraId="15F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579" w:type="pct"/>
            <w:vMerge w:val="continue"/>
            <w:vAlign w:val="center"/>
          </w:tcPr>
          <w:p w14:paraId="1CAB10A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vMerge w:val="continue"/>
            <w:vAlign w:val="center"/>
          </w:tcPr>
          <w:p w14:paraId="4221F8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vMerge w:val="continue"/>
            <w:vAlign w:val="center"/>
          </w:tcPr>
          <w:p w14:paraId="1B38C9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vMerge w:val="continue"/>
            <w:vAlign w:val="center"/>
          </w:tcPr>
          <w:p w14:paraId="5B47CB1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vAlign w:val="center"/>
          </w:tcPr>
          <w:p w14:paraId="09C2D0C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证书名称</w:t>
            </w:r>
          </w:p>
        </w:tc>
        <w:tc>
          <w:tcPr>
            <w:tcW w:w="555" w:type="pct"/>
            <w:vAlign w:val="center"/>
          </w:tcPr>
          <w:p w14:paraId="2DCBD10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级别</w:t>
            </w:r>
          </w:p>
        </w:tc>
        <w:tc>
          <w:tcPr>
            <w:tcW w:w="632" w:type="pct"/>
            <w:vAlign w:val="center"/>
          </w:tcPr>
          <w:p w14:paraId="05F7C6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证书号</w:t>
            </w:r>
          </w:p>
        </w:tc>
        <w:tc>
          <w:tcPr>
            <w:tcW w:w="568" w:type="pct"/>
            <w:vAlign w:val="center"/>
          </w:tcPr>
          <w:p w14:paraId="1917207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w:t>
            </w:r>
          </w:p>
        </w:tc>
      </w:tr>
      <w:tr w14:paraId="3D9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3B463C8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3C5F6B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304C2AA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44BF0D4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12ED6CB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50B68A7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7E9312A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1BE3342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63C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604EEA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4F3FD3B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170B225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29C7B7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46D86A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42766BD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481D59C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0A921BF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17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4B1256B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1F48617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1FFEACB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0AE75CC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290B273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0B96F2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60C1D2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1B7C51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5CB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vAlign w:val="center"/>
          </w:tcPr>
          <w:p w14:paraId="24DC25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53119C6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6069FB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4BEBCCA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3439CB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0B4039C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0A7DBF2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6C5A07D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2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3248CEC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183CAAE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3EDE977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2D47A3E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21DBA3C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5BA87C9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0AB427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5CFFFE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2F8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79" w:type="pct"/>
          </w:tcPr>
          <w:p w14:paraId="684F966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6E7A311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6B8A40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718EA3D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79648FE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382A496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47ADBF0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069E791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171B95F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拟配备人员汇总表</w:t>
      </w:r>
    </w:p>
    <w:p w14:paraId="2DF1AA84">
      <w:pPr>
        <w:pageBreakBefore w:val="0"/>
        <w:wordWrap/>
        <w:overflowPunct/>
        <w:topLinePunct w:val="0"/>
        <w:bidi w:val="0"/>
        <w:adjustRightInd w:val="0"/>
        <w:spacing w:line="560" w:lineRule="exact"/>
        <w:ind w:left="0" w:leftChars="0" w:right="0" w:rightChars="0" w:firstLine="900" w:firstLineChars="375"/>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提供以上人员身份证、劳动合同（或投标人为其缴纳的近半年内至少一个月的社保证明材料）、相关职业资格证书（如有）复印件加盖公章</w:t>
      </w:r>
      <w:r>
        <w:rPr>
          <w:rFonts w:hint="eastAsia" w:ascii="宋体" w:hAnsi="宋体" w:eastAsia="宋体" w:cs="宋体"/>
          <w:b w:val="0"/>
          <w:bCs/>
          <w:color w:val="auto"/>
          <w:sz w:val="24"/>
          <w:szCs w:val="24"/>
          <w:highlight w:val="none"/>
          <w:lang w:val="en-US" w:eastAsia="zh-CN"/>
        </w:rPr>
        <w:t xml:space="preserve">              </w:t>
      </w:r>
    </w:p>
    <w:p w14:paraId="0127B0BB">
      <w:pPr>
        <w:pageBreakBefore w:val="0"/>
        <w:wordWrap/>
        <w:overflowPunct/>
        <w:topLinePunct w:val="0"/>
        <w:bidi w:val="0"/>
        <w:adjustRightInd w:val="0"/>
        <w:spacing w:line="560" w:lineRule="exact"/>
        <w:ind w:left="0" w:leftChars="0" w:right="0" w:rightChars="0" w:firstLine="900" w:firstLineChars="375"/>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名称（盖章）：        </w:t>
      </w:r>
    </w:p>
    <w:p w14:paraId="37F789BC">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授权人</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被授权人（签字或盖章）：</w:t>
      </w:r>
    </w:p>
    <w:p w14:paraId="257A1355">
      <w:pPr>
        <w:pageBreakBefore w:val="0"/>
        <w:wordWrap/>
        <w:overflowPunct/>
        <w:topLinePunct w:val="0"/>
        <w:bidi w:val="0"/>
        <w:adjustRightInd w:val="0"/>
        <w:spacing w:line="560" w:lineRule="exact"/>
        <w:ind w:right="0" w:rightChars="0" w:firstLine="4320" w:firstLineChars="18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w:t>
      </w:r>
    </w:p>
    <w:p w14:paraId="53D3307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3594712">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近年</w:t>
      </w:r>
      <w:r>
        <w:rPr>
          <w:rFonts w:hint="eastAsia" w:ascii="宋体" w:hAnsi="宋体" w:cs="宋体"/>
          <w:b w:val="0"/>
          <w:bCs/>
          <w:color w:val="auto"/>
          <w:sz w:val="24"/>
          <w:szCs w:val="24"/>
          <w:highlight w:val="none"/>
          <w:lang w:val="en-US" w:eastAsia="zh-CN"/>
        </w:rPr>
        <w:t>类似</w:t>
      </w:r>
      <w:r>
        <w:rPr>
          <w:rFonts w:hint="eastAsia" w:ascii="宋体" w:hAnsi="宋体" w:eastAsia="宋体" w:cs="宋体"/>
          <w:b w:val="0"/>
          <w:bCs/>
          <w:color w:val="auto"/>
          <w:sz w:val="24"/>
          <w:szCs w:val="24"/>
          <w:highlight w:val="none"/>
        </w:rPr>
        <w:t>项目情况表</w:t>
      </w:r>
    </w:p>
    <w:tbl>
      <w:tblPr>
        <w:tblStyle w:val="33"/>
        <w:tblW w:w="491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96"/>
        <w:gridCol w:w="1104"/>
        <w:gridCol w:w="1282"/>
        <w:gridCol w:w="1327"/>
        <w:gridCol w:w="1338"/>
        <w:gridCol w:w="1360"/>
        <w:gridCol w:w="1334"/>
        <w:gridCol w:w="1243"/>
        <w:gridCol w:w="10"/>
      </w:tblGrid>
      <w:tr w14:paraId="2FAB5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3" w:hRule="atLeast"/>
          <w:jc w:val="center"/>
        </w:trPr>
        <w:tc>
          <w:tcPr>
            <w:tcW w:w="697" w:type="dxa"/>
            <w:tcBorders>
              <w:top w:val="single" w:color="auto" w:sz="4" w:space="0"/>
            </w:tcBorders>
            <w:vAlign w:val="center"/>
          </w:tcPr>
          <w:p w14:paraId="64B9A65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105" w:type="dxa"/>
            <w:vAlign w:val="center"/>
          </w:tcPr>
          <w:p w14:paraId="1C52383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w:t>
            </w:r>
          </w:p>
        </w:tc>
        <w:tc>
          <w:tcPr>
            <w:tcW w:w="1282" w:type="dxa"/>
            <w:vAlign w:val="center"/>
          </w:tcPr>
          <w:p w14:paraId="2D8DF4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tc>
        <w:tc>
          <w:tcPr>
            <w:tcW w:w="1327" w:type="dxa"/>
            <w:vAlign w:val="center"/>
          </w:tcPr>
          <w:p w14:paraId="2113277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tc>
        <w:tc>
          <w:tcPr>
            <w:tcW w:w="1338" w:type="dxa"/>
            <w:vAlign w:val="center"/>
          </w:tcPr>
          <w:p w14:paraId="56A63E3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1360" w:type="dxa"/>
            <w:vAlign w:val="center"/>
          </w:tcPr>
          <w:p w14:paraId="194D67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完成时间</w:t>
            </w:r>
          </w:p>
        </w:tc>
        <w:tc>
          <w:tcPr>
            <w:tcW w:w="1334" w:type="dxa"/>
            <w:vAlign w:val="center"/>
          </w:tcPr>
          <w:p w14:paraId="1767673B">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合同金额</w:t>
            </w:r>
          </w:p>
        </w:tc>
        <w:tc>
          <w:tcPr>
            <w:tcW w:w="1253" w:type="dxa"/>
            <w:gridSpan w:val="2"/>
            <w:tcBorders>
              <w:right w:val="single" w:color="auto" w:sz="4" w:space="0"/>
            </w:tcBorders>
            <w:vAlign w:val="center"/>
          </w:tcPr>
          <w:p w14:paraId="3D7C58F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用户反馈</w:t>
            </w:r>
          </w:p>
        </w:tc>
      </w:tr>
      <w:tr w14:paraId="114BE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8" w:hRule="atLeast"/>
          <w:jc w:val="center"/>
        </w:trPr>
        <w:tc>
          <w:tcPr>
            <w:tcW w:w="697" w:type="dxa"/>
            <w:vAlign w:val="center"/>
          </w:tcPr>
          <w:p w14:paraId="4FC331A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vAlign w:val="center"/>
          </w:tcPr>
          <w:p w14:paraId="258069C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vAlign w:val="center"/>
          </w:tcPr>
          <w:p w14:paraId="3E47AC9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vAlign w:val="center"/>
          </w:tcPr>
          <w:p w14:paraId="5B54E9E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vAlign w:val="center"/>
          </w:tcPr>
          <w:p w14:paraId="06E3046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vAlign w:val="center"/>
          </w:tcPr>
          <w:p w14:paraId="3AF83A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vAlign w:val="center"/>
          </w:tcPr>
          <w:p w14:paraId="0A26DD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53" w:type="dxa"/>
            <w:gridSpan w:val="2"/>
            <w:tcBorders>
              <w:right w:val="single" w:color="auto" w:sz="4" w:space="0"/>
            </w:tcBorders>
            <w:vAlign w:val="center"/>
          </w:tcPr>
          <w:p w14:paraId="33E49F6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A3B4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8" w:hRule="atLeast"/>
          <w:jc w:val="center"/>
        </w:trPr>
        <w:tc>
          <w:tcPr>
            <w:tcW w:w="697" w:type="dxa"/>
            <w:vAlign w:val="center"/>
          </w:tcPr>
          <w:p w14:paraId="59A9EC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vAlign w:val="center"/>
          </w:tcPr>
          <w:p w14:paraId="42C83AB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vAlign w:val="center"/>
          </w:tcPr>
          <w:p w14:paraId="7550C10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vAlign w:val="center"/>
          </w:tcPr>
          <w:p w14:paraId="27E2E33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vAlign w:val="center"/>
          </w:tcPr>
          <w:p w14:paraId="06B853D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vAlign w:val="center"/>
          </w:tcPr>
          <w:p w14:paraId="00A306C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vAlign w:val="center"/>
          </w:tcPr>
          <w:p w14:paraId="05CFAC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53" w:type="dxa"/>
            <w:gridSpan w:val="2"/>
            <w:tcBorders>
              <w:right w:val="single" w:color="auto" w:sz="4" w:space="0"/>
            </w:tcBorders>
            <w:vAlign w:val="center"/>
          </w:tcPr>
          <w:p w14:paraId="3112B98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5D36D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8" w:hRule="atLeast"/>
          <w:jc w:val="center"/>
        </w:trPr>
        <w:tc>
          <w:tcPr>
            <w:tcW w:w="697" w:type="dxa"/>
            <w:vAlign w:val="center"/>
          </w:tcPr>
          <w:p w14:paraId="62A8D56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vAlign w:val="center"/>
          </w:tcPr>
          <w:p w14:paraId="5ABD75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vAlign w:val="center"/>
          </w:tcPr>
          <w:p w14:paraId="051A17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vAlign w:val="center"/>
          </w:tcPr>
          <w:p w14:paraId="212C297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vAlign w:val="center"/>
          </w:tcPr>
          <w:p w14:paraId="3E18CE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vAlign w:val="center"/>
          </w:tcPr>
          <w:p w14:paraId="1F63B11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vAlign w:val="center"/>
          </w:tcPr>
          <w:p w14:paraId="6413BB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53" w:type="dxa"/>
            <w:gridSpan w:val="2"/>
            <w:tcBorders>
              <w:right w:val="single" w:color="auto" w:sz="4" w:space="0"/>
            </w:tcBorders>
            <w:vAlign w:val="center"/>
          </w:tcPr>
          <w:p w14:paraId="1C33019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255D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8" w:hRule="atLeast"/>
          <w:jc w:val="center"/>
        </w:trPr>
        <w:tc>
          <w:tcPr>
            <w:tcW w:w="697" w:type="dxa"/>
            <w:vAlign w:val="center"/>
          </w:tcPr>
          <w:p w14:paraId="6CD92F3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tcBorders>
              <w:right w:val="single" w:color="auto" w:sz="4" w:space="0"/>
            </w:tcBorders>
            <w:vAlign w:val="center"/>
          </w:tcPr>
          <w:p w14:paraId="6DA602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tcBorders>
              <w:left w:val="single" w:color="auto" w:sz="4" w:space="0"/>
            </w:tcBorders>
            <w:vAlign w:val="center"/>
          </w:tcPr>
          <w:p w14:paraId="24F348E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tcBorders>
              <w:left w:val="single" w:color="auto" w:sz="4" w:space="0"/>
            </w:tcBorders>
            <w:vAlign w:val="center"/>
          </w:tcPr>
          <w:p w14:paraId="03B41C6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tcBorders>
              <w:left w:val="single" w:color="auto" w:sz="4" w:space="0"/>
            </w:tcBorders>
            <w:vAlign w:val="center"/>
          </w:tcPr>
          <w:p w14:paraId="193B8E4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vAlign w:val="center"/>
          </w:tcPr>
          <w:p w14:paraId="6F87368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vAlign w:val="center"/>
          </w:tcPr>
          <w:p w14:paraId="0DDBDDC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53" w:type="dxa"/>
            <w:gridSpan w:val="2"/>
            <w:tcBorders>
              <w:right w:val="single" w:color="auto" w:sz="4" w:space="0"/>
            </w:tcBorders>
            <w:vAlign w:val="center"/>
          </w:tcPr>
          <w:p w14:paraId="74B5657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3BADE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78" w:hRule="atLeast"/>
          <w:jc w:val="center"/>
        </w:trPr>
        <w:tc>
          <w:tcPr>
            <w:tcW w:w="697" w:type="dxa"/>
            <w:vAlign w:val="center"/>
          </w:tcPr>
          <w:p w14:paraId="74BEC3E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05" w:type="dxa"/>
            <w:vAlign w:val="center"/>
          </w:tcPr>
          <w:p w14:paraId="6832B54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282" w:type="dxa"/>
            <w:vAlign w:val="center"/>
          </w:tcPr>
          <w:p w14:paraId="007B945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27" w:type="dxa"/>
            <w:vAlign w:val="center"/>
          </w:tcPr>
          <w:p w14:paraId="3FD7AFC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38" w:type="dxa"/>
            <w:vAlign w:val="center"/>
          </w:tcPr>
          <w:p w14:paraId="6059022D">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60" w:type="dxa"/>
            <w:vAlign w:val="center"/>
          </w:tcPr>
          <w:p w14:paraId="458C2D15">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34" w:type="dxa"/>
            <w:tcBorders>
              <w:right w:val="single" w:color="auto" w:sz="4" w:space="0"/>
            </w:tcBorders>
            <w:vAlign w:val="center"/>
          </w:tcPr>
          <w:p w14:paraId="3207A9E7">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243" w:type="dxa"/>
            <w:tcBorders>
              <w:left w:val="single" w:color="auto" w:sz="4" w:space="0"/>
              <w:right w:val="single" w:color="auto" w:sz="4" w:space="0"/>
            </w:tcBorders>
            <w:vAlign w:val="center"/>
          </w:tcPr>
          <w:p w14:paraId="2EDEFABE">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42AB9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78" w:hRule="atLeast"/>
          <w:jc w:val="center"/>
        </w:trPr>
        <w:tc>
          <w:tcPr>
            <w:tcW w:w="697" w:type="dxa"/>
            <w:vAlign w:val="center"/>
          </w:tcPr>
          <w:p w14:paraId="660544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vAlign w:val="center"/>
          </w:tcPr>
          <w:p w14:paraId="381FA9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vAlign w:val="center"/>
          </w:tcPr>
          <w:p w14:paraId="59C5C58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vAlign w:val="center"/>
          </w:tcPr>
          <w:p w14:paraId="4DC0515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vAlign w:val="center"/>
          </w:tcPr>
          <w:p w14:paraId="04E2EA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vAlign w:val="center"/>
          </w:tcPr>
          <w:p w14:paraId="3002C7C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tcBorders>
              <w:right w:val="single" w:color="auto" w:sz="4" w:space="0"/>
            </w:tcBorders>
            <w:vAlign w:val="center"/>
          </w:tcPr>
          <w:p w14:paraId="5921A88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43" w:type="dxa"/>
            <w:tcBorders>
              <w:left w:val="single" w:color="auto" w:sz="4" w:space="0"/>
              <w:right w:val="single" w:color="auto" w:sz="4" w:space="0"/>
            </w:tcBorders>
            <w:vAlign w:val="center"/>
          </w:tcPr>
          <w:p w14:paraId="2195768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68EA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78" w:hRule="atLeast"/>
          <w:jc w:val="center"/>
        </w:trPr>
        <w:tc>
          <w:tcPr>
            <w:tcW w:w="697" w:type="dxa"/>
            <w:vAlign w:val="center"/>
          </w:tcPr>
          <w:p w14:paraId="277586D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vAlign w:val="center"/>
          </w:tcPr>
          <w:p w14:paraId="449B060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vAlign w:val="center"/>
          </w:tcPr>
          <w:p w14:paraId="36ACC4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vAlign w:val="center"/>
          </w:tcPr>
          <w:p w14:paraId="3070CA2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vAlign w:val="center"/>
          </w:tcPr>
          <w:p w14:paraId="1DE1065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vAlign w:val="center"/>
          </w:tcPr>
          <w:p w14:paraId="0979CED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tcBorders>
              <w:right w:val="single" w:color="auto" w:sz="4" w:space="0"/>
            </w:tcBorders>
            <w:vAlign w:val="center"/>
          </w:tcPr>
          <w:p w14:paraId="1F7CFD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43" w:type="dxa"/>
            <w:tcBorders>
              <w:left w:val="single" w:color="auto" w:sz="4" w:space="0"/>
              <w:right w:val="single" w:color="auto" w:sz="4" w:space="0"/>
            </w:tcBorders>
            <w:vAlign w:val="center"/>
          </w:tcPr>
          <w:p w14:paraId="2A39B3B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05D4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40" w:hRule="atLeast"/>
          <w:jc w:val="center"/>
        </w:trPr>
        <w:tc>
          <w:tcPr>
            <w:tcW w:w="697" w:type="dxa"/>
            <w:tcBorders>
              <w:bottom w:val="single" w:color="auto" w:sz="4" w:space="0"/>
            </w:tcBorders>
            <w:vAlign w:val="center"/>
          </w:tcPr>
          <w:p w14:paraId="13FF964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tcBorders>
              <w:bottom w:val="single" w:color="auto" w:sz="4" w:space="0"/>
            </w:tcBorders>
            <w:vAlign w:val="center"/>
          </w:tcPr>
          <w:p w14:paraId="642742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tcBorders>
              <w:bottom w:val="single" w:color="auto" w:sz="4" w:space="0"/>
            </w:tcBorders>
            <w:vAlign w:val="center"/>
          </w:tcPr>
          <w:p w14:paraId="19976C9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tcBorders>
              <w:bottom w:val="single" w:color="auto" w:sz="4" w:space="0"/>
            </w:tcBorders>
            <w:vAlign w:val="center"/>
          </w:tcPr>
          <w:p w14:paraId="67009AF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tcBorders>
              <w:bottom w:val="single" w:color="auto" w:sz="4" w:space="0"/>
            </w:tcBorders>
            <w:vAlign w:val="center"/>
          </w:tcPr>
          <w:p w14:paraId="6EFCB6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tcBorders>
              <w:bottom w:val="single" w:color="auto" w:sz="4" w:space="0"/>
            </w:tcBorders>
            <w:vAlign w:val="center"/>
          </w:tcPr>
          <w:p w14:paraId="7B1131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tcBorders>
              <w:bottom w:val="single" w:color="auto" w:sz="4" w:space="0"/>
              <w:right w:val="single" w:color="auto" w:sz="4" w:space="0"/>
            </w:tcBorders>
            <w:vAlign w:val="center"/>
          </w:tcPr>
          <w:p w14:paraId="21FC146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43" w:type="dxa"/>
            <w:tcBorders>
              <w:left w:val="single" w:color="auto" w:sz="4" w:space="0"/>
              <w:bottom w:val="single" w:color="auto" w:sz="4" w:space="0"/>
              <w:right w:val="single" w:color="auto" w:sz="4" w:space="0"/>
            </w:tcBorders>
            <w:vAlign w:val="center"/>
          </w:tcPr>
          <w:p w14:paraId="2023832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56A0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87" w:hRule="atLeast"/>
          <w:jc w:val="center"/>
        </w:trPr>
        <w:tc>
          <w:tcPr>
            <w:tcW w:w="697" w:type="dxa"/>
            <w:tcBorders>
              <w:top w:val="single" w:color="auto" w:sz="4" w:space="0"/>
              <w:bottom w:val="single" w:color="auto" w:sz="4" w:space="0"/>
            </w:tcBorders>
            <w:vAlign w:val="center"/>
          </w:tcPr>
          <w:p w14:paraId="7635FC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tcBorders>
              <w:top w:val="single" w:color="auto" w:sz="4" w:space="0"/>
              <w:bottom w:val="single" w:color="auto" w:sz="4" w:space="0"/>
            </w:tcBorders>
            <w:vAlign w:val="center"/>
          </w:tcPr>
          <w:p w14:paraId="587B52B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tcBorders>
              <w:top w:val="single" w:color="auto" w:sz="4" w:space="0"/>
              <w:bottom w:val="single" w:color="auto" w:sz="4" w:space="0"/>
            </w:tcBorders>
            <w:vAlign w:val="center"/>
          </w:tcPr>
          <w:p w14:paraId="68FF91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tcBorders>
              <w:top w:val="single" w:color="auto" w:sz="4" w:space="0"/>
              <w:bottom w:val="single" w:color="auto" w:sz="4" w:space="0"/>
            </w:tcBorders>
            <w:vAlign w:val="center"/>
          </w:tcPr>
          <w:p w14:paraId="1BABDD8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tcBorders>
              <w:top w:val="single" w:color="auto" w:sz="4" w:space="0"/>
              <w:bottom w:val="single" w:color="auto" w:sz="4" w:space="0"/>
            </w:tcBorders>
            <w:vAlign w:val="center"/>
          </w:tcPr>
          <w:p w14:paraId="7389040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tcBorders>
              <w:top w:val="single" w:color="auto" w:sz="4" w:space="0"/>
              <w:bottom w:val="single" w:color="auto" w:sz="4" w:space="0"/>
            </w:tcBorders>
            <w:vAlign w:val="center"/>
          </w:tcPr>
          <w:p w14:paraId="1B9FD1D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tcBorders>
              <w:top w:val="single" w:color="auto" w:sz="4" w:space="0"/>
              <w:bottom w:val="single" w:color="auto" w:sz="4" w:space="0"/>
              <w:right w:val="single" w:color="auto" w:sz="4" w:space="0"/>
            </w:tcBorders>
            <w:vAlign w:val="center"/>
          </w:tcPr>
          <w:p w14:paraId="7DCC2E7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50F3BF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0AFDC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87" w:hRule="atLeast"/>
          <w:jc w:val="center"/>
        </w:trPr>
        <w:tc>
          <w:tcPr>
            <w:tcW w:w="697" w:type="dxa"/>
            <w:tcBorders>
              <w:top w:val="single" w:color="auto" w:sz="4" w:space="0"/>
              <w:bottom w:val="single" w:color="auto" w:sz="4" w:space="0"/>
            </w:tcBorders>
            <w:vAlign w:val="center"/>
          </w:tcPr>
          <w:p w14:paraId="1E2F094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tcBorders>
              <w:top w:val="single" w:color="auto" w:sz="4" w:space="0"/>
              <w:bottom w:val="single" w:color="auto" w:sz="4" w:space="0"/>
            </w:tcBorders>
            <w:vAlign w:val="center"/>
          </w:tcPr>
          <w:p w14:paraId="187BDA5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tcBorders>
              <w:top w:val="single" w:color="auto" w:sz="4" w:space="0"/>
              <w:bottom w:val="single" w:color="auto" w:sz="4" w:space="0"/>
            </w:tcBorders>
            <w:vAlign w:val="center"/>
          </w:tcPr>
          <w:p w14:paraId="6A7920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tcBorders>
              <w:top w:val="single" w:color="auto" w:sz="4" w:space="0"/>
              <w:bottom w:val="single" w:color="auto" w:sz="4" w:space="0"/>
            </w:tcBorders>
            <w:vAlign w:val="center"/>
          </w:tcPr>
          <w:p w14:paraId="3222BD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tcBorders>
              <w:top w:val="single" w:color="auto" w:sz="4" w:space="0"/>
              <w:bottom w:val="single" w:color="auto" w:sz="4" w:space="0"/>
            </w:tcBorders>
            <w:vAlign w:val="center"/>
          </w:tcPr>
          <w:p w14:paraId="37EF39D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tcBorders>
              <w:top w:val="single" w:color="auto" w:sz="4" w:space="0"/>
              <w:bottom w:val="single" w:color="auto" w:sz="4" w:space="0"/>
            </w:tcBorders>
            <w:vAlign w:val="center"/>
          </w:tcPr>
          <w:p w14:paraId="11361C8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tcBorders>
              <w:top w:val="single" w:color="auto" w:sz="4" w:space="0"/>
              <w:bottom w:val="single" w:color="auto" w:sz="4" w:space="0"/>
              <w:right w:val="single" w:color="auto" w:sz="4" w:space="0"/>
            </w:tcBorders>
            <w:vAlign w:val="center"/>
          </w:tcPr>
          <w:p w14:paraId="1E686D3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6374451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2DB8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36" w:hRule="atLeast"/>
          <w:jc w:val="center"/>
        </w:trPr>
        <w:tc>
          <w:tcPr>
            <w:tcW w:w="697" w:type="dxa"/>
            <w:tcBorders>
              <w:top w:val="single" w:color="auto" w:sz="4" w:space="0"/>
              <w:bottom w:val="single" w:color="auto" w:sz="4" w:space="0"/>
            </w:tcBorders>
            <w:vAlign w:val="center"/>
          </w:tcPr>
          <w:p w14:paraId="4BCA1CF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tcBorders>
              <w:top w:val="single" w:color="auto" w:sz="4" w:space="0"/>
              <w:bottom w:val="single" w:color="auto" w:sz="4" w:space="0"/>
            </w:tcBorders>
            <w:vAlign w:val="center"/>
          </w:tcPr>
          <w:p w14:paraId="16DEDEE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tcBorders>
              <w:top w:val="single" w:color="auto" w:sz="4" w:space="0"/>
              <w:bottom w:val="single" w:color="auto" w:sz="4" w:space="0"/>
            </w:tcBorders>
            <w:vAlign w:val="center"/>
          </w:tcPr>
          <w:p w14:paraId="5890066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tcBorders>
              <w:top w:val="single" w:color="auto" w:sz="4" w:space="0"/>
              <w:bottom w:val="single" w:color="auto" w:sz="4" w:space="0"/>
            </w:tcBorders>
            <w:vAlign w:val="center"/>
          </w:tcPr>
          <w:p w14:paraId="6740F6C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tcBorders>
              <w:top w:val="single" w:color="auto" w:sz="4" w:space="0"/>
              <w:bottom w:val="single" w:color="auto" w:sz="4" w:space="0"/>
            </w:tcBorders>
            <w:vAlign w:val="center"/>
          </w:tcPr>
          <w:p w14:paraId="7ACEFCD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tcBorders>
              <w:top w:val="single" w:color="auto" w:sz="4" w:space="0"/>
              <w:bottom w:val="single" w:color="auto" w:sz="4" w:space="0"/>
            </w:tcBorders>
            <w:vAlign w:val="center"/>
          </w:tcPr>
          <w:p w14:paraId="5AAD7C5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tcBorders>
              <w:top w:val="single" w:color="auto" w:sz="4" w:space="0"/>
              <w:bottom w:val="single" w:color="auto" w:sz="4" w:space="0"/>
              <w:right w:val="single" w:color="auto" w:sz="4" w:space="0"/>
            </w:tcBorders>
            <w:vAlign w:val="center"/>
          </w:tcPr>
          <w:p w14:paraId="65F4404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5020A40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67BB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45" w:hRule="atLeast"/>
          <w:jc w:val="center"/>
        </w:trPr>
        <w:tc>
          <w:tcPr>
            <w:tcW w:w="697" w:type="dxa"/>
            <w:tcBorders>
              <w:top w:val="single" w:color="auto" w:sz="4" w:space="0"/>
            </w:tcBorders>
            <w:vAlign w:val="center"/>
          </w:tcPr>
          <w:p w14:paraId="295029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05" w:type="dxa"/>
            <w:tcBorders>
              <w:top w:val="single" w:color="auto" w:sz="4" w:space="0"/>
            </w:tcBorders>
            <w:vAlign w:val="center"/>
          </w:tcPr>
          <w:p w14:paraId="660B261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82" w:type="dxa"/>
            <w:tcBorders>
              <w:top w:val="single" w:color="auto" w:sz="4" w:space="0"/>
            </w:tcBorders>
            <w:vAlign w:val="center"/>
          </w:tcPr>
          <w:p w14:paraId="41CEED1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27" w:type="dxa"/>
            <w:tcBorders>
              <w:top w:val="single" w:color="auto" w:sz="4" w:space="0"/>
            </w:tcBorders>
            <w:vAlign w:val="center"/>
          </w:tcPr>
          <w:p w14:paraId="552F40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8" w:type="dxa"/>
            <w:tcBorders>
              <w:top w:val="single" w:color="auto" w:sz="4" w:space="0"/>
            </w:tcBorders>
            <w:vAlign w:val="center"/>
          </w:tcPr>
          <w:p w14:paraId="7739B0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60" w:type="dxa"/>
            <w:tcBorders>
              <w:top w:val="single" w:color="auto" w:sz="4" w:space="0"/>
            </w:tcBorders>
            <w:vAlign w:val="center"/>
          </w:tcPr>
          <w:p w14:paraId="0A36304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34" w:type="dxa"/>
            <w:tcBorders>
              <w:top w:val="single" w:color="auto" w:sz="4" w:space="0"/>
              <w:right w:val="single" w:color="auto" w:sz="4" w:space="0"/>
            </w:tcBorders>
            <w:vAlign w:val="center"/>
          </w:tcPr>
          <w:p w14:paraId="386886C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43" w:type="dxa"/>
            <w:tcBorders>
              <w:top w:val="single" w:color="auto" w:sz="4" w:space="0"/>
              <w:left w:val="single" w:color="auto" w:sz="4" w:space="0"/>
              <w:right w:val="single" w:color="auto" w:sz="4" w:space="0"/>
            </w:tcBorders>
            <w:vAlign w:val="center"/>
          </w:tcPr>
          <w:p w14:paraId="4D29F80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7299B3C7">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p w14:paraId="67D8A27E">
      <w:pPr>
        <w:pageBreakBefore w:val="0"/>
        <w:numPr>
          <w:ilvl w:val="0"/>
          <w:numId w:val="9"/>
        </w:numPr>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本表后附：投标文件上传截止时间前</w:t>
      </w:r>
      <w:r>
        <w:rPr>
          <w:rFonts w:hint="eastAsia" w:ascii="宋体" w:hAnsi="宋体" w:eastAsia="宋体" w:cs="宋体"/>
          <w:b w:val="0"/>
          <w:bCs/>
          <w:color w:val="auto"/>
          <w:sz w:val="24"/>
          <w:szCs w:val="24"/>
          <w:highlight w:val="none"/>
          <w:lang w:val="en-US" w:eastAsia="zh-CN"/>
        </w:rPr>
        <w:t>推算三年</w:t>
      </w:r>
      <w:r>
        <w:rPr>
          <w:rFonts w:hint="eastAsia" w:ascii="宋体" w:hAnsi="宋体" w:eastAsia="宋体" w:cs="宋体"/>
          <w:b w:val="0"/>
          <w:bCs/>
          <w:color w:val="auto"/>
          <w:sz w:val="24"/>
          <w:szCs w:val="24"/>
          <w:highlight w:val="none"/>
        </w:rPr>
        <w:t>，以合同签订日期为准</w:t>
      </w:r>
      <w:r>
        <w:rPr>
          <w:rFonts w:hint="eastAsia" w:ascii="宋体" w:hAnsi="宋体" w:eastAsia="宋体" w:cs="宋体"/>
          <w:color w:val="auto"/>
          <w:sz w:val="24"/>
          <w:szCs w:val="24"/>
          <w:highlight w:val="none"/>
          <w:lang w:eastAsia="zh-CN"/>
        </w:rPr>
        <w:t>；</w:t>
      </w:r>
    </w:p>
    <w:p w14:paraId="71CCDC84">
      <w:pPr>
        <w:pageBreakBefore w:val="0"/>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投标人须提供中标（成交）通知书</w:t>
      </w:r>
      <w:r>
        <w:rPr>
          <w:rFonts w:hint="eastAsia" w:ascii="宋体" w:hAnsi="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lang w:eastAsia="zh-CN"/>
        </w:rPr>
        <w:t>合同（至少包括合同首页、标的页、签字盖章页、采购内容页）</w:t>
      </w:r>
      <w:r>
        <w:rPr>
          <w:rFonts w:hint="eastAsia" w:ascii="宋体" w:hAnsi="宋体" w:eastAsia="宋体" w:cs="宋体"/>
          <w:b w:val="0"/>
          <w:bCs/>
          <w:color w:val="auto"/>
          <w:sz w:val="24"/>
          <w:szCs w:val="24"/>
          <w:highlight w:val="none"/>
          <w:lang w:val="en-US" w:eastAsia="zh-CN"/>
        </w:rPr>
        <w:t>复印件加盖公章</w:t>
      </w:r>
      <w:r>
        <w:rPr>
          <w:rFonts w:hint="eastAsia" w:ascii="宋体" w:hAnsi="宋体" w:eastAsia="宋体" w:cs="宋体"/>
          <w:b w:val="0"/>
          <w:bCs/>
          <w:color w:val="auto"/>
          <w:sz w:val="24"/>
          <w:szCs w:val="24"/>
          <w:highlight w:val="none"/>
          <w:lang w:eastAsia="zh-CN"/>
        </w:rPr>
        <w:t>；</w:t>
      </w:r>
    </w:p>
    <w:p w14:paraId="408E032E">
      <w:pPr>
        <w:pStyle w:val="87"/>
        <w:pageBreakBefore w:val="0"/>
        <w:wordWrap/>
        <w:overflowPunct/>
        <w:topLinePunct w:val="0"/>
        <w:bidi w:val="0"/>
        <w:spacing w:line="560" w:lineRule="exact"/>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val="0"/>
          <w:color w:val="auto"/>
          <w:sz w:val="24"/>
          <w:szCs w:val="24"/>
          <w:highlight w:val="none"/>
          <w:lang w:eastAsia="zh-CN"/>
        </w:rPr>
        <w:br w:type="page"/>
      </w:r>
    </w:p>
    <w:p w14:paraId="4B750482">
      <w:pPr>
        <w:pStyle w:val="3"/>
        <w:keepNext w:val="0"/>
        <w:pageBreakBefore w:val="0"/>
        <w:widowControl w:val="0"/>
        <w:numPr>
          <w:ilvl w:val="0"/>
          <w:numId w:val="0"/>
        </w:numPr>
        <w:kinsoku/>
        <w:wordWrap/>
        <w:overflowPunct/>
        <w:topLinePunct w:val="0"/>
        <w:autoSpaceDE/>
        <w:autoSpaceDN/>
        <w:bidi w:val="0"/>
        <w:snapToGrid/>
        <w:spacing w:before="0" w:after="0" w:line="400" w:lineRule="exact"/>
        <w:ind w:left="0" w:leftChars="0" w:right="0" w:rightChars="0"/>
        <w:jc w:val="center"/>
        <w:rPr>
          <w:rFonts w:hint="eastAsia" w:ascii="宋体" w:hAnsi="宋体" w:eastAsia="宋体" w:cs="宋体"/>
          <w:color w:val="auto"/>
          <w:sz w:val="24"/>
          <w:szCs w:val="24"/>
          <w:highlight w:val="none"/>
        </w:rPr>
      </w:pPr>
      <w:bookmarkStart w:id="143" w:name="_Toc217446091"/>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商务需求偏离表</w:t>
      </w:r>
    </w:p>
    <w:p w14:paraId="6B45CC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4"/>
          <w:szCs w:val="24"/>
          <w:highlight w:val="none"/>
        </w:rPr>
      </w:pPr>
    </w:p>
    <w:tbl>
      <w:tblPr>
        <w:tblStyle w:val="33"/>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606"/>
        <w:gridCol w:w="1138"/>
        <w:gridCol w:w="1314"/>
      </w:tblGrid>
      <w:tr w14:paraId="7D30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0" w:type="dxa"/>
            <w:shd w:val="clear" w:color="auto" w:fill="FFFFFF"/>
            <w:vAlign w:val="center"/>
          </w:tcPr>
          <w:p w14:paraId="382E57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606" w:type="dxa"/>
            <w:shd w:val="clear" w:color="auto" w:fill="FFFFFF"/>
            <w:vAlign w:val="center"/>
          </w:tcPr>
          <w:p w14:paraId="3478C09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138" w:type="dxa"/>
            <w:shd w:val="clear" w:color="auto" w:fill="FFFFFF"/>
            <w:vAlign w:val="center"/>
          </w:tcPr>
          <w:p w14:paraId="48988D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1293F98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314" w:type="dxa"/>
            <w:shd w:val="clear" w:color="auto" w:fill="FFFFFF"/>
            <w:vAlign w:val="center"/>
          </w:tcPr>
          <w:p w14:paraId="00E16CE7">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7A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0" w:type="dxa"/>
            <w:vAlign w:val="center"/>
          </w:tcPr>
          <w:p w14:paraId="1E1B77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06" w:type="dxa"/>
            <w:vAlign w:val="center"/>
          </w:tcPr>
          <w:p w14:paraId="51D48E4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138" w:type="dxa"/>
            <w:vAlign w:val="center"/>
          </w:tcPr>
          <w:p w14:paraId="193D179A">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314" w:type="dxa"/>
            <w:vAlign w:val="center"/>
          </w:tcPr>
          <w:p w14:paraId="193DAA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5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0" w:type="dxa"/>
            <w:vAlign w:val="center"/>
          </w:tcPr>
          <w:p w14:paraId="2B1C70D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06" w:type="dxa"/>
            <w:vAlign w:val="center"/>
          </w:tcPr>
          <w:p w14:paraId="7E90C13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w:t>
            </w:r>
            <w:r>
              <w:rPr>
                <w:rFonts w:hint="eastAsia" w:ascii="宋体" w:hAnsi="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和责任义务；</w:t>
            </w:r>
          </w:p>
        </w:tc>
        <w:tc>
          <w:tcPr>
            <w:tcW w:w="1138" w:type="dxa"/>
            <w:vAlign w:val="center"/>
          </w:tcPr>
          <w:p w14:paraId="231487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314" w:type="dxa"/>
            <w:vAlign w:val="center"/>
          </w:tcPr>
          <w:p w14:paraId="570AB9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1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0" w:type="dxa"/>
            <w:vAlign w:val="center"/>
          </w:tcPr>
          <w:p w14:paraId="6439B4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606" w:type="dxa"/>
            <w:vAlign w:val="center"/>
          </w:tcPr>
          <w:p w14:paraId="71A9555E">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138" w:type="dxa"/>
            <w:vAlign w:val="center"/>
          </w:tcPr>
          <w:p w14:paraId="02445F0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314" w:type="dxa"/>
            <w:vAlign w:val="center"/>
          </w:tcPr>
          <w:p w14:paraId="5893DA50">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53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0" w:type="dxa"/>
            <w:vAlign w:val="center"/>
          </w:tcPr>
          <w:p w14:paraId="3DE72D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606" w:type="dxa"/>
            <w:vAlign w:val="center"/>
          </w:tcPr>
          <w:p w14:paraId="0F5F387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138" w:type="dxa"/>
            <w:vAlign w:val="center"/>
          </w:tcPr>
          <w:p w14:paraId="759AA11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314" w:type="dxa"/>
            <w:vAlign w:val="center"/>
          </w:tcPr>
          <w:p w14:paraId="45B68BF9">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60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60" w:type="dxa"/>
            <w:vAlign w:val="center"/>
          </w:tcPr>
          <w:p w14:paraId="6F2A3A0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6606" w:type="dxa"/>
            <w:vAlign w:val="center"/>
          </w:tcPr>
          <w:p w14:paraId="6D5F965B">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cs="宋体"/>
                <w:color w:val="auto"/>
                <w:sz w:val="24"/>
                <w:szCs w:val="24"/>
                <w:highlight w:val="none"/>
                <w:lang w:val="en-US" w:eastAsia="zh-CN"/>
              </w:rPr>
              <w:t>90天</w:t>
            </w:r>
            <w:r>
              <w:rPr>
                <w:rFonts w:hint="eastAsia" w:ascii="宋体" w:hAnsi="宋体" w:eastAsia="宋体" w:cs="宋体"/>
                <w:color w:val="auto"/>
                <w:sz w:val="24"/>
                <w:szCs w:val="24"/>
                <w:highlight w:val="none"/>
                <w:lang w:eastAsia="zh-CN"/>
              </w:rPr>
              <w:t>；</w:t>
            </w:r>
          </w:p>
        </w:tc>
        <w:tc>
          <w:tcPr>
            <w:tcW w:w="1138" w:type="dxa"/>
            <w:vAlign w:val="center"/>
          </w:tcPr>
          <w:p w14:paraId="6E1DB59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314" w:type="dxa"/>
            <w:vAlign w:val="center"/>
          </w:tcPr>
          <w:p w14:paraId="3BCC529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DD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0" w:type="dxa"/>
            <w:vAlign w:val="center"/>
          </w:tcPr>
          <w:p w14:paraId="4476A47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6606" w:type="dxa"/>
            <w:vAlign w:val="center"/>
          </w:tcPr>
          <w:p w14:paraId="05C12F2C">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138" w:type="dxa"/>
            <w:vAlign w:val="center"/>
          </w:tcPr>
          <w:p w14:paraId="1F18FD4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314" w:type="dxa"/>
            <w:vAlign w:val="center"/>
          </w:tcPr>
          <w:p w14:paraId="3F4FA6D4">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1A5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0" w:type="dxa"/>
            <w:vAlign w:val="center"/>
          </w:tcPr>
          <w:p w14:paraId="6811170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606" w:type="dxa"/>
            <w:vAlign w:val="center"/>
          </w:tcPr>
          <w:p w14:paraId="10574818">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w:t>
            </w:r>
            <w:r>
              <w:rPr>
                <w:rFonts w:hint="eastAsia" w:ascii="宋体" w:hAnsi="宋体" w:eastAsia="宋体" w:cs="宋体"/>
                <w:color w:val="auto"/>
                <w:sz w:val="24"/>
                <w:szCs w:val="24"/>
                <w:highlight w:val="none"/>
                <w:shd w:val="clear"/>
              </w:rPr>
              <w:t>接受本项目</w:t>
            </w:r>
            <w:r>
              <w:rPr>
                <w:rFonts w:hint="eastAsia" w:ascii="宋体" w:hAnsi="宋体" w:cs="宋体"/>
                <w:color w:val="auto"/>
                <w:sz w:val="24"/>
                <w:szCs w:val="24"/>
                <w:highlight w:val="none"/>
                <w:shd w:val="clear"/>
                <w:lang w:val="en-US" w:eastAsia="zh-CN"/>
              </w:rPr>
              <w:t>服务期</w:t>
            </w:r>
            <w:r>
              <w:rPr>
                <w:rFonts w:hint="eastAsia" w:ascii="宋体" w:hAnsi="宋体" w:eastAsia="宋体" w:cs="宋体"/>
                <w:color w:val="auto"/>
                <w:sz w:val="24"/>
                <w:szCs w:val="24"/>
                <w:highlight w:val="none"/>
                <w:shd w:val="clear"/>
              </w:rPr>
              <w:t>或相关进度安排要求；</w:t>
            </w:r>
          </w:p>
        </w:tc>
        <w:tc>
          <w:tcPr>
            <w:tcW w:w="1138" w:type="dxa"/>
            <w:vAlign w:val="center"/>
          </w:tcPr>
          <w:p w14:paraId="5C59898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314" w:type="dxa"/>
            <w:vAlign w:val="center"/>
          </w:tcPr>
          <w:p w14:paraId="2622B0B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C3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0" w:type="dxa"/>
            <w:vAlign w:val="center"/>
          </w:tcPr>
          <w:p w14:paraId="4132D7B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6606" w:type="dxa"/>
            <w:vAlign w:val="center"/>
          </w:tcPr>
          <w:p w14:paraId="29FC2C7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138" w:type="dxa"/>
            <w:vAlign w:val="center"/>
          </w:tcPr>
          <w:p w14:paraId="7D0E90A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314" w:type="dxa"/>
            <w:vAlign w:val="center"/>
          </w:tcPr>
          <w:p w14:paraId="7BB2387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561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0" w:type="dxa"/>
            <w:vAlign w:val="center"/>
          </w:tcPr>
          <w:p w14:paraId="5D007F6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6606" w:type="dxa"/>
            <w:vAlign w:val="center"/>
          </w:tcPr>
          <w:p w14:paraId="2C087974">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138" w:type="dxa"/>
            <w:vAlign w:val="center"/>
          </w:tcPr>
          <w:p w14:paraId="0E8C17AD">
            <w:pPr>
              <w:pStyle w:val="10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314" w:type="dxa"/>
            <w:vAlign w:val="center"/>
          </w:tcPr>
          <w:p w14:paraId="485D6C5A">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2B1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0" w:type="dxa"/>
            <w:vAlign w:val="center"/>
          </w:tcPr>
          <w:p w14:paraId="62AF5F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6606" w:type="dxa"/>
            <w:vAlign w:val="center"/>
          </w:tcPr>
          <w:p w14:paraId="62A484F5">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138" w:type="dxa"/>
            <w:vAlign w:val="center"/>
          </w:tcPr>
          <w:p w14:paraId="0B866BE8">
            <w:pPr>
              <w:pStyle w:val="10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314" w:type="dxa"/>
            <w:vAlign w:val="center"/>
          </w:tcPr>
          <w:p w14:paraId="5BC43601">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748B21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21AEB8C">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62580BA7">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73BDFC63">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本表内容不得擅自修改。</w:t>
      </w:r>
    </w:p>
    <w:p w14:paraId="5D7491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p>
    <w:p w14:paraId="3896358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投标人名称（盖章）：</w:t>
      </w:r>
    </w:p>
    <w:p w14:paraId="44E1584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618E22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w:t>
      </w:r>
    </w:p>
    <w:p w14:paraId="0F4DD274">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bookmarkEnd w:id="143"/>
    <w:p w14:paraId="2FEB75BA">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bCs/>
          <w:color w:val="auto"/>
          <w:kern w:val="0"/>
          <w:sz w:val="24"/>
          <w:szCs w:val="24"/>
          <w:highlight w:val="none"/>
        </w:rPr>
      </w:pPr>
      <w:bookmarkStart w:id="144" w:name="_Toc9179"/>
      <w:bookmarkStart w:id="145" w:name="_Toc13020"/>
      <w:r>
        <w:rPr>
          <w:rFonts w:hint="eastAsia" w:ascii="宋体" w:hAnsi="宋体" w:eastAsia="宋体" w:cs="宋体"/>
          <w:b/>
          <w:bCs/>
          <w:color w:val="auto"/>
          <w:kern w:val="0"/>
          <w:sz w:val="24"/>
          <w:szCs w:val="24"/>
          <w:highlight w:val="none"/>
          <w:lang w:val="en-US" w:eastAsia="zh-CN"/>
        </w:rPr>
        <w:t>十</w:t>
      </w: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实施</w:t>
      </w:r>
      <w:r>
        <w:rPr>
          <w:rFonts w:hint="eastAsia" w:ascii="宋体" w:hAnsi="宋体" w:eastAsia="宋体" w:cs="宋体"/>
          <w:b/>
          <w:bCs/>
          <w:color w:val="auto"/>
          <w:kern w:val="0"/>
          <w:sz w:val="24"/>
          <w:szCs w:val="24"/>
          <w:highlight w:val="none"/>
          <w:lang w:eastAsia="zh-CN"/>
        </w:rPr>
        <w:t>方案</w:t>
      </w:r>
      <w:bookmarkEnd w:id="144"/>
      <w:bookmarkEnd w:id="145"/>
    </w:p>
    <w:p w14:paraId="127A5FAF">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6D6D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投标人应根据本招标文件要求和</w:t>
      </w:r>
      <w:r>
        <w:rPr>
          <w:rFonts w:hint="eastAsia" w:ascii="宋体" w:hAnsi="宋体" w:cs="宋体"/>
          <w:color w:val="auto"/>
          <w:sz w:val="24"/>
          <w:szCs w:val="24"/>
          <w:highlight w:val="none"/>
          <w:lang w:val="en-US" w:eastAsia="zh-CN"/>
        </w:rPr>
        <w:t>评标办法的</w:t>
      </w:r>
      <w:r>
        <w:rPr>
          <w:rFonts w:hint="eastAsia" w:ascii="宋体" w:hAnsi="宋体" w:eastAsia="宋体" w:cs="宋体"/>
          <w:color w:val="auto"/>
          <w:sz w:val="24"/>
          <w:szCs w:val="24"/>
          <w:highlight w:val="none"/>
        </w:rPr>
        <w:t>具体情况，自行编制</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，格式自拟，但应主要包括以下内容：</w:t>
      </w:r>
    </w:p>
    <w:bookmarkEnd w:id="140"/>
    <w:p w14:paraId="3076FF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46" w:name="_Toc31271_WPSOffice_Level1"/>
      <w:r>
        <w:rPr>
          <w:rFonts w:hint="eastAsia" w:ascii="宋体" w:hAnsi="宋体" w:eastAsia="宋体" w:cs="宋体"/>
          <w:b/>
          <w:bCs/>
          <w:color w:val="auto"/>
          <w:kern w:val="0"/>
          <w:sz w:val="24"/>
          <w:szCs w:val="24"/>
          <w:highlight w:val="none"/>
          <w:lang w:val="en-US" w:eastAsia="zh-CN"/>
        </w:rPr>
        <w:t>需求分析</w:t>
      </w:r>
    </w:p>
    <w:p w14:paraId="62F797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售后服务方案</w:t>
      </w:r>
    </w:p>
    <w:p w14:paraId="5AB6E5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退换货方案</w:t>
      </w:r>
    </w:p>
    <w:p w14:paraId="052B61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质量保证措施</w:t>
      </w:r>
    </w:p>
    <w:p w14:paraId="3E619B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BM</w:t>
      </w:r>
      <w:r>
        <w:rPr>
          <w:rFonts w:hint="eastAsia" w:ascii="宋体" w:hAnsi="宋体" w:eastAsia="宋体" w:cs="宋体"/>
          <w:b/>
          <w:bCs/>
          <w:color w:val="auto"/>
          <w:kern w:val="0"/>
          <w:sz w:val="24"/>
          <w:szCs w:val="24"/>
          <w:highlight w:val="none"/>
          <w:lang w:val="en-US" w:eastAsia="zh-CN"/>
        </w:rPr>
        <w:t>措施</w:t>
      </w:r>
      <w:r>
        <w:rPr>
          <w:rFonts w:hint="eastAsia" w:ascii="宋体" w:hAnsi="宋体" w:eastAsia="宋体" w:cs="宋体"/>
          <w:b/>
          <w:bCs/>
          <w:color w:val="auto"/>
          <w:kern w:val="0"/>
          <w:sz w:val="24"/>
          <w:szCs w:val="24"/>
          <w:highlight w:val="none"/>
          <w:lang w:val="en-US" w:eastAsia="zh-CN"/>
        </w:rPr>
        <w:br w:type="page"/>
      </w:r>
    </w:p>
    <w:p w14:paraId="4DC0B531">
      <w:pPr>
        <w:pStyle w:val="13"/>
        <w:pageBreakBefore w:val="0"/>
        <w:wordWrap/>
        <w:overflowPunct/>
        <w:topLinePunct w:val="0"/>
        <w:bidi w:val="0"/>
        <w:spacing w:line="560" w:lineRule="exact"/>
        <w:ind w:left="0" w:leftChars="0" w:right="0" w:rightChars="0" w:firstLine="482" w:firstLineChars="20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十一</w:t>
      </w:r>
      <w:r>
        <w:rPr>
          <w:rFonts w:hint="eastAsia" w:ascii="宋体" w:hAnsi="宋体" w:eastAsia="宋体" w:cs="宋体"/>
          <w:b/>
          <w:bCs/>
          <w:color w:val="auto"/>
          <w:kern w:val="0"/>
          <w:sz w:val="24"/>
          <w:szCs w:val="24"/>
          <w:highlight w:val="none"/>
        </w:rPr>
        <w:t>、政府采购政策</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本项目不适用</w:t>
      </w:r>
      <w:r>
        <w:rPr>
          <w:rFonts w:hint="eastAsia" w:ascii="宋体" w:hAnsi="宋体" w:eastAsia="宋体" w:cs="宋体"/>
          <w:b/>
          <w:bCs/>
          <w:color w:val="auto"/>
          <w:kern w:val="0"/>
          <w:sz w:val="24"/>
          <w:szCs w:val="24"/>
          <w:highlight w:val="none"/>
          <w:lang w:eastAsia="zh-CN"/>
        </w:rPr>
        <w:t>）</w:t>
      </w:r>
    </w:p>
    <w:p w14:paraId="2085263B">
      <w:pPr>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中小企业声明函</w:t>
      </w:r>
      <w:r>
        <w:rPr>
          <w:rFonts w:hint="eastAsia" w:ascii="宋体" w:hAnsi="宋体" w:eastAsia="宋体" w:cs="宋体"/>
          <w:color w:val="auto"/>
          <w:sz w:val="28"/>
          <w:szCs w:val="28"/>
          <w:highlight w:val="none"/>
          <w:lang w:val="zh-CN"/>
        </w:rPr>
        <w:t>（货物）</w:t>
      </w:r>
    </w:p>
    <w:p w14:paraId="2558AEED">
      <w:pPr>
        <w:pStyle w:val="121"/>
        <w:numPr>
          <w:ilvl w:val="0"/>
          <w:numId w:val="0"/>
        </w:numPr>
        <w:ind w:left="420" w:hanging="420"/>
        <w:jc w:val="center"/>
        <w:rPr>
          <w:rFonts w:hint="eastAsia" w:ascii="宋体" w:hAnsi="宋体" w:eastAsia="宋体" w:cs="宋体"/>
          <w:b/>
          <w:bCs/>
          <w:color w:val="auto"/>
          <w:sz w:val="32"/>
          <w:szCs w:val="32"/>
          <w:highlight w:val="none"/>
        </w:rPr>
      </w:pPr>
    </w:p>
    <w:p w14:paraId="231A55FD">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（单位名称）</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（项目名称）</w:t>
      </w:r>
      <w:r>
        <w:rPr>
          <w:rFonts w:hint="eastAsia" w:ascii="宋体" w:hAnsi="宋体" w:eastAsia="宋体" w:cs="宋体"/>
          <w:color w:val="auto"/>
          <w:kern w:val="0"/>
          <w:sz w:val="24"/>
          <w:highlight w:val="none"/>
          <w:lang w:val="zh-CN"/>
        </w:rPr>
        <w:t>采购活动，提供的货物全部由符合政策要求的中小企业制造。相关企业（含联合体中的中小企业、签订分包意向协议的中小企业）的具体情况如下：</w:t>
      </w:r>
    </w:p>
    <w:p w14:paraId="26F95B27">
      <w:pPr>
        <w:keepNext w:val="0"/>
        <w:keepLines w:val="0"/>
        <w:pageBreakBefore w:val="0"/>
        <w:widowControl w:val="0"/>
        <w:numPr>
          <w:ilvl w:val="0"/>
          <w:numId w:val="11"/>
        </w:numPr>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（标的名称）</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（采购文件中明确的所属行业）</w:t>
      </w:r>
      <w:r>
        <w:rPr>
          <w:rFonts w:hint="eastAsia" w:ascii="宋体" w:hAnsi="宋体" w:eastAsia="宋体" w:cs="宋体"/>
          <w:color w:val="auto"/>
          <w:kern w:val="0"/>
          <w:sz w:val="24"/>
          <w:highlight w:val="none"/>
          <w:lang w:val="zh-CN"/>
        </w:rPr>
        <w:t>行业；制造商为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（企业名称），</w:t>
      </w:r>
      <w:r>
        <w:rPr>
          <w:rFonts w:hint="eastAsia" w:ascii="宋体" w:hAnsi="宋体" w:eastAsia="宋体" w:cs="宋体"/>
          <w:color w:val="auto"/>
          <w:kern w:val="0"/>
          <w:sz w:val="24"/>
          <w:highlight w:val="none"/>
          <w:lang w:val="zh-CN"/>
        </w:rPr>
        <w:t>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人</w:t>
      </w:r>
      <w:r>
        <w:rPr>
          <w:rFonts w:hint="eastAsia" w:ascii="宋体" w:hAnsi="宋体" w:eastAsia="宋体" w:cs="宋体"/>
          <w:color w:val="auto"/>
          <w:kern w:val="0"/>
          <w:sz w:val="24"/>
          <w:highlight w:val="none"/>
          <w:lang w:val="zh-CN"/>
        </w:rPr>
        <w:t>，营业收入为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（中型企业、小型企业、微型企业）</w:t>
      </w:r>
      <w:r>
        <w:rPr>
          <w:rFonts w:hint="eastAsia" w:ascii="宋体" w:hAnsi="宋体" w:eastAsia="宋体" w:cs="宋体"/>
          <w:color w:val="auto"/>
          <w:kern w:val="0"/>
          <w:sz w:val="24"/>
          <w:highlight w:val="none"/>
          <w:lang w:val="zh-CN"/>
        </w:rPr>
        <w:t>；</w:t>
      </w:r>
    </w:p>
    <w:p w14:paraId="4BED8BE6">
      <w:pPr>
        <w:keepNext w:val="0"/>
        <w:keepLines w:val="0"/>
        <w:pageBreakBefore w:val="0"/>
        <w:widowControl w:val="0"/>
        <w:numPr>
          <w:ilvl w:val="0"/>
          <w:numId w:val="11"/>
        </w:numPr>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（标的名称）</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（采购文件中明确的所属行业）</w:t>
      </w:r>
      <w:r>
        <w:rPr>
          <w:rFonts w:hint="eastAsia" w:ascii="宋体" w:hAnsi="宋体" w:eastAsia="宋体" w:cs="宋体"/>
          <w:color w:val="auto"/>
          <w:kern w:val="0"/>
          <w:sz w:val="24"/>
          <w:highlight w:val="none"/>
          <w:lang w:val="zh-CN"/>
        </w:rPr>
        <w:t>行业；制造商为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（企业名称）</w:t>
      </w:r>
      <w:r>
        <w:rPr>
          <w:rFonts w:hint="eastAsia" w:ascii="宋体" w:hAnsi="宋体" w:eastAsia="宋体" w:cs="宋体"/>
          <w:color w:val="auto"/>
          <w:kern w:val="0"/>
          <w:sz w:val="24"/>
          <w:highlight w:val="none"/>
          <w:lang w:val="zh-CN"/>
        </w:rPr>
        <w:t>，从业人员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人</w:t>
      </w:r>
      <w:r>
        <w:rPr>
          <w:rFonts w:hint="eastAsia" w:ascii="宋体" w:hAnsi="宋体" w:eastAsia="宋体" w:cs="宋体"/>
          <w:color w:val="auto"/>
          <w:kern w:val="0"/>
          <w:sz w:val="24"/>
          <w:highlight w:val="none"/>
          <w:lang w:val="zh-CN"/>
        </w:rPr>
        <w:t>，营业收入为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（中型企业、小型企业、微型企业）</w:t>
      </w:r>
      <w:r>
        <w:rPr>
          <w:rFonts w:hint="eastAsia" w:ascii="宋体" w:hAnsi="宋体" w:eastAsia="宋体" w:cs="宋体"/>
          <w:color w:val="auto"/>
          <w:kern w:val="0"/>
          <w:sz w:val="24"/>
          <w:highlight w:val="none"/>
          <w:lang w:val="zh-CN"/>
        </w:rPr>
        <w:t>；</w:t>
      </w:r>
    </w:p>
    <w:p w14:paraId="508B3D3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3E1D03C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p>
    <w:p w14:paraId="481D0F5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以上企业，不属于大企业的分支机构，不存在控股股东为大企业的情形，也不存在与大企业的负责人为同一人的情形。</w:t>
      </w:r>
    </w:p>
    <w:p w14:paraId="00E335F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本企业对上述声明内容的真实性负责。如有虚假，将依法承担相应责任。</w:t>
      </w:r>
    </w:p>
    <w:p w14:paraId="00DF25A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企业名称（盖章）：</w:t>
      </w:r>
    </w:p>
    <w:p w14:paraId="3A85187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p>
    <w:p w14:paraId="5D5CA5CA">
      <w:pPr>
        <w:ind w:firstLine="444" w:firstLineChars="200"/>
        <w:rPr>
          <w:rFonts w:hint="eastAsia" w:ascii="宋体" w:hAnsi="宋体" w:eastAsia="宋体" w:cs="宋体"/>
          <w:color w:val="auto"/>
          <w:spacing w:val="6"/>
          <w:szCs w:val="24"/>
          <w:highlight w:val="none"/>
        </w:rPr>
      </w:pPr>
    </w:p>
    <w:p w14:paraId="0837F184">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说明：1.重要提示：供应商应仔细阅读本函附件关于“中小企业声明函”的填写要求及提交要求，否则，因填写或提交等产生的一切不利后果，须自行承担。</w:t>
      </w:r>
    </w:p>
    <w:p w14:paraId="7EA5D026">
      <w:pPr>
        <w:ind w:firstLine="668" w:firstLineChars="30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2.</w:t>
      </w:r>
      <w:r>
        <w:rPr>
          <w:rFonts w:hint="eastAsia" w:ascii="宋体" w:hAnsi="宋体" w:eastAsia="宋体" w:cs="宋体"/>
          <w:color w:val="auto"/>
          <w:spacing w:val="6"/>
          <w:sz w:val="21"/>
          <w:szCs w:val="21"/>
          <w:highlight w:val="none"/>
        </w:rPr>
        <w:t>从业人员、营业收入、资产总额填报上一年度数据，无上一年度数据的新成立企业可不填报。</w:t>
      </w:r>
    </w:p>
    <w:p w14:paraId="63F254D8">
      <w:pPr>
        <w:spacing w:line="360" w:lineRule="exact"/>
        <w:rPr>
          <w:b/>
          <w:bCs/>
          <w:color w:val="auto"/>
          <w:highlight w:val="none"/>
        </w:rPr>
      </w:pPr>
    </w:p>
    <w:p w14:paraId="346E9DE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center"/>
        <w:textAlignment w:val="auto"/>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8"/>
          <w:szCs w:val="21"/>
          <w:highlight w:val="none"/>
          <w:lang w:val="zh-CN"/>
        </w:rPr>
        <w:br w:type="page"/>
      </w:r>
      <w:r>
        <w:rPr>
          <w:rFonts w:hint="eastAsia" w:ascii="宋体" w:hAnsi="宋体" w:eastAsia="宋体" w:cs="宋体"/>
          <w:color w:val="auto"/>
          <w:kern w:val="0"/>
          <w:sz w:val="28"/>
          <w:szCs w:val="21"/>
          <w:highlight w:val="none"/>
          <w:lang w:val="zh-CN"/>
        </w:rPr>
        <w:t>中小企业声明函（工程、服务）</w:t>
      </w:r>
    </w:p>
    <w:p w14:paraId="28F75B0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（单位名称）的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项目名称）采购活动，工程的施工单位全部为符合政策要求的中小企业（或者：服务全部由符合政策要求的中小企业承接）。相关企业（含联合体中的中小企业、签订分包意向协议的中小企业）的具体情况如下：</w:t>
      </w:r>
    </w:p>
    <w:p w14:paraId="25D99FB9">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（标的名称），属于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（采购文件中明确的所属行业）；承建（承接）企业为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（企业名称），从业人员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人，营业收入为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（中型企业、小型企业、微型企业）；</w:t>
      </w:r>
    </w:p>
    <w:p w14:paraId="6BFEDD51">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（标的名称），属于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（采购文件中明确的所属行业）；承建（承接）企业为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（企业名称），从业人员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人，营业收入为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（中型企业、小型企业、微型企业）；</w:t>
      </w:r>
    </w:p>
    <w:p w14:paraId="123A053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48D02D4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以上企业，不属于大企业的分支机构，不存在控股股东为大企业的情形，也不存在与大企业的负责人为同一人的情形。</w:t>
      </w:r>
    </w:p>
    <w:p w14:paraId="3EF3F8D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本企业对上述声明内容的真实性负责。如有虚假，将依法承担相应责任。</w:t>
      </w:r>
    </w:p>
    <w:p w14:paraId="10F2CB1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企业名称（盖章）：</w:t>
      </w:r>
    </w:p>
    <w:p w14:paraId="3BA0FA0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p>
    <w:p w14:paraId="61BA383B">
      <w:pPr>
        <w:spacing w:line="360" w:lineRule="auto"/>
        <w:rPr>
          <w:rFonts w:hint="eastAsia" w:ascii="宋体" w:hAnsi="宋体" w:eastAsia="宋体" w:cs="宋体"/>
          <w:b/>
          <w:bCs/>
          <w:color w:val="auto"/>
          <w:spacing w:val="6"/>
          <w:sz w:val="21"/>
          <w:szCs w:val="21"/>
          <w:highlight w:val="none"/>
        </w:rPr>
      </w:pPr>
      <w:r>
        <w:rPr>
          <w:rFonts w:hint="eastAsia" w:ascii="Times New Roman" w:hAnsi="Times New Roman" w:eastAsia="宋体" w:cs="宋体"/>
          <w:b/>
          <w:bCs/>
          <w:color w:val="auto"/>
          <w:spacing w:val="6"/>
          <w:sz w:val="21"/>
          <w:szCs w:val="21"/>
          <w:highlight w:val="none"/>
        </w:rPr>
        <w:br w:type="page"/>
      </w:r>
      <w:r>
        <w:rPr>
          <w:rFonts w:hint="eastAsia" w:ascii="宋体" w:hAnsi="宋体" w:eastAsia="宋体" w:cs="宋体"/>
          <w:b/>
          <w:bCs/>
          <w:color w:val="auto"/>
          <w:spacing w:val="6"/>
          <w:sz w:val="21"/>
          <w:szCs w:val="21"/>
          <w:highlight w:val="none"/>
        </w:rPr>
        <w:t>（一）关于“中小企业声明函”的填写要求</w:t>
      </w:r>
    </w:p>
    <w:p w14:paraId="679CFDC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“中小企业声明函”具体填写要求如下：</w:t>
      </w:r>
    </w:p>
    <w:p w14:paraId="340628C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1.“单位名称”应填写采购人名称。</w:t>
      </w:r>
    </w:p>
    <w:p w14:paraId="5215697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2.“项目名称”应按照招标文件中确定的项目名称填写。对</w:t>
      </w:r>
      <w:r>
        <w:rPr>
          <w:rFonts w:hint="eastAsia" w:ascii="宋体" w:hAnsi="宋体" w:cs="宋体"/>
          <w:color w:val="auto"/>
          <w:kern w:val="0"/>
          <w:sz w:val="24"/>
          <w:highlight w:val="none"/>
          <w:lang w:val="zh-CN"/>
        </w:rPr>
        <w:t>于以</w:t>
      </w:r>
      <w:r>
        <w:rPr>
          <w:rFonts w:hint="eastAsia" w:ascii="宋体" w:hAnsi="宋体" w:eastAsia="宋体" w:cs="宋体"/>
          <w:color w:val="auto"/>
          <w:kern w:val="0"/>
          <w:sz w:val="24"/>
          <w:highlight w:val="none"/>
          <w:lang w:val="zh-CN"/>
        </w:rPr>
        <w:t>分包方式面向中小企业采购的项目，应标明中小企业的具体分包内容；对于以联合体方式面向中小企业采购的项目，应标明联合体中中小企业所承担的具体内容。</w:t>
      </w:r>
    </w:p>
    <w:p w14:paraId="3BE7F5E8">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3.“标的名称”应填写招标文件中细化载明的采购标的名称。对</w:t>
      </w:r>
      <w:r>
        <w:rPr>
          <w:rFonts w:hint="eastAsia" w:ascii="宋体" w:hAnsi="宋体" w:cs="宋体"/>
          <w:color w:val="auto"/>
          <w:kern w:val="0"/>
          <w:sz w:val="24"/>
          <w:highlight w:val="none"/>
          <w:lang w:val="zh-CN"/>
        </w:rPr>
        <w:t>于以</w:t>
      </w:r>
      <w:r>
        <w:rPr>
          <w:rFonts w:hint="eastAsia" w:ascii="宋体" w:hAnsi="宋体" w:eastAsia="宋体" w:cs="宋体"/>
          <w:color w:val="auto"/>
          <w:kern w:val="0"/>
          <w:sz w:val="24"/>
          <w:highlight w:val="none"/>
          <w:lang w:val="zh-CN"/>
        </w:rPr>
        <w:t>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7FDD78F1">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4.“招标文件中明确的所属行业”应填写招标文件中明确的采购标的所属行业，并应确保与采购标的涉及的货物制造商/服务承接商/工程承建商（根据项目属性确定）本身的所属行业保持一致。</w:t>
      </w:r>
    </w:p>
    <w:p w14:paraId="3836EE48">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分包方式面向中小企业采购的项目，“招标文件中明确的所属行业”应按照招标文件中注明的分包给中小企业的采购标的所属行业填写，并应确保与该分包部分采购标的涉及的货物制造商/服务承接商/工程承建商（根据项目属性确定）本身的所属行业保持一致。</w:t>
      </w:r>
    </w:p>
    <w:p w14:paraId="09CDDBC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以联合体方式面向中小企业采购的项目，“招标文件中明确的所属行业”应按照招标文件中注明的联合体中中小企业承担的采购标的所属行业填写，并应确保与该承担部分采购标的涉及的货物制造商/服务承接商/工程承建商（根据项目属性确定）本身的所属行业保持一致。</w:t>
      </w:r>
    </w:p>
    <w:p w14:paraId="09022FF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5.“企业名称”应填写投标（响应）的货物制造商/服务承接商/工程承建商（根据项目属性确定）。</w:t>
      </w:r>
    </w:p>
    <w:p w14:paraId="191D6CE6">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对于分包方式面向中小企业采购的项目，“企业名称”应填写分包部分采购标的对应的货物制造商/服务承接商/工程承建商（根据项目属性确定）。</w:t>
      </w:r>
    </w:p>
    <w:p w14:paraId="4EAED61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对于以联合体方式面向中小企业采购的项目，“企业名称”应填写联合体中中小企业承担采购标的对应的货物制造商/服务承接商/工程承建商（根据项目属性确定）。</w:t>
      </w:r>
    </w:p>
    <w:p w14:paraId="73D72341">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6.从业人员、资产总额指标以上年度末数据为依据，营业收入指标以上年度累计数据为依据。无上年度数据的新成立企业可不填报。</w:t>
      </w:r>
    </w:p>
    <w:p w14:paraId="189277E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招标文件所属行业的中型企业/小型企业/微型企业。</w:t>
      </w:r>
    </w:p>
    <w:p w14:paraId="5C9598A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68BEA13">
      <w:pPr>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（二）关于“中小企业声明函”的提交要求</w:t>
      </w:r>
    </w:p>
    <w:p w14:paraId="2A037DBA">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6D19F5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2.鼓励供应商在投标（响应）时一并提供对货物制造商、服务承接商、工程承建商相关信息的核实核验情况以及其他佐证材料。</w:t>
      </w:r>
    </w:p>
    <w:p w14:paraId="0D453AB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如供应商提供的“中小企业声明函”存在按招标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AC19D3">
      <w:pPr>
        <w:pStyle w:val="13"/>
        <w:spacing w:line="240" w:lineRule="auto"/>
        <w:jc w:val="center"/>
        <w:rPr>
          <w:rFonts w:hAnsi="宋体" w:cs="宋体"/>
          <w:b/>
          <w:color w:val="auto"/>
          <w:sz w:val="32"/>
          <w:szCs w:val="32"/>
          <w:highlight w:val="none"/>
        </w:rPr>
      </w:pPr>
      <w:r>
        <w:rPr>
          <w:rFonts w:cs="宋体"/>
          <w:color w:val="auto"/>
          <w:spacing w:val="6"/>
          <w:sz w:val="21"/>
          <w:szCs w:val="21"/>
          <w:highlight w:val="none"/>
        </w:rPr>
        <w:br w:type="page"/>
      </w:r>
      <w:r>
        <w:rPr>
          <w:rFonts w:hint="eastAsia" w:hAnsi="宋体" w:cs="宋体"/>
          <w:b/>
          <w:color w:val="auto"/>
          <w:sz w:val="32"/>
          <w:szCs w:val="32"/>
          <w:highlight w:val="none"/>
        </w:rPr>
        <w:t>关于印发中小企业划型标准规定的通知</w:t>
      </w:r>
    </w:p>
    <w:p w14:paraId="641DAFFF">
      <w:pPr>
        <w:spacing w:line="360" w:lineRule="exact"/>
        <w:jc w:val="center"/>
        <w:rPr>
          <w:rStyle w:val="36"/>
          <w:rFonts w:hint="eastAsia" w:ascii="宋体" w:hAnsi="宋体" w:eastAsia="宋体" w:cs="宋体"/>
          <w:b w:val="0"/>
          <w:color w:val="auto"/>
          <w:szCs w:val="24"/>
          <w:highlight w:val="none"/>
        </w:rPr>
      </w:pPr>
      <w:r>
        <w:rPr>
          <w:rStyle w:val="36"/>
          <w:rFonts w:hint="eastAsia" w:ascii="宋体" w:hAnsi="宋体" w:eastAsia="宋体" w:cs="宋体"/>
          <w:b w:val="0"/>
          <w:color w:val="auto"/>
          <w:szCs w:val="24"/>
          <w:highlight w:val="none"/>
        </w:rPr>
        <w:t>工信部联企业〔2011〕300号</w:t>
      </w:r>
    </w:p>
    <w:p w14:paraId="41492E26">
      <w:pPr>
        <w:spacing w:line="360" w:lineRule="exact"/>
        <w:jc w:val="center"/>
        <w:rPr>
          <w:rStyle w:val="36"/>
          <w:rFonts w:hint="eastAsia" w:ascii="宋体" w:hAnsi="宋体" w:eastAsia="宋体" w:cs="宋体"/>
          <w:b w:val="0"/>
          <w:color w:val="auto"/>
          <w:szCs w:val="24"/>
          <w:highlight w:val="none"/>
        </w:rPr>
      </w:pPr>
    </w:p>
    <w:p w14:paraId="1F8B2216">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各省、自治区、直辖市人民政府，国务院各部委、各直属机构及有关单位：</w:t>
      </w:r>
    </w:p>
    <w:p w14:paraId="2936C5B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325D2B3">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工业和信息化部　国家统计局</w:t>
      </w:r>
    </w:p>
    <w:p w14:paraId="0434A322">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国家发展和改革委员会　财政部</w:t>
      </w:r>
    </w:p>
    <w:p w14:paraId="528208A2">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二○一一年六月十八日</w:t>
      </w:r>
    </w:p>
    <w:p w14:paraId="507250AF">
      <w:pPr>
        <w:autoSpaceDE w:val="0"/>
        <w:autoSpaceDN w:val="0"/>
        <w:adjustRightInd w:val="0"/>
        <w:spacing w:line="400" w:lineRule="exact"/>
        <w:ind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0CACDA7A">
      <w:pPr>
        <w:spacing w:line="400" w:lineRule="exact"/>
        <w:jc w:val="center"/>
        <w:rPr>
          <w:rStyle w:val="36"/>
          <w:rFonts w:cs="宋体"/>
          <w:bCs w:val="0"/>
          <w:color w:val="auto"/>
          <w:sz w:val="28"/>
          <w:szCs w:val="28"/>
          <w:highlight w:val="none"/>
        </w:rPr>
      </w:pPr>
      <w:r>
        <w:rPr>
          <w:rStyle w:val="36"/>
          <w:rFonts w:hint="eastAsia" w:cs="宋体"/>
          <w:bCs w:val="0"/>
          <w:color w:val="auto"/>
          <w:sz w:val="28"/>
          <w:szCs w:val="28"/>
          <w:highlight w:val="none"/>
        </w:rPr>
        <w:t>中小企业划型标准规定</w:t>
      </w:r>
    </w:p>
    <w:p w14:paraId="0B8E0FA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Style w:val="36"/>
          <w:rFonts w:hint="eastAsia" w:ascii="宋体" w:hAnsi="宋体" w:eastAsia="宋体" w:cs="宋体"/>
          <w:b w:val="0"/>
          <w:bCs w:val="0"/>
          <w:color w:val="auto"/>
          <w:szCs w:val="24"/>
          <w:highlight w:val="none"/>
        </w:rPr>
        <w:t>　　</w:t>
      </w:r>
      <w:r>
        <w:rPr>
          <w:rFonts w:hint="eastAsia" w:ascii="宋体" w:hAnsi="宋体" w:eastAsia="宋体" w:cs="宋体"/>
          <w:color w:val="auto"/>
          <w:kern w:val="0"/>
          <w:sz w:val="24"/>
          <w:highlight w:val="none"/>
          <w:lang w:val="zh-CN"/>
        </w:rPr>
        <w:t>一、根据《中华人民共和国中小企业促进法》和《国务院关于进一步促进中小企业发展的若干意见》(国发〔2009〕36号)，制定本规定。</w:t>
      </w:r>
    </w:p>
    <w:p w14:paraId="666BFC3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二、中小企业划分为中型、小型、微型三种类型，具体标准根据企业从业人员、营业收入、资产总额等指标，结合行业特点制定。</w:t>
      </w:r>
    </w:p>
    <w:p w14:paraId="10E4B85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31932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四、各行业划型标准为：</w:t>
      </w:r>
    </w:p>
    <w:p w14:paraId="0E60B08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（一）农、林、牧、渔业。营业收入20000万元以下的为中小微型企业。其中，营业收入500万元及以上的为中型企业，营业收入50万元及以上的为小型企业，营业收入50万元以下的为微型企业。</w:t>
      </w:r>
    </w:p>
    <w:p w14:paraId="43B3A25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95C4E1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1E8C0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BC326A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59D6571">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81076F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5D44B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A30E88">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B1150E">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8CF6D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DD56B2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8CE9B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979EE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589AF60">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8844DF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（十六）其他未列明行业。从业人员300人以下的为中小微型企业。其中，从业人员100人及以上的为中型企业；从业人员10人及以上的为小型企业；从业人员10人以下的为微型企业。　　</w:t>
      </w:r>
    </w:p>
    <w:p w14:paraId="7EA8D5C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五、企业类型的划分以统计部门的统计数据为依据。</w:t>
      </w:r>
    </w:p>
    <w:p w14:paraId="557254E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六、本规定适用于在中华人民共和国境内依法设立的各类所有制和各种组织形式的企业。个体工商户和本规定以外的行业，参照本规定进行划型。</w:t>
      </w:r>
    </w:p>
    <w:p w14:paraId="2532E94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七、本规定的中型企业标准上限即为大型企业标准的下限，国家统计部门据此制定大中小微型企业的统计分类。国务院有关部门据此进行相关数据分析，不得制定与本规定不一致的企业划型标准。</w:t>
      </w:r>
    </w:p>
    <w:p w14:paraId="27B8F40E">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八、本规定由工业和信息化部、国家统计局会同有关部门根据《国民经济行业分类》修订情况和企业发展变化情况适时修订。</w:t>
      </w:r>
    </w:p>
    <w:p w14:paraId="788632C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九、本规定由工业和信息化部、国家统计局会同有关部门负责解释。</w:t>
      </w:r>
    </w:p>
    <w:p w14:paraId="695FB28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十、本规定自发布之日起执行，原国家经贸委、原国家计委、财政部和国家统计局2003年颁布的《中小企业标准暂行规定》同时废止。</w:t>
      </w:r>
    </w:p>
    <w:p w14:paraId="3D091493">
      <w:pPr>
        <w:jc w:val="center"/>
        <w:rPr>
          <w:rFonts w:hAnsi="宋体" w:cs="宋体"/>
          <w:b/>
          <w:color w:val="auto"/>
          <w:sz w:val="32"/>
          <w:szCs w:val="32"/>
          <w:highlight w:val="none"/>
        </w:rPr>
      </w:pPr>
      <w:r>
        <w:rPr>
          <w:rFonts w:cs="宋体"/>
          <w:color w:val="auto"/>
          <w:spacing w:val="6"/>
          <w:sz w:val="21"/>
          <w:szCs w:val="21"/>
          <w:highlight w:val="none"/>
        </w:rPr>
        <w:br w:type="page"/>
      </w:r>
      <w:r>
        <w:rPr>
          <w:rFonts w:hint="eastAsia" w:hAnsi="宋体" w:cs="宋体"/>
          <w:b/>
          <w:color w:val="auto"/>
          <w:sz w:val="32"/>
          <w:szCs w:val="32"/>
          <w:highlight w:val="none"/>
        </w:rPr>
        <w:t>关于印发《金融业企业划型标准规定》的通知</w:t>
      </w:r>
    </w:p>
    <w:p w14:paraId="0CE70D2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银发〔2015〕309号</w:t>
      </w:r>
    </w:p>
    <w:p w14:paraId="021F5966">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3A2060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请人民银行上海总部，各分行、营业管理部、省会（首府）城市中心支行、副省级城市中心支行会同所在省（区、市）银监局、证监局、保监局、统计局将本通知联合转发至辖内相关机构。</w:t>
      </w:r>
    </w:p>
    <w:p w14:paraId="55BD911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p>
    <w:p w14:paraId="6FD166D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附件：金融业企业划型标准规定</w:t>
      </w:r>
    </w:p>
    <w:p w14:paraId="7FBBCA85">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中国人民银行</w:t>
      </w:r>
    </w:p>
    <w:p w14:paraId="3DC6FA40">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中国银行业监督管理委员会</w:t>
      </w:r>
    </w:p>
    <w:p w14:paraId="6C4AEFB6">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中国证券监督管理委员会</w:t>
      </w:r>
    </w:p>
    <w:p w14:paraId="0C9CDBB4">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中国保险监督管理委员会</w:t>
      </w:r>
    </w:p>
    <w:p w14:paraId="3BCFAA79">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中华人民共和国国家统计局</w:t>
      </w:r>
    </w:p>
    <w:p w14:paraId="6C09DC78">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2015年9月28日</w:t>
      </w:r>
    </w:p>
    <w:p w14:paraId="7FE8E69E">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p>
    <w:p w14:paraId="39AA8196">
      <w:pPr>
        <w:pStyle w:val="13"/>
        <w:spacing w:line="240" w:lineRule="auto"/>
        <w:jc w:val="center"/>
        <w:rPr>
          <w:rFonts w:hAnsi="宋体" w:cs="宋体"/>
          <w:b/>
          <w:color w:val="auto"/>
          <w:sz w:val="28"/>
          <w:szCs w:val="28"/>
          <w:highlight w:val="none"/>
        </w:rPr>
      </w:pPr>
      <w:r>
        <w:rPr>
          <w:rFonts w:hint="eastAsia" w:hAnsi="宋体" w:cs="宋体"/>
          <w:b/>
          <w:color w:val="auto"/>
          <w:sz w:val="28"/>
          <w:szCs w:val="28"/>
          <w:highlight w:val="none"/>
        </w:rPr>
        <w:t>金融业企业划型标准规定</w:t>
      </w:r>
    </w:p>
    <w:p w14:paraId="53FB56B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Style w:val="36"/>
          <w:rFonts w:hint="eastAsia" w:ascii="宋体" w:hAnsi="宋体" w:eastAsia="宋体" w:cs="宋体"/>
          <w:b w:val="0"/>
          <w:bCs w:val="0"/>
          <w:color w:val="auto"/>
          <w:szCs w:val="24"/>
          <w:highlight w:val="none"/>
        </w:rPr>
        <w:t>一</w:t>
      </w:r>
      <w:r>
        <w:rPr>
          <w:rFonts w:hint="eastAsia" w:ascii="宋体" w:hAnsi="宋体" w:eastAsia="宋体" w:cs="宋体"/>
          <w:color w:val="auto"/>
          <w:kern w:val="0"/>
          <w:sz w:val="24"/>
          <w:highlight w:val="none"/>
          <w:lang w:val="zh-CN"/>
        </w:rPr>
        <w:t>、根据《中华人民共和国中小企业促进法》、《国务院关于进一步促进中小企业发展的若干意见》（国发〔2009〕36号）和《国务院办公厅关于金融支持小微企业发展的实施意见》（国办发〔2013〕87号），制定本规定。</w:t>
      </w:r>
    </w:p>
    <w:p w14:paraId="193D29A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二、适用范围。本规定适用于从事《国民经济行业分类》（GB/T4754-2011）中J门类（金融业）活动的企业。</w:t>
      </w:r>
    </w:p>
    <w:p w14:paraId="063CF97A">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34872A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四、划型标准指标。采用一个完整会计年度中四个季度末法人并表口径的资产总额（信托公司为信托资产）平均值作为划型指标，该指标以监管部门数据为准。</w:t>
      </w:r>
    </w:p>
    <w:p w14:paraId="0ED945B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五、指标标准值。依据指标标准值，将各类金融业企业划分为大、中、小、微四个规模类型，中型企业标准上限及以上的为大型企业。</w:t>
      </w:r>
    </w:p>
    <w:p w14:paraId="24B24F4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（一）银行业存款类金融机构。资产总额40000亿元以下的为中小微型企业。其中，资产总额5000亿元及以上的为中型企业，资产总额50亿元及以上的为小型企业，资产总额50亿元以下的为微型企业。</w:t>
      </w:r>
    </w:p>
    <w:p w14:paraId="0419CC9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（二）银行业非存款类金融机构。资产总额1000亿元以下的为中小微企业。其中，资产总额200亿元及以上的为中型企业，资产总额50亿元及以上的为小型企业，资产总额50亿元以下的为微型企业。</w:t>
      </w:r>
    </w:p>
    <w:p w14:paraId="5DBEEA7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（三）贷款公司、小额贷款公司及典当行。资产总额1000亿元以下的为中小微型企业。其中，资产总额200亿元及以上的为中型企业，资产总额50亿元及以上的为小型企业，资产总额50亿元以下的为微型企业。</w:t>
      </w:r>
    </w:p>
    <w:p w14:paraId="4E9E0C0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（四）证券业金融机构。资产总额1000亿元以下的为中小微型企业。其中，资产总额100亿元及以上的为中型企业，资产总额10亿元及以上的为小型企业，资产总额10亿元以下的为微型企业。</w:t>
      </w:r>
    </w:p>
    <w:p w14:paraId="50BD3B7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（五）保险业金融机构。资产总额5000亿元以下的为中小微型企业。其中，资产总额400亿元及以上的为中型企业，资产总额20亿元及以上的为小型企业，资产总额20亿元以下的为微型企业。</w:t>
      </w:r>
    </w:p>
    <w:p w14:paraId="5DB8E23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（六）信托公司。信托资产1000亿元以下的为中小微型企业。其中，信托资产400亿元及以上的为中型企业，信托资产20亿元及以上的为小型企业，信托资产20亿元以下的为微型企业。</w:t>
      </w:r>
    </w:p>
    <w:p w14:paraId="00C5044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（七）金融控股公司。资产总额40000亿元以下的为中小微企业。其中，资产总额5000亿元及以上的为中型企业，资产总额50亿元及以上的为小型企业，资产总额50亿元以下的为微型企业。、</w:t>
      </w:r>
    </w:p>
    <w:p w14:paraId="4198B64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579DC95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1130235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七、标准值的评估和调整。金融业企业划型标准工作组每五年对划型标准值受经济发展与通货膨胀等因素的影响程度进行评估和调整。</w:t>
      </w:r>
    </w:p>
    <w:p w14:paraId="5D65DD5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八、本规定的中型金融业企业标准上限即为大型金融业企业下限。国务院有关部门据此进行相关数据的统计分析，不得制定与本规定不一致的金融业企业划型标准。</w:t>
      </w:r>
    </w:p>
    <w:p w14:paraId="0AABE61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九、融资担保公司参照本规定中“除贷款公司、小额贷款公司、典当行以外的其他金融机构”标准划型。</w:t>
      </w:r>
    </w:p>
    <w:p w14:paraId="3CAB037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十、本规定由人民银行会同银监会、证监会、保监会和统计局负责解释。</w:t>
      </w:r>
    </w:p>
    <w:p w14:paraId="24BF4C6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十一、本规定自发布之日起实施。</w:t>
      </w:r>
    </w:p>
    <w:p w14:paraId="4381103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p>
    <w:p w14:paraId="345CF7F5">
      <w:pPr>
        <w:autoSpaceDE w:val="0"/>
        <w:autoSpaceDN w:val="0"/>
        <w:adjustRightInd w:val="0"/>
        <w:spacing w:line="400" w:lineRule="exact"/>
        <w:ind w:firstLine="480"/>
        <w:rPr>
          <w:rStyle w:val="36"/>
          <w:rFonts w:hint="eastAsia" w:ascii="宋体" w:hAnsi="宋体" w:eastAsia="宋体" w:cs="宋体"/>
          <w:b w:val="0"/>
          <w:bCs w:val="0"/>
          <w:color w:val="auto"/>
          <w:szCs w:val="24"/>
          <w:highlight w:val="none"/>
        </w:rPr>
      </w:pPr>
      <w:r>
        <w:rPr>
          <w:rFonts w:hint="eastAsia" w:ascii="宋体" w:hAnsi="宋体" w:eastAsia="宋体" w:cs="宋体"/>
          <w:color w:val="auto"/>
          <w:kern w:val="0"/>
          <w:sz w:val="24"/>
          <w:highlight w:val="none"/>
          <w:lang w:val="zh-CN"/>
        </w:rPr>
        <w:t>附:金融业企业划型标准</w:t>
      </w:r>
    </w:p>
    <w:p w14:paraId="2D0D4132">
      <w:pPr>
        <w:pStyle w:val="13"/>
        <w:spacing w:before="100" w:after="100" w:line="240" w:lineRule="auto"/>
        <w:jc w:val="center"/>
        <w:rPr>
          <w:rFonts w:hAnsi="宋体" w:cs="宋体"/>
          <w:b/>
          <w:color w:val="auto"/>
          <w:sz w:val="28"/>
          <w:szCs w:val="28"/>
          <w:highlight w:val="none"/>
        </w:rPr>
      </w:pPr>
      <w:r>
        <w:rPr>
          <w:rFonts w:cs="宋体"/>
          <w:color w:val="auto"/>
          <w:spacing w:val="6"/>
          <w:sz w:val="21"/>
          <w:szCs w:val="21"/>
          <w:highlight w:val="none"/>
        </w:rPr>
        <w:br w:type="page"/>
      </w:r>
      <w:r>
        <w:rPr>
          <w:rFonts w:hint="eastAsia" w:hAnsi="宋体" w:cs="宋体"/>
          <w:b/>
          <w:color w:val="auto"/>
          <w:sz w:val="28"/>
          <w:szCs w:val="28"/>
          <w:highlight w:val="none"/>
        </w:rPr>
        <w:t>金融业企业划型标准</w:t>
      </w:r>
    </w:p>
    <w:tbl>
      <w:tblPr>
        <w:tblStyle w:val="3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020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noWrap w:val="0"/>
            <w:vAlign w:val="center"/>
          </w:tcPr>
          <w:p w14:paraId="4A63C806">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行业</w:t>
            </w:r>
          </w:p>
        </w:tc>
        <w:tc>
          <w:tcPr>
            <w:tcW w:w="1817" w:type="dxa"/>
            <w:noWrap w:val="0"/>
            <w:vAlign w:val="center"/>
          </w:tcPr>
          <w:p w14:paraId="65FEC799">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类别</w:t>
            </w:r>
          </w:p>
        </w:tc>
        <w:tc>
          <w:tcPr>
            <w:tcW w:w="1143" w:type="dxa"/>
            <w:noWrap w:val="0"/>
            <w:vAlign w:val="center"/>
          </w:tcPr>
          <w:p w14:paraId="0F310B83">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类型</w:t>
            </w:r>
          </w:p>
        </w:tc>
        <w:tc>
          <w:tcPr>
            <w:tcW w:w="3251" w:type="dxa"/>
            <w:noWrap w:val="0"/>
            <w:vAlign w:val="center"/>
          </w:tcPr>
          <w:p w14:paraId="103A1727">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资产总额</w:t>
            </w:r>
          </w:p>
        </w:tc>
      </w:tr>
      <w:tr w14:paraId="6A1B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restart"/>
            <w:noWrap w:val="0"/>
            <w:vAlign w:val="center"/>
          </w:tcPr>
          <w:p w14:paraId="45B718E5">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货币金融服务</w:t>
            </w:r>
          </w:p>
        </w:tc>
        <w:tc>
          <w:tcPr>
            <w:tcW w:w="1168" w:type="dxa"/>
            <w:vMerge w:val="restart"/>
            <w:noWrap w:val="0"/>
            <w:vAlign w:val="center"/>
          </w:tcPr>
          <w:p w14:paraId="16F78540">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货币银行服务</w:t>
            </w:r>
          </w:p>
        </w:tc>
        <w:tc>
          <w:tcPr>
            <w:tcW w:w="1817" w:type="dxa"/>
            <w:vMerge w:val="restart"/>
            <w:noWrap w:val="0"/>
            <w:vAlign w:val="center"/>
          </w:tcPr>
          <w:p w14:paraId="759FAF69">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银行业存款类金融机构</w:t>
            </w:r>
          </w:p>
        </w:tc>
        <w:tc>
          <w:tcPr>
            <w:tcW w:w="1143" w:type="dxa"/>
            <w:noWrap w:val="0"/>
            <w:vAlign w:val="center"/>
          </w:tcPr>
          <w:p w14:paraId="2248501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0A69A86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5000亿元（含）至40000亿元</w:t>
            </w:r>
          </w:p>
        </w:tc>
      </w:tr>
      <w:tr w14:paraId="22DE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7E446993">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3286FDCB">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1AF0070">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3273579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3ECE72E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50亿元（含）至5000亿元</w:t>
            </w:r>
          </w:p>
        </w:tc>
      </w:tr>
      <w:tr w14:paraId="3361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430800D1">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2CF81F9B">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25C3487E">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A13E6A7">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3DF67E3D">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2CAB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7D70C867">
            <w:pPr>
              <w:spacing w:line="240" w:lineRule="auto"/>
              <w:jc w:val="both"/>
              <w:rPr>
                <w:rFonts w:hint="eastAsia" w:ascii="宋体" w:hAnsi="宋体" w:eastAsia="宋体" w:cs="宋体"/>
                <w:color w:val="auto"/>
                <w:spacing w:val="6"/>
                <w:sz w:val="22"/>
                <w:szCs w:val="22"/>
                <w:highlight w:val="none"/>
              </w:rPr>
            </w:pPr>
          </w:p>
        </w:tc>
        <w:tc>
          <w:tcPr>
            <w:tcW w:w="1168" w:type="dxa"/>
            <w:vMerge w:val="restart"/>
            <w:noWrap w:val="0"/>
            <w:vAlign w:val="center"/>
          </w:tcPr>
          <w:p w14:paraId="55EC34D0">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非货币银行服务</w:t>
            </w:r>
          </w:p>
        </w:tc>
        <w:tc>
          <w:tcPr>
            <w:tcW w:w="1817" w:type="dxa"/>
            <w:vMerge w:val="restart"/>
            <w:noWrap w:val="0"/>
            <w:vAlign w:val="center"/>
          </w:tcPr>
          <w:p w14:paraId="3E39207D">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银行业非存款类金融机构</w:t>
            </w:r>
          </w:p>
        </w:tc>
        <w:tc>
          <w:tcPr>
            <w:tcW w:w="1143" w:type="dxa"/>
            <w:noWrap w:val="0"/>
            <w:vAlign w:val="center"/>
          </w:tcPr>
          <w:p w14:paraId="17BF533B">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52C65B9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200亿元（含）至1000亿元</w:t>
            </w:r>
          </w:p>
        </w:tc>
      </w:tr>
      <w:tr w14:paraId="64A5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13D4AFF5">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0D8CC0E1">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8B85D1F">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BEECC4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70E8F63D">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50亿元（含）至200亿元</w:t>
            </w:r>
          </w:p>
        </w:tc>
      </w:tr>
      <w:tr w14:paraId="2D2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2EC17A19">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49DFD676">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26E2C967">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0F47EE3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1694AFF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197C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158BC2BD">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6632F6A8">
            <w:pPr>
              <w:spacing w:line="240" w:lineRule="auto"/>
              <w:jc w:val="both"/>
              <w:rPr>
                <w:rFonts w:hint="eastAsia" w:ascii="宋体" w:hAnsi="宋体" w:eastAsia="宋体" w:cs="宋体"/>
                <w:color w:val="auto"/>
                <w:spacing w:val="6"/>
                <w:sz w:val="22"/>
                <w:szCs w:val="22"/>
                <w:highlight w:val="none"/>
              </w:rPr>
            </w:pPr>
          </w:p>
        </w:tc>
        <w:tc>
          <w:tcPr>
            <w:tcW w:w="1817" w:type="dxa"/>
            <w:vMerge w:val="restart"/>
            <w:noWrap w:val="0"/>
            <w:vAlign w:val="center"/>
          </w:tcPr>
          <w:p w14:paraId="7162918F">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贷款公司、小额贷款公司及典当行</w:t>
            </w:r>
          </w:p>
        </w:tc>
        <w:tc>
          <w:tcPr>
            <w:tcW w:w="1143" w:type="dxa"/>
            <w:noWrap w:val="0"/>
            <w:vAlign w:val="center"/>
          </w:tcPr>
          <w:p w14:paraId="19BCE9A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689D0AD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200亿元（含）至1000亿元</w:t>
            </w:r>
          </w:p>
        </w:tc>
      </w:tr>
      <w:tr w14:paraId="72EC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09DBA6C2">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3E4148A9">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6D1ABABD">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54013ACC">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039686A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50亿元（含）至200亿元</w:t>
            </w:r>
          </w:p>
        </w:tc>
      </w:tr>
      <w:tr w14:paraId="2B69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6C0531F9">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0AA7437E">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156CB3E8">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733F9AD">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2241404A">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404E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restart"/>
            <w:noWrap w:val="0"/>
            <w:vAlign w:val="center"/>
          </w:tcPr>
          <w:p w14:paraId="15818C15">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资本市场服务</w:t>
            </w:r>
          </w:p>
        </w:tc>
        <w:tc>
          <w:tcPr>
            <w:tcW w:w="1817" w:type="dxa"/>
            <w:vMerge w:val="restart"/>
            <w:noWrap w:val="0"/>
            <w:vAlign w:val="center"/>
          </w:tcPr>
          <w:p w14:paraId="7CBFB3F8">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证券业金融机构</w:t>
            </w:r>
          </w:p>
        </w:tc>
        <w:tc>
          <w:tcPr>
            <w:tcW w:w="1143" w:type="dxa"/>
            <w:noWrap w:val="0"/>
            <w:vAlign w:val="center"/>
          </w:tcPr>
          <w:p w14:paraId="5A4090A0">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6AB15FC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100亿元（含）至1000亿元</w:t>
            </w:r>
          </w:p>
        </w:tc>
      </w:tr>
      <w:tr w14:paraId="7A6F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4A70E33F">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1CE00033">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3B90F5C7">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733B79B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10亿元（含）至100亿元</w:t>
            </w:r>
          </w:p>
        </w:tc>
      </w:tr>
      <w:tr w14:paraId="71CC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241A8DCD">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9858C86">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0F8B655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65D8793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10亿元以下</w:t>
            </w:r>
          </w:p>
        </w:tc>
      </w:tr>
      <w:tr w14:paraId="5ED9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restart"/>
            <w:noWrap w:val="0"/>
            <w:vAlign w:val="center"/>
          </w:tcPr>
          <w:p w14:paraId="3D8DE326">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保险业</w:t>
            </w:r>
          </w:p>
        </w:tc>
        <w:tc>
          <w:tcPr>
            <w:tcW w:w="1817" w:type="dxa"/>
            <w:vMerge w:val="restart"/>
            <w:noWrap w:val="0"/>
            <w:vAlign w:val="center"/>
          </w:tcPr>
          <w:p w14:paraId="79C14E74">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保险业金融机构</w:t>
            </w:r>
          </w:p>
        </w:tc>
        <w:tc>
          <w:tcPr>
            <w:tcW w:w="1143" w:type="dxa"/>
            <w:noWrap w:val="0"/>
            <w:vAlign w:val="center"/>
          </w:tcPr>
          <w:p w14:paraId="3F0573A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2B2B589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400亿元（含）至5000亿元</w:t>
            </w:r>
          </w:p>
        </w:tc>
      </w:tr>
      <w:tr w14:paraId="3860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1B39AF79">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7DE64A85">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5D76F42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39E9DF7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20亿元（含）至400亿元</w:t>
            </w:r>
          </w:p>
        </w:tc>
      </w:tr>
      <w:tr w14:paraId="15D5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1E7CA44A">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50ECF4ED">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45B5532B">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453899F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20亿元以下</w:t>
            </w:r>
          </w:p>
        </w:tc>
      </w:tr>
      <w:tr w14:paraId="3082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restart"/>
            <w:noWrap w:val="0"/>
            <w:vAlign w:val="center"/>
          </w:tcPr>
          <w:p w14:paraId="070F6293">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其他金融业</w:t>
            </w:r>
          </w:p>
        </w:tc>
        <w:tc>
          <w:tcPr>
            <w:tcW w:w="1168" w:type="dxa"/>
            <w:vMerge w:val="restart"/>
            <w:noWrap w:val="0"/>
            <w:vAlign w:val="center"/>
          </w:tcPr>
          <w:p w14:paraId="308724C4">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金融信托与管理服务</w:t>
            </w:r>
          </w:p>
        </w:tc>
        <w:tc>
          <w:tcPr>
            <w:tcW w:w="1817" w:type="dxa"/>
            <w:vMerge w:val="restart"/>
            <w:noWrap w:val="0"/>
            <w:vAlign w:val="center"/>
          </w:tcPr>
          <w:p w14:paraId="439EA863">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信托公司</w:t>
            </w:r>
          </w:p>
        </w:tc>
        <w:tc>
          <w:tcPr>
            <w:tcW w:w="1143" w:type="dxa"/>
            <w:noWrap w:val="0"/>
            <w:vAlign w:val="center"/>
          </w:tcPr>
          <w:p w14:paraId="6B3971CA">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4AD57A50">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400亿元（含）至1000亿元</w:t>
            </w:r>
          </w:p>
        </w:tc>
      </w:tr>
      <w:tr w14:paraId="507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532B6ABC">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582E36B9">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681CC8EF">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6E4775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4B8CE1A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20亿元（含）至400亿元</w:t>
            </w:r>
          </w:p>
        </w:tc>
      </w:tr>
      <w:tr w14:paraId="7781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5D714CC1">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3F20A6C6">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03CDD492">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39DB6E2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637C9F6A">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20亿元以下</w:t>
            </w:r>
          </w:p>
        </w:tc>
      </w:tr>
      <w:tr w14:paraId="1891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49BD4165">
            <w:pPr>
              <w:spacing w:line="240" w:lineRule="auto"/>
              <w:jc w:val="both"/>
              <w:rPr>
                <w:rFonts w:hint="eastAsia" w:ascii="宋体" w:hAnsi="宋体" w:eastAsia="宋体" w:cs="宋体"/>
                <w:color w:val="auto"/>
                <w:spacing w:val="6"/>
                <w:sz w:val="22"/>
                <w:szCs w:val="22"/>
                <w:highlight w:val="none"/>
              </w:rPr>
            </w:pPr>
          </w:p>
        </w:tc>
        <w:tc>
          <w:tcPr>
            <w:tcW w:w="1168" w:type="dxa"/>
            <w:vMerge w:val="restart"/>
            <w:noWrap w:val="0"/>
            <w:vAlign w:val="center"/>
          </w:tcPr>
          <w:p w14:paraId="3BD2ED2F">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控股公司服务</w:t>
            </w:r>
          </w:p>
        </w:tc>
        <w:tc>
          <w:tcPr>
            <w:tcW w:w="1817" w:type="dxa"/>
            <w:vMerge w:val="restart"/>
            <w:noWrap w:val="0"/>
            <w:vAlign w:val="center"/>
          </w:tcPr>
          <w:p w14:paraId="190D8C7C">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金融控股公司</w:t>
            </w:r>
          </w:p>
        </w:tc>
        <w:tc>
          <w:tcPr>
            <w:tcW w:w="1143" w:type="dxa"/>
            <w:noWrap w:val="0"/>
            <w:vAlign w:val="center"/>
          </w:tcPr>
          <w:p w14:paraId="7EE8469C">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2AD86F4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5000亿元（含）至40000亿元</w:t>
            </w:r>
          </w:p>
        </w:tc>
      </w:tr>
      <w:tr w14:paraId="3F75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193356B8">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7AB599FD">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576C837">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1594149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2D94DF6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50亿元（含）至5000亿元</w:t>
            </w:r>
          </w:p>
        </w:tc>
      </w:tr>
      <w:tr w14:paraId="62B4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3DF82D47">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594970A7">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0E21D609">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86AF05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5AEBB10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2F8C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19" w:type="dxa"/>
            <w:vMerge w:val="continue"/>
            <w:noWrap w:val="0"/>
            <w:vAlign w:val="center"/>
          </w:tcPr>
          <w:p w14:paraId="313525FC">
            <w:pPr>
              <w:spacing w:line="240" w:lineRule="auto"/>
              <w:jc w:val="both"/>
              <w:rPr>
                <w:rFonts w:hint="eastAsia" w:ascii="宋体" w:hAnsi="宋体" w:eastAsia="宋体" w:cs="宋体"/>
                <w:color w:val="auto"/>
                <w:spacing w:val="6"/>
                <w:sz w:val="22"/>
                <w:szCs w:val="22"/>
                <w:highlight w:val="none"/>
              </w:rPr>
            </w:pPr>
          </w:p>
        </w:tc>
        <w:tc>
          <w:tcPr>
            <w:tcW w:w="1168" w:type="dxa"/>
            <w:vMerge w:val="restart"/>
            <w:noWrap w:val="0"/>
            <w:vAlign w:val="center"/>
          </w:tcPr>
          <w:p w14:paraId="7B2E9C7F">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其他未包括的金融业</w:t>
            </w:r>
          </w:p>
        </w:tc>
        <w:tc>
          <w:tcPr>
            <w:tcW w:w="1817" w:type="dxa"/>
            <w:vMerge w:val="restart"/>
            <w:noWrap w:val="0"/>
            <w:vAlign w:val="center"/>
          </w:tcPr>
          <w:p w14:paraId="1E7A817E">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除贷款公司、小额贷款公司、典当行以外的其他金融机构</w:t>
            </w:r>
          </w:p>
        </w:tc>
        <w:tc>
          <w:tcPr>
            <w:tcW w:w="1143" w:type="dxa"/>
            <w:noWrap w:val="0"/>
            <w:vAlign w:val="center"/>
          </w:tcPr>
          <w:p w14:paraId="120C41A2">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443AC45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200亿元（含）至1000亿元</w:t>
            </w:r>
          </w:p>
        </w:tc>
      </w:tr>
      <w:tr w14:paraId="3233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19" w:type="dxa"/>
            <w:vMerge w:val="continue"/>
            <w:noWrap w:val="0"/>
            <w:vAlign w:val="top"/>
          </w:tcPr>
          <w:p w14:paraId="71F2DA37">
            <w:pPr>
              <w:spacing w:line="240" w:lineRule="auto"/>
              <w:rPr>
                <w:rFonts w:hint="eastAsia" w:ascii="宋体" w:hAnsi="宋体" w:eastAsia="宋体" w:cs="宋体"/>
                <w:color w:val="auto"/>
                <w:spacing w:val="6"/>
                <w:sz w:val="22"/>
                <w:szCs w:val="22"/>
                <w:highlight w:val="none"/>
              </w:rPr>
            </w:pPr>
          </w:p>
        </w:tc>
        <w:tc>
          <w:tcPr>
            <w:tcW w:w="1168" w:type="dxa"/>
            <w:vMerge w:val="continue"/>
            <w:noWrap w:val="0"/>
            <w:vAlign w:val="top"/>
          </w:tcPr>
          <w:p w14:paraId="092A145F">
            <w:pPr>
              <w:spacing w:line="240" w:lineRule="auto"/>
              <w:rPr>
                <w:rFonts w:hint="eastAsia" w:ascii="宋体" w:hAnsi="宋体" w:eastAsia="宋体" w:cs="宋体"/>
                <w:color w:val="auto"/>
                <w:spacing w:val="6"/>
                <w:sz w:val="22"/>
                <w:szCs w:val="22"/>
                <w:highlight w:val="none"/>
              </w:rPr>
            </w:pPr>
          </w:p>
        </w:tc>
        <w:tc>
          <w:tcPr>
            <w:tcW w:w="1817" w:type="dxa"/>
            <w:vMerge w:val="continue"/>
            <w:noWrap w:val="0"/>
            <w:vAlign w:val="top"/>
          </w:tcPr>
          <w:p w14:paraId="2C09CBE3">
            <w:pPr>
              <w:spacing w:line="240" w:lineRule="auto"/>
              <w:rPr>
                <w:rFonts w:hint="eastAsia" w:ascii="宋体" w:hAnsi="宋体" w:eastAsia="宋体" w:cs="宋体"/>
                <w:color w:val="auto"/>
                <w:spacing w:val="6"/>
                <w:sz w:val="22"/>
                <w:szCs w:val="22"/>
                <w:highlight w:val="none"/>
              </w:rPr>
            </w:pPr>
          </w:p>
        </w:tc>
        <w:tc>
          <w:tcPr>
            <w:tcW w:w="1143" w:type="dxa"/>
            <w:noWrap w:val="0"/>
            <w:vAlign w:val="center"/>
          </w:tcPr>
          <w:p w14:paraId="6C14C802">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0E28D8B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50亿元（含）至200亿元</w:t>
            </w:r>
          </w:p>
        </w:tc>
      </w:tr>
      <w:tr w14:paraId="44A1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19" w:type="dxa"/>
            <w:vMerge w:val="continue"/>
            <w:noWrap w:val="0"/>
            <w:vAlign w:val="top"/>
          </w:tcPr>
          <w:p w14:paraId="304B3D84">
            <w:pPr>
              <w:spacing w:line="240" w:lineRule="auto"/>
              <w:rPr>
                <w:rFonts w:hint="eastAsia" w:ascii="宋体" w:hAnsi="宋体" w:eastAsia="宋体" w:cs="宋体"/>
                <w:color w:val="auto"/>
                <w:spacing w:val="6"/>
                <w:sz w:val="22"/>
                <w:szCs w:val="22"/>
                <w:highlight w:val="none"/>
              </w:rPr>
            </w:pPr>
          </w:p>
        </w:tc>
        <w:tc>
          <w:tcPr>
            <w:tcW w:w="1168" w:type="dxa"/>
            <w:vMerge w:val="continue"/>
            <w:noWrap w:val="0"/>
            <w:vAlign w:val="top"/>
          </w:tcPr>
          <w:p w14:paraId="54A2B04E">
            <w:pPr>
              <w:spacing w:line="240" w:lineRule="auto"/>
              <w:rPr>
                <w:rFonts w:hint="eastAsia" w:ascii="宋体" w:hAnsi="宋体" w:eastAsia="宋体" w:cs="宋体"/>
                <w:color w:val="auto"/>
                <w:spacing w:val="6"/>
                <w:sz w:val="22"/>
                <w:szCs w:val="22"/>
                <w:highlight w:val="none"/>
              </w:rPr>
            </w:pPr>
          </w:p>
        </w:tc>
        <w:tc>
          <w:tcPr>
            <w:tcW w:w="1817" w:type="dxa"/>
            <w:vMerge w:val="continue"/>
            <w:noWrap w:val="0"/>
            <w:vAlign w:val="top"/>
          </w:tcPr>
          <w:p w14:paraId="72B4FB1A">
            <w:pPr>
              <w:spacing w:line="240" w:lineRule="auto"/>
              <w:rPr>
                <w:rFonts w:hint="eastAsia" w:ascii="宋体" w:hAnsi="宋体" w:eastAsia="宋体" w:cs="宋体"/>
                <w:color w:val="auto"/>
                <w:spacing w:val="6"/>
                <w:sz w:val="22"/>
                <w:szCs w:val="22"/>
                <w:highlight w:val="none"/>
              </w:rPr>
            </w:pPr>
          </w:p>
        </w:tc>
        <w:tc>
          <w:tcPr>
            <w:tcW w:w="1143" w:type="dxa"/>
            <w:noWrap w:val="0"/>
            <w:vAlign w:val="center"/>
          </w:tcPr>
          <w:p w14:paraId="41AA811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7355446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bl>
    <w:p w14:paraId="2FF384F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A8F5F65">
      <w:pPr>
        <w:pageBreakBefore w:val="0"/>
        <w:wordWrap/>
        <w:overflowPunct/>
        <w:topLinePunct w:val="0"/>
        <w:bidi w:val="0"/>
        <w:spacing w:line="560" w:lineRule="exact"/>
        <w:ind w:left="0" w:leftChars="0" w:right="0" w:righ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（如有）</w:t>
      </w:r>
    </w:p>
    <w:p w14:paraId="1E84A933">
      <w:pPr>
        <w:pageBreakBefore w:val="0"/>
        <w:wordWrap/>
        <w:overflowPunct/>
        <w:topLinePunct w:val="0"/>
        <w:bidi w:val="0"/>
        <w:spacing w:line="560" w:lineRule="exact"/>
        <w:ind w:left="0" w:leftChars="0" w:right="0" w:rightChars="0"/>
        <w:rPr>
          <w:rFonts w:hint="eastAsia" w:ascii="宋体" w:hAnsi="宋体" w:eastAsia="宋体" w:cs="宋体"/>
          <w:b/>
          <w:color w:val="auto"/>
          <w:spacing w:val="6"/>
          <w:sz w:val="24"/>
          <w:szCs w:val="24"/>
          <w:highlight w:val="none"/>
        </w:rPr>
      </w:pPr>
    </w:p>
    <w:p w14:paraId="4120DDD7">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1422DBE0">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779C293">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48B6A8E0">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39BAEB3D">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338B8981">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750C8634">
      <w:pPr>
        <w:pageBreakBefore w:val="0"/>
        <w:widowControl/>
        <w:wordWrap/>
        <w:overflowPunct/>
        <w:topLinePunct w:val="0"/>
        <w:bidi w:val="0"/>
        <w:adjustRightInd w:val="0"/>
        <w:snapToGrid w:val="0"/>
        <w:spacing w:line="560" w:lineRule="exact"/>
        <w:ind w:left="0" w:leftChars="0" w:right="0" w:rightChars="0"/>
        <w:rPr>
          <w:rFonts w:hint="eastAsia" w:ascii="宋体" w:hAnsi="宋体" w:eastAsia="宋体" w:cs="宋体"/>
          <w:color w:val="auto"/>
          <w:sz w:val="24"/>
          <w:szCs w:val="24"/>
          <w:highlight w:val="none"/>
        </w:rPr>
      </w:pPr>
    </w:p>
    <w:p w14:paraId="21CC1829">
      <w:pPr>
        <w:pageBreakBefore w:val="0"/>
        <w:wordWrap/>
        <w:overflowPunct/>
        <w:topLinePunct w:val="0"/>
        <w:bidi w:val="0"/>
        <w:spacing w:line="560" w:lineRule="exact"/>
        <w:ind w:left="0" w:leftChars="0" w:right="0" w:rightChars="0"/>
        <w:jc w:val="left"/>
        <w:rPr>
          <w:rFonts w:hint="eastAsia" w:ascii="宋体" w:hAnsi="宋体" w:eastAsia="宋体" w:cs="宋体"/>
          <w:bCs/>
          <w:color w:val="auto"/>
          <w:sz w:val="24"/>
          <w:szCs w:val="24"/>
          <w:highlight w:val="none"/>
        </w:rPr>
      </w:pPr>
    </w:p>
    <w:p w14:paraId="0F2D56D8">
      <w:pPr>
        <w:pageBreakBefore w:val="0"/>
        <w:widowControl/>
        <w:wordWrap/>
        <w:overflowPunct/>
        <w:topLinePunct w:val="0"/>
        <w:bidi w:val="0"/>
        <w:spacing w:line="56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备注：须提供证明材料（能反映出企业残疾人的占比等情况的材料及残疾人证等）。</w:t>
      </w:r>
    </w:p>
    <w:p w14:paraId="4C9E2688">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2CD87416">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03706D5E">
      <w:pPr>
        <w:pageBreakBefore w:val="0"/>
        <w:widowControl/>
        <w:wordWrap/>
        <w:overflowPunct/>
        <w:topLinePunct w:val="0"/>
        <w:bidi w:val="0"/>
        <w:spacing w:line="560" w:lineRule="exact"/>
        <w:ind w:left="0" w:leftChars="0" w:right="0" w:rightChars="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0567C970">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p>
    <w:p w14:paraId="2C5E9B41">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A4ABBB0">
      <w:pPr>
        <w:pStyle w:val="13"/>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18AD85D2">
      <w:pPr>
        <w:pStyle w:val="32"/>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kern w:val="0"/>
          <w:sz w:val="24"/>
          <w:szCs w:val="24"/>
          <w:highlight w:val="none"/>
        </w:rPr>
      </w:pPr>
    </w:p>
    <w:p w14:paraId="4BD586C9">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lang w:val="en-US" w:eastAsia="zh-CN"/>
        </w:rPr>
        <w:t>十二、</w:t>
      </w:r>
      <w:r>
        <w:rPr>
          <w:rFonts w:hint="eastAsia" w:ascii="宋体" w:hAnsi="宋体" w:eastAsia="宋体" w:cs="宋体"/>
          <w:b/>
          <w:bCs/>
          <w:color w:val="auto"/>
          <w:kern w:val="0"/>
          <w:sz w:val="24"/>
          <w:szCs w:val="24"/>
          <w:highlight w:val="none"/>
          <w:lang w:eastAsia="zh-CN"/>
        </w:rPr>
        <w:t>投标人认为需要提供的资料</w:t>
      </w:r>
    </w:p>
    <w:p w14:paraId="176A0FC6">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根据招标文件、服务需求、评标办法自行添加编制</w:t>
      </w:r>
    </w:p>
    <w:p w14:paraId="36976587">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投标保证金缴纳凭证</w:t>
      </w:r>
    </w:p>
    <w:p w14:paraId="4E98E8F3">
      <w:pPr>
        <w:pStyle w:val="13"/>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bl>
      <w:tblPr>
        <w:tblStyle w:val="3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62"/>
      </w:tblGrid>
      <w:tr w14:paraId="790B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8522" w:type="dxa"/>
            <w:tcBorders>
              <w:top w:val="single" w:color="auto" w:sz="4" w:space="0"/>
              <w:bottom w:val="single" w:color="auto" w:sz="4" w:space="0"/>
            </w:tcBorders>
            <w:vAlign w:val="center"/>
          </w:tcPr>
          <w:p w14:paraId="432D2E70">
            <w:pPr>
              <w:pStyle w:val="13"/>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投标保证金缴纳凭证</w:t>
            </w:r>
          </w:p>
        </w:tc>
      </w:tr>
    </w:tbl>
    <w:p w14:paraId="5489BAC5">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589C3D55">
      <w:pPr>
        <w:pStyle w:val="13"/>
        <w:pageBreakBefore w:val="0"/>
        <w:wordWrap/>
        <w:overflowPunct/>
        <w:topLinePunct w:val="0"/>
        <w:bidi w:val="0"/>
        <w:spacing w:line="560" w:lineRule="exact"/>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（二）其他</w:t>
      </w:r>
    </w:p>
    <w:p w14:paraId="35AF9E8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应当仔细核对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认为应当附加</w:t>
      </w:r>
      <w:r>
        <w:rPr>
          <w:rFonts w:hint="eastAsia" w:ascii="宋体" w:hAnsi="宋体" w:eastAsia="宋体" w:cs="宋体"/>
          <w:color w:val="auto"/>
          <w:sz w:val="24"/>
          <w:szCs w:val="24"/>
          <w:highlight w:val="none"/>
          <w:lang w:eastAsia="zh-CN"/>
        </w:rPr>
        <w:t>的其他内容</w:t>
      </w:r>
      <w:r>
        <w:rPr>
          <w:rFonts w:hint="eastAsia" w:ascii="宋体" w:hAnsi="宋体" w:eastAsia="宋体" w:cs="宋体"/>
          <w:color w:val="auto"/>
          <w:sz w:val="24"/>
          <w:szCs w:val="24"/>
          <w:highlight w:val="none"/>
        </w:rPr>
        <w:t>，以充分证明其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要求，并为评审提供充分依据。</w:t>
      </w:r>
    </w:p>
    <w:p w14:paraId="6675DB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bidi="ar-SA"/>
        </w:rPr>
        <w:t>BM</w:t>
      </w:r>
      <w:r>
        <w:rPr>
          <w:rFonts w:hint="eastAsia" w:ascii="宋体" w:hAnsi="宋体" w:eastAsia="宋体" w:cs="宋体"/>
          <w:b/>
          <w:bCs/>
          <w:color w:val="auto"/>
          <w:kern w:val="0"/>
          <w:sz w:val="24"/>
          <w:szCs w:val="24"/>
          <w:highlight w:val="none"/>
          <w:lang w:val="en-US" w:eastAsia="zh-CN" w:bidi="ar-SA"/>
        </w:rPr>
        <w:t>承诺书</w:t>
      </w:r>
    </w:p>
    <w:p w14:paraId="39000222">
      <w:pPr>
        <w:pageBreakBefore w:val="0"/>
        <w:shd w:val="clear" w:color="auto" w:fill="auto"/>
        <w:kinsoku/>
        <w:wordWrap/>
        <w:overflowPunct/>
        <w:topLinePunct w:val="0"/>
        <w:bidi w:val="0"/>
        <w:spacing w:line="500" w:lineRule="exact"/>
        <w:ind w:left="0" w:leftChars="0" w:right="0" w:rightChars="0" w:firstLine="480" w:firstLineChars="200"/>
        <w:jc w:val="center"/>
        <w:rPr>
          <w:rFonts w:hint="eastAsia" w:ascii="宋体" w:hAnsi="宋体" w:eastAsia="宋体" w:cs="宋体"/>
          <w:color w:val="auto"/>
          <w:sz w:val="24"/>
          <w:szCs w:val="24"/>
          <w:highlight w:val="none"/>
        </w:rPr>
      </w:pPr>
    </w:p>
    <w:p w14:paraId="3CFBE8D4">
      <w:pPr>
        <w:pageBreakBefore w:val="0"/>
        <w:shd w:val="clear" w:color="auto" w:fill="auto"/>
        <w:kinsoku/>
        <w:wordWrap/>
        <w:overflowPunct/>
        <w:topLinePunct w:val="0"/>
        <w:bidi w:val="0"/>
        <w:spacing w:line="500" w:lineRule="exact"/>
        <w:ind w:right="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u w:val="single"/>
          <w:lang w:val="en-US" w:eastAsia="zh-CN"/>
        </w:rPr>
        <w:t xml:space="preserve">        </w:t>
      </w:r>
      <w:r>
        <w:rPr>
          <w:rFonts w:hint="eastAsia" w:ascii="宋体" w:hAnsi="宋体" w:eastAsia="宋体" w:cs="宋体"/>
          <w:color w:val="auto"/>
          <w:w w:val="100"/>
          <w:sz w:val="24"/>
          <w:szCs w:val="24"/>
          <w:highlight w:val="none"/>
        </w:rPr>
        <w:t>(采购人名称)</w:t>
      </w:r>
      <w:r>
        <w:rPr>
          <w:rFonts w:hint="eastAsia" w:ascii="宋体" w:hAnsi="宋体" w:eastAsia="宋体" w:cs="宋体"/>
          <w:color w:val="auto"/>
          <w:w w:val="100"/>
          <w:sz w:val="24"/>
          <w:szCs w:val="24"/>
          <w:highlight w:val="none"/>
          <w:lang w:eastAsia="zh-CN"/>
        </w:rPr>
        <w:t>：</w:t>
      </w:r>
    </w:p>
    <w:p w14:paraId="652884D8">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我方按</w:t>
      </w:r>
      <w:r>
        <w:rPr>
          <w:rFonts w:hint="eastAsia" w:ascii="宋体" w:hAnsi="宋体" w:eastAsia="宋体" w:cs="宋体"/>
          <w:color w:val="auto"/>
          <w:w w:val="100"/>
          <w:sz w:val="24"/>
          <w:szCs w:val="24"/>
          <w:highlight w:val="none"/>
          <w:lang w:eastAsia="zh-CN"/>
        </w:rPr>
        <w:t>招标文件</w:t>
      </w:r>
      <w:r>
        <w:rPr>
          <w:rFonts w:hint="eastAsia" w:ascii="宋体" w:hAnsi="宋体" w:eastAsia="宋体" w:cs="宋体"/>
          <w:color w:val="auto"/>
          <w:w w:val="100"/>
          <w:sz w:val="24"/>
          <w:szCs w:val="24"/>
          <w:highlight w:val="none"/>
        </w:rPr>
        <w:t>要求参加</w:t>
      </w:r>
      <w:r>
        <w:rPr>
          <w:rFonts w:hint="eastAsia" w:ascii="宋体" w:hAnsi="宋体" w:eastAsia="宋体" w:cs="宋体"/>
          <w:color w:val="auto"/>
          <w:w w:val="100"/>
          <w:sz w:val="24"/>
          <w:szCs w:val="24"/>
          <w:highlight w:val="none"/>
          <w:u w:val="single"/>
        </w:rPr>
        <w:t xml:space="preserve">        </w:t>
      </w:r>
      <w:r>
        <w:rPr>
          <w:rFonts w:hint="eastAsia" w:ascii="宋体" w:hAnsi="宋体" w:eastAsia="宋体" w:cs="宋体"/>
          <w:color w:val="auto"/>
          <w:w w:val="100"/>
          <w:sz w:val="24"/>
          <w:szCs w:val="24"/>
          <w:highlight w:val="none"/>
          <w:u w:val="none"/>
        </w:rPr>
        <w:t xml:space="preserve"> (项目名称)</w:t>
      </w:r>
      <w:r>
        <w:rPr>
          <w:rFonts w:hint="eastAsia" w:ascii="宋体" w:hAnsi="宋体" w:eastAsia="宋体" w:cs="宋体"/>
          <w:color w:val="auto"/>
          <w:w w:val="100"/>
          <w:sz w:val="24"/>
          <w:szCs w:val="24"/>
          <w:highlight w:val="none"/>
        </w:rPr>
        <w:t>，在此做出如下</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承诺：</w:t>
      </w:r>
    </w:p>
    <w:p w14:paraId="675DADD9">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rPr>
        <w:t>1、遵守国家相关的法律、法规</w:t>
      </w:r>
      <w:r>
        <w:rPr>
          <w:rFonts w:hint="eastAsia" w:ascii="宋体" w:hAnsi="宋体" w:eastAsia="宋体" w:cs="宋体"/>
          <w:color w:val="auto"/>
          <w:w w:val="100"/>
          <w:sz w:val="24"/>
          <w:szCs w:val="24"/>
          <w:highlight w:val="none"/>
          <w:lang w:eastAsia="zh-CN"/>
        </w:rPr>
        <w:t>，</w:t>
      </w:r>
      <w:r>
        <w:rPr>
          <w:rFonts w:hint="eastAsia" w:ascii="宋体" w:hAnsi="宋体" w:eastAsia="宋体" w:cs="宋体"/>
          <w:color w:val="auto"/>
          <w:w w:val="100"/>
          <w:sz w:val="24"/>
          <w:szCs w:val="24"/>
          <w:highlight w:val="none"/>
        </w:rPr>
        <w:t>客观、公正地履行职责,对</w:t>
      </w:r>
      <w:r>
        <w:rPr>
          <w:rFonts w:hint="eastAsia" w:ascii="宋体" w:hAnsi="宋体" w:eastAsia="宋体" w:cs="宋体"/>
          <w:color w:val="auto"/>
          <w:w w:val="100"/>
          <w:sz w:val="24"/>
          <w:szCs w:val="24"/>
          <w:highlight w:val="none"/>
          <w:lang w:val="en-US" w:eastAsia="zh-CN"/>
        </w:rPr>
        <w:t>开评标</w:t>
      </w:r>
      <w:r>
        <w:rPr>
          <w:rFonts w:hint="eastAsia" w:ascii="宋体" w:hAnsi="宋体" w:eastAsia="宋体" w:cs="宋体"/>
          <w:color w:val="auto"/>
          <w:w w:val="100"/>
          <w:sz w:val="24"/>
          <w:szCs w:val="24"/>
          <w:highlight w:val="none"/>
        </w:rPr>
        <w:t>过程中应</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的事项承担</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责任</w:t>
      </w:r>
      <w:r>
        <w:rPr>
          <w:rFonts w:hint="eastAsia" w:ascii="宋体" w:hAnsi="宋体" w:eastAsia="宋体" w:cs="宋体"/>
          <w:color w:val="auto"/>
          <w:w w:val="100"/>
          <w:sz w:val="24"/>
          <w:szCs w:val="24"/>
          <w:highlight w:val="none"/>
          <w:lang w:eastAsia="zh-CN"/>
        </w:rPr>
        <w:t>；</w:t>
      </w:r>
    </w:p>
    <w:p w14:paraId="025596B3">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rPr>
        <w:t>2、保守采购人的秘密，不透露对</w:t>
      </w:r>
      <w:r>
        <w:rPr>
          <w:rFonts w:hint="eastAsia" w:ascii="宋体" w:hAnsi="宋体" w:eastAsia="宋体" w:cs="宋体"/>
          <w:color w:val="auto"/>
          <w:w w:val="100"/>
          <w:sz w:val="24"/>
          <w:szCs w:val="24"/>
          <w:highlight w:val="none"/>
          <w:lang w:eastAsia="zh-CN"/>
        </w:rPr>
        <w:t>投标文件</w:t>
      </w:r>
      <w:r>
        <w:rPr>
          <w:rFonts w:hint="eastAsia" w:ascii="宋体" w:hAnsi="宋体" w:eastAsia="宋体" w:cs="宋体"/>
          <w:color w:val="auto"/>
          <w:w w:val="100"/>
          <w:sz w:val="24"/>
          <w:szCs w:val="24"/>
          <w:highlight w:val="none"/>
        </w:rPr>
        <w:t>的评审以及与评审有关的其他任何信息</w:t>
      </w:r>
      <w:r>
        <w:rPr>
          <w:rFonts w:hint="eastAsia" w:ascii="宋体" w:hAnsi="宋体" w:eastAsia="宋体" w:cs="宋体"/>
          <w:color w:val="auto"/>
          <w:w w:val="100"/>
          <w:sz w:val="24"/>
          <w:szCs w:val="24"/>
          <w:highlight w:val="none"/>
          <w:lang w:eastAsia="zh-CN"/>
        </w:rPr>
        <w:t>；</w:t>
      </w:r>
    </w:p>
    <w:p w14:paraId="20647B07">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lang w:val="en-US" w:eastAsia="zh-CN"/>
        </w:rPr>
        <w:t>3</w:t>
      </w:r>
      <w:r>
        <w:rPr>
          <w:rFonts w:hint="eastAsia" w:ascii="宋体" w:hAnsi="宋体" w:eastAsia="宋体" w:cs="宋体"/>
          <w:color w:val="auto"/>
          <w:w w:val="100"/>
          <w:sz w:val="24"/>
          <w:szCs w:val="24"/>
          <w:highlight w:val="none"/>
        </w:rPr>
        <w:t>、未经贵单位书面同意，我方绝不向任何第三方披露或传播采购人向</w:t>
      </w:r>
      <w:r>
        <w:rPr>
          <w:rFonts w:hint="eastAsia" w:ascii="宋体" w:hAnsi="宋体" w:eastAsia="宋体" w:cs="宋体"/>
          <w:color w:val="auto"/>
          <w:w w:val="100"/>
          <w:sz w:val="24"/>
          <w:szCs w:val="24"/>
          <w:highlight w:val="none"/>
          <w:lang w:eastAsia="zh-CN"/>
        </w:rPr>
        <w:t>投标人</w:t>
      </w:r>
      <w:r>
        <w:rPr>
          <w:rFonts w:hint="eastAsia" w:ascii="宋体" w:hAnsi="宋体" w:eastAsia="宋体" w:cs="宋体"/>
          <w:color w:val="auto"/>
          <w:w w:val="100"/>
          <w:sz w:val="24"/>
          <w:szCs w:val="24"/>
          <w:highlight w:val="none"/>
        </w:rPr>
        <w:t>发出的所有文件</w:t>
      </w:r>
      <w:r>
        <w:rPr>
          <w:rFonts w:hint="eastAsia" w:ascii="宋体" w:hAnsi="宋体" w:eastAsia="宋体" w:cs="宋体"/>
          <w:color w:val="auto"/>
          <w:w w:val="100"/>
          <w:sz w:val="24"/>
          <w:szCs w:val="24"/>
          <w:highlight w:val="none"/>
          <w:lang w:eastAsia="zh-CN"/>
        </w:rPr>
        <w:t>，</w:t>
      </w:r>
      <w:r>
        <w:rPr>
          <w:rFonts w:hint="eastAsia" w:ascii="宋体" w:hAnsi="宋体" w:eastAsia="宋体" w:cs="宋体"/>
          <w:color w:val="auto"/>
          <w:w w:val="100"/>
          <w:sz w:val="24"/>
          <w:szCs w:val="24"/>
          <w:highlight w:val="none"/>
        </w:rPr>
        <w:t>我方不得因任何理由以任何方式透露本次项目</w:t>
      </w:r>
      <w:r>
        <w:rPr>
          <w:rFonts w:hint="eastAsia" w:ascii="宋体" w:hAnsi="宋体" w:eastAsia="宋体" w:cs="宋体"/>
          <w:color w:val="auto"/>
          <w:w w:val="100"/>
          <w:sz w:val="24"/>
          <w:szCs w:val="24"/>
          <w:highlight w:val="none"/>
          <w:lang w:val="en-US" w:eastAsia="zh-CN"/>
        </w:rPr>
        <w:t>招投标</w:t>
      </w:r>
      <w:r>
        <w:rPr>
          <w:rFonts w:hint="eastAsia" w:ascii="宋体" w:hAnsi="宋体" w:eastAsia="宋体" w:cs="宋体"/>
          <w:color w:val="auto"/>
          <w:w w:val="100"/>
          <w:sz w:val="24"/>
          <w:szCs w:val="24"/>
          <w:highlight w:val="none"/>
        </w:rPr>
        <w:t>所</w:t>
      </w:r>
      <w:r>
        <w:rPr>
          <w:rFonts w:hint="eastAsia" w:ascii="宋体" w:hAnsi="宋体" w:cs="宋体"/>
          <w:color w:val="auto"/>
          <w:w w:val="100"/>
          <w:sz w:val="24"/>
          <w:szCs w:val="24"/>
          <w:highlight w:val="none"/>
          <w:lang w:eastAsia="zh-CN"/>
        </w:rPr>
        <w:t>带</w:t>
      </w:r>
      <w:r>
        <w:rPr>
          <w:rFonts w:hint="eastAsia" w:ascii="宋体" w:hAnsi="宋体" w:eastAsia="宋体" w:cs="宋体"/>
          <w:color w:val="auto"/>
          <w:w w:val="100"/>
          <w:sz w:val="24"/>
          <w:szCs w:val="24"/>
          <w:highlight w:val="none"/>
        </w:rPr>
        <w:t>的相关信息和技术资料</w:t>
      </w:r>
      <w:r>
        <w:rPr>
          <w:rFonts w:hint="eastAsia" w:ascii="宋体" w:hAnsi="宋体" w:eastAsia="宋体" w:cs="宋体"/>
          <w:color w:val="auto"/>
          <w:w w:val="100"/>
          <w:sz w:val="24"/>
          <w:szCs w:val="24"/>
          <w:highlight w:val="none"/>
          <w:lang w:eastAsia="zh-CN"/>
        </w:rPr>
        <w:t>；</w:t>
      </w:r>
    </w:p>
    <w:p w14:paraId="72C0CF81">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lang w:val="en-US" w:eastAsia="zh-CN"/>
        </w:rPr>
        <w:t>4</w:t>
      </w:r>
      <w:r>
        <w:rPr>
          <w:rFonts w:hint="eastAsia" w:ascii="宋体" w:hAnsi="宋体" w:eastAsia="宋体" w:cs="宋体"/>
          <w:color w:val="auto"/>
          <w:w w:val="100"/>
          <w:sz w:val="24"/>
          <w:szCs w:val="24"/>
          <w:highlight w:val="none"/>
        </w:rPr>
        <w:t>、如我方有幸被推荐为</w:t>
      </w:r>
      <w:r>
        <w:rPr>
          <w:rFonts w:hint="eastAsia" w:ascii="宋体" w:hAnsi="宋体" w:eastAsia="宋体" w:cs="宋体"/>
          <w:color w:val="auto"/>
          <w:w w:val="100"/>
          <w:sz w:val="24"/>
          <w:szCs w:val="24"/>
          <w:highlight w:val="none"/>
          <w:lang w:eastAsia="zh-CN"/>
        </w:rPr>
        <w:t>中标人</w:t>
      </w:r>
      <w:r>
        <w:rPr>
          <w:rFonts w:hint="eastAsia" w:ascii="宋体" w:hAnsi="宋体" w:eastAsia="宋体" w:cs="宋体"/>
          <w:color w:val="auto"/>
          <w:w w:val="100"/>
          <w:sz w:val="24"/>
          <w:szCs w:val="24"/>
          <w:highlight w:val="none"/>
        </w:rPr>
        <w:t>，我方承诺按照采购人要求做好</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工作。</w:t>
      </w:r>
    </w:p>
    <w:p w14:paraId="185158AA">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p>
    <w:p w14:paraId="6CF14812">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p>
    <w:p w14:paraId="3ECF1C5E">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lang w:eastAsia="zh-CN"/>
        </w:rPr>
        <w:t>投标人</w:t>
      </w:r>
      <w:r>
        <w:rPr>
          <w:rFonts w:hint="eastAsia" w:ascii="宋体" w:hAnsi="宋体" w:eastAsia="宋体" w:cs="宋体"/>
          <w:color w:val="auto"/>
          <w:w w:val="100"/>
          <w:sz w:val="24"/>
          <w:szCs w:val="24"/>
          <w:highlight w:val="none"/>
        </w:rPr>
        <w:t>名称（</w:t>
      </w:r>
      <w:r>
        <w:rPr>
          <w:rFonts w:hint="eastAsia" w:ascii="宋体" w:hAnsi="宋体" w:cs="宋体"/>
          <w:color w:val="auto"/>
          <w:w w:val="100"/>
          <w:sz w:val="24"/>
          <w:szCs w:val="24"/>
          <w:highlight w:val="none"/>
          <w:lang w:eastAsia="zh-CN"/>
        </w:rPr>
        <w:t>盖公章</w:t>
      </w:r>
      <w:r>
        <w:rPr>
          <w:rFonts w:hint="eastAsia" w:ascii="宋体" w:hAnsi="宋体" w:eastAsia="宋体" w:cs="宋体"/>
          <w:color w:val="auto"/>
          <w:w w:val="100"/>
          <w:sz w:val="24"/>
          <w:szCs w:val="24"/>
          <w:highlight w:val="none"/>
        </w:rPr>
        <w:t>）：</w:t>
      </w:r>
    </w:p>
    <w:p w14:paraId="2A169BA6">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lang w:eastAsia="zh-CN"/>
        </w:rPr>
        <w:t>授权人或被授权人</w:t>
      </w:r>
      <w:r>
        <w:rPr>
          <w:rFonts w:hint="eastAsia" w:ascii="宋体" w:hAnsi="宋体" w:eastAsia="宋体" w:cs="宋体"/>
          <w:color w:val="auto"/>
          <w:w w:val="100"/>
          <w:sz w:val="24"/>
          <w:szCs w:val="24"/>
          <w:highlight w:val="none"/>
        </w:rPr>
        <w:t>（</w:t>
      </w:r>
      <w:r>
        <w:rPr>
          <w:rFonts w:hint="eastAsia" w:ascii="宋体" w:hAnsi="宋体" w:eastAsia="宋体" w:cs="宋体"/>
          <w:color w:val="auto"/>
          <w:w w:val="100"/>
          <w:sz w:val="24"/>
          <w:szCs w:val="24"/>
          <w:highlight w:val="none"/>
          <w:lang w:eastAsia="zh-CN"/>
        </w:rPr>
        <w:t>盖章或签字</w:t>
      </w:r>
      <w:r>
        <w:rPr>
          <w:rFonts w:hint="eastAsia" w:ascii="宋体" w:hAnsi="宋体" w:eastAsia="宋体" w:cs="宋体"/>
          <w:color w:val="auto"/>
          <w:w w:val="100"/>
          <w:sz w:val="24"/>
          <w:szCs w:val="24"/>
          <w:highlight w:val="none"/>
        </w:rPr>
        <w:t>）：</w:t>
      </w:r>
    </w:p>
    <w:p w14:paraId="7A904920">
      <w:pPr>
        <w:pStyle w:val="6"/>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color w:val="auto"/>
          <w:w w:val="100"/>
          <w:sz w:val="24"/>
          <w:szCs w:val="24"/>
          <w:highlight w:val="none"/>
          <w:u w:val="none"/>
        </w:rPr>
      </w:pP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日    期：</w:t>
      </w:r>
      <w:r>
        <w:rPr>
          <w:rFonts w:hint="eastAsia" w:ascii="宋体" w:hAnsi="宋体" w:eastAsia="宋体" w:cs="宋体"/>
          <w:color w:val="auto"/>
          <w:w w:val="100"/>
          <w:sz w:val="24"/>
          <w:szCs w:val="24"/>
          <w:highlight w:val="none"/>
          <w:u w:val="none"/>
        </w:rPr>
        <w:t xml:space="preserve">   年     月    日</w:t>
      </w:r>
    </w:p>
    <w:p w14:paraId="0248D20B">
      <w:pPr>
        <w:pageBreakBefore w:val="0"/>
        <w:widowControl/>
        <w:shd w:val="clear" w:color="auto" w:fill="FFFFFF"/>
        <w:wordWrap/>
        <w:overflowPunct/>
        <w:topLinePunct w:val="0"/>
        <w:bidi w:val="0"/>
        <w:spacing w:line="560" w:lineRule="exact"/>
        <w:ind w:left="0" w:leftChars="0" w:right="0" w:rightChars="0"/>
        <w:jc w:val="left"/>
        <w:rPr>
          <w:rFonts w:hint="eastAsia" w:ascii="宋体" w:hAnsi="宋体" w:eastAsia="宋体" w:cs="宋体"/>
          <w:color w:val="auto"/>
          <w:kern w:val="0"/>
          <w:sz w:val="24"/>
          <w:szCs w:val="24"/>
          <w:highlight w:val="none"/>
        </w:rPr>
      </w:pPr>
    </w:p>
    <w:p w14:paraId="4BF88D7C">
      <w:pPr>
        <w:shd w:val="clear" w:color="auto" w:fill="auto"/>
        <w:outlineLvl w:val="9"/>
        <w:rPr>
          <w:rFonts w:hint="eastAsia" w:ascii="宋体" w:hAnsi="宋体"/>
          <w:b/>
          <w:color w:val="auto"/>
          <w:sz w:val="28"/>
          <w:szCs w:val="28"/>
          <w:highlight w:val="none"/>
        </w:rPr>
      </w:pPr>
      <w:r>
        <w:rPr>
          <w:rFonts w:hint="eastAsia" w:ascii="宋体" w:hAnsi="宋体"/>
          <w:b/>
          <w:color w:val="auto"/>
          <w:sz w:val="28"/>
          <w:szCs w:val="28"/>
          <w:highlight w:val="none"/>
        </w:rPr>
        <w:t>投标保证金退还信息</w:t>
      </w:r>
    </w:p>
    <w:p w14:paraId="5C8D27D6">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请将以</w:t>
      </w:r>
      <w:r>
        <w:rPr>
          <w:rFonts w:hint="eastAsia" w:ascii="宋体" w:hAnsi="宋体" w:eastAsia="宋体" w:cs="宋体"/>
          <w:color w:val="auto"/>
          <w:sz w:val="24"/>
          <w:szCs w:val="24"/>
          <w:highlight w:val="none"/>
          <w:lang w:val="en-US" w:eastAsia="zh-CN"/>
        </w:rPr>
        <w:t>下</w:t>
      </w:r>
      <w:r>
        <w:rPr>
          <w:rFonts w:hint="eastAsia" w:ascii="宋体" w:hAnsi="宋体" w:eastAsia="宋体" w:cs="宋体"/>
          <w:color w:val="auto"/>
          <w:sz w:val="24"/>
          <w:szCs w:val="24"/>
          <w:highlight w:val="none"/>
        </w:rPr>
        <w:t>退</w:t>
      </w:r>
      <w:r>
        <w:rPr>
          <w:rFonts w:hint="eastAsia" w:ascii="宋体" w:hAnsi="宋体" w:eastAsia="宋体" w:cs="宋体"/>
          <w:color w:val="auto"/>
          <w:sz w:val="24"/>
          <w:szCs w:val="24"/>
          <w:highlight w:val="none"/>
          <w:lang w:val="en-US" w:eastAsia="zh-CN"/>
        </w:rPr>
        <w:t>还投标</w:t>
      </w:r>
      <w:r>
        <w:rPr>
          <w:rFonts w:hint="eastAsia" w:ascii="宋体" w:hAnsi="宋体" w:eastAsia="宋体" w:cs="宋体"/>
          <w:color w:val="auto"/>
          <w:sz w:val="24"/>
          <w:szCs w:val="24"/>
          <w:highlight w:val="none"/>
        </w:rPr>
        <w:t>保证金资料</w:t>
      </w:r>
      <w:r>
        <w:rPr>
          <w:rFonts w:hint="eastAsia" w:ascii="宋体" w:hAnsi="宋体" w:eastAsia="宋体" w:cs="宋体"/>
          <w:color w:val="auto"/>
          <w:sz w:val="24"/>
          <w:szCs w:val="24"/>
          <w:highlight w:val="none"/>
          <w:lang w:val="en-US" w:eastAsia="zh-CN"/>
        </w:rPr>
        <w:t>制作在贵司所提供的投标文件最后一页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将在项目中标结果公示期满后按照法律法规规定期限予以退还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请确保填写账户信息与打款信息一致</w:t>
      </w:r>
      <w:r>
        <w:rPr>
          <w:rFonts w:hint="eastAsia" w:ascii="宋体" w:hAnsi="宋体" w:eastAsia="宋体" w:cs="宋体"/>
          <w:color w:val="auto"/>
          <w:sz w:val="24"/>
          <w:szCs w:val="24"/>
          <w:highlight w:val="none"/>
        </w:rPr>
        <w:t>。</w:t>
      </w:r>
    </w:p>
    <w:p w14:paraId="73A4C7DC">
      <w:pPr>
        <w:pStyle w:val="125"/>
        <w:shd w:val="clear" w:color="auto" w:fill="auto"/>
        <w:ind w:right="560" w:firstLine="0" w:firstLineChars="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附件</w:t>
      </w:r>
    </w:p>
    <w:p w14:paraId="2DDF6FB8">
      <w:pPr>
        <w:widowControl/>
        <w:shd w:val="clear" w:color="auto" w:fill="auto"/>
        <w:jc w:val="left"/>
        <w:rPr>
          <w:rFonts w:hint="eastAsia" w:ascii="宋体" w:hAnsi="宋体" w:eastAsia="宋体" w:cs="宋体"/>
          <w:color w:val="auto"/>
          <w:highlight w:val="none"/>
        </w:rPr>
      </w:pPr>
    </w:p>
    <w:p w14:paraId="363907EB">
      <w:pPr>
        <w:pStyle w:val="125"/>
        <w:shd w:val="clear" w:color="auto" w:fill="auto"/>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投标保证金退还信息</w:t>
      </w:r>
    </w:p>
    <w:p w14:paraId="54F295ED">
      <w:pPr>
        <w:pStyle w:val="125"/>
        <w:shd w:val="clear" w:color="auto" w:fill="auto"/>
        <w:ind w:firstLine="0" w:firstLineChars="0"/>
        <w:rPr>
          <w:rFonts w:hint="eastAsia" w:ascii="宋体" w:hAnsi="宋体" w:eastAsia="宋体" w:cs="宋体"/>
          <w:color w:val="auto"/>
          <w:szCs w:val="36"/>
          <w:highlight w:val="none"/>
        </w:rPr>
      </w:pPr>
    </w:p>
    <w:p w14:paraId="2B57AA0A">
      <w:pPr>
        <w:pStyle w:val="125"/>
        <w:shd w:val="clear" w:color="auto" w:fill="auto"/>
        <w:ind w:firstLine="0" w:firstLineChars="0"/>
        <w:rPr>
          <w:rFonts w:hint="eastAsia" w:ascii="宋体" w:hAnsi="宋体" w:eastAsia="宋体" w:cs="宋体"/>
          <w:color w:val="auto"/>
          <w:szCs w:val="36"/>
          <w:highlight w:val="none"/>
        </w:rPr>
      </w:pPr>
    </w:p>
    <w:p w14:paraId="0CE4C424">
      <w:pPr>
        <w:spacing w:line="360" w:lineRule="auto"/>
        <w:ind w:left="1500" w:hanging="1200" w:hanging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p>
    <w:p w14:paraId="172AF484">
      <w:pPr>
        <w:spacing w:line="360" w:lineRule="auto"/>
        <w:ind w:left="150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p w14:paraId="61B5636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p>
    <w:p w14:paraId="5C31334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p>
    <w:p w14:paraId="54BE8F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元 </w:t>
      </w:r>
    </w:p>
    <w:p w14:paraId="2DC2BA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 还 金 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26F910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292AE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0D2F5CE3">
      <w:pPr>
        <w:spacing w:line="400" w:lineRule="exact"/>
        <w:rPr>
          <w:rFonts w:hint="eastAsia" w:ascii="宋体" w:hAnsi="宋体" w:eastAsia="宋体" w:cs="宋体"/>
          <w:color w:val="auto"/>
          <w:sz w:val="28"/>
          <w:szCs w:val="28"/>
          <w:highlight w:val="none"/>
        </w:rPr>
      </w:pPr>
    </w:p>
    <w:p w14:paraId="047E9465">
      <w:pPr>
        <w:pStyle w:val="126"/>
        <w:shd w:val="clear" w:color="auto" w:fill="auto"/>
        <w:spacing w:after="100" w:afterAutospacing="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本表</w:t>
      </w:r>
      <w:r>
        <w:rPr>
          <w:rFonts w:hint="eastAsia" w:ascii="宋体" w:hAnsi="宋体" w:eastAsia="宋体" w:cs="宋体"/>
          <w:b/>
          <w:bCs/>
          <w:color w:val="auto"/>
          <w:sz w:val="24"/>
          <w:szCs w:val="24"/>
          <w:highlight w:val="none"/>
          <w:lang w:val="en-US" w:eastAsia="zh-CN"/>
        </w:rPr>
        <w:t>后附保证金缴纳转账凭证</w:t>
      </w:r>
      <w:r>
        <w:rPr>
          <w:rFonts w:hint="eastAsia" w:ascii="宋体" w:hAnsi="宋体" w:eastAsia="宋体" w:cs="宋体"/>
          <w:color w:val="auto"/>
          <w:sz w:val="24"/>
          <w:szCs w:val="24"/>
          <w:highlight w:val="none"/>
          <w:lang w:val="en-US" w:eastAsia="zh-CN"/>
        </w:rPr>
        <w:t>。</w:t>
      </w:r>
    </w:p>
    <w:p w14:paraId="30607E01">
      <w:pPr>
        <w:pStyle w:val="126"/>
        <w:shd w:val="clear" w:color="auto" w:fill="auto"/>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请将本表附在响应文件最后一页</w:t>
      </w:r>
    </w:p>
    <w:p w14:paraId="212DF2AF">
      <w:pPr>
        <w:shd w:val="clear" w:color="auto" w:fill="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投标单位公章：</w:t>
      </w:r>
    </w:p>
    <w:p w14:paraId="49D1EB3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bookmarkEnd w:id="146"/>
    <w:p w14:paraId="08B123C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A493C65">
      <w:pPr>
        <w:pStyle w:val="88"/>
        <w:keepNext w:val="0"/>
        <w:keepLines w:val="0"/>
        <w:pageBreakBefore w:val="0"/>
        <w:widowControl/>
        <w:numPr>
          <w:ilvl w:val="0"/>
          <w:numId w:val="13"/>
        </w:numPr>
        <w:kinsoku/>
        <w:wordWrap/>
        <w:overflowPunct/>
        <w:topLinePunct w:val="0"/>
        <w:autoSpaceDE/>
        <w:autoSpaceDN/>
        <w:bidi w:val="0"/>
        <w:adjustRightInd/>
        <w:snapToGrid/>
        <w:spacing w:after="0" w:line="560" w:lineRule="exact"/>
        <w:ind w:left="0" w:leftChars="0" w:right="0" w:rightChars="0" w:firstLine="0"/>
        <w:jc w:val="center"/>
        <w:textAlignment w:val="auto"/>
        <w:outlineLvl w:val="0"/>
        <w:rPr>
          <w:rFonts w:hint="eastAsia" w:ascii="宋体" w:hAnsi="宋体" w:eastAsia="宋体" w:cs="宋体"/>
          <w:b/>
          <w:bCs/>
          <w:color w:val="auto"/>
          <w:kern w:val="2"/>
          <w:sz w:val="28"/>
          <w:szCs w:val="28"/>
          <w:highlight w:val="none"/>
          <w:lang w:eastAsia="zh-CN"/>
        </w:rPr>
      </w:pPr>
      <w:r>
        <w:rPr>
          <w:rFonts w:hint="eastAsia" w:ascii="宋体" w:hAnsi="宋体" w:eastAsia="宋体" w:cs="宋体"/>
          <w:b/>
          <w:color w:val="auto"/>
          <w:sz w:val="24"/>
          <w:szCs w:val="24"/>
          <w:highlight w:val="none"/>
          <w:lang w:eastAsia="zh-CN"/>
        </w:rPr>
        <w:br w:type="page"/>
      </w:r>
      <w:bookmarkStart w:id="147" w:name="_Toc25336"/>
      <w:r>
        <w:rPr>
          <w:rFonts w:hint="eastAsia" w:ascii="宋体" w:hAnsi="宋体" w:eastAsia="宋体" w:cs="宋体"/>
          <w:b/>
          <w:bCs/>
          <w:color w:val="auto"/>
          <w:kern w:val="2"/>
          <w:sz w:val="28"/>
          <w:szCs w:val="28"/>
          <w:highlight w:val="none"/>
          <w:lang w:eastAsia="zh-CN"/>
        </w:rPr>
        <w:t xml:space="preserve"> </w:t>
      </w:r>
      <w:bookmarkEnd w:id="147"/>
      <w:r>
        <w:rPr>
          <w:rFonts w:hint="eastAsia" w:ascii="宋体" w:hAnsi="宋体" w:cs="宋体"/>
          <w:b/>
          <w:bCs/>
          <w:color w:val="auto"/>
          <w:kern w:val="2"/>
          <w:sz w:val="28"/>
          <w:szCs w:val="28"/>
          <w:highlight w:val="none"/>
          <w:lang w:eastAsia="zh-CN"/>
        </w:rPr>
        <w:t>项目服务需求</w:t>
      </w:r>
    </w:p>
    <w:p w14:paraId="33D0B5F3">
      <w:pPr>
        <w:pStyle w:val="88"/>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Chars="0" w:right="0" w:rightChars="0"/>
        <w:jc w:val="both"/>
        <w:textAlignment w:val="auto"/>
        <w:outlineLvl w:val="9"/>
        <w:rPr>
          <w:rFonts w:hint="default" w:ascii="宋体" w:hAnsi="宋体" w:eastAsia="宋体" w:cs="宋体"/>
          <w:b/>
          <w:bCs/>
          <w:color w:val="auto"/>
          <w:kern w:val="2"/>
          <w:sz w:val="28"/>
          <w:szCs w:val="28"/>
          <w:highlight w:val="none"/>
          <w:lang w:val="en-US" w:eastAsia="zh-CN"/>
        </w:rPr>
      </w:pPr>
      <w:r>
        <w:rPr>
          <w:rFonts w:hint="eastAsia" w:ascii="宋体" w:hAnsi="宋体" w:cs="宋体"/>
          <w:b/>
          <w:bCs/>
          <w:color w:val="auto"/>
          <w:kern w:val="2"/>
          <w:sz w:val="28"/>
          <w:szCs w:val="28"/>
          <w:highlight w:val="none"/>
          <w:lang w:val="en-US" w:eastAsia="zh-CN"/>
        </w:rPr>
        <w:t>一、技术需求</w:t>
      </w:r>
    </w:p>
    <w:tbl>
      <w:tblPr>
        <w:tblStyle w:val="3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52"/>
        <w:gridCol w:w="824"/>
        <w:gridCol w:w="5529"/>
        <w:gridCol w:w="719"/>
        <w:gridCol w:w="548"/>
      </w:tblGrid>
      <w:tr w14:paraId="62A2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90" w:type="dxa"/>
            <w:noWrap/>
            <w:vAlign w:val="center"/>
          </w:tcPr>
          <w:p w14:paraId="0F0E99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bookmarkStart w:id="148" w:name="_Toc1378"/>
            <w:bookmarkStart w:id="149" w:name="_Toc17884_WPSOffice_Level1"/>
            <w:r>
              <w:rPr>
                <w:rFonts w:hint="eastAsia" w:ascii="宋体" w:hAnsi="宋体" w:eastAsia="宋体" w:cs="宋体"/>
                <w:b/>
                <w:bCs/>
                <w:i w:val="0"/>
                <w:iCs w:val="0"/>
                <w:color w:val="000000"/>
                <w:kern w:val="0"/>
                <w:sz w:val="24"/>
                <w:szCs w:val="24"/>
                <w:u w:val="none"/>
                <w:lang w:val="en-US" w:eastAsia="zh-CN" w:bidi="ar"/>
              </w:rPr>
              <w:t>序号</w:t>
            </w:r>
          </w:p>
        </w:tc>
        <w:tc>
          <w:tcPr>
            <w:tcW w:w="2108" w:type="dxa"/>
            <w:gridSpan w:val="2"/>
            <w:noWrap/>
            <w:vAlign w:val="center"/>
          </w:tcPr>
          <w:p w14:paraId="37D750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5882" w:type="dxa"/>
            <w:noWrap w:val="0"/>
            <w:vAlign w:val="center"/>
          </w:tcPr>
          <w:p w14:paraId="024AAF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运维服务内容</w:t>
            </w:r>
          </w:p>
        </w:tc>
        <w:tc>
          <w:tcPr>
            <w:tcW w:w="711" w:type="dxa"/>
            <w:noWrap w:val="0"/>
            <w:vAlign w:val="center"/>
          </w:tcPr>
          <w:p w14:paraId="096603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48" w:type="dxa"/>
            <w:noWrap w:val="0"/>
            <w:vAlign w:val="center"/>
          </w:tcPr>
          <w:p w14:paraId="31F416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5D0F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noWrap/>
            <w:vAlign w:val="center"/>
          </w:tcPr>
          <w:p w14:paraId="2AECF8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08" w:type="dxa"/>
            <w:gridSpan w:val="2"/>
            <w:noWrap w:val="0"/>
            <w:vAlign w:val="center"/>
          </w:tcPr>
          <w:p w14:paraId="764CE3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移动执法终端的运行保障及维修替换服务</w:t>
            </w:r>
          </w:p>
        </w:tc>
        <w:tc>
          <w:tcPr>
            <w:tcW w:w="5882" w:type="dxa"/>
            <w:noWrap w:val="0"/>
            <w:vAlign w:val="center"/>
          </w:tcPr>
          <w:p w14:paraId="77A8732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1.1、处理器 国产高性能CPU，满足信息产品国产化要求，处理器不低于12核，主频不低于2.4GHz。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1.2、操作系统 采用国产操作系统，符合系统国产化要求，</w:t>
            </w:r>
            <w:r>
              <w:rPr>
                <w:rFonts w:hint="eastAsia" w:ascii="宋体" w:hAnsi="宋体" w:eastAsia="宋体" w:cs="宋体"/>
                <w:i w:val="0"/>
                <w:iCs w:val="0"/>
                <w:color w:val="auto"/>
                <w:kern w:val="0"/>
                <w:sz w:val="24"/>
                <w:szCs w:val="24"/>
                <w:highlight w:val="none"/>
                <w:u w:val="none"/>
                <w:lang w:val="en-US" w:eastAsia="zh-CN" w:bidi="ar"/>
              </w:rPr>
              <w:t>并提供中国电子技术标准化研究院、中国信息安全测评中心、中国信息通讯研究院等国家级权威机构出具检测报告或测评证书。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1.3、运行内存 运行内存≥12G，存储空间≥256G。</w:t>
            </w:r>
          </w:p>
          <w:p w14:paraId="09E50DFD">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1.4、▲</w:t>
            </w:r>
            <w:r>
              <w:rPr>
                <w:rFonts w:hint="eastAsia" w:ascii="宋体" w:hAnsi="宋体" w:eastAsia="宋体" w:cs="宋体"/>
                <w:b w:val="0"/>
                <w:bCs w:val="0"/>
                <w:i w:val="0"/>
                <w:iCs w:val="0"/>
                <w:color w:val="auto"/>
                <w:kern w:val="0"/>
                <w:sz w:val="24"/>
                <w:szCs w:val="24"/>
                <w:highlight w:val="none"/>
                <w:u w:val="none"/>
                <w:lang w:val="en-US" w:eastAsia="zh-CN" w:bidi="ar"/>
              </w:rPr>
              <w:t>电池 电池容量≥5200mAh。支持无线快充。</w:t>
            </w:r>
          </w:p>
          <w:p w14:paraId="0CA06410">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大于5200mAh，任意一项为正偏离。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 、NFC 内置NFC模块，支持读卡器模式，卡模拟模式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1.6、防护能力 支持在GB/T 4208-2017（国内）标准下达到 IP68级防护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1.7、服务网点， 有售后服务网点，并在所投产品生产商官网可查询。提供终端生产厂家官网截图，并出具移动警务终端售后承诺函并加盖公章。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1.8、双系统隔离 两个操作系统运行在不同ROM空间，独立运行，完全隔离；两个系统的文件系统、网络连接、外围接口、用户数据都彼此隔离，不能相互访问；任何一个系统不能删除、创建或控制另外一个系统；一个系统重置不影响另外有一个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1.9、双卡双在线 支持两张卡分别同时接入公共APN和专属APN，业务同时在线。切换工作模式后，禁用生活SIM卡。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1.10、安全水印 支持系统级全局水印功能，防止偷拍屏幕造成信息泄露，同时支持防截屏、防录屏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1.11、产品授权 所投产品，须提供手机硬件生产厂家及系统定制厂家针对本项目的在有效期内的授权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1.12</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安全认证 终端须满足《司法行政移动执法系统技术规范》（SF/T 0049—2020）中第五部分：终端技术要求，并提供具备CNAS标识的检测报告。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1.13</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执行标准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满足《智能手机型移动警务终端 第1部分：技术要求》（GA/T 1466.1-2018）并出具的检测报告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▲1.14、需提供移动警务终端所需通话、流量、短信服务、定制彩铃业务、同网网内通话免费（不限长短号），通话时长≥2000分钟，互联网流量≥100G，专网流量≥50G，</w:t>
            </w:r>
            <w:r>
              <w:rPr>
                <w:rFonts w:hint="eastAsia" w:ascii="宋体" w:hAnsi="宋体" w:eastAsia="宋体" w:cs="宋体"/>
                <w:b w:val="0"/>
                <w:bCs w:val="0"/>
                <w:i w:val="0"/>
                <w:iCs w:val="0"/>
                <w:color w:val="000000"/>
                <w:kern w:val="0"/>
                <w:sz w:val="24"/>
                <w:szCs w:val="24"/>
                <w:u w:val="none"/>
                <w:lang w:val="en-US" w:eastAsia="zh-CN" w:bidi="ar"/>
              </w:rPr>
              <w:t>短信≥100条</w:t>
            </w:r>
            <w:r>
              <w:rPr>
                <w:rFonts w:hint="eastAsia" w:ascii="宋体" w:hAnsi="宋体" w:eastAsia="宋体" w:cs="宋体"/>
                <w:b w:val="0"/>
                <w:bCs w:val="0"/>
                <w:i w:val="0"/>
                <w:iCs w:val="0"/>
                <w:color w:val="auto"/>
                <w:kern w:val="0"/>
                <w:sz w:val="24"/>
                <w:szCs w:val="24"/>
                <w:u w:val="none"/>
                <w:lang w:val="en-US" w:eastAsia="zh-CN" w:bidi="ar"/>
              </w:rPr>
              <w:t>。以上套餐通话时长≥2200分钟，为正偏离。</w:t>
            </w:r>
          </w:p>
          <w:p w14:paraId="2E27FB9C">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互联网流量≥110G，专网流量≥55G，短信≥110条，为正偏离。</w:t>
            </w:r>
          </w:p>
        </w:tc>
        <w:tc>
          <w:tcPr>
            <w:tcW w:w="711" w:type="dxa"/>
            <w:noWrap w:val="0"/>
            <w:vAlign w:val="center"/>
          </w:tcPr>
          <w:p w14:paraId="069089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w:t>
            </w:r>
          </w:p>
        </w:tc>
        <w:tc>
          <w:tcPr>
            <w:tcW w:w="548" w:type="dxa"/>
            <w:noWrap/>
            <w:vAlign w:val="center"/>
          </w:tcPr>
          <w:p w14:paraId="3D11A51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580</w:t>
            </w:r>
          </w:p>
        </w:tc>
      </w:tr>
      <w:tr w14:paraId="7153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noWrap/>
            <w:vAlign w:val="center"/>
          </w:tcPr>
          <w:p w14:paraId="41962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8" w:type="dxa"/>
            <w:gridSpan w:val="2"/>
            <w:noWrap/>
            <w:vAlign w:val="center"/>
          </w:tcPr>
          <w:p w14:paraId="135F8E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管控平台运维服务</w:t>
            </w:r>
          </w:p>
        </w:tc>
        <w:tc>
          <w:tcPr>
            <w:tcW w:w="5882" w:type="dxa"/>
            <w:noWrap w:val="0"/>
            <w:vAlign w:val="center"/>
          </w:tcPr>
          <w:p w14:paraId="06799DEF">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应用软件符合《司法行政移动执法系统技术规范》（SF/T0049-2020）要求。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▲2.1、平台具备终端管理功能、应用商店功能和内容管理功能。平台可实现对移动终端的集中安全管控，实现设备遗失后全程锁定、擦除数据等，保证移</w:t>
            </w:r>
            <w:r>
              <w:rPr>
                <w:rFonts w:hint="eastAsia" w:ascii="宋体" w:hAnsi="宋体" w:eastAsia="宋体" w:cs="宋体"/>
                <w:b w:val="0"/>
                <w:bCs w:val="0"/>
                <w:i w:val="0"/>
                <w:iCs w:val="0"/>
                <w:color w:val="auto"/>
                <w:kern w:val="0"/>
                <w:sz w:val="24"/>
                <w:szCs w:val="24"/>
                <w:u w:val="none"/>
                <w:lang w:val="en-US" w:eastAsia="zh-CN" w:bidi="ar"/>
              </w:rPr>
              <w:t>动终端高效安全的使用，需提供不少于“</w:t>
            </w:r>
            <w:r>
              <w:rPr>
                <w:rFonts w:hint="eastAsia" w:ascii="宋体" w:hAnsi="宋体" w:eastAsia="宋体" w:cs="宋体"/>
                <w:i w:val="0"/>
                <w:iCs w:val="0"/>
                <w:color w:val="auto"/>
                <w:kern w:val="0"/>
                <w:sz w:val="24"/>
                <w:szCs w:val="24"/>
                <w:u w:val="none"/>
                <w:lang w:val="en-US" w:eastAsia="zh-CN" w:bidi="ar"/>
              </w:rPr>
              <w:t>移动执法终端的运行保障及维修替换服务</w:t>
            </w:r>
            <w:r>
              <w:rPr>
                <w:rFonts w:hint="eastAsia" w:ascii="宋体" w:hAnsi="宋体" w:eastAsia="宋体" w:cs="宋体"/>
                <w:b w:val="0"/>
                <w:bCs w:val="0"/>
                <w:i w:val="0"/>
                <w:iCs w:val="0"/>
                <w:color w:val="auto"/>
                <w:kern w:val="0"/>
                <w:sz w:val="24"/>
                <w:szCs w:val="24"/>
                <w:u w:val="none"/>
                <w:lang w:val="en-US" w:eastAsia="zh-CN" w:bidi="ar"/>
              </w:rPr>
              <w:t>”终端数量的授权。</w:t>
            </w:r>
          </w:p>
          <w:p w14:paraId="4B8CB5EF">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能够提供终端数据的统计分析，综合性看板的为正偏离。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▲2.2、终端可以通过平台、NFC设备、门禁联动、蓝牙信标、电子地理围栏和手动进行生活、备勤、执勤三模式切换。提供较为精准的定位与轨迹（定位偏差小于100米）。</w:t>
            </w:r>
          </w:p>
          <w:p w14:paraId="48DFEA45">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sz w:val="24"/>
                <w:szCs w:val="36"/>
                <w:u w:val="none"/>
                <w:lang w:val="en-US"/>
              </w:rPr>
            </w:pPr>
            <w:r>
              <w:rPr>
                <w:rFonts w:hint="eastAsia" w:ascii="宋体" w:hAnsi="宋体" w:eastAsia="宋体" w:cs="宋体"/>
                <w:b w:val="0"/>
                <w:bCs w:val="0"/>
                <w:i w:val="0"/>
                <w:iCs w:val="0"/>
                <w:color w:val="000000"/>
                <w:kern w:val="0"/>
                <w:sz w:val="24"/>
                <w:szCs w:val="24"/>
                <w:u w:val="none"/>
                <w:lang w:val="en-US" w:eastAsia="zh-CN" w:bidi="ar"/>
              </w:rPr>
              <w:t>满足以上需求并能提供其他切换方式为正偏离项。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2.3、提供系统软件平台运维服务，进行系统调试和优化，确保系统正常运行。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2.4、提供系统数据配置服务，对业务系统进行数据参数配置，满足移动执法终端平稳运行，保证各系统单元间的访问和数据交互顺畅。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2.5、对应用软件平台提供软件升级、更新等服务，定期开展巡检维护，保证应用在线正常运行。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2.6、面向客户开展系统使用培训，讲解系统操作以及应用，并提供相关培训材料。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2.7、在4G或5G环境下，终端所处位置RSRP≥-90dBm，</w:t>
            </w:r>
            <w:r>
              <w:rPr>
                <w:rFonts w:hint="eastAsia" w:ascii="宋体" w:hAnsi="宋体" w:eastAsia="宋体" w:cs="宋体"/>
                <w:i w:val="0"/>
                <w:iCs w:val="0"/>
                <w:color w:val="000000"/>
                <w:kern w:val="0"/>
                <w:sz w:val="24"/>
                <w:szCs w:val="24"/>
                <w:u w:val="none"/>
                <w:lang w:val="en-US" w:eastAsia="zh-CN" w:bidi="ar"/>
              </w:rPr>
              <w:t>平台下发指令实时同步终端,同步延迟小于5秒。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2.8、平台获取终端的状态要准确,状态描述要清楚表现出终端所处的工作模式,开关机状态,是否刷机等。2.9平台在服务期间内需提供至少一人的驻场服务。</w:t>
            </w:r>
          </w:p>
        </w:tc>
        <w:tc>
          <w:tcPr>
            <w:tcW w:w="711" w:type="dxa"/>
            <w:noWrap w:val="0"/>
            <w:vAlign w:val="center"/>
          </w:tcPr>
          <w:p w14:paraId="092886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w:t>
            </w:r>
          </w:p>
        </w:tc>
        <w:tc>
          <w:tcPr>
            <w:tcW w:w="548" w:type="dxa"/>
            <w:noWrap/>
            <w:vAlign w:val="center"/>
          </w:tcPr>
          <w:p w14:paraId="2F7642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r>
      <w:tr w14:paraId="50B8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38D2E8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52" w:type="dxa"/>
            <w:vMerge w:val="restart"/>
            <w:shd w:val="clear" w:color="auto" w:fill="auto"/>
            <w:noWrap/>
            <w:vAlign w:val="center"/>
          </w:tcPr>
          <w:p w14:paraId="546C94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应用功能提升完善服务</w:t>
            </w:r>
          </w:p>
        </w:tc>
        <w:tc>
          <w:tcPr>
            <w:tcW w:w="849" w:type="dxa"/>
            <w:shd w:val="clear" w:color="auto" w:fill="FFFFFF"/>
            <w:noWrap w:val="0"/>
            <w:vAlign w:val="center"/>
          </w:tcPr>
          <w:p w14:paraId="3729CD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语音输入法</w:t>
            </w:r>
          </w:p>
        </w:tc>
        <w:tc>
          <w:tcPr>
            <w:tcW w:w="5882" w:type="dxa"/>
            <w:shd w:val="clear" w:color="auto" w:fill="FFFFFF"/>
            <w:noWrap w:val="0"/>
            <w:vAlign w:val="center"/>
          </w:tcPr>
          <w:p w14:paraId="12A0D1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系统软件运维服务内容如下：</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在监狱管理局私有化部署语音识别引擎，用户通过移动执法设备端访问私有化部署的语音输入应用，普通话识别率达到98%以上。私有化部署可以更好地保护数据安全性，将用户语音数据存储在私有化服务器上，可以确保数据不会被其他人访问或滥用。提供系统软件平台运维服务，进行系统调试和优化，确保系统正常运行。</w:t>
            </w:r>
          </w:p>
        </w:tc>
        <w:tc>
          <w:tcPr>
            <w:tcW w:w="711" w:type="dxa"/>
            <w:shd w:val="clear" w:color="auto" w:fill="FFFFFF"/>
            <w:noWrap/>
            <w:vAlign w:val="center"/>
          </w:tcPr>
          <w:p w14:paraId="7E99A4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noWrap/>
            <w:vAlign w:val="center"/>
          </w:tcPr>
          <w:p w14:paraId="742157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r>
      <w:tr w14:paraId="28E8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1F4A3D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52" w:type="dxa"/>
            <w:vMerge w:val="continue"/>
            <w:shd w:val="clear" w:color="auto" w:fill="auto"/>
            <w:noWrap/>
            <w:vAlign w:val="center"/>
          </w:tcPr>
          <w:p w14:paraId="22F2517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66B26E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人脸特征值算法</w:t>
            </w:r>
          </w:p>
        </w:tc>
        <w:tc>
          <w:tcPr>
            <w:tcW w:w="5882" w:type="dxa"/>
            <w:shd w:val="clear" w:color="auto" w:fill="FFFFFF"/>
            <w:noWrap w:val="0"/>
            <w:vAlign w:val="center"/>
          </w:tcPr>
          <w:p w14:paraId="769A6B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系统软件运维服务内容如下：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为现有民警谈话、工作点名应用提供脱密化人脸算法仓。为保护民警、罪犯隐私，脱密化人脸算法在特征提取完成之后，对人脸进行特征屏蔽，将除人脸主要特征以外的信息进行模糊处理或者完全屏蔽，确保个人隐私数据不被泄露。需配合第三方应用软件进行人脸认证兼容，提供系统软件平台运维服务，进行系统调试和优化，确保系统正常运行。</w:t>
            </w:r>
          </w:p>
        </w:tc>
        <w:tc>
          <w:tcPr>
            <w:tcW w:w="711" w:type="dxa"/>
            <w:shd w:val="clear" w:color="auto" w:fill="FFFFFF"/>
            <w:noWrap/>
            <w:vAlign w:val="center"/>
          </w:tcPr>
          <w:p w14:paraId="342B2A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noWrap/>
            <w:vAlign w:val="center"/>
          </w:tcPr>
          <w:p w14:paraId="66D92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r>
      <w:tr w14:paraId="14F0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2C216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52" w:type="dxa"/>
            <w:vMerge w:val="continue"/>
            <w:shd w:val="clear" w:color="auto" w:fill="auto"/>
            <w:noWrap/>
            <w:vAlign w:val="center"/>
          </w:tcPr>
          <w:p w14:paraId="00EEA9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217BE3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安全管控身份认证</w:t>
            </w:r>
          </w:p>
        </w:tc>
        <w:tc>
          <w:tcPr>
            <w:tcW w:w="5882" w:type="dxa"/>
            <w:shd w:val="clear" w:color="auto" w:fill="auto"/>
            <w:noWrap w:val="0"/>
            <w:vAlign w:val="center"/>
          </w:tcPr>
          <w:p w14:paraId="3C1E33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▲满足GB/T 39786—2021《信息安全技术信息系统密码应用基本要求》第二级或以上要求，能够为移动端提供包括对称密钥与非对称密钥的生成、存储、分发、销毁等一系列密钥生命周期的操作，以及证书的申请、签发、更新、吊销等管理功能，为移动互联网提供了密码运算支撑能力，可用于身份认证、数据保护等，提供国密SM相关算法密钥分片、协同运算服务，为软件环境的密钥安全和算法运算提供安全保障，防止密钥泄露。</w:t>
            </w:r>
          </w:p>
          <w:p w14:paraId="256C9D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在满足以上认证方式的同时，满足通过人脸、指纹、虹膜等任意一种认证方式为正偏离，加1分。</w:t>
            </w:r>
          </w:p>
        </w:tc>
        <w:tc>
          <w:tcPr>
            <w:tcW w:w="711" w:type="dxa"/>
            <w:shd w:val="clear" w:color="auto" w:fill="FFFFFF"/>
            <w:noWrap/>
            <w:vAlign w:val="center"/>
          </w:tcPr>
          <w:p w14:paraId="5A6AE0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noWrap/>
            <w:vAlign w:val="center"/>
          </w:tcPr>
          <w:p w14:paraId="3F121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r>
      <w:tr w14:paraId="0EE0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79C0B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52" w:type="dxa"/>
            <w:vMerge w:val="continue"/>
            <w:shd w:val="clear" w:color="auto" w:fill="auto"/>
            <w:noWrap/>
            <w:vAlign w:val="center"/>
          </w:tcPr>
          <w:p w14:paraId="717805A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25BE64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应用商店</w:t>
            </w:r>
          </w:p>
        </w:tc>
        <w:tc>
          <w:tcPr>
            <w:tcW w:w="5882" w:type="dxa"/>
            <w:shd w:val="clear" w:color="auto" w:fill="FFFFFF"/>
            <w:noWrap w:val="0"/>
            <w:vAlign w:val="center"/>
          </w:tcPr>
          <w:p w14:paraId="7C9F26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系统软件运维服务内容如下：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应用商店为用户提供应用浏览与搜索、下载与安装、更新管理、用户评价、应用详情、分类推荐、账户管理等功能。</w:t>
            </w:r>
          </w:p>
          <w:p w14:paraId="09948D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提供系统软件平台运维服务，进行系统调试和优化，确保系统正常运行。</w:t>
            </w:r>
          </w:p>
        </w:tc>
        <w:tc>
          <w:tcPr>
            <w:tcW w:w="711" w:type="dxa"/>
            <w:vMerge w:val="restart"/>
            <w:shd w:val="clear" w:color="auto" w:fill="FFFFFF"/>
            <w:noWrap/>
            <w:vAlign w:val="center"/>
          </w:tcPr>
          <w:p w14:paraId="5B8086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48" w:type="dxa"/>
            <w:vMerge w:val="restart"/>
            <w:noWrap/>
            <w:vAlign w:val="center"/>
          </w:tcPr>
          <w:p w14:paraId="4FFA2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3D4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545F3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52" w:type="dxa"/>
            <w:vMerge w:val="continue"/>
            <w:shd w:val="clear" w:color="auto" w:fill="auto"/>
            <w:noWrap/>
            <w:vAlign w:val="center"/>
          </w:tcPr>
          <w:p w14:paraId="716E141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098CA9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通讯录</w:t>
            </w:r>
          </w:p>
        </w:tc>
        <w:tc>
          <w:tcPr>
            <w:tcW w:w="5882" w:type="dxa"/>
            <w:shd w:val="clear" w:color="auto" w:fill="FFFFFF"/>
            <w:noWrap w:val="0"/>
            <w:vAlign w:val="center"/>
          </w:tcPr>
          <w:p w14:paraId="068D4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系统软件运维服务内容如下：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通讯录可实现每个人的可视范围有权限控制，可以按照部门进行权限分配，比如领导的通讯录只有某些组织的人可以看，其他人不能查看。</w:t>
            </w:r>
          </w:p>
          <w:p w14:paraId="2E6A36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提供系统软件平台运维服务，进行系统调试和优化，确保系统正常运行。</w:t>
            </w:r>
          </w:p>
        </w:tc>
        <w:tc>
          <w:tcPr>
            <w:tcW w:w="711" w:type="dxa"/>
            <w:vMerge w:val="continue"/>
            <w:shd w:val="clear" w:color="auto" w:fill="FFFFFF"/>
            <w:noWrap/>
            <w:vAlign w:val="center"/>
          </w:tcPr>
          <w:p w14:paraId="180374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6D44E5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3C2F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35191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52" w:type="dxa"/>
            <w:vMerge w:val="continue"/>
            <w:shd w:val="clear" w:color="auto" w:fill="auto"/>
            <w:noWrap/>
            <w:vAlign w:val="center"/>
          </w:tcPr>
          <w:p w14:paraId="566D966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4D8199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学习手册</w:t>
            </w:r>
          </w:p>
        </w:tc>
        <w:tc>
          <w:tcPr>
            <w:tcW w:w="5882" w:type="dxa"/>
            <w:shd w:val="clear" w:color="auto" w:fill="FFFFFF"/>
            <w:noWrap w:val="0"/>
            <w:vAlign w:val="center"/>
          </w:tcPr>
          <w:p w14:paraId="406D2A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系统软件运维服务内容如下：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移动警务终端资源之上，结合监狱的实际业务特点，利用专网VPN，构建网络安全、学习便捷的学习手册APP应用。将各类学习知识进行分类分级组织管理，通过对接、导入、录入等方式获取业务知识，针对业务知识类型和业务科室进行分类分级，形成监狱系统各级学习知识资源目录，通过资源目录进行统一管理和服务应用。</w:t>
            </w:r>
          </w:p>
          <w:p w14:paraId="27E8CD7C">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提供系统软件平台运维服务，进行系统调试和优化，确保系统正常运行。</w:t>
            </w:r>
          </w:p>
          <w:p w14:paraId="30C5FC2B">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包含党建理论学习、法律法规学习等。</w:t>
            </w:r>
          </w:p>
        </w:tc>
        <w:tc>
          <w:tcPr>
            <w:tcW w:w="711" w:type="dxa"/>
            <w:vMerge w:val="continue"/>
            <w:shd w:val="clear" w:color="auto" w:fill="FFFFFF"/>
            <w:noWrap/>
            <w:vAlign w:val="center"/>
          </w:tcPr>
          <w:p w14:paraId="1CB499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6572F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43B5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21C1D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52" w:type="dxa"/>
            <w:vMerge w:val="continue"/>
            <w:shd w:val="clear" w:color="auto" w:fill="auto"/>
            <w:noWrap/>
            <w:vAlign w:val="center"/>
          </w:tcPr>
          <w:p w14:paraId="750EE88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1CEB27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执法取证</w:t>
            </w:r>
          </w:p>
        </w:tc>
        <w:tc>
          <w:tcPr>
            <w:tcW w:w="5882" w:type="dxa"/>
            <w:shd w:val="clear" w:color="auto" w:fill="FFFFFF"/>
            <w:noWrap w:val="0"/>
            <w:vAlign w:val="center"/>
          </w:tcPr>
          <w:p w14:paraId="5522DB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系统软件运维服务内容如下：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在监狱管理局部署执法取证应用，以确保监狱的安全、高效管理和应急响应能力。</w:t>
            </w:r>
          </w:p>
          <w:p w14:paraId="795009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应用具有普通用户和管理员操作模式，执法人员利用移动执法终端可实现取证、执法查证登录、查看、编辑、删除等功能。</w:t>
            </w:r>
          </w:p>
          <w:p w14:paraId="08166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提供系统软件平台运维服务，进行系统调试和优化，确保系统正常运行。</w:t>
            </w:r>
          </w:p>
        </w:tc>
        <w:tc>
          <w:tcPr>
            <w:tcW w:w="711" w:type="dxa"/>
            <w:vMerge w:val="continue"/>
            <w:shd w:val="clear" w:color="auto" w:fill="FFFFFF"/>
            <w:noWrap/>
            <w:vAlign w:val="center"/>
          </w:tcPr>
          <w:p w14:paraId="582F46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5D8CA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233A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20B6A7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52" w:type="dxa"/>
            <w:vMerge w:val="continue"/>
            <w:shd w:val="clear" w:color="auto" w:fill="auto"/>
            <w:noWrap/>
            <w:vAlign w:val="center"/>
          </w:tcPr>
          <w:p w14:paraId="22C9AB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7961C1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指挥调度</w:t>
            </w:r>
          </w:p>
        </w:tc>
        <w:tc>
          <w:tcPr>
            <w:tcW w:w="5882" w:type="dxa"/>
            <w:shd w:val="clear" w:color="auto" w:fill="FFFFFF"/>
            <w:noWrap w:val="0"/>
            <w:vAlign w:val="center"/>
          </w:tcPr>
          <w:p w14:paraId="58D2F6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系统软件运维服务内容如下：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在监狱管理局部署指挥调度应用，由管理后台、PC端调度台、手机端应用程序组成。可实现在JY区域乃至全自治区、全国范围内的实时群呼、组呼、单呼功能,</w:t>
            </w:r>
          </w:p>
          <w:p w14:paraId="2C8684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根据用户权限可限制终端间互通,支持PC调度台单呼、群呼手机终端。提供系统软件平台运维服务，进行系统调试和优化，确保系统正常运行。</w:t>
            </w:r>
          </w:p>
        </w:tc>
        <w:tc>
          <w:tcPr>
            <w:tcW w:w="711" w:type="dxa"/>
            <w:vMerge w:val="continue"/>
            <w:shd w:val="clear" w:color="auto" w:fill="FFFFFF"/>
            <w:noWrap/>
            <w:vAlign w:val="center"/>
          </w:tcPr>
          <w:p w14:paraId="31365A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439216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3325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2E96CF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52" w:type="dxa"/>
            <w:vMerge w:val="continue"/>
            <w:shd w:val="clear" w:color="auto" w:fill="auto"/>
            <w:noWrap/>
            <w:vAlign w:val="center"/>
          </w:tcPr>
          <w:p w14:paraId="71550A1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4C60A9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日历</w:t>
            </w:r>
          </w:p>
        </w:tc>
        <w:tc>
          <w:tcPr>
            <w:tcW w:w="5882" w:type="dxa"/>
            <w:shd w:val="clear" w:color="auto" w:fill="FFFFFF"/>
            <w:noWrap w:val="0"/>
            <w:vAlign w:val="center"/>
          </w:tcPr>
          <w:p w14:paraId="33FDB4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系统软件运维服务内容如下：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按照公历显示日期，提供系统软件平台运维服务，进行系统调试和优化，确保系统正常运行。</w:t>
            </w:r>
          </w:p>
        </w:tc>
        <w:tc>
          <w:tcPr>
            <w:tcW w:w="711" w:type="dxa"/>
            <w:vMerge w:val="continue"/>
            <w:shd w:val="clear" w:color="auto" w:fill="FFFFFF"/>
            <w:noWrap/>
            <w:vAlign w:val="center"/>
          </w:tcPr>
          <w:p w14:paraId="3F1C1C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55C10D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5681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65F853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652" w:type="dxa"/>
            <w:vMerge w:val="continue"/>
            <w:shd w:val="clear" w:color="auto" w:fill="auto"/>
            <w:noWrap/>
            <w:vAlign w:val="center"/>
          </w:tcPr>
          <w:p w14:paraId="67C6DF7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12C5F9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rPr>
            </w:pPr>
            <w:r>
              <w:rPr>
                <w:rFonts w:hint="eastAsia" w:ascii="宋体" w:hAnsi="宋体" w:eastAsia="宋体" w:cs="宋体"/>
                <w:i w:val="0"/>
                <w:iCs w:val="0"/>
                <w:color w:val="000000"/>
                <w:kern w:val="0"/>
                <w:sz w:val="24"/>
                <w:szCs w:val="28"/>
                <w:u w:val="none"/>
                <w:lang w:val="en-US" w:eastAsia="zh-CN" w:bidi="ar"/>
              </w:rPr>
              <w:t>一键报警</w:t>
            </w:r>
          </w:p>
        </w:tc>
        <w:tc>
          <w:tcPr>
            <w:tcW w:w="5882" w:type="dxa"/>
            <w:shd w:val="clear" w:color="auto" w:fill="FFFFFF"/>
            <w:noWrap w:val="0"/>
            <w:vAlign w:val="center"/>
          </w:tcPr>
          <w:p w14:paraId="577207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8"/>
                <w:u w:val="none"/>
                <w:lang w:val="en-US" w:eastAsia="zh-CN" w:bidi="ar"/>
              </w:rPr>
            </w:pPr>
            <w:r>
              <w:rPr>
                <w:rFonts w:hint="eastAsia" w:ascii="宋体" w:hAnsi="宋体" w:eastAsia="宋体" w:cs="宋体"/>
                <w:i w:val="0"/>
                <w:iCs w:val="0"/>
                <w:color w:val="000000"/>
                <w:kern w:val="0"/>
                <w:sz w:val="24"/>
                <w:szCs w:val="28"/>
                <w:u w:val="none"/>
                <w:lang w:val="en-US" w:eastAsia="zh-CN" w:bidi="ar"/>
              </w:rPr>
              <w:t>系统软件运维服务内容如下：</w:t>
            </w:r>
            <w:r>
              <w:rPr>
                <w:rFonts w:hint="eastAsia" w:ascii="宋体" w:hAnsi="宋体" w:eastAsia="宋体" w:cs="宋体"/>
                <w:i w:val="0"/>
                <w:iCs w:val="0"/>
                <w:color w:val="000000"/>
                <w:kern w:val="0"/>
                <w:sz w:val="24"/>
                <w:szCs w:val="28"/>
                <w:u w:val="none"/>
                <w:lang w:val="en-US" w:eastAsia="zh-CN" w:bidi="ar"/>
              </w:rPr>
              <w:br w:type="textWrapping"/>
            </w:r>
            <w:r>
              <w:rPr>
                <w:rFonts w:hint="eastAsia" w:ascii="宋体" w:hAnsi="宋体" w:eastAsia="宋体" w:cs="宋体"/>
                <w:i w:val="0"/>
                <w:iCs w:val="0"/>
                <w:color w:val="000000"/>
                <w:kern w:val="0"/>
                <w:sz w:val="24"/>
                <w:szCs w:val="28"/>
                <w:u w:val="none"/>
                <w:lang w:val="en-US" w:eastAsia="zh-CN" w:bidi="ar"/>
              </w:rPr>
              <w:t>应用软件符合《司法行政移动执法系统技术规范》（SF/T0049-2020）要求。</w:t>
            </w:r>
          </w:p>
          <w:p w14:paraId="362331C4">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8"/>
                <w:u w:val="none"/>
                <w:lang w:val="en-US" w:eastAsia="zh-CN" w:bidi="ar"/>
              </w:rPr>
            </w:pPr>
            <w:r>
              <w:rPr>
                <w:rFonts w:hint="eastAsia" w:ascii="宋体" w:hAnsi="宋体" w:eastAsia="宋体" w:cs="宋体"/>
                <w:i w:val="0"/>
                <w:iCs w:val="0"/>
                <w:color w:val="000000"/>
                <w:kern w:val="0"/>
                <w:sz w:val="24"/>
                <w:szCs w:val="28"/>
                <w:u w:val="none"/>
                <w:lang w:val="en-US" w:eastAsia="zh-CN" w:bidi="ar"/>
              </w:rPr>
              <w:t>通过一键报警APP实现紧急情况下的一键报警，实时显示位置信息。触发报警后可联动指挥中心大屏弹窗报警信息，同步接通现场语音对讲。</w:t>
            </w:r>
          </w:p>
          <w:p w14:paraId="66F58457">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rPr>
            </w:pPr>
            <w:r>
              <w:rPr>
                <w:rFonts w:hint="eastAsia" w:ascii="宋体" w:hAnsi="宋体" w:eastAsia="宋体" w:cs="宋体"/>
                <w:i w:val="0"/>
                <w:iCs w:val="0"/>
                <w:color w:val="000000"/>
                <w:kern w:val="0"/>
                <w:sz w:val="24"/>
                <w:szCs w:val="28"/>
                <w:u w:val="none"/>
                <w:lang w:val="en-US" w:eastAsia="zh-CN" w:bidi="ar"/>
              </w:rPr>
              <w:t>提供系统软件平台运维服务，进行系统调试和优化，确保系统正常运行。</w:t>
            </w:r>
          </w:p>
        </w:tc>
        <w:tc>
          <w:tcPr>
            <w:tcW w:w="711" w:type="dxa"/>
            <w:vMerge w:val="continue"/>
            <w:shd w:val="clear" w:color="auto" w:fill="FFFFFF"/>
            <w:noWrap w:val="0"/>
            <w:vAlign w:val="center"/>
          </w:tcPr>
          <w:p w14:paraId="47F420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2E3D54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1ACA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5CF3D6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652" w:type="dxa"/>
            <w:vMerge w:val="continue"/>
            <w:shd w:val="clear" w:color="auto" w:fill="auto"/>
            <w:noWrap/>
            <w:vAlign w:val="center"/>
          </w:tcPr>
          <w:p w14:paraId="42FB02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3E9DAD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rPr>
            </w:pPr>
            <w:r>
              <w:rPr>
                <w:rFonts w:hint="eastAsia" w:ascii="宋体" w:hAnsi="宋体" w:eastAsia="宋体" w:cs="宋体"/>
                <w:i w:val="0"/>
                <w:iCs w:val="0"/>
                <w:color w:val="000000"/>
                <w:kern w:val="0"/>
                <w:sz w:val="24"/>
                <w:szCs w:val="28"/>
                <w:u w:val="none"/>
                <w:lang w:val="en-US" w:eastAsia="zh-CN" w:bidi="ar"/>
              </w:rPr>
              <w:t>数字对讲</w:t>
            </w:r>
          </w:p>
        </w:tc>
        <w:tc>
          <w:tcPr>
            <w:tcW w:w="5882" w:type="dxa"/>
            <w:shd w:val="clear" w:color="auto" w:fill="FFFFFF"/>
            <w:noWrap w:val="0"/>
            <w:vAlign w:val="center"/>
          </w:tcPr>
          <w:p w14:paraId="0C6BEC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8"/>
                <w:u w:val="none"/>
                <w:lang w:val="en-US" w:eastAsia="zh-CN" w:bidi="ar"/>
              </w:rPr>
            </w:pPr>
            <w:r>
              <w:rPr>
                <w:rFonts w:hint="eastAsia" w:ascii="宋体" w:hAnsi="宋体" w:eastAsia="宋体" w:cs="宋体"/>
                <w:i w:val="0"/>
                <w:iCs w:val="0"/>
                <w:color w:val="000000"/>
                <w:kern w:val="0"/>
                <w:sz w:val="24"/>
                <w:szCs w:val="28"/>
                <w:u w:val="none"/>
                <w:lang w:val="en-US" w:eastAsia="zh-CN" w:bidi="ar"/>
              </w:rPr>
              <w:t>系统软件运维服务内容如下：</w:t>
            </w:r>
            <w:r>
              <w:rPr>
                <w:rFonts w:hint="eastAsia" w:ascii="宋体" w:hAnsi="宋体" w:eastAsia="宋体" w:cs="宋体"/>
                <w:i w:val="0"/>
                <w:iCs w:val="0"/>
                <w:color w:val="000000"/>
                <w:kern w:val="0"/>
                <w:sz w:val="24"/>
                <w:szCs w:val="28"/>
                <w:u w:val="none"/>
                <w:lang w:val="en-US" w:eastAsia="zh-CN" w:bidi="ar"/>
              </w:rPr>
              <w:br w:type="textWrapping"/>
            </w:r>
            <w:r>
              <w:rPr>
                <w:rFonts w:hint="eastAsia" w:ascii="宋体" w:hAnsi="宋体" w:eastAsia="宋体" w:cs="宋体"/>
                <w:i w:val="0"/>
                <w:iCs w:val="0"/>
                <w:color w:val="000000"/>
                <w:kern w:val="0"/>
                <w:sz w:val="24"/>
                <w:szCs w:val="28"/>
                <w:u w:val="none"/>
                <w:lang w:val="en-US" w:eastAsia="zh-CN" w:bidi="ar"/>
              </w:rPr>
              <w:t>应用软件符合《司法行政移动执法系统技术规范》（SF/T0049-2020）要求。</w:t>
            </w:r>
          </w:p>
          <w:p w14:paraId="2E06BF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8"/>
                <w:u w:val="none"/>
                <w:lang w:val="en-US" w:eastAsia="zh-CN" w:bidi="ar"/>
              </w:rPr>
            </w:pPr>
            <w:r>
              <w:rPr>
                <w:rFonts w:hint="eastAsia" w:ascii="宋体" w:hAnsi="宋体" w:eastAsia="宋体" w:cs="宋体"/>
                <w:i w:val="0"/>
                <w:iCs w:val="0"/>
                <w:color w:val="000000"/>
                <w:kern w:val="0"/>
                <w:sz w:val="24"/>
                <w:szCs w:val="28"/>
                <w:u w:val="none"/>
                <w:lang w:val="en-US" w:eastAsia="zh-CN" w:bidi="ar"/>
              </w:rPr>
              <w:t>通过在移动执法终端上部署数字对讲应用模块，能够终端之间、PC与终端之间的集群组呼与单呼，并实现呼叫权限控制，基本实现原有数字对讲系统同类功能。</w:t>
            </w:r>
          </w:p>
          <w:p w14:paraId="079532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rPr>
            </w:pPr>
            <w:r>
              <w:rPr>
                <w:rFonts w:hint="eastAsia" w:ascii="宋体" w:hAnsi="宋体" w:eastAsia="宋体" w:cs="宋体"/>
                <w:i w:val="0"/>
                <w:iCs w:val="0"/>
                <w:color w:val="000000"/>
                <w:kern w:val="0"/>
                <w:sz w:val="24"/>
                <w:szCs w:val="28"/>
                <w:u w:val="none"/>
                <w:lang w:val="en-US" w:eastAsia="zh-CN" w:bidi="ar"/>
              </w:rPr>
              <w:t>提供系统软件平台运维服务，进行系统调试和优化，确保系统正常运行。</w:t>
            </w:r>
          </w:p>
        </w:tc>
        <w:tc>
          <w:tcPr>
            <w:tcW w:w="711" w:type="dxa"/>
            <w:vMerge w:val="continue"/>
            <w:shd w:val="clear" w:color="auto" w:fill="FFFFFF"/>
            <w:noWrap w:val="0"/>
            <w:vAlign w:val="center"/>
          </w:tcPr>
          <w:p w14:paraId="6D402E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0E8F87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1D13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19FE1B2A">
            <w:pPr>
              <w:snapToGrid w:val="0"/>
              <w:ind w:left="0" w:leftChars="0" w:right="0" w:rightChars="0"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652" w:type="dxa"/>
            <w:vMerge w:val="continue"/>
            <w:shd w:val="clear" w:color="auto" w:fill="auto"/>
            <w:noWrap/>
            <w:vAlign w:val="center"/>
          </w:tcPr>
          <w:p w14:paraId="0747DB0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4584D6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rPr>
            </w:pPr>
            <w:r>
              <w:rPr>
                <w:rFonts w:hint="eastAsia" w:ascii="宋体" w:hAnsi="宋体" w:eastAsia="宋体" w:cs="宋体"/>
                <w:i w:val="0"/>
                <w:iCs w:val="0"/>
                <w:color w:val="000000"/>
                <w:kern w:val="0"/>
                <w:sz w:val="24"/>
                <w:szCs w:val="28"/>
                <w:u w:val="none"/>
                <w:lang w:val="en-US" w:eastAsia="zh-CN" w:bidi="ar"/>
              </w:rPr>
              <w:t>警务拍</w:t>
            </w:r>
          </w:p>
        </w:tc>
        <w:tc>
          <w:tcPr>
            <w:tcW w:w="5882" w:type="dxa"/>
            <w:shd w:val="clear" w:color="auto" w:fill="FFFFFF"/>
            <w:noWrap w:val="0"/>
            <w:vAlign w:val="center"/>
          </w:tcPr>
          <w:p w14:paraId="019740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8"/>
                <w:u w:val="none"/>
                <w:lang w:val="en-US" w:eastAsia="zh-CN" w:bidi="ar"/>
              </w:rPr>
            </w:pPr>
            <w:r>
              <w:rPr>
                <w:rFonts w:hint="eastAsia" w:ascii="宋体" w:hAnsi="宋体" w:eastAsia="宋体" w:cs="宋体"/>
                <w:i w:val="0"/>
                <w:iCs w:val="0"/>
                <w:color w:val="000000"/>
                <w:kern w:val="0"/>
                <w:sz w:val="24"/>
                <w:szCs w:val="28"/>
                <w:u w:val="none"/>
                <w:lang w:val="en-US" w:eastAsia="zh-CN" w:bidi="ar"/>
              </w:rPr>
              <w:t>系统软件运维服务内容如下：</w:t>
            </w:r>
            <w:r>
              <w:rPr>
                <w:rFonts w:hint="eastAsia" w:ascii="宋体" w:hAnsi="宋体" w:eastAsia="宋体" w:cs="宋体"/>
                <w:i w:val="0"/>
                <w:iCs w:val="0"/>
                <w:color w:val="000000"/>
                <w:kern w:val="0"/>
                <w:sz w:val="24"/>
                <w:szCs w:val="28"/>
                <w:u w:val="none"/>
                <w:lang w:val="en-US" w:eastAsia="zh-CN" w:bidi="ar"/>
              </w:rPr>
              <w:br w:type="textWrapping"/>
            </w:r>
            <w:r>
              <w:rPr>
                <w:rFonts w:hint="eastAsia" w:ascii="宋体" w:hAnsi="宋体" w:eastAsia="宋体" w:cs="宋体"/>
                <w:i w:val="0"/>
                <w:iCs w:val="0"/>
                <w:color w:val="000000"/>
                <w:kern w:val="0"/>
                <w:sz w:val="24"/>
                <w:szCs w:val="28"/>
                <w:u w:val="none"/>
                <w:lang w:val="en-US" w:eastAsia="zh-CN" w:bidi="ar"/>
              </w:rPr>
              <w:t>应用软件符合《司法行政移动执法系统技术规范》（SF/T0049-2020）要求。</w:t>
            </w:r>
          </w:p>
          <w:p w14:paraId="59CF2597">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8"/>
                <w:u w:val="none"/>
                <w:lang w:val="en-US" w:eastAsia="zh-CN" w:bidi="ar"/>
              </w:rPr>
            </w:pPr>
            <w:r>
              <w:rPr>
                <w:rFonts w:hint="eastAsia" w:ascii="宋体" w:hAnsi="宋体" w:eastAsia="宋体" w:cs="宋体"/>
                <w:i w:val="0"/>
                <w:iCs w:val="0"/>
                <w:color w:val="000000"/>
                <w:kern w:val="0"/>
                <w:sz w:val="24"/>
                <w:szCs w:val="28"/>
                <w:u w:val="none"/>
                <w:lang w:val="en-US" w:eastAsia="zh-CN" w:bidi="ar"/>
              </w:rPr>
              <w:t>通过在移动执法终端上部署警务拍应用，为日常安全隐患排查，罪犯违规违纪，提供信息化便捷支撑能力。</w:t>
            </w:r>
          </w:p>
          <w:p w14:paraId="3B42FAD3">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rPr>
            </w:pPr>
            <w:r>
              <w:rPr>
                <w:rFonts w:hint="eastAsia" w:ascii="宋体" w:hAnsi="宋体" w:eastAsia="宋体" w:cs="宋体"/>
                <w:i w:val="0"/>
                <w:iCs w:val="0"/>
                <w:color w:val="000000"/>
                <w:kern w:val="0"/>
                <w:sz w:val="24"/>
                <w:szCs w:val="28"/>
                <w:u w:val="none"/>
                <w:lang w:val="en-US" w:eastAsia="zh-CN" w:bidi="ar"/>
              </w:rPr>
              <w:t>民警发现问题后通过移动警务终端，直接拍照上传，系统根据情况自动记录时间、地点等并将问题进行推送，同时对事件的处理进行闭环管理。</w:t>
            </w:r>
          </w:p>
        </w:tc>
        <w:tc>
          <w:tcPr>
            <w:tcW w:w="711" w:type="dxa"/>
            <w:vMerge w:val="continue"/>
            <w:shd w:val="clear" w:color="auto" w:fill="FFFFFF"/>
            <w:noWrap w:val="0"/>
            <w:vAlign w:val="center"/>
          </w:tcPr>
          <w:p w14:paraId="342788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5EE6A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2D99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339388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3.13</w:t>
            </w:r>
          </w:p>
        </w:tc>
        <w:tc>
          <w:tcPr>
            <w:tcW w:w="1652" w:type="dxa"/>
            <w:vMerge w:val="continue"/>
            <w:shd w:val="clear" w:color="auto" w:fill="auto"/>
            <w:noWrap/>
            <w:vAlign w:val="center"/>
          </w:tcPr>
          <w:p w14:paraId="5A5CC4C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FFFFFF"/>
            <w:noWrap w:val="0"/>
            <w:vAlign w:val="center"/>
          </w:tcPr>
          <w:p w14:paraId="34B23C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rPr>
            </w:pPr>
            <w:r>
              <w:rPr>
                <w:rFonts w:hint="eastAsia" w:ascii="宋体" w:hAnsi="宋体" w:eastAsia="宋体" w:cs="宋体"/>
                <w:i w:val="0"/>
                <w:iCs w:val="0"/>
                <w:color w:val="000000"/>
                <w:kern w:val="0"/>
                <w:sz w:val="24"/>
                <w:szCs w:val="28"/>
                <w:u w:val="none"/>
                <w:lang w:val="en-US" w:eastAsia="zh-CN" w:bidi="ar"/>
              </w:rPr>
              <w:t>即时通讯</w:t>
            </w:r>
          </w:p>
        </w:tc>
        <w:tc>
          <w:tcPr>
            <w:tcW w:w="5882" w:type="dxa"/>
            <w:shd w:val="clear" w:color="auto" w:fill="FFFFFF"/>
            <w:noWrap w:val="0"/>
            <w:vAlign w:val="center"/>
          </w:tcPr>
          <w:p w14:paraId="77DFFB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8"/>
                <w:u w:val="none"/>
                <w:lang w:val="en-US" w:eastAsia="zh-CN" w:bidi="ar"/>
              </w:rPr>
            </w:pPr>
            <w:r>
              <w:rPr>
                <w:rFonts w:hint="eastAsia" w:ascii="宋体" w:hAnsi="宋体" w:eastAsia="宋体" w:cs="宋体"/>
                <w:i w:val="0"/>
                <w:iCs w:val="0"/>
                <w:color w:val="000000"/>
                <w:kern w:val="0"/>
                <w:sz w:val="24"/>
                <w:szCs w:val="28"/>
                <w:u w:val="none"/>
                <w:lang w:val="en-US" w:eastAsia="zh-CN" w:bidi="ar"/>
              </w:rPr>
              <w:t>系统软件运维服务内容如下：</w:t>
            </w:r>
            <w:r>
              <w:rPr>
                <w:rFonts w:hint="eastAsia" w:ascii="宋体" w:hAnsi="宋体" w:eastAsia="宋体" w:cs="宋体"/>
                <w:i w:val="0"/>
                <w:iCs w:val="0"/>
                <w:color w:val="000000"/>
                <w:kern w:val="0"/>
                <w:sz w:val="24"/>
                <w:szCs w:val="28"/>
                <w:u w:val="none"/>
                <w:lang w:val="en-US" w:eastAsia="zh-CN" w:bidi="ar"/>
              </w:rPr>
              <w:br w:type="textWrapping"/>
            </w:r>
            <w:r>
              <w:rPr>
                <w:rFonts w:hint="eastAsia" w:ascii="宋体" w:hAnsi="宋体" w:eastAsia="宋体" w:cs="宋体"/>
                <w:i w:val="0"/>
                <w:iCs w:val="0"/>
                <w:color w:val="000000"/>
                <w:kern w:val="0"/>
                <w:sz w:val="24"/>
                <w:szCs w:val="28"/>
                <w:u w:val="none"/>
                <w:lang w:val="en-US" w:eastAsia="zh-CN" w:bidi="ar"/>
              </w:rPr>
              <w:t>应用软件符合《司法行政移动执法系统技术规范》（SF/T0049-2020）要求。</w:t>
            </w:r>
          </w:p>
          <w:p w14:paraId="49BAE7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8"/>
                <w:u w:val="none"/>
                <w:lang w:val="en-US"/>
              </w:rPr>
            </w:pPr>
            <w:r>
              <w:rPr>
                <w:rFonts w:hint="eastAsia" w:ascii="宋体" w:hAnsi="宋体" w:eastAsia="宋体" w:cs="宋体"/>
                <w:i w:val="0"/>
                <w:iCs w:val="0"/>
                <w:color w:val="000000"/>
                <w:kern w:val="0"/>
                <w:sz w:val="24"/>
                <w:szCs w:val="28"/>
                <w:u w:val="none"/>
                <w:lang w:val="en-US" w:eastAsia="zh-CN" w:bidi="ar"/>
              </w:rPr>
              <w:t>通过在移动执法终端上部署即时通讯应用，结合监狱特殊场景定制化开发，以安全、高效为核心，满足民警日常语音通讯，群组通讯等。适应监狱在应急指挥处置、日常巡查、日常人员分配等事务性工作中存在的工作安排。系统内置敏感字智能识别和屏蔽，从源头上规避泄露监狱风险的可能性。</w:t>
            </w:r>
          </w:p>
        </w:tc>
        <w:tc>
          <w:tcPr>
            <w:tcW w:w="711" w:type="dxa"/>
            <w:vMerge w:val="continue"/>
            <w:shd w:val="clear" w:color="auto" w:fill="FFFFFF"/>
            <w:noWrap w:val="0"/>
            <w:vAlign w:val="center"/>
          </w:tcPr>
          <w:p w14:paraId="61B2A3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p>
        </w:tc>
        <w:tc>
          <w:tcPr>
            <w:tcW w:w="548" w:type="dxa"/>
            <w:vMerge w:val="continue"/>
            <w:noWrap/>
            <w:vAlign w:val="center"/>
          </w:tcPr>
          <w:p w14:paraId="39B45C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p>
        </w:tc>
      </w:tr>
      <w:tr w14:paraId="6BC8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3EBE8E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52" w:type="dxa"/>
            <w:vMerge w:val="restart"/>
            <w:shd w:val="clear" w:color="auto" w:fill="FFFFFF"/>
            <w:noWrap w:val="0"/>
            <w:vAlign w:val="center"/>
          </w:tcPr>
          <w:p w14:paraId="4893E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安全管控能力服务</w:t>
            </w:r>
          </w:p>
        </w:tc>
        <w:tc>
          <w:tcPr>
            <w:tcW w:w="849" w:type="dxa"/>
            <w:shd w:val="clear" w:color="auto" w:fill="auto"/>
            <w:noWrap w:val="0"/>
            <w:vAlign w:val="center"/>
          </w:tcPr>
          <w:p w14:paraId="2231FC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交换请求服务运维服务</w:t>
            </w:r>
          </w:p>
        </w:tc>
        <w:tc>
          <w:tcPr>
            <w:tcW w:w="5882" w:type="dxa"/>
            <w:shd w:val="clear" w:color="auto" w:fill="auto"/>
            <w:noWrap w:val="0"/>
            <w:vAlign w:val="center"/>
          </w:tcPr>
          <w:p w14:paraId="57D5D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据安全交换请求服务运维，服务要求提供并发数量≥90000个；交换能力≥12000Mbps；最大支持服务≥180个。并满足以下服务需求：支持SOAP协议、XML-RPC协议和REST协议。支持请求转文件（XML文件）和应答转文件（XML文件）。支持各种Web Service接口。支持移动应用系统访问。支持多级分布式部署、多节点非对称部署。接收管理中心的统一配置管理；向管理中心统一上报状态、业务运行情况。</w:t>
            </w:r>
          </w:p>
        </w:tc>
        <w:tc>
          <w:tcPr>
            <w:tcW w:w="711" w:type="dxa"/>
            <w:shd w:val="clear" w:color="auto" w:fill="FFFFFF"/>
            <w:noWrap/>
            <w:vAlign w:val="center"/>
          </w:tcPr>
          <w:p w14:paraId="5B9679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28DB1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FE5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15EDC6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52" w:type="dxa"/>
            <w:vMerge w:val="continue"/>
            <w:shd w:val="clear" w:color="auto" w:fill="FFFFFF"/>
            <w:noWrap w:val="0"/>
            <w:vAlign w:val="center"/>
          </w:tcPr>
          <w:p w14:paraId="6805746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696E58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文件数据库交换运维服务</w:t>
            </w:r>
          </w:p>
        </w:tc>
        <w:tc>
          <w:tcPr>
            <w:tcW w:w="5882" w:type="dxa"/>
            <w:shd w:val="clear" w:color="auto" w:fill="auto"/>
            <w:noWrap w:val="0"/>
            <w:vAlign w:val="center"/>
          </w:tcPr>
          <w:p w14:paraId="47CF02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安全交换文件国产数据库交换运维，服务要求提供交换能力≥600Mbps；最大支持服务≥60个。并满足以下服务需求：1、支持主流数据库交换，包括：Oracle、SQL Server、DB2、SYBASE、MYSQL。2、支持各种数据库之间的异构数据转换。3、支持共享、客户端、FTP等多种模式的文件同步服务，支持文件实时同步。4、支持对传输数据进行加密。5、支持多级分布式部署、多节点非对称部署。6、接收管理中心的统一配置管理；向管理中心统一上报状态、业务运行情况。  </w:t>
            </w:r>
          </w:p>
        </w:tc>
        <w:tc>
          <w:tcPr>
            <w:tcW w:w="711" w:type="dxa"/>
            <w:shd w:val="clear" w:color="auto" w:fill="FFFFFF"/>
            <w:noWrap/>
            <w:vAlign w:val="center"/>
          </w:tcPr>
          <w:p w14:paraId="1E7844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60A2F8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13E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097CD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52" w:type="dxa"/>
            <w:vMerge w:val="continue"/>
            <w:shd w:val="clear" w:color="auto" w:fill="FFFFFF"/>
            <w:noWrap w:val="0"/>
            <w:vAlign w:val="center"/>
          </w:tcPr>
          <w:p w14:paraId="6A2A32D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4B5180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视频交换运维服务</w:t>
            </w:r>
          </w:p>
        </w:tc>
        <w:tc>
          <w:tcPr>
            <w:tcW w:w="5882" w:type="dxa"/>
            <w:shd w:val="clear" w:color="auto" w:fill="auto"/>
            <w:noWrap w:val="0"/>
            <w:vAlign w:val="center"/>
          </w:tcPr>
          <w:p w14:paraId="61B197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数据安全交换视频交换运维，服务要求提供系统吞吐量8Gbps以上。并满足以下服务需求：1、支持主流视频协议类型包括：GB28181,DB33,海康,大华,宇视,立元,信产,科达 ,互信互通，华为等；2、能够直接识别MP4、AVI、WMV、MKV、FLV等主流视频格式，仅允许合法的视频数据通过；3、对视频接入对象进行合法性认证；4、支持多级分布式部署、多节点非对称部署。5、接收管理中心的统一配置管理；向管理中心统一上报状态、业务运行情况。  </w:t>
            </w:r>
          </w:p>
        </w:tc>
        <w:tc>
          <w:tcPr>
            <w:tcW w:w="711" w:type="dxa"/>
            <w:shd w:val="clear" w:color="auto" w:fill="FFFFFF"/>
            <w:noWrap/>
            <w:vAlign w:val="center"/>
          </w:tcPr>
          <w:p w14:paraId="581C08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09A52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DD1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17675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52" w:type="dxa"/>
            <w:vMerge w:val="continue"/>
            <w:shd w:val="clear" w:color="auto" w:fill="FFFFFF"/>
            <w:noWrap w:val="0"/>
            <w:vAlign w:val="center"/>
          </w:tcPr>
          <w:p w14:paraId="428CCC7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25B9C2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安全隔离与信息交换服务 </w:t>
            </w:r>
          </w:p>
        </w:tc>
        <w:tc>
          <w:tcPr>
            <w:tcW w:w="5882" w:type="dxa"/>
            <w:shd w:val="clear" w:color="auto" w:fill="auto"/>
            <w:noWrap w:val="0"/>
            <w:vAlign w:val="center"/>
          </w:tcPr>
          <w:p w14:paraId="70E751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数据安全交换运维，服务包含：包括文件交换、FTP访问、数据库交换、邮件传输、安全浏览、安全传输、消息传输模块。</w:t>
            </w:r>
          </w:p>
        </w:tc>
        <w:tc>
          <w:tcPr>
            <w:tcW w:w="711" w:type="dxa"/>
            <w:shd w:val="clear" w:color="auto" w:fill="FFFFFF"/>
            <w:noWrap/>
            <w:vAlign w:val="center"/>
          </w:tcPr>
          <w:p w14:paraId="5BE736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0644C7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F4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2C8C63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52" w:type="dxa"/>
            <w:vMerge w:val="continue"/>
            <w:shd w:val="clear" w:color="auto" w:fill="FFFFFF"/>
            <w:noWrap w:val="0"/>
            <w:vAlign w:val="center"/>
          </w:tcPr>
          <w:p w14:paraId="7D23B00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547604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双向管理中心运维服务</w:t>
            </w:r>
          </w:p>
        </w:tc>
        <w:tc>
          <w:tcPr>
            <w:tcW w:w="5882" w:type="dxa"/>
            <w:shd w:val="clear" w:color="auto" w:fill="auto"/>
            <w:noWrap w:val="0"/>
            <w:vAlign w:val="center"/>
          </w:tcPr>
          <w:p w14:paraId="12DA71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数据安全交换双向管理中心运维服务需求：</w:t>
            </w:r>
          </w:p>
          <w:p w14:paraId="45CA79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支持节点管理功能，统一配置、管理各个节点。</w:t>
            </w:r>
          </w:p>
          <w:p w14:paraId="6BF162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支持根据内部负载算法来感知不同节点的负载情况，实现动态负载。支持根据负载情况动态分配任务到各个不同的节点，对节点进行统一调度；节点故障能够及时切换业务 。</w:t>
            </w:r>
          </w:p>
          <w:p w14:paraId="43A5609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支持对节点设备的运行状态信息、业务运行状况进行感知，实现统一监控。</w:t>
            </w:r>
          </w:p>
          <w:p w14:paraId="1BF41B85">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支持对各个节点日志进行统一查询、展示功能。节点管理:通过授权进行统一管理，管理40个节点以上。</w:t>
            </w:r>
          </w:p>
        </w:tc>
        <w:tc>
          <w:tcPr>
            <w:tcW w:w="711" w:type="dxa"/>
            <w:shd w:val="clear" w:color="auto" w:fill="FFFFFF"/>
            <w:noWrap/>
            <w:vAlign w:val="center"/>
          </w:tcPr>
          <w:p w14:paraId="7847DA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6172F6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08D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52936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52" w:type="dxa"/>
            <w:vMerge w:val="continue"/>
            <w:shd w:val="clear" w:color="auto" w:fill="FFFFFF"/>
            <w:noWrap w:val="0"/>
            <w:vAlign w:val="center"/>
          </w:tcPr>
          <w:p w14:paraId="198B065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746C1E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网络层安全防护运维服务</w:t>
            </w:r>
          </w:p>
        </w:tc>
        <w:tc>
          <w:tcPr>
            <w:tcW w:w="5882" w:type="dxa"/>
            <w:shd w:val="clear" w:color="auto" w:fill="auto"/>
            <w:noWrap w:val="0"/>
            <w:vAlign w:val="center"/>
          </w:tcPr>
          <w:p w14:paraId="1BF5EC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网络层防护运维，服务要求吞吐量≥48G ； 并发连接数≥2900万  每秒新建连接数≥25万、并提供以下服务：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支持持IPv6地址、地址组配置。支持静态路由，动态路由（OSPF、RIP、BGP、ISIS等），VLAN间路由，单臂路由，组播路由等。支持多出口路由情况下的默认路由备份、负载均衡。必须支持基于应用、WEB地址URL、文件类型等的策略路由，可实现为不同的应用类型智能选择相应的智能链路选路；支持ISP路由，支持联通、电信、教育网、移动等ISP服务商地址列表，列表可导出及导入，可通过Web界面选择不同的ISP服务商实现快速切换；支持链路聚合功能，支持802.3ad和静态轮询、热备等多种模式，MAC、MAC&amp;IP、IP&amp;Port多种聚合负载算法；系统内置多系统（≥2）设置可在Web界面完成全部操作，可任意设置系统启动systemA或systemB；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支持一体化安全策略配置，可以通过一条策略实现用户认证、IPS、AV、URL过滤、协议控制、流量控制、并发限制、新建限制、垃圾邮件过滤、审计等功能,简化用户管理；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针对策略中的源、目的地址进行新建限制，可以针对单IP(或地址范围)进行新建控制。支持策略命中数显示，并支持通过安全策略命中数范围查询。支持根据规则序号、规则名、源地址、目的地址、入侵防护策略、服务、认证用户、认证用户组、所属策略组、备注进行规则查询。支持服务器负载均衡支持10种算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外发信息的控制，可实现对BBS发帖的限制和关键字过滤；可实现发送微博信息的限制和关键字过滤；可实现对WEB邮件的收发限制和关键字过滤，要求支持5种以上的web邮件系统。；支持入侵场景保留，可记录入侵行为相关的网络数据报文，报文可保存至U盘或某台内网服务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支持工业协议控制，支持协议的完整性检查，支持协议分片的控制；支持工业动态协议的NAT和访问控制。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流量呈现增加接口流量统计、新建连接、并发连接统计，支持实时、日、周、月显示；支持内置或外置数据存储介质；支持根据存储时间或硬盘使用率发送告警邮件；支持智能优化存储空间，保证近期数据的可追溯性，且必须支持手动删除保存时间较长的数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支持对识别SQL Server、MySQL、Oracle、DB2等主流数据库基于用户的细粒度权限控制，支持禁止数据库登录，并可对数据库的Create、alter、insert、update、delete、select、drop等语句进行识别，支持用户名\SQL指令黑白名单，数据库操作可基于用户、sql命令、执行结果记录日志；支持协议命令进行识别和控制，支持针对网页正文关键字、附件文件名、恶意JavaScript代码、BBS关键字、微博内容及附件关键字等信息进行细粒度控制实现对数据库服务器的保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支持主流ICMPFLOOD\SYNFLOOD\ACKFLOOD\SYNACKFLOOD\UDPFLOOD攻击防护，采用专业高效的攻击防护算法，非采用简单的阈值进行攻击防护。支持包括后门、服务探测、文件共享、Windows系统补丁、认证等主动式扫描。</w:t>
            </w:r>
          </w:p>
        </w:tc>
        <w:tc>
          <w:tcPr>
            <w:tcW w:w="711" w:type="dxa"/>
            <w:shd w:val="clear" w:color="auto" w:fill="FFFFFF"/>
            <w:noWrap/>
            <w:vAlign w:val="center"/>
          </w:tcPr>
          <w:p w14:paraId="231F77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3FD10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3A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62E12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52" w:type="dxa"/>
            <w:vMerge w:val="continue"/>
            <w:shd w:val="clear" w:color="auto" w:fill="FFFFFF"/>
            <w:noWrap w:val="0"/>
            <w:vAlign w:val="center"/>
          </w:tcPr>
          <w:p w14:paraId="0292778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5F07B3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入侵检测运维服务</w:t>
            </w:r>
          </w:p>
        </w:tc>
        <w:tc>
          <w:tcPr>
            <w:tcW w:w="5882" w:type="dxa"/>
            <w:shd w:val="clear" w:color="auto" w:fill="auto"/>
            <w:noWrap w:val="0"/>
            <w:vAlign w:val="center"/>
          </w:tcPr>
          <w:p w14:paraId="3B925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入侵检测服务要求：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支持发现资产的类型，包括终端、视频设备、办公设备、网络设备、服务器、安全设备、工控设备等；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kafka外发方式支持开启/关闭安全认证，支持的加密套件包括PLAIN、SSL、SASL_SSL方式；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系统支持通过web页面导入pcap包离线回放检测功能，支持导入pcap数量不少于100个；导入方式包括：导入单个文件、批量导入多个文件、导入文件夹；支持对导入的pcap单独回放或批量回放；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支持设备系统管理，可通过页面下发诊断对设备关键进程进行监测，同时可一键恢复关键进程，增强设备易用性与运维便捷度。</w:t>
            </w:r>
          </w:p>
        </w:tc>
        <w:tc>
          <w:tcPr>
            <w:tcW w:w="711" w:type="dxa"/>
            <w:shd w:val="clear" w:color="auto" w:fill="FFFFFF"/>
            <w:noWrap/>
            <w:vAlign w:val="center"/>
          </w:tcPr>
          <w:p w14:paraId="11C12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0B7D2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A8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211B73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52" w:type="dxa"/>
            <w:vMerge w:val="continue"/>
            <w:shd w:val="clear" w:color="auto" w:fill="FFFFFF"/>
            <w:noWrap w:val="0"/>
            <w:vAlign w:val="center"/>
          </w:tcPr>
          <w:p w14:paraId="4386C78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70FEAB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应用层安全防护运维服务</w:t>
            </w:r>
          </w:p>
        </w:tc>
        <w:tc>
          <w:tcPr>
            <w:tcW w:w="5882" w:type="dxa"/>
            <w:shd w:val="clear" w:color="auto" w:fill="auto"/>
            <w:noWrap w:val="0"/>
            <w:vAlign w:val="center"/>
          </w:tcPr>
          <w:p w14:paraId="6FBB32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应用层安全防护，服务要求网络吞吐量≥60 Gbps，TCP最大并发连接数：≥1500万。并提供以下服务：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支持DHCP功能，包括DHCP服务器和DHCP中继功能。并可以作为客户端获得IP地址，满足客户自动化管理的需要。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支持自定义事件升级内容。针对新增加的事件特征，针对不同级别的事件，用户可以选择是否自动升级到自定义策略中。升级界面中至少包含高中低三种级别事件的升级启用选项。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系统应支持弱口令检测功能，需支持至少不小于8种网络协议并支持至少不小于7种弱口令检测元素，并文字说明支持的网络协议和定义弱口令的检测元素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需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提供在线管理员数目限制和管理员唯一性检查功能，提高系统管理的安全性。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系统应支持威胁分析功能，通过与威胁情报、NFT全流取证、网络负载、内置解码工具、事件处理流程、事件性质判定等信息综合对威胁进行分析判断。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系统应内置不少于5种日志外发模板，至少兼容能源行业和全国信息安全标准化技术委员会发布的网络安全产品互联互通告警信息格式，应支持自定义日志发送格式，包括自定义分隔符、连字符，字段名称等。</w:t>
            </w:r>
          </w:p>
        </w:tc>
        <w:tc>
          <w:tcPr>
            <w:tcW w:w="711" w:type="dxa"/>
            <w:shd w:val="clear" w:color="auto" w:fill="FFFFFF"/>
            <w:noWrap/>
            <w:vAlign w:val="center"/>
          </w:tcPr>
          <w:p w14:paraId="41550C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8" w:type="dxa"/>
            <w:shd w:val="clear" w:color="auto" w:fill="FFFFFF"/>
            <w:noWrap/>
            <w:vAlign w:val="center"/>
          </w:tcPr>
          <w:p w14:paraId="39C40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CE7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54A21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652" w:type="dxa"/>
            <w:vMerge w:val="restart"/>
            <w:shd w:val="clear" w:color="auto" w:fill="FFFFFF"/>
            <w:noWrap w:val="0"/>
            <w:vAlign w:val="center"/>
          </w:tcPr>
          <w:p w14:paraId="7A5AEF12">
            <w:pPr>
              <w:snapToGrid w:val="0"/>
              <w:ind w:left="0" w:leftChars="0" w:right="0" w:rightChars="0" w:firstLine="0" w:firstLineChars="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其他服务</w:t>
            </w:r>
          </w:p>
        </w:tc>
        <w:tc>
          <w:tcPr>
            <w:tcW w:w="849" w:type="dxa"/>
            <w:shd w:val="clear" w:color="auto" w:fill="auto"/>
            <w:noWrap w:val="0"/>
            <w:vAlign w:val="center"/>
          </w:tcPr>
          <w:p w14:paraId="51BB04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服务器及管控平台建设</w:t>
            </w:r>
          </w:p>
        </w:tc>
        <w:tc>
          <w:tcPr>
            <w:tcW w:w="5882" w:type="dxa"/>
            <w:shd w:val="clear" w:color="auto" w:fill="auto"/>
            <w:noWrap w:val="0"/>
            <w:vAlign w:val="center"/>
          </w:tcPr>
          <w:p w14:paraId="34E9CF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自中标通知书发出之日次日起30日历天内，完成服务器部署调试、管控平台搭建，并确保管控平台所有功能符合本招标文件技术规范要求，无影响业务正常使用的故障。</w:t>
            </w:r>
          </w:p>
        </w:tc>
        <w:tc>
          <w:tcPr>
            <w:tcW w:w="711" w:type="dxa"/>
            <w:shd w:val="clear" w:color="auto" w:fill="FFFFFF"/>
            <w:noWrap/>
            <w:vAlign w:val="center"/>
          </w:tcPr>
          <w:p w14:paraId="3E4754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548" w:type="dxa"/>
            <w:shd w:val="clear" w:color="auto" w:fill="FFFFFF"/>
            <w:noWrap/>
            <w:vAlign w:val="center"/>
          </w:tcPr>
          <w:p w14:paraId="258E01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0E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shd w:val="clear" w:color="auto" w:fill="FFFFFF"/>
            <w:noWrap w:val="0"/>
            <w:vAlign w:val="center"/>
          </w:tcPr>
          <w:p w14:paraId="60888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652" w:type="dxa"/>
            <w:vMerge w:val="continue"/>
            <w:shd w:val="clear" w:color="auto" w:fill="FFFFFF"/>
            <w:noWrap w:val="0"/>
            <w:vAlign w:val="center"/>
          </w:tcPr>
          <w:p w14:paraId="4350357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4F1758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移动执法终端运维服务</w:t>
            </w:r>
          </w:p>
        </w:tc>
        <w:tc>
          <w:tcPr>
            <w:tcW w:w="5882" w:type="dxa"/>
            <w:shd w:val="clear" w:color="auto" w:fill="auto"/>
            <w:noWrap w:val="0"/>
            <w:vAlign w:val="center"/>
          </w:tcPr>
          <w:p w14:paraId="59776E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为保障移动执法终端全功能正常使用，中标单位须提供驻场运维服务，驻场服务周期不少于3个连续公历月，驻场起算时间为移动执法终端开始配发之日起算。</w:t>
            </w:r>
          </w:p>
        </w:tc>
        <w:tc>
          <w:tcPr>
            <w:tcW w:w="711" w:type="dxa"/>
            <w:shd w:val="clear" w:color="auto" w:fill="FFFFFF"/>
            <w:noWrap/>
            <w:vAlign w:val="center"/>
          </w:tcPr>
          <w:p w14:paraId="764616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548" w:type="dxa"/>
            <w:shd w:val="clear" w:color="auto" w:fill="FFFFFF"/>
            <w:noWrap/>
            <w:vAlign w:val="center"/>
          </w:tcPr>
          <w:p w14:paraId="59963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76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9" w:type="dxa"/>
            <w:shd w:val="clear" w:color="auto" w:fill="FFFFFF"/>
            <w:noWrap w:val="0"/>
            <w:vAlign w:val="center"/>
          </w:tcPr>
          <w:p w14:paraId="71A4C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652" w:type="dxa"/>
            <w:vMerge w:val="continue"/>
            <w:shd w:val="clear" w:color="auto" w:fill="FFFFFF"/>
            <w:noWrap w:val="0"/>
            <w:vAlign w:val="center"/>
          </w:tcPr>
          <w:p w14:paraId="30AD7F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849" w:type="dxa"/>
            <w:shd w:val="clear" w:color="auto" w:fill="auto"/>
            <w:noWrap w:val="0"/>
            <w:vAlign w:val="center"/>
          </w:tcPr>
          <w:p w14:paraId="0FAA83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通讯保障</w:t>
            </w:r>
          </w:p>
        </w:tc>
        <w:tc>
          <w:tcPr>
            <w:tcW w:w="5535" w:type="dxa"/>
            <w:shd w:val="clear" w:color="auto" w:fill="auto"/>
            <w:noWrap w:val="0"/>
            <w:vAlign w:val="center"/>
          </w:tcPr>
          <w:p w14:paraId="25FD38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标单位须为本项目全部移动执法终端办理通信运营商集团后付费资费套餐，并承担全部履约保障责任。无论终端使用人因个人使用产生超额话费或其他任何与费用相关的情形，均不得导致终端欠费停机，亦不得出现执法业务必需的移动数据、语音通信等核心功能受限或中断的情况。</w:t>
            </w:r>
          </w:p>
        </w:tc>
        <w:tc>
          <w:tcPr>
            <w:tcW w:w="719" w:type="dxa"/>
            <w:shd w:val="clear" w:color="auto" w:fill="FFFFFF"/>
            <w:noWrap/>
            <w:vAlign w:val="center"/>
          </w:tcPr>
          <w:p w14:paraId="5B5C7D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548" w:type="dxa"/>
            <w:shd w:val="clear" w:color="auto" w:fill="FFFFFF"/>
            <w:noWrap/>
            <w:vAlign w:val="center"/>
          </w:tcPr>
          <w:p w14:paraId="0D6C05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6ED6060">
      <w:pPr>
        <w:pStyle w:val="13"/>
        <w:snapToGrid w:val="0"/>
        <w:spacing w:before="156" w:after="156"/>
        <w:ind w:left="0" w:leftChars="0" w:right="26" w:firstLine="422" w:firstLineChars="175"/>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二、服务需求</w:t>
      </w:r>
    </w:p>
    <w:p w14:paraId="6C62DA24">
      <w:pPr>
        <w:pStyle w:val="13"/>
        <w:snapToGrid w:val="0"/>
        <w:spacing w:before="156" w:after="156"/>
        <w:ind w:left="0" w:leftChars="0" w:right="26" w:firstLine="420" w:firstLineChars="175"/>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服务期</w:t>
      </w:r>
      <w:r>
        <w:rPr>
          <w:rFonts w:hint="eastAsia"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个月。（</w:t>
      </w:r>
      <w:r>
        <w:rPr>
          <w:rFonts w:hint="eastAsia" w:hAnsi="宋体" w:eastAsia="宋体" w:cs="宋体"/>
          <w:color w:val="auto"/>
          <w:sz w:val="24"/>
          <w:szCs w:val="24"/>
          <w:highlight w:val="none"/>
          <w:lang w:val="en-US" w:eastAsia="zh-CN"/>
        </w:rPr>
        <w:t>可在需求不发生变化，且采购单位预算充足的情况下，</w:t>
      </w:r>
      <w:r>
        <w:rPr>
          <w:rFonts w:hint="eastAsia" w:ascii="宋体" w:hAnsi="宋体" w:eastAsia="宋体" w:cs="宋体"/>
          <w:color w:val="auto"/>
          <w:sz w:val="24"/>
          <w:szCs w:val="24"/>
          <w:highlight w:val="none"/>
          <w:lang w:val="en-US" w:eastAsia="zh-CN"/>
        </w:rPr>
        <w:t>根据相关政策以及中标人服务质量与中标人续签下一年合同，</w:t>
      </w:r>
      <w:r>
        <w:rPr>
          <w:rFonts w:hint="eastAsia" w:hAnsi="宋体" w:eastAsia="宋体" w:cs="宋体"/>
          <w:color w:val="auto"/>
          <w:sz w:val="24"/>
          <w:szCs w:val="24"/>
          <w:highlight w:val="none"/>
          <w:lang w:val="en-US" w:eastAsia="zh-CN"/>
        </w:rPr>
        <w:t>最多续签两年</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。移动执法终端的维修替换、管控平台运维、安全管控运维需</w:t>
      </w:r>
      <w:r>
        <w:rPr>
          <w:rFonts w:hint="eastAsia" w:ascii="宋体" w:hAnsi="宋体" w:eastAsia="宋体" w:cs="宋体"/>
          <w:color w:val="auto"/>
          <w:sz w:val="24"/>
          <w:szCs w:val="24"/>
          <w:highlight w:val="none"/>
          <w:lang w:val="en-US" w:eastAsia="zh-CN"/>
        </w:rPr>
        <w:t>自合同签订之日起30个日历日内完成。</w:t>
      </w:r>
    </w:p>
    <w:p w14:paraId="353E2167">
      <w:pPr>
        <w:pStyle w:val="13"/>
        <w:snapToGrid w:val="0"/>
        <w:spacing w:before="156" w:after="156"/>
        <w:ind w:left="0" w:leftChars="0" w:right="26" w:firstLine="420" w:firstLineChars="175"/>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2</w:t>
      </w:r>
      <w:r>
        <w:rPr>
          <w:rFonts w:hint="eastAsia" w:ascii="宋体" w:hAnsi="宋体" w:eastAsia="宋体" w:cs="宋体"/>
          <w:sz w:val="24"/>
          <w:szCs w:val="24"/>
          <w:highlight w:val="none"/>
        </w:rPr>
        <w:t>．货款支付</w:t>
      </w:r>
    </w:p>
    <w:p w14:paraId="78BB52B3">
      <w:pPr>
        <w:pStyle w:val="13"/>
        <w:snapToGrid w:val="0"/>
        <w:spacing w:before="156" w:after="156"/>
        <w:ind w:left="0" w:leftChars="0" w:right="26" w:firstLine="420" w:firstLineChars="175"/>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2</w:t>
      </w:r>
      <w:r>
        <w:rPr>
          <w:rFonts w:hint="eastAsia" w:ascii="宋体" w:hAnsi="宋体" w:eastAsia="宋体" w:cs="宋体"/>
          <w:sz w:val="24"/>
          <w:szCs w:val="24"/>
          <w:highlight w:val="none"/>
        </w:rPr>
        <w:t>.1 第一次付款：</w:t>
      </w:r>
      <w:r>
        <w:rPr>
          <w:rFonts w:hint="eastAsia" w:ascii="宋体" w:hAnsi="宋体" w:eastAsia="宋体" w:cs="宋体"/>
          <w:sz w:val="24"/>
          <w:szCs w:val="24"/>
          <w:highlight w:val="none"/>
          <w:lang w:val="en-US" w:eastAsia="zh-CN"/>
        </w:rPr>
        <w:t>签订合同后</w:t>
      </w:r>
      <w:r>
        <w:rPr>
          <w:rFonts w:hint="eastAsia" w:ascii="宋体" w:hAnsi="宋体" w:eastAsia="宋体" w:cs="宋体"/>
          <w:sz w:val="24"/>
          <w:szCs w:val="24"/>
          <w:highlight w:val="none"/>
        </w:rPr>
        <w:t>，支付合同金额的</w:t>
      </w:r>
      <w:r>
        <w:rPr>
          <w:rFonts w:hint="eastAsia"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预付款</w:t>
      </w:r>
      <w:r>
        <w:rPr>
          <w:rFonts w:hint="eastAsia" w:ascii="宋体" w:hAnsi="宋体" w:eastAsia="宋体" w:cs="宋体"/>
          <w:sz w:val="24"/>
          <w:szCs w:val="24"/>
          <w:highlight w:val="none"/>
        </w:rPr>
        <w:t>。</w:t>
      </w:r>
    </w:p>
    <w:p w14:paraId="753061AA">
      <w:pPr>
        <w:pStyle w:val="13"/>
        <w:snapToGrid w:val="0"/>
        <w:spacing w:before="156" w:after="156"/>
        <w:ind w:left="0" w:leftChars="0" w:right="26" w:firstLine="420" w:firstLineChars="175"/>
      </w:pPr>
      <w:r>
        <w:rPr>
          <w:rFonts w:hint="eastAsia" w:hAnsi="宋体" w:eastAsia="宋体" w:cs="宋体"/>
          <w:sz w:val="24"/>
          <w:szCs w:val="24"/>
          <w:highlight w:val="none"/>
          <w:lang w:val="en-US" w:eastAsia="zh-CN"/>
        </w:rPr>
        <w:t>2</w:t>
      </w:r>
      <w:r>
        <w:rPr>
          <w:rFonts w:hint="eastAsia" w:ascii="宋体" w:hAnsi="宋体" w:eastAsia="宋体" w:cs="宋体"/>
          <w:sz w:val="24"/>
          <w:szCs w:val="24"/>
          <w:highlight w:val="none"/>
        </w:rPr>
        <w:t>.2 第二次付款：根据甲方内部管理规定，满足终验条件，乙方提交全部验收材料，通过甲方组织的验收后，支付至合同金额的 100%。</w:t>
      </w:r>
    </w:p>
    <w:p w14:paraId="127F3173">
      <w:pPr>
        <w:rPr>
          <w:rFonts w:hint="eastAsia" w:ascii="宋体" w:hAnsi="宋体" w:eastAsia="宋体" w:cs="宋体"/>
          <w:b/>
          <w:bCs w:val="0"/>
          <w:color w:val="auto"/>
          <w:sz w:val="28"/>
          <w:szCs w:val="28"/>
          <w:highlight w:val="none"/>
          <w:lang w:eastAsia="zh-CN"/>
        </w:rPr>
      </w:pPr>
    </w:p>
    <w:p w14:paraId="3B9E7BC4">
      <w:pP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br w:type="page"/>
      </w:r>
    </w:p>
    <w:p w14:paraId="679BDD82">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center"/>
        <w:textAlignment w:val="auto"/>
        <w:outlineLvl w:val="0"/>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第五章  评标办法</w:t>
      </w:r>
      <w:bookmarkEnd w:id="148"/>
      <w:bookmarkEnd w:id="149"/>
      <w:bookmarkStart w:id="150" w:name="_Hlt101846155"/>
      <w:bookmarkEnd w:id="150"/>
      <w:bookmarkStart w:id="151" w:name="_Toc208849007"/>
      <w:bookmarkStart w:id="152" w:name="_Toc183682415"/>
      <w:bookmarkStart w:id="153" w:name="_Toc183582280"/>
      <w:bookmarkStart w:id="154" w:name="_Toc217446097"/>
    </w:p>
    <w:p w14:paraId="0E0C6F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51"/>
      <w:bookmarkEnd w:id="152"/>
      <w:bookmarkEnd w:id="153"/>
      <w:bookmarkEnd w:id="154"/>
    </w:p>
    <w:p w14:paraId="767330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中华人民共和国政府采购法实施条例》和《政府采购货物和服务招标投标管理办法》（财政部第87号令）等法律法规、规章和相关规定，结合招标项目特点制定本评标办法。</w:t>
      </w:r>
    </w:p>
    <w:p w14:paraId="40A93C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14:paraId="2FB659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603BE1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028E9D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331333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对投标文件有关事项作出解释或者澄清；</w:t>
      </w:r>
    </w:p>
    <w:p w14:paraId="7EE0C6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（3）推荐中标候选投标人名单，或者受采购人委托按照事先确定的办法直接确定中标投标人；</w:t>
      </w:r>
    </w:p>
    <w:p w14:paraId="6B3522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55" w:name="_Toc217446098"/>
    </w:p>
    <w:p w14:paraId="517BEA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w:t>
      </w:r>
      <w:r>
        <w:rPr>
          <w:rFonts w:hint="eastAsia" w:ascii="宋体" w:hAnsi="宋体" w:cs="宋体"/>
          <w:color w:val="auto"/>
          <w:sz w:val="24"/>
          <w:szCs w:val="24"/>
          <w:highlight w:val="none"/>
          <w:lang w:eastAsia="zh-CN"/>
        </w:rPr>
        <w:t>BM</w:t>
      </w:r>
      <w:r>
        <w:rPr>
          <w:rFonts w:hint="eastAsia" w:ascii="宋体" w:hAnsi="宋体" w:eastAsia="宋体" w:cs="宋体"/>
          <w:color w:val="auto"/>
          <w:sz w:val="24"/>
          <w:szCs w:val="24"/>
          <w:highlight w:val="none"/>
        </w:rPr>
        <w:t>。投标人对评标委员会的评标过程或合同授予决定施加影响的任何行为都可能导致其投标被拒绝。</w:t>
      </w:r>
    </w:p>
    <w:p w14:paraId="3AA1F8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3D6641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727C8A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729C65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50E6EC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55"/>
    </w:p>
    <w:p w14:paraId="3DB4E6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56" w:name="_Toc217446099"/>
      <w:r>
        <w:rPr>
          <w:rFonts w:hint="eastAsia" w:ascii="宋体" w:hAnsi="宋体" w:eastAsia="宋体" w:cs="宋体"/>
          <w:color w:val="auto"/>
          <w:sz w:val="24"/>
          <w:szCs w:val="24"/>
          <w:highlight w:val="none"/>
        </w:rPr>
        <w:t>3.1资格审查</w:t>
      </w:r>
    </w:p>
    <w:p w14:paraId="7C71741F">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8E5D43E">
      <w:pPr>
        <w:keepNext/>
        <w:keepLines/>
        <w:pageBreakBefore w:val="0"/>
        <w:wordWrap/>
        <w:overflowPunct/>
        <w:topLinePunct w:val="0"/>
        <w:bidi w:val="0"/>
        <w:spacing w:line="560" w:lineRule="exact"/>
        <w:ind w:left="0" w:leftChars="0" w:right="0" w:rightChars="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p>
    <w:tbl>
      <w:tblPr>
        <w:tblStyle w:val="33"/>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
        <w:gridCol w:w="3525"/>
        <w:gridCol w:w="5166"/>
      </w:tblGrid>
      <w:tr w14:paraId="252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908" w:type="dxa"/>
            <w:vMerge w:val="restart"/>
            <w:vAlign w:val="center"/>
          </w:tcPr>
          <w:p w14:paraId="7FE43C0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22" w:type="dxa"/>
            <w:vMerge w:val="restart"/>
            <w:vAlign w:val="center"/>
          </w:tcPr>
          <w:p w14:paraId="4F366AA0">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eastAsia="宋体" w:cs="宋体"/>
                <w:color w:val="auto"/>
                <w:sz w:val="24"/>
                <w:szCs w:val="24"/>
                <w:highlight w:val="none"/>
                <w:lang w:val="en-US" w:eastAsia="zh-CN"/>
              </w:rPr>
              <w:t>因素</w:t>
            </w:r>
          </w:p>
        </w:tc>
        <w:tc>
          <w:tcPr>
            <w:tcW w:w="5162" w:type="dxa"/>
            <w:vMerge w:val="restart"/>
            <w:vAlign w:val="center"/>
          </w:tcPr>
          <w:p w14:paraId="0D2D2CD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r>
      <w:tr w14:paraId="2074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908" w:type="dxa"/>
            <w:vMerge w:val="continue"/>
            <w:vAlign w:val="center"/>
          </w:tcPr>
          <w:p w14:paraId="289361C2">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3522" w:type="dxa"/>
            <w:vMerge w:val="continue"/>
            <w:vAlign w:val="center"/>
          </w:tcPr>
          <w:p w14:paraId="1D5082F1">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5162" w:type="dxa"/>
            <w:vMerge w:val="continue"/>
            <w:vAlign w:val="center"/>
          </w:tcPr>
          <w:p w14:paraId="6099C5C2">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p>
        </w:tc>
      </w:tr>
      <w:tr w14:paraId="1AB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8" w:type="dxa"/>
            <w:vAlign w:val="center"/>
          </w:tcPr>
          <w:p w14:paraId="7E12982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22" w:type="dxa"/>
            <w:vAlign w:val="center"/>
          </w:tcPr>
          <w:p w14:paraId="46869B35">
            <w:pPr>
              <w:pStyle w:val="92"/>
              <w:keepNext w:val="0"/>
              <w:keepLines w:val="0"/>
              <w:pageBreakBefore w:val="0"/>
              <w:kinsoku/>
              <w:wordWrap/>
              <w:overflowPunct/>
              <w:topLinePunct w:val="0"/>
              <w:autoSpaceDE/>
              <w:autoSpaceDN/>
              <w:bidi w:val="0"/>
              <w:adjustRightInd/>
              <w:snapToGrid/>
              <w:spacing w:line="240" w:lineRule="auto"/>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具有独立承担民事责任的能力；</w:t>
            </w:r>
          </w:p>
        </w:tc>
        <w:tc>
          <w:tcPr>
            <w:tcW w:w="5162" w:type="dxa"/>
            <w:vAlign w:val="center"/>
          </w:tcPr>
          <w:p w14:paraId="127EF10E">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rPr>
              <w:t>法人或者其他组织的营业执照等证明文件，自然人的身份证明（身份证为正、反面）</w:t>
            </w:r>
          </w:p>
        </w:tc>
      </w:tr>
      <w:tr w14:paraId="1E84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908" w:type="dxa"/>
            <w:vAlign w:val="center"/>
          </w:tcPr>
          <w:p w14:paraId="2912D55A">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522" w:type="dxa"/>
            <w:vAlign w:val="center"/>
          </w:tcPr>
          <w:p w14:paraId="363394E9">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5162" w:type="dxa"/>
            <w:vAlign w:val="center"/>
          </w:tcPr>
          <w:p w14:paraId="68730D69">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最近一个年度的财务状况报告（成立不满一年不需提供）</w:t>
            </w:r>
          </w:p>
        </w:tc>
      </w:tr>
      <w:tr w14:paraId="17B0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908" w:type="dxa"/>
            <w:vAlign w:val="center"/>
          </w:tcPr>
          <w:p w14:paraId="48BE6394">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522" w:type="dxa"/>
            <w:vAlign w:val="center"/>
          </w:tcPr>
          <w:p w14:paraId="765FC12E">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5162" w:type="dxa"/>
            <w:vAlign w:val="center"/>
          </w:tcPr>
          <w:p w14:paraId="7ACE6DCB">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提供相关设备设施购置发票或单据</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pacing w:val="-2"/>
                <w:sz w:val="24"/>
                <w:szCs w:val="24"/>
                <w:highlight w:val="none"/>
              </w:rPr>
              <w:t>具有履行合同所必需的专业技术能力相关证明材料或</w:t>
            </w:r>
            <w:r>
              <w:rPr>
                <w:rFonts w:hint="eastAsia" w:ascii="宋体" w:hAnsi="宋体" w:eastAsia="宋体" w:cs="宋体"/>
                <w:color w:val="auto"/>
                <w:sz w:val="24"/>
                <w:szCs w:val="24"/>
                <w:highlight w:val="none"/>
              </w:rPr>
              <w:t>承诺函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盖公章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tc>
      </w:tr>
      <w:tr w14:paraId="1515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908" w:type="dxa"/>
            <w:vAlign w:val="center"/>
          </w:tcPr>
          <w:p w14:paraId="653EE85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522" w:type="dxa"/>
            <w:vAlign w:val="center"/>
          </w:tcPr>
          <w:p w14:paraId="23F5078D">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5162" w:type="dxa"/>
            <w:vAlign w:val="center"/>
          </w:tcPr>
          <w:p w14:paraId="2F6E57E3">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提供有依法缴纳税收和社会保障资金的良好记录</w:t>
            </w:r>
            <w:r>
              <w:rPr>
                <w:rFonts w:hint="eastAsia" w:ascii="宋体" w:hAnsi="宋体" w:eastAsia="宋体" w:cs="宋体"/>
                <w:color w:val="auto"/>
                <w:spacing w:val="-2"/>
                <w:sz w:val="24"/>
                <w:szCs w:val="24"/>
                <w:highlight w:val="none"/>
              </w:rPr>
              <w:t>证明材料或</w:t>
            </w:r>
            <w:r>
              <w:rPr>
                <w:rFonts w:hint="eastAsia" w:ascii="宋体" w:hAnsi="宋体" w:eastAsia="宋体" w:cs="宋体"/>
                <w:color w:val="auto"/>
                <w:sz w:val="24"/>
                <w:szCs w:val="24"/>
                <w:highlight w:val="none"/>
              </w:rPr>
              <w:t>承诺函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盖公章</w:t>
            </w:r>
            <w:r>
              <w:rPr>
                <w:rFonts w:hint="eastAsia" w:ascii="宋体" w:hAnsi="宋体" w:cs="宋体"/>
                <w:color w:val="auto"/>
                <w:sz w:val="24"/>
                <w:szCs w:val="24"/>
                <w:highlight w:val="none"/>
                <w:lang w:eastAsia="zh-CN"/>
              </w:rPr>
              <w:t>）；</w:t>
            </w:r>
          </w:p>
        </w:tc>
      </w:tr>
      <w:tr w14:paraId="42C8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908" w:type="dxa"/>
            <w:vAlign w:val="center"/>
          </w:tcPr>
          <w:p w14:paraId="3B97EA8C">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522" w:type="dxa"/>
            <w:vAlign w:val="center"/>
          </w:tcPr>
          <w:p w14:paraId="564081ED">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5162" w:type="dxa"/>
            <w:vAlign w:val="center"/>
          </w:tcPr>
          <w:p w14:paraId="6175DD0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提供承诺函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盖公章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自行承诺并承担后果，声明不实的，按《政府采购法》及相关法律法规中提供虚假材料的有关规定处理</w:t>
            </w:r>
            <w:r>
              <w:rPr>
                <w:rFonts w:hint="eastAsia" w:ascii="宋体" w:hAnsi="宋体" w:eastAsia="宋体" w:cs="宋体"/>
                <w:color w:val="auto"/>
                <w:sz w:val="24"/>
                <w:szCs w:val="24"/>
                <w:highlight w:val="none"/>
                <w:lang w:eastAsia="zh-CN"/>
              </w:rPr>
              <w:t>）；</w:t>
            </w:r>
          </w:p>
          <w:p w14:paraId="1E22DFA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sz w:val="24"/>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eastAsia="宋体" w:cs="宋体"/>
                <w:color w:val="auto"/>
                <w:sz w:val="24"/>
                <w:szCs w:val="24"/>
                <w:highlight w:val="none"/>
              </w:rPr>
              <w:t xml:space="preserve"> </w:t>
            </w:r>
          </w:p>
        </w:tc>
      </w:tr>
      <w:tr w14:paraId="7250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908" w:type="dxa"/>
            <w:vAlign w:val="center"/>
          </w:tcPr>
          <w:p w14:paraId="2F8E37F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522" w:type="dxa"/>
            <w:vAlign w:val="center"/>
          </w:tcPr>
          <w:p w14:paraId="29253733">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5162" w:type="dxa"/>
            <w:vAlign w:val="center"/>
          </w:tcPr>
          <w:p w14:paraId="3CBD69E9">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提供承诺函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盖公章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，投标人自行承诺并承担后果，声明函不实的，按《政府采购法》及相关法律法规中提供虚假材料的有关规定处理）； </w:t>
            </w:r>
          </w:p>
        </w:tc>
      </w:tr>
      <w:tr w14:paraId="0A78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908" w:type="dxa"/>
            <w:vAlign w:val="center"/>
          </w:tcPr>
          <w:p w14:paraId="1B8F1648">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522" w:type="dxa"/>
            <w:vAlign w:val="center"/>
          </w:tcPr>
          <w:p w14:paraId="608CD579">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kern w:val="0"/>
                <w:sz w:val="24"/>
                <w:highlight w:val="none"/>
              </w:rPr>
              <w:t>供应商须具备有效的《基础电信业务经营许可证》</w:t>
            </w:r>
            <w:r>
              <w:rPr>
                <w:rFonts w:hint="eastAsia" w:ascii="宋体" w:hAnsi="宋体" w:eastAsia="宋体" w:cs="宋体"/>
                <w:color w:val="auto"/>
                <w:sz w:val="24"/>
                <w:szCs w:val="24"/>
                <w:highlight w:val="none"/>
              </w:rPr>
              <w:t>。</w:t>
            </w:r>
          </w:p>
        </w:tc>
        <w:tc>
          <w:tcPr>
            <w:tcW w:w="5162" w:type="dxa"/>
            <w:vAlign w:val="center"/>
          </w:tcPr>
          <w:p w14:paraId="32ED0FCE">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kern w:val="0"/>
                <w:sz w:val="24"/>
                <w:highlight w:val="none"/>
              </w:rPr>
              <w:t>供应商须具备有效的《基础电信业务经营许可证》</w:t>
            </w:r>
            <w:r>
              <w:rPr>
                <w:rFonts w:hint="eastAsia" w:ascii="宋体" w:hAnsi="宋体" w:eastAsia="宋体" w:cs="宋体"/>
                <w:color w:val="auto"/>
                <w:sz w:val="24"/>
                <w:szCs w:val="24"/>
                <w:highlight w:val="none"/>
              </w:rPr>
              <w:t>。</w:t>
            </w:r>
          </w:p>
        </w:tc>
      </w:tr>
      <w:tr w14:paraId="446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908" w:type="dxa"/>
            <w:vAlign w:val="center"/>
          </w:tcPr>
          <w:p w14:paraId="1F1178FA">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522" w:type="dxa"/>
            <w:vAlign w:val="center"/>
          </w:tcPr>
          <w:p w14:paraId="72A88582">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cs="宋体"/>
                <w:b w:val="0"/>
                <w:bCs w:val="0"/>
                <w:color w:val="auto"/>
                <w:sz w:val="24"/>
                <w:szCs w:val="24"/>
                <w:highlight w:val="none"/>
                <w:lang w:val="hr-HR" w:eastAsia="zh-CN"/>
              </w:rPr>
            </w:pPr>
            <w:r>
              <w:rPr>
                <w:rFonts w:hint="eastAsia" w:ascii="宋体" w:hAnsi="宋体" w:eastAsia="宋体" w:cs="宋体"/>
                <w:sz w:val="24"/>
                <w:szCs w:val="24"/>
              </w:rPr>
              <w:t>未被“信用中国”网站（www.creditchina.gov.cn）</w:t>
            </w:r>
            <w:r>
              <w:rPr>
                <w:rFonts w:hint="eastAsia" w:ascii="宋体" w:hAnsi="宋体" w:eastAsia="宋体" w:cs="宋体"/>
                <w:sz w:val="24"/>
                <w:szCs w:val="24"/>
                <w:lang w:eastAsia="zh-CN"/>
              </w:rPr>
              <w:t>、“中国政府采购网”(www.ccgp.gov.cn)</w:t>
            </w:r>
            <w:r>
              <w:rPr>
                <w:rFonts w:hint="eastAsia" w:ascii="宋体" w:hAnsi="宋体" w:eastAsia="宋体" w:cs="宋体"/>
                <w:sz w:val="24"/>
                <w:szCs w:val="24"/>
              </w:rPr>
              <w:t>列入失信被执行人、重大税收违法案件当事人名单、政府采购严重失信行为记录名单。（提供网页截图</w:t>
            </w:r>
            <w:r>
              <w:rPr>
                <w:rFonts w:hint="eastAsia" w:ascii="宋体" w:hAnsi="宋体" w:eastAsia="宋体" w:cs="宋体"/>
                <w:sz w:val="24"/>
                <w:szCs w:val="24"/>
                <w:lang w:val="en-US" w:eastAsia="zh-CN"/>
              </w:rPr>
              <w:t>或承诺函</w:t>
            </w:r>
            <w:r>
              <w:rPr>
                <w:rFonts w:hint="eastAsia" w:ascii="宋体" w:hAnsi="宋体" w:eastAsia="宋体" w:cs="宋体"/>
                <w:sz w:val="24"/>
                <w:szCs w:val="24"/>
              </w:rPr>
              <w:t>）</w:t>
            </w:r>
            <w:r>
              <w:rPr>
                <w:rFonts w:hint="eastAsia" w:ascii="宋体" w:hAnsi="宋体" w:eastAsia="宋体" w:cs="宋体"/>
                <w:sz w:val="24"/>
                <w:szCs w:val="24"/>
                <w:lang w:eastAsia="zh-CN"/>
              </w:rPr>
              <w:t>。</w:t>
            </w:r>
          </w:p>
        </w:tc>
        <w:tc>
          <w:tcPr>
            <w:tcW w:w="5162" w:type="dxa"/>
            <w:vAlign w:val="center"/>
          </w:tcPr>
          <w:p w14:paraId="62138096">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cs="宋体"/>
                <w:b w:val="0"/>
                <w:bCs w:val="0"/>
                <w:color w:val="auto"/>
                <w:sz w:val="24"/>
                <w:szCs w:val="24"/>
                <w:highlight w:val="none"/>
                <w:lang w:val="hr-HR" w:eastAsia="zh-CN"/>
              </w:rPr>
            </w:pPr>
            <w:r>
              <w:rPr>
                <w:rFonts w:hint="eastAsia" w:ascii="宋体" w:hAnsi="宋体" w:eastAsia="宋体" w:cs="宋体"/>
                <w:sz w:val="24"/>
                <w:szCs w:val="24"/>
              </w:rPr>
              <w:t>未被“信用中国”网站（www.creditchina.gov.cn）</w:t>
            </w:r>
            <w:r>
              <w:rPr>
                <w:rFonts w:hint="eastAsia" w:ascii="宋体" w:hAnsi="宋体" w:eastAsia="宋体" w:cs="宋体"/>
                <w:sz w:val="24"/>
                <w:szCs w:val="24"/>
                <w:lang w:eastAsia="zh-CN"/>
              </w:rPr>
              <w:t>、“中国政府采购网”(www.ccgp.gov.cn)</w:t>
            </w:r>
            <w:r>
              <w:rPr>
                <w:rFonts w:hint="eastAsia" w:ascii="宋体" w:hAnsi="宋体" w:eastAsia="宋体" w:cs="宋体"/>
                <w:sz w:val="24"/>
                <w:szCs w:val="24"/>
              </w:rPr>
              <w:t>列入失信被执行人、重大税收违法案件当事人名单、政府采购严重失信行为记录名单。（提供网页截图</w:t>
            </w:r>
            <w:r>
              <w:rPr>
                <w:rFonts w:hint="eastAsia" w:ascii="宋体" w:hAnsi="宋体" w:eastAsia="宋体" w:cs="宋体"/>
                <w:sz w:val="24"/>
                <w:szCs w:val="24"/>
                <w:lang w:val="en-US" w:eastAsia="zh-CN"/>
              </w:rPr>
              <w:t>或承诺函</w:t>
            </w:r>
            <w:r>
              <w:rPr>
                <w:rFonts w:hint="eastAsia" w:ascii="宋体" w:hAnsi="宋体" w:eastAsia="宋体" w:cs="宋体"/>
                <w:sz w:val="24"/>
                <w:szCs w:val="24"/>
              </w:rPr>
              <w:t>）</w:t>
            </w:r>
            <w:r>
              <w:rPr>
                <w:rFonts w:hint="eastAsia" w:ascii="宋体" w:hAnsi="宋体" w:eastAsia="宋体" w:cs="宋体"/>
                <w:sz w:val="24"/>
                <w:szCs w:val="24"/>
                <w:lang w:eastAsia="zh-CN"/>
              </w:rPr>
              <w:t>。</w:t>
            </w:r>
          </w:p>
        </w:tc>
      </w:tr>
      <w:tr w14:paraId="10AC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908" w:type="dxa"/>
            <w:vAlign w:val="center"/>
          </w:tcPr>
          <w:p w14:paraId="019BE62B">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522" w:type="dxa"/>
            <w:vAlign w:val="center"/>
          </w:tcPr>
          <w:p w14:paraId="56B12FD6">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p>
        </w:tc>
        <w:tc>
          <w:tcPr>
            <w:tcW w:w="5162" w:type="dxa"/>
            <w:vAlign w:val="center"/>
          </w:tcPr>
          <w:p w14:paraId="5AD2CE41">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无需提供任何证明材料。</w:t>
            </w:r>
          </w:p>
        </w:tc>
      </w:tr>
      <w:tr w14:paraId="680F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9592" w:type="dxa"/>
            <w:gridSpan w:val="3"/>
            <w:vAlign w:val="center"/>
          </w:tcPr>
          <w:p w14:paraId="6CE901F5">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如果资格性审查有一项未通过上述审查标准，</w:t>
            </w:r>
            <w:r>
              <w:rPr>
                <w:rFonts w:hint="eastAsia" w:ascii="宋体" w:hAnsi="宋体" w:eastAsia="宋体" w:cs="宋体"/>
                <w:color w:val="auto"/>
                <w:sz w:val="24"/>
                <w:szCs w:val="24"/>
                <w:highlight w:val="none"/>
                <w:shd w:val="clear" w:color="auto" w:fill="FFFFFF"/>
                <w:lang w:val="en-US" w:eastAsia="zh-CN"/>
              </w:rPr>
              <w:t>采购人或采购代理机构</w:t>
            </w:r>
            <w:r>
              <w:rPr>
                <w:rFonts w:hint="eastAsia" w:ascii="宋体" w:hAnsi="宋体" w:eastAsia="宋体" w:cs="宋体"/>
                <w:color w:val="auto"/>
                <w:sz w:val="24"/>
                <w:szCs w:val="24"/>
                <w:highlight w:val="none"/>
                <w:shd w:val="clear" w:color="auto" w:fill="FFFFFF"/>
              </w:rPr>
              <w:t>将认定整个投标文件不响应招标文件而予以无效处理，并且不允许</w:t>
            </w:r>
            <w:r>
              <w:rPr>
                <w:rFonts w:hint="eastAsia" w:ascii="宋体" w:hAnsi="宋体" w:eastAsia="宋体" w:cs="宋体"/>
                <w:color w:val="auto"/>
                <w:sz w:val="24"/>
                <w:szCs w:val="24"/>
                <w:highlight w:val="none"/>
                <w:shd w:val="clear" w:color="auto" w:fill="FFFFFF"/>
                <w:lang w:eastAsia="zh-CN"/>
              </w:rPr>
              <w:t>投标供应商</w:t>
            </w:r>
            <w:r>
              <w:rPr>
                <w:rFonts w:hint="eastAsia" w:ascii="宋体" w:hAnsi="宋体" w:eastAsia="宋体" w:cs="宋体"/>
                <w:color w:val="auto"/>
                <w:sz w:val="24"/>
                <w:szCs w:val="24"/>
                <w:highlight w:val="none"/>
                <w:shd w:val="clear" w:color="auto" w:fill="FFFFFF"/>
              </w:rPr>
              <w:t>通过修改或撤销其不符合要求的差异或保留，使之成为具有响应性的投标。</w:t>
            </w:r>
          </w:p>
        </w:tc>
      </w:tr>
    </w:tbl>
    <w:p w14:paraId="2B657D89">
      <w:pPr>
        <w:pageBreakBefore w:val="0"/>
        <w:wordWrap/>
        <w:overflowPunct/>
        <w:topLinePunct w:val="0"/>
        <w:bidi w:val="0"/>
        <w:spacing w:line="560" w:lineRule="exact"/>
        <w:ind w:left="0" w:leftChars="0" w:right="0" w:rightChars="0"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4A45CFE5">
      <w:pPr>
        <w:pageBreakBefore w:val="0"/>
        <w:wordWrap/>
        <w:overflowPunct/>
        <w:topLinePunct w:val="0"/>
        <w:bidi w:val="0"/>
        <w:spacing w:line="560" w:lineRule="exact"/>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3"/>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8641"/>
      </w:tblGrid>
      <w:tr w14:paraId="75F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14" w:type="dxa"/>
            <w:vMerge w:val="restart"/>
            <w:vAlign w:val="center"/>
          </w:tcPr>
          <w:p w14:paraId="68866B7A">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34" w:type="dxa"/>
            <w:vMerge w:val="restart"/>
            <w:vAlign w:val="center"/>
          </w:tcPr>
          <w:p w14:paraId="43E704E5">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r>
      <w:tr w14:paraId="5FEC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14" w:type="dxa"/>
            <w:vMerge w:val="continue"/>
            <w:vAlign w:val="center"/>
          </w:tcPr>
          <w:p w14:paraId="7835C09B">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c>
          <w:tcPr>
            <w:tcW w:w="8634" w:type="dxa"/>
            <w:vMerge w:val="continue"/>
            <w:vAlign w:val="center"/>
          </w:tcPr>
          <w:p w14:paraId="60762014">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r>
      <w:tr w14:paraId="636E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exact"/>
          <w:jc w:val="center"/>
        </w:trPr>
        <w:tc>
          <w:tcPr>
            <w:tcW w:w="714" w:type="dxa"/>
            <w:vAlign w:val="center"/>
          </w:tcPr>
          <w:p w14:paraId="517AB577">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634" w:type="dxa"/>
            <w:vAlign w:val="center"/>
          </w:tcPr>
          <w:p w14:paraId="0BAE7F5A">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按照招标文件规定的格式要求编制投标文件，</w:t>
            </w:r>
            <w:r>
              <w:rPr>
                <w:rFonts w:hint="eastAsia" w:ascii="宋体" w:hAnsi="宋体" w:cs="宋体"/>
                <w:color w:val="auto"/>
                <w:sz w:val="24"/>
                <w:szCs w:val="24"/>
                <w:highlight w:val="none"/>
                <w:lang w:val="en-US" w:eastAsia="zh-CN"/>
              </w:rPr>
              <w:t>并</w:t>
            </w:r>
            <w:r>
              <w:rPr>
                <w:rFonts w:hint="eastAsia" w:ascii="宋体" w:hAnsi="宋体" w:eastAsia="宋体" w:cs="宋体"/>
                <w:sz w:val="24"/>
                <w:szCs w:val="24"/>
              </w:rPr>
              <w:t>符合</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文件中规定的实质性要求和条件</w:t>
            </w:r>
            <w:r>
              <w:rPr>
                <w:rFonts w:hint="eastAsia" w:ascii="宋体" w:hAnsi="宋体" w:eastAsia="宋体" w:cs="宋体"/>
                <w:color w:val="auto"/>
                <w:sz w:val="24"/>
                <w:szCs w:val="24"/>
                <w:highlight w:val="none"/>
                <w:lang w:eastAsia="zh-CN"/>
              </w:rPr>
              <w:t>；</w:t>
            </w:r>
          </w:p>
        </w:tc>
      </w:tr>
      <w:tr w14:paraId="03A3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exact"/>
          <w:jc w:val="center"/>
        </w:trPr>
        <w:tc>
          <w:tcPr>
            <w:tcW w:w="714" w:type="dxa"/>
            <w:vAlign w:val="center"/>
          </w:tcPr>
          <w:p w14:paraId="7F05801C">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634" w:type="dxa"/>
            <w:vAlign w:val="center"/>
          </w:tcPr>
          <w:p w14:paraId="7C750E79">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要求签署、盖章；</w:t>
            </w:r>
          </w:p>
        </w:tc>
      </w:tr>
      <w:tr w14:paraId="53BD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714" w:type="dxa"/>
            <w:vAlign w:val="center"/>
          </w:tcPr>
          <w:p w14:paraId="0666878F">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634" w:type="dxa"/>
            <w:vAlign w:val="center"/>
          </w:tcPr>
          <w:p w14:paraId="625BA17B">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w:t>
            </w:r>
          </w:p>
        </w:tc>
      </w:tr>
      <w:tr w14:paraId="0302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exact"/>
          <w:jc w:val="center"/>
        </w:trPr>
        <w:tc>
          <w:tcPr>
            <w:tcW w:w="714" w:type="dxa"/>
            <w:vAlign w:val="center"/>
          </w:tcPr>
          <w:p w14:paraId="790B64F1">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634" w:type="dxa"/>
            <w:vAlign w:val="center"/>
          </w:tcPr>
          <w:p w14:paraId="05519B45">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任何有选择的报价或有附加条件的报价，视为无效报价</w:t>
            </w:r>
            <w:r>
              <w:rPr>
                <w:rFonts w:hint="eastAsia" w:ascii="宋体" w:hAnsi="宋体" w:eastAsia="宋体" w:cs="宋体"/>
                <w:color w:val="auto"/>
                <w:sz w:val="24"/>
                <w:szCs w:val="24"/>
                <w:highlight w:val="none"/>
              </w:rPr>
              <w:t>；</w:t>
            </w:r>
          </w:p>
        </w:tc>
      </w:tr>
      <w:tr w14:paraId="4D9B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714" w:type="dxa"/>
            <w:vAlign w:val="center"/>
          </w:tcPr>
          <w:p w14:paraId="4C113D8D">
            <w:pPr>
              <w:pStyle w:val="92"/>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634" w:type="dxa"/>
            <w:vAlign w:val="center"/>
          </w:tcPr>
          <w:p w14:paraId="694B30D5">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lang w:val="en-US" w:eastAsia="zh-CN"/>
              </w:rPr>
              <w:t>投标文件</w:t>
            </w:r>
            <w:r>
              <w:rPr>
                <w:rFonts w:hint="eastAsia" w:ascii="宋体" w:hAnsi="宋体" w:eastAsia="宋体" w:cs="宋体"/>
                <w:sz w:val="24"/>
                <w:highlight w:val="none"/>
              </w:rPr>
              <w:t>符合法律法规及招标文件中规定的其他情形</w:t>
            </w:r>
            <w:r>
              <w:rPr>
                <w:rFonts w:hint="eastAsia" w:ascii="宋体" w:hAnsi="宋体" w:cs="宋体"/>
                <w:sz w:val="24"/>
                <w:highlight w:val="none"/>
                <w:lang w:eastAsia="zh-CN"/>
              </w:rPr>
              <w:t>；</w:t>
            </w:r>
          </w:p>
        </w:tc>
      </w:tr>
      <w:tr w14:paraId="6DF5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714" w:type="dxa"/>
            <w:vAlign w:val="center"/>
          </w:tcPr>
          <w:p w14:paraId="7605FC01">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8634" w:type="dxa"/>
            <w:vAlign w:val="center"/>
          </w:tcPr>
          <w:p w14:paraId="35D50F26">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采购人不能接受的附加条件</w:t>
            </w:r>
            <w:r>
              <w:rPr>
                <w:rFonts w:hint="eastAsia" w:ascii="宋体" w:hAnsi="宋体" w:eastAsia="宋体" w:cs="宋体"/>
                <w:color w:val="auto"/>
                <w:sz w:val="24"/>
                <w:szCs w:val="24"/>
                <w:highlight w:val="none"/>
              </w:rPr>
              <w:t>。</w:t>
            </w:r>
          </w:p>
        </w:tc>
      </w:tr>
      <w:tr w14:paraId="6039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exact"/>
          <w:jc w:val="center"/>
        </w:trPr>
        <w:tc>
          <w:tcPr>
            <w:tcW w:w="9348" w:type="dxa"/>
            <w:gridSpan w:val="2"/>
            <w:vAlign w:val="center"/>
          </w:tcPr>
          <w:p w14:paraId="3B995BA2">
            <w:pPr>
              <w:pStyle w:val="92"/>
              <w:pageBreakBefore w:val="0"/>
              <w:kinsoku/>
              <w:wordWrap/>
              <w:overflowPunct/>
              <w:topLinePunct w:val="0"/>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中有一项未通过上述审查标准，</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将认定整个投标文件不响应招标文件而予以无效处理，并且不允许</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通过修改或撤销其不符合要求的差异或保留，使之成为具有响应性的投标</w:t>
            </w:r>
            <w:r>
              <w:rPr>
                <w:rFonts w:hint="eastAsia" w:ascii="宋体" w:hAnsi="宋体" w:eastAsia="宋体" w:cs="宋体"/>
                <w:color w:val="auto"/>
                <w:sz w:val="24"/>
                <w:szCs w:val="24"/>
                <w:highlight w:val="none"/>
                <w:lang w:eastAsia="zh-CN"/>
              </w:rPr>
              <w:t>。</w:t>
            </w:r>
          </w:p>
        </w:tc>
      </w:tr>
    </w:tbl>
    <w:p w14:paraId="1FFA62C0">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4CFF1FE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7" w:name="_Toc217446104"/>
      <w:bookmarkStart w:id="158" w:name="_Toc183582287"/>
      <w:bookmarkStart w:id="159" w:name="_Toc183682422"/>
    </w:p>
    <w:bookmarkEnd w:id="157"/>
    <w:bookmarkEnd w:id="158"/>
    <w:bookmarkEnd w:id="159"/>
    <w:p w14:paraId="55735DA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3.4比较与评价。按招标文件中规定的评标方法和标准，对符合性审查合格的投标文件进行综合比较与评价。</w:t>
      </w:r>
    </w:p>
    <w:p w14:paraId="3ED8F5E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3.5推荐中标候选人名单。中标候选人数量应当根据招标文件确定，但必须按顺序排列中标候选人。</w:t>
      </w:r>
    </w:p>
    <w:p w14:paraId="4257ED31">
      <w:pPr>
        <w:pStyle w:val="87"/>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highlight w:val="none"/>
          <w:shd w:val="clear" w:color="auto" w:fill="FAFAFA"/>
        </w:rPr>
        <w:t>，按照技术指标优劣顺序推荐</w:t>
      </w:r>
      <w:r>
        <w:rPr>
          <w:rFonts w:hint="eastAsia" w:ascii="宋体" w:hAnsi="宋体" w:eastAsia="宋体" w:cs="宋体"/>
          <w:color w:val="auto"/>
          <w:sz w:val="24"/>
          <w:szCs w:val="24"/>
          <w:highlight w:val="none"/>
        </w:rPr>
        <w:t>。</w:t>
      </w:r>
    </w:p>
    <w:p w14:paraId="1F3BDEC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3.6编写评标报告。评标报告是评标委员会根据评标委</w:t>
      </w:r>
      <w:r>
        <w:rPr>
          <w:rFonts w:hint="eastAsia" w:ascii="宋体" w:hAnsi="宋体" w:cs="宋体"/>
          <w:color w:val="auto"/>
          <w:sz w:val="24"/>
          <w:szCs w:val="24"/>
          <w:highlight w:val="none"/>
          <w:lang w:eastAsia="zh-CN"/>
        </w:rPr>
        <w:t>员会</w:t>
      </w:r>
      <w:r>
        <w:rPr>
          <w:rFonts w:hint="eastAsia" w:ascii="宋体" w:hAnsi="宋体" w:eastAsia="宋体" w:cs="宋体"/>
          <w:color w:val="auto"/>
          <w:sz w:val="24"/>
          <w:szCs w:val="24"/>
          <w:highlight w:val="none"/>
        </w:rPr>
        <w:t>成员签字的原始评标记录和评标结果编写的报告，其主要内容包括：</w:t>
      </w:r>
    </w:p>
    <w:p w14:paraId="1E9F35A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（1）项目概况、开标日期和地点；</w:t>
      </w:r>
    </w:p>
    <w:p w14:paraId="6E29689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（2）参与竞争</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投标人名单和评标委员会成员名单；</w:t>
      </w:r>
    </w:p>
    <w:p w14:paraId="11D14F7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（3）评审因素和评分标准；</w:t>
      </w:r>
    </w:p>
    <w:p w14:paraId="439756F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（4）开标记录和评标情况及说明，包括投标无效投标人名单及原因；</w:t>
      </w:r>
    </w:p>
    <w:p w14:paraId="0AE174E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（5）评标结果和中标候选人排序。</w:t>
      </w:r>
    </w:p>
    <w:p w14:paraId="1DC508C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0" w:name="_Toc217446103"/>
      <w:r>
        <w:rPr>
          <w:rFonts w:hint="eastAsia" w:ascii="宋体" w:hAnsi="宋体" w:eastAsia="宋体" w:cs="宋体"/>
          <w:color w:val="auto"/>
          <w:sz w:val="24"/>
          <w:szCs w:val="24"/>
          <w:highlight w:val="none"/>
        </w:rPr>
        <w:t>4. 评标细则及标准</w:t>
      </w:r>
      <w:bookmarkEnd w:id="160"/>
    </w:p>
    <w:p w14:paraId="2B6C8EE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评标委员会只对通过符合性审查的投标文件，根据招标文件的要求采用相同的评标程序、评分办法及标准进行评价和比较。</w:t>
      </w:r>
    </w:p>
    <w:p w14:paraId="2F91D95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本次综合评分的因素是：商务、价格、技术服务、业绩、对招标文件的响应程度以及投标文件规范性等。</w:t>
      </w:r>
    </w:p>
    <w:p w14:paraId="22F7A42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除价格因素外，评标委员会成员应依据投标文件规定的评审因素和评分标准进行比较打分。</w:t>
      </w:r>
    </w:p>
    <w:p w14:paraId="112EE5C9">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评标细则及标准的制定以科学合理、降低评标委员会自由裁量权为原则。</w:t>
      </w:r>
    </w:p>
    <w:p w14:paraId="5E5E1208">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评标委员会将按照下述评分标准对通过符合性审查的投标文件进行详细评标，投标人评标得分等于所有评委评分的算术平均值，结果保留两位小数。</w:t>
      </w:r>
    </w:p>
    <w:p w14:paraId="03B6C8D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33"/>
        <w:tblW w:w="4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196"/>
        <w:gridCol w:w="2494"/>
        <w:gridCol w:w="3002"/>
      </w:tblGrid>
      <w:tr w14:paraId="7F8C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5CB105AB">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184AD10D">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14:paraId="7431F646">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14:paraId="14EC6A9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w:t>
            </w:r>
          </w:p>
        </w:tc>
      </w:tr>
      <w:tr w14:paraId="5EBC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62D3B7E9">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5787550A">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3B9B1710">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4814C6A9">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合计</w:t>
            </w:r>
          </w:p>
        </w:tc>
      </w:tr>
      <w:tr w14:paraId="095D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71BC386C">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val="en-US" w:eastAsia="zh-CN"/>
              </w:rPr>
              <w:t>分值</w:t>
            </w:r>
          </w:p>
        </w:tc>
        <w:tc>
          <w:tcPr>
            <w:tcW w:w="1158" w:type="pct"/>
            <w:tcBorders>
              <w:top w:val="single" w:color="auto" w:sz="4" w:space="0"/>
              <w:left w:val="single" w:color="auto" w:sz="4" w:space="0"/>
              <w:bottom w:val="single" w:color="auto" w:sz="4" w:space="0"/>
              <w:right w:val="single" w:color="auto" w:sz="4" w:space="0"/>
            </w:tcBorders>
            <w:vAlign w:val="center"/>
          </w:tcPr>
          <w:p w14:paraId="79B3FE69">
            <w:pPr>
              <w:pageBreakBefore w:val="0"/>
              <w:wordWrap/>
              <w:overflowPunct/>
              <w:topLinePunct w:val="0"/>
              <w:autoSpaceDE w:val="0"/>
              <w:autoSpaceDN w:val="0"/>
              <w:bidi w:val="0"/>
              <w:adjustRightInd w:val="0"/>
              <w:spacing w:line="560" w:lineRule="exact"/>
              <w:ind w:left="0" w:leftChars="0" w:right="0" w:rightChars="0"/>
              <w:jc w:val="center"/>
              <w:rPr>
                <w:rFonts w:hint="default"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30</w:t>
            </w:r>
          </w:p>
        </w:tc>
        <w:tc>
          <w:tcPr>
            <w:tcW w:w="1315" w:type="pct"/>
            <w:tcBorders>
              <w:top w:val="single" w:color="auto" w:sz="4" w:space="0"/>
              <w:left w:val="single" w:color="auto" w:sz="4" w:space="0"/>
              <w:bottom w:val="single" w:color="auto" w:sz="4" w:space="0"/>
              <w:right w:val="single" w:color="auto" w:sz="4" w:space="0"/>
            </w:tcBorders>
            <w:vAlign w:val="center"/>
          </w:tcPr>
          <w:p w14:paraId="174F3620">
            <w:pPr>
              <w:pageBreakBefore w:val="0"/>
              <w:wordWrap/>
              <w:overflowPunct/>
              <w:topLinePunct w:val="0"/>
              <w:autoSpaceDE w:val="0"/>
              <w:autoSpaceDN w:val="0"/>
              <w:bidi w:val="0"/>
              <w:adjustRightInd w:val="0"/>
              <w:spacing w:line="560" w:lineRule="exact"/>
              <w:ind w:left="0" w:leftChars="0" w:right="0" w:rightChars="0"/>
              <w:jc w:val="center"/>
              <w:rPr>
                <w:rFonts w:hint="default" w:ascii="宋体" w:hAnsi="宋体" w:eastAsia="宋体" w:cs="宋体"/>
                <w:color w:val="auto"/>
                <w:spacing w:val="6"/>
                <w:kern w:val="0"/>
                <w:sz w:val="24"/>
                <w:szCs w:val="24"/>
                <w:highlight w:val="none"/>
                <w:lang w:val="en-US"/>
              </w:rPr>
            </w:pPr>
            <w:r>
              <w:rPr>
                <w:rFonts w:hint="eastAsia" w:ascii="宋体" w:hAnsi="宋体" w:cs="宋体"/>
                <w:color w:val="auto"/>
                <w:spacing w:val="6"/>
                <w:kern w:val="0"/>
                <w:sz w:val="24"/>
                <w:szCs w:val="24"/>
                <w:highlight w:val="none"/>
                <w:lang w:val="en-US" w:eastAsia="zh-CN"/>
              </w:rPr>
              <w:t>70</w:t>
            </w:r>
          </w:p>
        </w:tc>
        <w:tc>
          <w:tcPr>
            <w:tcW w:w="1583" w:type="pct"/>
            <w:tcBorders>
              <w:top w:val="single" w:color="auto" w:sz="4" w:space="0"/>
              <w:left w:val="single" w:color="auto" w:sz="4" w:space="0"/>
              <w:bottom w:val="single" w:color="auto" w:sz="4" w:space="0"/>
              <w:right w:val="single" w:color="auto" w:sz="4" w:space="0"/>
            </w:tcBorders>
            <w:vAlign w:val="center"/>
          </w:tcPr>
          <w:p w14:paraId="279D22A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100</w:t>
            </w:r>
          </w:p>
        </w:tc>
      </w:tr>
    </w:tbl>
    <w:p w14:paraId="483DD382">
      <w:pPr>
        <w:pageBreakBefore w:val="0"/>
        <w:wordWrap/>
        <w:overflowPunct/>
        <w:topLinePunct w:val="0"/>
        <w:bidi w:val="0"/>
        <w:spacing w:line="560" w:lineRule="exact"/>
        <w:ind w:left="0" w:leftChars="0" w:right="0" w:rightChars="0"/>
        <w:jc w:val="center"/>
        <w:outlineLvl w:val="9"/>
        <w:rPr>
          <w:rFonts w:hint="eastAsia" w:ascii="宋体" w:hAnsi="宋体" w:eastAsia="宋体" w:cs="宋体"/>
          <w:color w:val="auto"/>
          <w:spacing w:val="6"/>
          <w:kern w:val="0"/>
          <w:sz w:val="24"/>
          <w:szCs w:val="24"/>
          <w:highlight w:val="none"/>
        </w:rPr>
      </w:pPr>
      <w:r>
        <w:rPr>
          <w:rFonts w:hint="eastAsia" w:ascii="宋体" w:hAnsi="宋体" w:eastAsia="宋体" w:cs="宋体"/>
          <w:b/>
          <w:bCs/>
          <w:color w:val="auto"/>
          <w:sz w:val="24"/>
          <w:szCs w:val="24"/>
          <w:highlight w:val="none"/>
        </w:rPr>
        <w:t>商务、技术部分评审标准（</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0分）</w:t>
      </w:r>
    </w:p>
    <w:tbl>
      <w:tblPr>
        <w:tblStyle w:val="3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12"/>
        <w:gridCol w:w="6416"/>
        <w:gridCol w:w="1105"/>
      </w:tblGrid>
      <w:tr w14:paraId="2C6C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45" w:type="dxa"/>
            <w:noWrap w:val="0"/>
            <w:vAlign w:val="center"/>
          </w:tcPr>
          <w:p w14:paraId="60E9650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评分项目</w:t>
            </w:r>
          </w:p>
        </w:tc>
        <w:tc>
          <w:tcPr>
            <w:tcW w:w="1312" w:type="dxa"/>
            <w:noWrap w:val="0"/>
            <w:vAlign w:val="center"/>
          </w:tcPr>
          <w:p w14:paraId="5FEEB1C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评分因素</w:t>
            </w:r>
          </w:p>
        </w:tc>
        <w:tc>
          <w:tcPr>
            <w:tcW w:w="6416" w:type="dxa"/>
            <w:noWrap w:val="0"/>
            <w:vAlign w:val="center"/>
          </w:tcPr>
          <w:p w14:paraId="170DF06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评审内容</w:t>
            </w:r>
          </w:p>
        </w:tc>
        <w:tc>
          <w:tcPr>
            <w:tcW w:w="1105" w:type="dxa"/>
            <w:noWrap w:val="0"/>
            <w:vAlign w:val="center"/>
          </w:tcPr>
          <w:p w14:paraId="53C4958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分值</w:t>
            </w:r>
          </w:p>
        </w:tc>
      </w:tr>
      <w:tr w14:paraId="77CF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45" w:type="dxa"/>
            <w:vMerge w:val="restart"/>
            <w:shd w:val="clear" w:color="auto" w:fill="auto"/>
            <w:noWrap w:val="0"/>
            <w:vAlign w:val="center"/>
          </w:tcPr>
          <w:p w14:paraId="3752F3D5">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商务部分（</w:t>
            </w: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分）</w:t>
            </w:r>
          </w:p>
        </w:tc>
        <w:tc>
          <w:tcPr>
            <w:tcW w:w="1312" w:type="dxa"/>
            <w:shd w:val="clear" w:color="auto" w:fill="auto"/>
            <w:noWrap w:val="0"/>
            <w:vAlign w:val="center"/>
          </w:tcPr>
          <w:p w14:paraId="3CBC7C5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w:t>
            </w:r>
          </w:p>
          <w:p w14:paraId="234EC25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业绩</w:t>
            </w:r>
          </w:p>
        </w:tc>
        <w:tc>
          <w:tcPr>
            <w:tcW w:w="6416" w:type="dxa"/>
            <w:shd w:val="clear" w:color="auto" w:fill="auto"/>
            <w:noWrap w:val="0"/>
            <w:vAlign w:val="center"/>
          </w:tcPr>
          <w:p w14:paraId="67AE6F36">
            <w:pPr>
              <w:keepNext w:val="0"/>
              <w:keepLines w:val="0"/>
              <w:pageBreakBefore w:val="0"/>
              <w:widowControl/>
              <w:kinsoku/>
              <w:wordWrap/>
              <w:overflowPunct/>
              <w:topLinePunct w:val="0"/>
              <w:autoSpaceDE/>
              <w:autoSpaceDN/>
              <w:bidi w:val="0"/>
              <w:adjustRightInd w:val="0"/>
              <w:snapToGrid w:val="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提供近三年（</w:t>
            </w:r>
            <w:r>
              <w:rPr>
                <w:rFonts w:hint="eastAsia" w:ascii="宋体" w:hAnsi="宋体" w:eastAsia="宋体" w:cs="宋体"/>
                <w:b w:val="0"/>
                <w:bCs/>
                <w:color w:val="auto"/>
                <w:sz w:val="24"/>
                <w:szCs w:val="24"/>
                <w:highlight w:val="none"/>
              </w:rPr>
              <w:t>投标文件上传截止时间前</w:t>
            </w:r>
            <w:r>
              <w:rPr>
                <w:rFonts w:hint="eastAsia" w:ascii="宋体" w:hAnsi="宋体" w:eastAsia="宋体" w:cs="宋体"/>
                <w:b w:val="0"/>
                <w:bCs/>
                <w:color w:val="auto"/>
                <w:sz w:val="24"/>
                <w:szCs w:val="24"/>
                <w:highlight w:val="none"/>
                <w:lang w:val="en-US" w:eastAsia="zh-CN"/>
              </w:rPr>
              <w:t>推算三年</w:t>
            </w:r>
            <w:r>
              <w:rPr>
                <w:rFonts w:hint="eastAsia" w:ascii="宋体" w:hAnsi="宋体" w:eastAsia="宋体" w:cs="宋体"/>
                <w:color w:val="auto"/>
                <w:kern w:val="0"/>
                <w:sz w:val="24"/>
                <w:szCs w:val="24"/>
                <w:lang w:val="en-US" w:eastAsia="zh-CN" w:bidi="ar-SA"/>
              </w:rPr>
              <w:t>）内完成通信服务类等成功案例完整的合同扫描件，每提供一个得1分，合同缺失不得分，本项最高5分。</w:t>
            </w:r>
          </w:p>
        </w:tc>
        <w:tc>
          <w:tcPr>
            <w:tcW w:w="1105" w:type="dxa"/>
            <w:shd w:val="clear" w:color="000000" w:fill="FFFFFF"/>
            <w:noWrap w:val="0"/>
            <w:vAlign w:val="center"/>
          </w:tcPr>
          <w:p w14:paraId="1859F7D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r>
      <w:tr w14:paraId="5B30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45" w:type="dxa"/>
            <w:vMerge w:val="continue"/>
            <w:shd w:val="clear" w:color="auto" w:fill="auto"/>
            <w:noWrap w:val="0"/>
            <w:vAlign w:val="center"/>
          </w:tcPr>
          <w:p w14:paraId="21CB74D2">
            <w:pPr>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p>
        </w:tc>
        <w:tc>
          <w:tcPr>
            <w:tcW w:w="1312" w:type="dxa"/>
            <w:shd w:val="clear" w:color="auto" w:fill="auto"/>
            <w:noWrap w:val="0"/>
            <w:vAlign w:val="center"/>
          </w:tcPr>
          <w:p w14:paraId="0865D72C">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履约能力</w:t>
            </w:r>
          </w:p>
        </w:tc>
        <w:tc>
          <w:tcPr>
            <w:tcW w:w="6416" w:type="dxa"/>
            <w:shd w:val="clear" w:color="auto" w:fill="auto"/>
            <w:noWrap w:val="0"/>
            <w:vAlign w:val="center"/>
          </w:tcPr>
          <w:p w14:paraId="63A8A362">
            <w:pPr>
              <w:keepNext w:val="0"/>
              <w:keepLines w:val="0"/>
              <w:pageBreakBefore w:val="0"/>
              <w:widowControl/>
              <w:kinsoku/>
              <w:wordWrap/>
              <w:overflowPunct/>
              <w:topLinePunct w:val="0"/>
              <w:autoSpaceDE/>
              <w:autoSpaceDN/>
              <w:bidi w:val="0"/>
              <w:adjustRightInd w:val="0"/>
              <w:snapToGrid w:val="0"/>
              <w:textAlignment w:val="auto"/>
              <w:rPr>
                <w:rFonts w:hint="default"/>
                <w:color w:val="auto"/>
                <w:lang w:val="en-US" w:eastAsia="zh-CN"/>
              </w:rPr>
            </w:pPr>
            <w:r>
              <w:rPr>
                <w:rFonts w:hint="eastAsia" w:ascii="宋体" w:hAnsi="宋体" w:eastAsia="宋体" w:cs="宋体"/>
                <w:color w:val="auto"/>
                <w:kern w:val="0"/>
                <w:sz w:val="24"/>
                <w:szCs w:val="24"/>
                <w:lang w:val="en-US" w:eastAsia="zh-CN" w:bidi="ar-SA"/>
              </w:rPr>
              <w:t>项目实施详细计划：为本项目提供包括但不限于项目实施计划、关键路径、进度计划、交付物清单、验收标准、项目实施过程中可能出现的技术风险、管理风险、进度和安全风险等实施内容，完全满足要求得8分，每有1项缺失或偏差的扣1分，扣完为止。</w:t>
            </w:r>
          </w:p>
        </w:tc>
        <w:tc>
          <w:tcPr>
            <w:tcW w:w="1105" w:type="dxa"/>
            <w:shd w:val="clear" w:color="000000" w:fill="FFFFFF"/>
            <w:noWrap w:val="0"/>
            <w:vAlign w:val="center"/>
          </w:tcPr>
          <w:p w14:paraId="1A713D51">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8</w:t>
            </w:r>
          </w:p>
        </w:tc>
      </w:tr>
      <w:tr w14:paraId="4692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45" w:type="dxa"/>
            <w:vMerge w:val="restart"/>
            <w:noWrap w:val="0"/>
            <w:vAlign w:val="center"/>
          </w:tcPr>
          <w:p w14:paraId="7E2D3F0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技术部分(</w:t>
            </w:r>
            <w:r>
              <w:rPr>
                <w:rFonts w:hint="eastAsia" w:ascii="宋体" w:hAnsi="宋体" w:eastAsia="宋体" w:cs="宋体"/>
                <w:color w:val="auto"/>
                <w:kern w:val="0"/>
                <w:sz w:val="24"/>
                <w:szCs w:val="24"/>
                <w:lang w:val="en-US" w:eastAsia="zh-CN"/>
              </w:rPr>
              <w:t>57</w:t>
            </w:r>
            <w:r>
              <w:rPr>
                <w:rFonts w:hint="eastAsia" w:ascii="宋体" w:hAnsi="宋体" w:eastAsia="宋体" w:cs="宋体"/>
                <w:color w:val="auto"/>
                <w:kern w:val="0"/>
                <w:sz w:val="24"/>
                <w:szCs w:val="24"/>
              </w:rPr>
              <w:t>分)</w:t>
            </w:r>
          </w:p>
        </w:tc>
        <w:tc>
          <w:tcPr>
            <w:tcW w:w="1312" w:type="dxa"/>
            <w:tcBorders>
              <w:bottom w:val="single" w:color="auto" w:sz="4" w:space="0"/>
            </w:tcBorders>
            <w:noWrap w:val="0"/>
            <w:vAlign w:val="center"/>
          </w:tcPr>
          <w:p w14:paraId="2235BBA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技术参数要求</w:t>
            </w:r>
          </w:p>
        </w:tc>
        <w:tc>
          <w:tcPr>
            <w:tcW w:w="6416" w:type="dxa"/>
            <w:tcBorders>
              <w:bottom w:val="single" w:color="auto" w:sz="4" w:space="0"/>
            </w:tcBorders>
            <w:noWrap w:val="0"/>
            <w:vAlign w:val="center"/>
          </w:tcPr>
          <w:p w14:paraId="79104D2B">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highlight w:val="none"/>
                <w:lang w:val="en-US" w:eastAsia="zh-CN" w:bidi="ar-SA"/>
              </w:rPr>
              <w:t>非实质性要求参数，参数中每有1小项不满足或偏离的扣1分,满分</w:t>
            </w:r>
            <w:r>
              <w:rPr>
                <w:rFonts w:hint="eastAsia" w:ascii="宋体" w:hAnsi="宋体" w:cs="宋体"/>
                <w:color w:val="auto"/>
                <w:kern w:val="2"/>
                <w:sz w:val="24"/>
                <w:szCs w:val="24"/>
                <w:highlight w:val="none"/>
                <w:lang w:val="en-US" w:eastAsia="zh-CN" w:bidi="ar-SA"/>
              </w:rPr>
              <w:t>30</w:t>
            </w:r>
            <w:r>
              <w:rPr>
                <w:rFonts w:hint="eastAsia" w:ascii="宋体" w:hAnsi="宋体" w:eastAsia="宋体" w:cs="宋体"/>
                <w:color w:val="auto"/>
                <w:kern w:val="2"/>
                <w:sz w:val="24"/>
                <w:szCs w:val="24"/>
                <w:highlight w:val="none"/>
                <w:lang w:val="en-US" w:eastAsia="zh-CN" w:bidi="ar-SA"/>
              </w:rPr>
              <w:t>分，扣完为止。对“▲”项服务内容性能满足基础参数要求的不加分，每项服务内容正偏离的，每项增加1分，满分</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分。（“▲”正偏离的加分参数）</w:t>
            </w:r>
          </w:p>
        </w:tc>
        <w:tc>
          <w:tcPr>
            <w:tcW w:w="1105" w:type="dxa"/>
            <w:tcBorders>
              <w:bottom w:val="single" w:color="auto" w:sz="4" w:space="0"/>
            </w:tcBorders>
            <w:noWrap w:val="0"/>
            <w:vAlign w:val="center"/>
          </w:tcPr>
          <w:p w14:paraId="35FFDA5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w:t>
            </w:r>
          </w:p>
        </w:tc>
      </w:tr>
      <w:tr w14:paraId="706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745" w:type="dxa"/>
            <w:vMerge w:val="continue"/>
            <w:noWrap w:val="0"/>
            <w:vAlign w:val="center"/>
          </w:tcPr>
          <w:p w14:paraId="22010FE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rPr>
            </w:pPr>
          </w:p>
        </w:tc>
        <w:tc>
          <w:tcPr>
            <w:tcW w:w="1312" w:type="dxa"/>
            <w:tcBorders>
              <w:bottom w:val="single" w:color="auto" w:sz="4" w:space="0"/>
            </w:tcBorders>
            <w:noWrap w:val="0"/>
            <w:vAlign w:val="center"/>
          </w:tcPr>
          <w:p w14:paraId="30254F21">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rPr>
              <w:t>需求分析</w:t>
            </w:r>
          </w:p>
        </w:tc>
        <w:tc>
          <w:tcPr>
            <w:tcW w:w="6416" w:type="dxa"/>
            <w:tcBorders>
              <w:bottom w:val="single" w:color="auto" w:sz="4" w:space="0"/>
            </w:tcBorders>
            <w:noWrap w:val="0"/>
            <w:vAlign w:val="center"/>
          </w:tcPr>
          <w:p w14:paraId="23718632">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default"/>
                <w:color w:val="auto"/>
                <w:lang w:val="en-US" w:eastAsia="zh-CN"/>
              </w:rPr>
            </w:pPr>
            <w:r>
              <w:rPr>
                <w:rFonts w:hint="eastAsia" w:ascii="宋体" w:hAnsi="宋体" w:eastAsia="宋体" w:cs="宋体"/>
                <w:color w:val="auto"/>
                <w:kern w:val="0"/>
                <w:sz w:val="24"/>
                <w:szCs w:val="24"/>
                <w:lang w:val="en-US" w:eastAsia="zh-CN" w:bidi="ar-SA"/>
              </w:rPr>
              <w:t>对招标内容中的移动执法终端的运行保障和维修替换服务、管理平台运维服务、应用功能提升完善服务、安全管控能力服务方面提供解决方案。方案满足运行保障和维修替换服务、管理平台运维服务、应用功能提升完善服务、安全管控能力服务需求得8分，每有1项缺失扣2分，扣完为止。</w:t>
            </w:r>
          </w:p>
        </w:tc>
        <w:tc>
          <w:tcPr>
            <w:tcW w:w="1105" w:type="dxa"/>
            <w:tcBorders>
              <w:bottom w:val="single" w:color="auto" w:sz="4" w:space="0"/>
            </w:tcBorders>
            <w:noWrap w:val="0"/>
            <w:vAlign w:val="center"/>
          </w:tcPr>
          <w:p w14:paraId="3481EDC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8</w:t>
            </w:r>
          </w:p>
        </w:tc>
      </w:tr>
      <w:tr w14:paraId="48C1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745" w:type="dxa"/>
            <w:vMerge w:val="continue"/>
            <w:noWrap w:val="0"/>
            <w:vAlign w:val="center"/>
          </w:tcPr>
          <w:p w14:paraId="565B0E61">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p>
        </w:tc>
        <w:tc>
          <w:tcPr>
            <w:tcW w:w="1312" w:type="dxa"/>
            <w:vMerge w:val="restart"/>
            <w:noWrap w:val="0"/>
            <w:vAlign w:val="center"/>
          </w:tcPr>
          <w:p w14:paraId="340653C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售后服务</w:t>
            </w:r>
            <w:r>
              <w:rPr>
                <w:rFonts w:hint="eastAsia" w:ascii="宋体" w:hAnsi="宋体" w:eastAsia="宋体" w:cs="宋体"/>
                <w:color w:val="auto"/>
                <w:kern w:val="0"/>
                <w:sz w:val="24"/>
                <w:szCs w:val="24"/>
              </w:rPr>
              <w:t>方案</w:t>
            </w:r>
          </w:p>
        </w:tc>
        <w:tc>
          <w:tcPr>
            <w:tcW w:w="6416" w:type="dxa"/>
            <w:noWrap w:val="0"/>
            <w:vAlign w:val="center"/>
          </w:tcPr>
          <w:p w14:paraId="02A4FB7C">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案内容包括但不限于①质量保证承诺、②免费维保期限及内容（至少3年）、③维保方式、④全疆维保体系（需包含全疆所有区域上门维护方式）、⑤安全承诺（维修过程中保证终端、内部程序数据安全及不得进行非授权操作的条款）、⑥远程系统升级等⑦大众市场“三包服务”常规内容。</w:t>
            </w:r>
          </w:p>
          <w:p w14:paraId="5E0B489D">
            <w:pPr>
              <w:keepNext w:val="0"/>
              <w:keepLines w:val="0"/>
              <w:pageBreakBefore w:val="0"/>
              <w:widowControl/>
              <w:kinsoku/>
              <w:wordWrap/>
              <w:overflowPunct/>
              <w:topLinePunct w:val="0"/>
              <w:autoSpaceDE/>
              <w:autoSpaceDN/>
              <w:bidi w:val="0"/>
              <w:adjustRightInd w:val="0"/>
              <w:snapToGrid w:val="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每提供一项得0.5分，每一项提供不全得0.3分，本项满分3.5分。</w:t>
            </w:r>
          </w:p>
        </w:tc>
        <w:tc>
          <w:tcPr>
            <w:tcW w:w="1105" w:type="dxa"/>
            <w:noWrap w:val="0"/>
            <w:vAlign w:val="center"/>
          </w:tcPr>
          <w:p w14:paraId="3B974D4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w:t>
            </w:r>
          </w:p>
        </w:tc>
      </w:tr>
      <w:tr w14:paraId="0A25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745" w:type="dxa"/>
            <w:vMerge w:val="continue"/>
            <w:noWrap w:val="0"/>
            <w:vAlign w:val="center"/>
          </w:tcPr>
          <w:p w14:paraId="219BAFB3">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p>
        </w:tc>
        <w:tc>
          <w:tcPr>
            <w:tcW w:w="1312" w:type="dxa"/>
            <w:vMerge w:val="continue"/>
            <w:noWrap w:val="0"/>
            <w:vAlign w:val="center"/>
          </w:tcPr>
          <w:p w14:paraId="5BEC9C1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eastAsia="zh-CN"/>
              </w:rPr>
            </w:pPr>
          </w:p>
        </w:tc>
        <w:tc>
          <w:tcPr>
            <w:tcW w:w="6416" w:type="dxa"/>
            <w:noWrap w:val="0"/>
            <w:vAlign w:val="center"/>
          </w:tcPr>
          <w:p w14:paraId="2BF55FFC">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服务响应时间评比（2.5分）：</w:t>
            </w:r>
          </w:p>
          <w:p w14:paraId="360E4803">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1、质保期内2小时响应，12小时内到达设备使用现场，24小时内免费完成维修服务，对于非人为损坏的产品予以免费更换或维修，同时提供备品备件的清单与存放点得2.5分。</w:t>
            </w:r>
          </w:p>
          <w:p w14:paraId="796D7C36">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2、质保期内6小时响应，24小时内到达设备使用现场，48小时内免费完成维修服务，对于非人为损坏的产品予以免费更换或维修，得1.5分。</w:t>
            </w:r>
          </w:p>
          <w:p w14:paraId="05584D0B">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3、质保期内超过6小时响应，48小时内未到达设备使用现场的得1分。</w:t>
            </w:r>
          </w:p>
          <w:p w14:paraId="1BF09FDB">
            <w:pPr>
              <w:keepNext w:val="0"/>
              <w:keepLines w:val="0"/>
              <w:pageBreakBefore w:val="0"/>
              <w:widowControl/>
              <w:kinsoku/>
              <w:wordWrap/>
              <w:overflowPunct/>
              <w:topLinePunct w:val="0"/>
              <w:autoSpaceDE/>
              <w:autoSpaceDN/>
              <w:bidi w:val="0"/>
              <w:adjustRightInd w:val="0"/>
              <w:snapToGrid w:val="0"/>
              <w:textAlignment w:val="auto"/>
              <w:rPr>
                <w:rFonts w:hint="default"/>
                <w:lang w:val="en-US" w:eastAsia="zh-CN"/>
              </w:rPr>
            </w:pPr>
            <w:r>
              <w:rPr>
                <w:rFonts w:hint="eastAsia" w:ascii="宋体" w:hAnsi="宋体" w:eastAsia="宋体" w:cs="宋体"/>
                <w:color w:val="auto"/>
                <w:kern w:val="0"/>
                <w:sz w:val="24"/>
                <w:szCs w:val="24"/>
                <w:lang w:val="en-US" w:eastAsia="zh-CN" w:bidi="ar-SA"/>
              </w:rPr>
              <w:t>4、没有提供服务响应内容的均不得分。</w:t>
            </w:r>
          </w:p>
        </w:tc>
        <w:tc>
          <w:tcPr>
            <w:tcW w:w="1105" w:type="dxa"/>
            <w:noWrap w:val="0"/>
            <w:vAlign w:val="center"/>
          </w:tcPr>
          <w:p w14:paraId="1ACEB11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w:t>
            </w:r>
          </w:p>
        </w:tc>
      </w:tr>
      <w:tr w14:paraId="0E8F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45" w:type="dxa"/>
            <w:vMerge w:val="continue"/>
            <w:noWrap w:val="0"/>
            <w:vAlign w:val="center"/>
          </w:tcPr>
          <w:p w14:paraId="062AED05">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p>
        </w:tc>
        <w:tc>
          <w:tcPr>
            <w:tcW w:w="1312" w:type="dxa"/>
            <w:noWrap w:val="0"/>
            <w:vAlign w:val="center"/>
          </w:tcPr>
          <w:p w14:paraId="6D8DFF3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退换货方案</w:t>
            </w:r>
          </w:p>
        </w:tc>
        <w:tc>
          <w:tcPr>
            <w:tcW w:w="6416" w:type="dxa"/>
            <w:noWrap w:val="0"/>
            <w:vAlign w:val="center"/>
          </w:tcPr>
          <w:p w14:paraId="30B7F9CF">
            <w:pPr>
              <w:keepNext w:val="0"/>
              <w:keepLines w:val="0"/>
              <w:pageBreakBefore w:val="0"/>
              <w:kinsoku/>
              <w:wordWrap/>
              <w:overflowPunct/>
              <w:topLinePunct w:val="0"/>
              <w:autoSpaceDE/>
              <w:autoSpaceDN/>
              <w:bidi w:val="0"/>
              <w:adjustRightInd w:val="0"/>
              <w:snapToGrid w:val="0"/>
              <w:textAlignment w:val="auto"/>
              <w:rPr>
                <w:rFonts w:hint="default"/>
                <w:color w:val="auto"/>
                <w:lang w:val="en-US" w:eastAsia="zh-CN"/>
              </w:rPr>
            </w:pPr>
            <w:r>
              <w:rPr>
                <w:rFonts w:hint="eastAsia" w:ascii="宋体" w:hAnsi="宋体" w:eastAsia="宋体" w:cs="宋体"/>
                <w:color w:val="auto"/>
                <w:kern w:val="0"/>
                <w:sz w:val="24"/>
                <w:szCs w:val="24"/>
                <w:lang w:val="en-US" w:eastAsia="zh-CN" w:bidi="ar-SA"/>
              </w:rPr>
              <w:t>供应商有明确地针对配送产品质量存在的问题时的退换货方案，①退换货方式②保证措施。全部提供得2分，每缺少一项扣1分。每有1项内容存在不足（指内容不全面或不完善、与项目实际不匹配或存在偏差、内容缺乏逻辑性等）扣0.5分，扣完为止。</w:t>
            </w:r>
          </w:p>
        </w:tc>
        <w:tc>
          <w:tcPr>
            <w:tcW w:w="1105" w:type="dxa"/>
            <w:noWrap w:val="0"/>
            <w:vAlign w:val="center"/>
          </w:tcPr>
          <w:p w14:paraId="718605D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r>
      <w:tr w14:paraId="700E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5" w:type="dxa"/>
            <w:vMerge w:val="continue"/>
            <w:noWrap w:val="0"/>
            <w:vAlign w:val="center"/>
          </w:tcPr>
          <w:p w14:paraId="3DD2B13B">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p>
        </w:tc>
        <w:tc>
          <w:tcPr>
            <w:tcW w:w="1312" w:type="dxa"/>
            <w:noWrap w:val="0"/>
            <w:vAlign w:val="center"/>
          </w:tcPr>
          <w:p w14:paraId="48C0949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质量保证措施</w:t>
            </w:r>
          </w:p>
        </w:tc>
        <w:tc>
          <w:tcPr>
            <w:tcW w:w="6416" w:type="dxa"/>
            <w:noWrap w:val="0"/>
            <w:vAlign w:val="center"/>
          </w:tcPr>
          <w:p w14:paraId="377162AA">
            <w:pPr>
              <w:keepNext w:val="0"/>
              <w:keepLines w:val="0"/>
              <w:pageBreakBefore w:val="0"/>
              <w:kinsoku/>
              <w:wordWrap/>
              <w:overflowPunct/>
              <w:topLinePunct w:val="0"/>
              <w:autoSpaceDE/>
              <w:autoSpaceDN/>
              <w:bidi w:val="0"/>
              <w:adjustRightInd w:val="0"/>
              <w:snapToGrid w:val="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有明确的①项目质量的保障措施方案，能够持续提供完整、优质后续服务；②工作安排满足任务要求，进度安排合理；全面提供得1分，每缺少1项扣0.5分。每有1处内容存在不足（指内容不全面或不完善、与项目实际不匹配或存在偏差、内容缺乏逻辑性等）扣0.25分，扣完为止。</w:t>
            </w:r>
          </w:p>
        </w:tc>
        <w:tc>
          <w:tcPr>
            <w:tcW w:w="1105" w:type="dxa"/>
            <w:noWrap w:val="0"/>
            <w:vAlign w:val="center"/>
          </w:tcPr>
          <w:p w14:paraId="6F0F2388">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r>
      <w:tr w14:paraId="0345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45" w:type="dxa"/>
            <w:vMerge w:val="continue"/>
            <w:noWrap w:val="0"/>
            <w:vAlign w:val="center"/>
          </w:tcPr>
          <w:p w14:paraId="76FCEEEF">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p>
        </w:tc>
        <w:tc>
          <w:tcPr>
            <w:tcW w:w="1312" w:type="dxa"/>
            <w:noWrap w:val="0"/>
            <w:vAlign w:val="center"/>
          </w:tcPr>
          <w:p w14:paraId="3988A0F9">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BM</w:t>
            </w:r>
            <w:r>
              <w:rPr>
                <w:rFonts w:hint="eastAsia" w:ascii="宋体" w:hAnsi="宋体" w:eastAsia="宋体" w:cs="宋体"/>
                <w:color w:val="auto"/>
                <w:kern w:val="0"/>
                <w:sz w:val="24"/>
                <w:szCs w:val="24"/>
                <w:lang w:eastAsia="zh-CN"/>
              </w:rPr>
              <w:t>措施</w:t>
            </w:r>
          </w:p>
        </w:tc>
        <w:tc>
          <w:tcPr>
            <w:tcW w:w="6416" w:type="dxa"/>
            <w:noWrap w:val="0"/>
            <w:vAlign w:val="center"/>
          </w:tcPr>
          <w:p w14:paraId="3908E0C5">
            <w:pPr>
              <w:keepNext w:val="0"/>
              <w:keepLines w:val="0"/>
              <w:pageBreakBefore w:val="0"/>
              <w:kinsoku/>
              <w:wordWrap/>
              <w:overflowPunct/>
              <w:topLinePunct w:val="0"/>
              <w:autoSpaceDE/>
              <w:autoSpaceDN/>
              <w:bidi w:val="0"/>
              <w:adjustRightInd w:val="0"/>
              <w:snapToGrid w:val="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提交项目服务安全</w:t>
            </w:r>
            <w:r>
              <w:rPr>
                <w:rFonts w:hint="eastAsia" w:ascii="宋体" w:hAnsi="宋体" w:cs="宋体"/>
                <w:color w:val="auto"/>
                <w:kern w:val="0"/>
                <w:sz w:val="24"/>
                <w:szCs w:val="24"/>
                <w:lang w:val="en-US" w:eastAsia="zh-CN" w:bidi="ar-SA"/>
              </w:rPr>
              <w:t>BM</w:t>
            </w:r>
            <w:r>
              <w:rPr>
                <w:rFonts w:hint="eastAsia" w:ascii="宋体" w:hAnsi="宋体" w:eastAsia="宋体" w:cs="宋体"/>
                <w:color w:val="auto"/>
                <w:kern w:val="0"/>
                <w:sz w:val="24"/>
                <w:szCs w:val="24"/>
                <w:lang w:val="en-US" w:eastAsia="zh-CN" w:bidi="ar-SA"/>
              </w:rPr>
              <w:t>方案，保证信息不外泄且</w:t>
            </w:r>
            <w:r>
              <w:rPr>
                <w:rFonts w:hint="eastAsia" w:ascii="宋体" w:hAnsi="宋体" w:cs="宋体"/>
                <w:color w:val="auto"/>
                <w:kern w:val="0"/>
                <w:sz w:val="24"/>
                <w:szCs w:val="24"/>
                <w:lang w:val="en-US" w:eastAsia="zh-CN" w:bidi="ar-SA"/>
              </w:rPr>
              <w:t>BM</w:t>
            </w:r>
            <w:r>
              <w:rPr>
                <w:rFonts w:hint="eastAsia" w:ascii="宋体" w:hAnsi="宋体" w:eastAsia="宋体" w:cs="宋体"/>
                <w:color w:val="auto"/>
                <w:kern w:val="0"/>
                <w:sz w:val="24"/>
                <w:szCs w:val="24"/>
                <w:lang w:val="en-US" w:eastAsia="zh-CN" w:bidi="ar-SA"/>
              </w:rPr>
              <w:t>措施完善、</w:t>
            </w:r>
            <w:r>
              <w:rPr>
                <w:rFonts w:hint="eastAsia" w:ascii="宋体" w:hAnsi="宋体" w:cs="宋体"/>
                <w:color w:val="auto"/>
                <w:kern w:val="0"/>
                <w:sz w:val="24"/>
                <w:szCs w:val="24"/>
                <w:lang w:val="en-US" w:eastAsia="zh-CN" w:bidi="ar-SA"/>
              </w:rPr>
              <w:t>BM</w:t>
            </w:r>
            <w:r>
              <w:rPr>
                <w:rFonts w:hint="eastAsia" w:ascii="宋体" w:hAnsi="宋体" w:eastAsia="宋体" w:cs="宋体"/>
                <w:color w:val="auto"/>
                <w:kern w:val="0"/>
                <w:sz w:val="24"/>
                <w:szCs w:val="24"/>
                <w:lang w:val="en-US" w:eastAsia="zh-CN" w:bidi="ar-SA"/>
              </w:rPr>
              <w:t>方案安全度高，知悉范围（项目参与人员）人数在20人内的得1分，</w:t>
            </w:r>
            <w:r>
              <w:rPr>
                <w:rFonts w:hint="eastAsia" w:ascii="宋体" w:hAnsi="宋体" w:cs="宋体"/>
                <w:color w:val="auto"/>
                <w:kern w:val="0"/>
                <w:sz w:val="24"/>
                <w:szCs w:val="24"/>
                <w:lang w:val="en-US" w:eastAsia="zh-CN" w:bidi="ar-SA"/>
              </w:rPr>
              <w:t>BM</w:t>
            </w:r>
            <w:r>
              <w:rPr>
                <w:rFonts w:hint="eastAsia" w:ascii="宋体" w:hAnsi="宋体" w:eastAsia="宋体" w:cs="宋体"/>
                <w:color w:val="auto"/>
                <w:kern w:val="0"/>
                <w:sz w:val="24"/>
                <w:szCs w:val="24"/>
                <w:lang w:val="en-US" w:eastAsia="zh-CN" w:bidi="ar-SA"/>
              </w:rPr>
              <w:t>方案及措施有缺失悉范围人数大于20人的得0.5分，较差或有泄密风险得0分。</w:t>
            </w:r>
          </w:p>
        </w:tc>
        <w:tc>
          <w:tcPr>
            <w:tcW w:w="1105" w:type="dxa"/>
            <w:noWrap w:val="0"/>
            <w:vAlign w:val="center"/>
          </w:tcPr>
          <w:p w14:paraId="3ED821E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r>
      <w:tr w14:paraId="002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745" w:type="dxa"/>
            <w:vMerge w:val="continue"/>
            <w:noWrap w:val="0"/>
            <w:vAlign w:val="center"/>
          </w:tcPr>
          <w:p w14:paraId="60A24626">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4"/>
                <w:szCs w:val="24"/>
              </w:rPr>
            </w:pPr>
          </w:p>
        </w:tc>
        <w:tc>
          <w:tcPr>
            <w:tcW w:w="1312" w:type="dxa"/>
            <w:noWrap w:val="0"/>
            <w:vAlign w:val="center"/>
          </w:tcPr>
          <w:p w14:paraId="4FDA0DC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人员配置</w:t>
            </w:r>
          </w:p>
          <w:p w14:paraId="30FD105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4"/>
                <w:szCs w:val="24"/>
                <w:lang w:val="en-US" w:eastAsia="zh-CN" w:bidi="ar-SA"/>
              </w:rPr>
            </w:pPr>
          </w:p>
        </w:tc>
        <w:tc>
          <w:tcPr>
            <w:tcW w:w="6416" w:type="dxa"/>
            <w:noWrap w:val="0"/>
            <w:vAlign w:val="center"/>
          </w:tcPr>
          <w:p w14:paraId="21DCE00B">
            <w:pPr>
              <w:keepNext w:val="0"/>
              <w:keepLines w:val="0"/>
              <w:pageBreakBefore w:val="0"/>
              <w:widowControl/>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1、项目经理资质：持有信息系统项目管理师或通信工程师（高级）等证书，提供得2分，最高2分。</w:t>
            </w:r>
          </w:p>
          <w:p w14:paraId="7F4C90FD">
            <w:pPr>
              <w:pStyle w:val="10"/>
              <w:keepNext w:val="0"/>
              <w:keepLines w:val="0"/>
              <w:pageBreakBefore w:val="0"/>
              <w:numPr>
                <w:ilvl w:val="0"/>
                <w:numId w:val="0"/>
              </w:numPr>
              <w:kinsoku/>
              <w:wordWrap/>
              <w:overflowPunct/>
              <w:topLinePunct w:val="0"/>
              <w:autoSpaceDE/>
              <w:autoSpaceDN/>
              <w:bidi w:val="0"/>
              <w:adjustRightInd w:val="0"/>
              <w:snapToGrid w:val="0"/>
              <w:ind w:leftChars="0"/>
              <w:textAlignment w:val="auto"/>
              <w:rPr>
                <w:rFonts w:hint="default"/>
                <w:color w:val="auto"/>
                <w:lang w:val="en-US" w:eastAsia="zh-CN"/>
              </w:rPr>
            </w:pPr>
            <w:r>
              <w:rPr>
                <w:rFonts w:hint="eastAsia" w:ascii="宋体" w:hAnsi="宋体" w:eastAsia="宋体" w:cs="宋体"/>
                <w:color w:val="auto"/>
                <w:kern w:val="0"/>
                <w:sz w:val="24"/>
                <w:szCs w:val="24"/>
                <w:lang w:val="en-US" w:eastAsia="zh-CN" w:bidi="ar-SA"/>
              </w:rPr>
              <w:t>2、技术团队资质：团队成员5人，具备系统集成项目管理工程师或项目集成管理工程师或信息安全工程师等证书，每提供一个认证得1分，最高得2分。</w:t>
            </w:r>
          </w:p>
          <w:p w14:paraId="17F83543">
            <w:pPr>
              <w:keepNext w:val="0"/>
              <w:keepLines w:val="0"/>
              <w:pageBreakBefore w:val="0"/>
              <w:kinsoku/>
              <w:wordWrap/>
              <w:overflowPunct/>
              <w:topLinePunct w:val="0"/>
              <w:autoSpaceDE/>
              <w:autoSpaceDN/>
              <w:bidi w:val="0"/>
              <w:adjustRightInd w:val="0"/>
              <w:snapToGrid w:val="0"/>
              <w:textAlignment w:val="auto"/>
              <w:rPr>
                <w:rFonts w:hint="eastAsia"/>
                <w:color w:val="auto"/>
                <w:kern w:val="2"/>
                <w:sz w:val="21"/>
                <w:szCs w:val="21"/>
                <w:lang w:val="en-US" w:eastAsia="zh-CN" w:bidi="ar-SA"/>
              </w:rPr>
            </w:pPr>
            <w:r>
              <w:rPr>
                <w:rFonts w:hint="eastAsia" w:ascii="宋体" w:hAnsi="宋体" w:eastAsia="宋体" w:cs="宋体"/>
                <w:color w:val="auto"/>
                <w:kern w:val="0"/>
                <w:sz w:val="24"/>
                <w:szCs w:val="24"/>
                <w:lang w:val="en-US" w:eastAsia="zh-CN" w:bidi="ar-SA"/>
              </w:rPr>
              <w:t>（备注：项目组人员应为投标人正式员工，除提供上述证书外，还须提供投标人近半年任意一个月社保缴纳证明（依法享受免缴或缓缴的提供税务机关证明材料））</w:t>
            </w:r>
          </w:p>
        </w:tc>
        <w:tc>
          <w:tcPr>
            <w:tcW w:w="1105" w:type="dxa"/>
            <w:noWrap w:val="0"/>
            <w:vAlign w:val="center"/>
          </w:tcPr>
          <w:p w14:paraId="4B43831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r>
    </w:tbl>
    <w:p w14:paraId="28CA0E19">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527"/>
        <w:gridCol w:w="7296"/>
      </w:tblGrid>
      <w:tr w14:paraId="29C6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6" w:type="dxa"/>
            <w:vAlign w:val="center"/>
          </w:tcPr>
          <w:p w14:paraId="070807D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bCs/>
                <w:color w:val="auto"/>
                <w:sz w:val="24"/>
                <w:szCs w:val="24"/>
                <w:highlight w:val="none"/>
                <w:lang w:val="zh-CN"/>
              </w:rPr>
            </w:pPr>
            <w:bookmarkStart w:id="169" w:name="_GoBack"/>
            <w:r>
              <w:rPr>
                <w:rFonts w:hint="eastAsia" w:ascii="宋体" w:hAnsi="宋体" w:eastAsia="宋体" w:cs="宋体"/>
                <w:b/>
                <w:bCs/>
                <w:color w:val="auto"/>
                <w:sz w:val="24"/>
                <w:szCs w:val="24"/>
                <w:highlight w:val="none"/>
                <w:lang w:val="zh-CN"/>
              </w:rPr>
              <w:t>序号</w:t>
            </w:r>
          </w:p>
        </w:tc>
        <w:tc>
          <w:tcPr>
            <w:tcW w:w="1527" w:type="dxa"/>
            <w:vAlign w:val="center"/>
          </w:tcPr>
          <w:p w14:paraId="4D56B92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评标项目</w:t>
            </w:r>
          </w:p>
        </w:tc>
        <w:tc>
          <w:tcPr>
            <w:tcW w:w="7296" w:type="dxa"/>
            <w:vAlign w:val="center"/>
          </w:tcPr>
          <w:p w14:paraId="12BC55A1">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评分标准</w:t>
            </w:r>
          </w:p>
        </w:tc>
      </w:tr>
      <w:tr w14:paraId="4E12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96" w:type="dxa"/>
            <w:vAlign w:val="center"/>
          </w:tcPr>
          <w:p w14:paraId="15CC440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527" w:type="dxa"/>
            <w:vAlign w:val="center"/>
          </w:tcPr>
          <w:p w14:paraId="63272995">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7296" w:type="dxa"/>
            <w:vAlign w:val="center"/>
          </w:tcPr>
          <w:p w14:paraId="7A62CA1E">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价格分采用低价优先法计算，即满足本招标文件要求的最低投标报价为评标基准价，其价格分为满分，其它投标人的价格分统一按照下列公式计算：</w:t>
            </w:r>
          </w:p>
          <w:p w14:paraId="1E4131D0">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投标报价得分=（评标基准价／投标报价）×价格分分值（精确到小数点后两位）。</w:t>
            </w:r>
          </w:p>
          <w:p w14:paraId="32773EE7">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超过了采购项目预算或最高限价的，为无效投标。</w:t>
            </w:r>
          </w:p>
        </w:tc>
      </w:tr>
      <w:tr w14:paraId="3714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796" w:type="dxa"/>
            <w:vMerge w:val="restart"/>
            <w:vAlign w:val="center"/>
          </w:tcPr>
          <w:p w14:paraId="2637D72B">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政府采购政策</w:t>
            </w:r>
            <w:r>
              <w:rPr>
                <w:rFonts w:hint="eastAsia" w:ascii="宋体" w:hAnsi="宋体" w:eastAsia="宋体" w:cs="宋体"/>
                <w:color w:val="auto"/>
                <w:sz w:val="24"/>
                <w:szCs w:val="24"/>
                <w:highlight w:val="none"/>
                <w:lang w:val="en-US" w:eastAsia="zh-CN"/>
              </w:rPr>
              <w:t>说明</w:t>
            </w:r>
          </w:p>
        </w:tc>
        <w:tc>
          <w:tcPr>
            <w:tcW w:w="1527" w:type="dxa"/>
            <w:vMerge w:val="restart"/>
            <w:vAlign w:val="center"/>
          </w:tcPr>
          <w:p w14:paraId="4F9878E1">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7296" w:type="dxa"/>
            <w:vAlign w:val="center"/>
          </w:tcPr>
          <w:p w14:paraId="77B9F291">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的所属行业的划型标准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招标文件载明的行业）</w:t>
            </w:r>
            <w:r>
              <w:rPr>
                <w:rFonts w:hint="eastAsia" w:ascii="宋体" w:hAnsi="宋体" w:eastAsia="宋体" w:cs="宋体"/>
                <w:color w:val="auto"/>
                <w:sz w:val="24"/>
                <w:szCs w:val="24"/>
                <w:highlight w:val="none"/>
              </w:rPr>
              <w:t>，符合条件的中小企业须提供</w:t>
            </w:r>
            <w:r>
              <w:rPr>
                <w:rFonts w:hint="eastAsia" w:ascii="宋体" w:hAnsi="宋体" w:eastAsia="宋体" w:cs="宋体"/>
                <w:color w:val="auto"/>
                <w:sz w:val="24"/>
                <w:szCs w:val="24"/>
                <w:highlight w:val="none"/>
                <w:lang w:val="en-US" w:eastAsia="zh-CN"/>
              </w:rPr>
              <w:t>招标文件提供格式的</w:t>
            </w:r>
            <w:r>
              <w:rPr>
                <w:rFonts w:hint="eastAsia" w:ascii="宋体" w:hAnsi="宋体" w:eastAsia="宋体" w:cs="宋体"/>
                <w:color w:val="auto"/>
                <w:sz w:val="24"/>
                <w:szCs w:val="24"/>
                <w:highlight w:val="none"/>
              </w:rPr>
              <w:t>《中小企业声明函》。投标人应当对其出具的《中小企业声明函》真实性负责，投标人出具的《中小企业声明函》内容不实的，属于提供虚假材料谋取中标，依照《中华人民共和国政府采购法》等国家有关规定追究相应责任。</w:t>
            </w:r>
          </w:p>
        </w:tc>
      </w:tr>
      <w:tr w14:paraId="14C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96" w:type="dxa"/>
            <w:vMerge w:val="continue"/>
            <w:vAlign w:val="center"/>
          </w:tcPr>
          <w:p w14:paraId="28DC4800">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527" w:type="dxa"/>
            <w:vMerge w:val="continue"/>
            <w:vAlign w:val="center"/>
          </w:tcPr>
          <w:p w14:paraId="10584F9A">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7296" w:type="dxa"/>
            <w:vAlign w:val="center"/>
          </w:tcPr>
          <w:p w14:paraId="36EE614E">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货物服务采购项目给予小微企业的价格扣除优惠，</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《关于进一步加大政府采购支持中小企业力度的通知》（财库〔2022〕19号）文件规定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小微企业报价给予10%</w:t>
            </w:r>
            <w:r>
              <w:rPr>
                <w:rFonts w:hint="eastAsia" w:ascii="宋体" w:hAnsi="宋体" w:eastAsia="宋体" w:cs="宋体"/>
                <w:color w:val="auto"/>
                <w:sz w:val="24"/>
                <w:szCs w:val="24"/>
                <w:highlight w:val="none"/>
                <w:lang w:val="en-US" w:eastAsia="zh-CN"/>
              </w:rPr>
              <w:t>的扣除优惠</w:t>
            </w:r>
            <w:r>
              <w:rPr>
                <w:rFonts w:hint="eastAsia" w:ascii="宋体" w:hAnsi="宋体" w:eastAsia="宋体" w:cs="宋体"/>
                <w:color w:val="auto"/>
                <w:sz w:val="24"/>
                <w:szCs w:val="24"/>
                <w:highlight w:val="none"/>
              </w:rPr>
              <w:t>。</w:t>
            </w:r>
          </w:p>
        </w:tc>
      </w:tr>
      <w:tr w14:paraId="147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96" w:type="dxa"/>
            <w:vMerge w:val="continue"/>
            <w:vAlign w:val="center"/>
          </w:tcPr>
          <w:p w14:paraId="3E8A234E">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527" w:type="dxa"/>
            <w:vAlign w:val="center"/>
          </w:tcPr>
          <w:p w14:paraId="032A28FE">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7296" w:type="dxa"/>
            <w:vAlign w:val="center"/>
          </w:tcPr>
          <w:p w14:paraId="4AACDA17">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w:t>
            </w:r>
            <w:r>
              <w:rPr>
                <w:rFonts w:hint="eastAsia" w:ascii="宋体" w:hAnsi="宋体" w:eastAsia="宋体" w:cs="宋体"/>
                <w:color w:val="auto"/>
                <w:sz w:val="24"/>
                <w:szCs w:val="24"/>
                <w:highlight w:val="none"/>
              </w:rPr>
              <w:t>中小企业</w:t>
            </w:r>
            <w:r>
              <w:rPr>
                <w:rFonts w:hint="eastAsia" w:ascii="宋体" w:hAnsi="宋体" w:eastAsia="宋体" w:cs="宋体"/>
                <w:color w:val="auto"/>
                <w:sz w:val="24"/>
                <w:szCs w:val="24"/>
                <w:highlight w:val="none"/>
                <w:lang w:eastAsia="zh-CN"/>
              </w:rPr>
              <w:t>。</w:t>
            </w:r>
          </w:p>
        </w:tc>
      </w:tr>
      <w:tr w14:paraId="0C88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96" w:type="dxa"/>
            <w:vMerge w:val="continue"/>
            <w:vAlign w:val="center"/>
          </w:tcPr>
          <w:p w14:paraId="3A200AE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527" w:type="dxa"/>
            <w:vAlign w:val="center"/>
          </w:tcPr>
          <w:p w14:paraId="785BB405">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7296" w:type="dxa"/>
            <w:vAlign w:val="center"/>
          </w:tcPr>
          <w:p w14:paraId="59C99E8B">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w:t>
            </w:r>
            <w:r>
              <w:rPr>
                <w:rFonts w:hint="eastAsia" w:ascii="宋体" w:hAnsi="宋体" w:eastAsia="宋体" w:cs="宋体"/>
                <w:color w:val="auto"/>
                <w:sz w:val="24"/>
                <w:szCs w:val="24"/>
                <w:highlight w:val="none"/>
              </w:rPr>
              <w:t>中小企业</w:t>
            </w:r>
            <w:r>
              <w:rPr>
                <w:rFonts w:hint="eastAsia" w:ascii="宋体" w:hAnsi="宋体" w:eastAsia="宋体" w:cs="宋体"/>
                <w:bCs/>
                <w:color w:val="auto"/>
                <w:sz w:val="24"/>
                <w:szCs w:val="24"/>
                <w:highlight w:val="none"/>
              </w:rPr>
              <w:t>。</w:t>
            </w:r>
          </w:p>
        </w:tc>
      </w:tr>
      <w:tr w14:paraId="77F6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6" w:type="dxa"/>
            <w:vMerge w:val="continue"/>
            <w:vAlign w:val="center"/>
          </w:tcPr>
          <w:p w14:paraId="1D8C331E">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527" w:type="dxa"/>
            <w:vAlign w:val="center"/>
          </w:tcPr>
          <w:p w14:paraId="1D2359C3">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特别说明</w:t>
            </w:r>
          </w:p>
        </w:tc>
        <w:tc>
          <w:tcPr>
            <w:tcW w:w="7296" w:type="dxa"/>
            <w:vAlign w:val="center"/>
          </w:tcPr>
          <w:p w14:paraId="12045E8C">
            <w:pPr>
              <w:keepNext w:val="0"/>
              <w:keepLines w:val="0"/>
              <w:pageBreakBefore w:val="0"/>
              <w:widowControl w:val="0"/>
              <w:numPr>
                <w:ilvl w:val="0"/>
                <w:numId w:val="0"/>
              </w:numPr>
              <w:kinsoku/>
              <w:wordWrap/>
              <w:overflowPunct/>
              <w:topLinePunct w:val="0"/>
              <w:bidi w:val="0"/>
              <w:snapToGrid/>
              <w:spacing w:line="24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rPr>
              <w:t>按照《政府采购促进中小企业发展管理办法》（财库〔2020〕46号，以下称《办法》）规定，在货物采购项目中，货物由中小企业制造（货物由中小企业生产且使用该中小企业商号或者注册商标）的，可享受中小企业扶持政策。如果一个采购项目或采购包含有多个采购标的的，则每个采购标的均应由中小企业制造。采购项目或者采购包中，大型企业提供的所有采购标的均为小微企业制造的，可享受价格评审优惠政策。</w:t>
            </w:r>
          </w:p>
          <w:p w14:paraId="7D1FE1A9">
            <w:pPr>
              <w:keepNext w:val="0"/>
              <w:keepLines w:val="0"/>
              <w:pageBreakBefore w:val="0"/>
              <w:widowControl w:val="0"/>
              <w:numPr>
                <w:ilvl w:val="0"/>
                <w:numId w:val="0"/>
              </w:numPr>
              <w:kinsoku/>
              <w:wordWrap/>
              <w:overflowPunct/>
              <w:topLinePunct w:val="0"/>
              <w:bidi w:val="0"/>
              <w:snapToGrid/>
              <w:spacing w:line="240" w:lineRule="auto"/>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lang w:eastAsia="zh-CN"/>
              </w:rPr>
              <w:t>在货物采购项目中，供应商提供的货物既有中型企业制造，也有小微企业制造的，不享受</w:t>
            </w:r>
            <w:r>
              <w:rPr>
                <w:rFonts w:hint="eastAsia" w:ascii="宋体" w:hAnsi="宋体" w:eastAsia="宋体" w:cs="宋体"/>
                <w:bCs/>
                <w:color w:val="auto"/>
                <w:sz w:val="24"/>
                <w:szCs w:val="24"/>
                <w:highlight w:val="none"/>
              </w:rPr>
              <w:t>《政府采购促进中小企业发展管理办法》（财库〔2020〕46号</w:t>
            </w:r>
            <w:r>
              <w:rPr>
                <w:rFonts w:hint="eastAsia" w:ascii="宋体" w:hAnsi="宋体" w:eastAsia="宋体" w:cs="宋体"/>
                <w:bCs/>
                <w:color w:val="auto"/>
                <w:sz w:val="24"/>
                <w:szCs w:val="24"/>
                <w:highlight w:val="none"/>
                <w:lang w:eastAsia="zh-CN"/>
              </w:rPr>
              <w:t>）规定的小微企业扶持政策。</w:t>
            </w:r>
          </w:p>
        </w:tc>
      </w:tr>
      <w:bookmarkEnd w:id="169"/>
    </w:tbl>
    <w:p w14:paraId="3CE95590">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4.5.1投标人总分=报价部分得分+技术、商务部分得分，结果保留两位小数。</w:t>
      </w:r>
    </w:p>
    <w:p w14:paraId="32FCE33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1" w:name="_Toc217446060"/>
      <w:r>
        <w:rPr>
          <w:rFonts w:hint="eastAsia" w:ascii="宋体" w:hAnsi="宋体" w:eastAsia="宋体" w:cs="宋体"/>
          <w:color w:val="auto"/>
          <w:sz w:val="24"/>
          <w:szCs w:val="24"/>
          <w:highlight w:val="none"/>
        </w:rPr>
        <w:t>5. 终止招标</w:t>
      </w:r>
    </w:p>
    <w:p w14:paraId="39AC58D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采购人、采购代理机构在发布招标公告、资格预审公告或者发出投标邀请书后，除因重大变故采购任务取消情况外，不得擅自终止招标活动。</w:t>
      </w:r>
    </w:p>
    <w:p w14:paraId="50EFD51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335590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定标</w:t>
      </w:r>
      <w:bookmarkEnd w:id="161"/>
      <w:bookmarkStart w:id="162" w:name="_Toc217446061"/>
    </w:p>
    <w:p w14:paraId="4122BAF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定标原则</w:t>
      </w:r>
      <w:bookmarkEnd w:id="162"/>
      <w:r>
        <w:rPr>
          <w:rFonts w:hint="eastAsia" w:ascii="宋体" w:hAnsi="宋体" w:eastAsia="宋体" w:cs="宋体"/>
          <w:color w:val="auto"/>
          <w:sz w:val="24"/>
          <w:szCs w:val="24"/>
          <w:highlight w:val="none"/>
        </w:rPr>
        <w:t>：本项目根据评标委员会推荐的中标候选人名单，按顺序确定中标人。</w:t>
      </w:r>
    </w:p>
    <w:p w14:paraId="23DDB48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3" w:name="_Toc217446062"/>
      <w:r>
        <w:rPr>
          <w:rFonts w:hint="eastAsia" w:ascii="宋体" w:hAnsi="宋体" w:eastAsia="宋体" w:cs="宋体"/>
          <w:color w:val="auto"/>
          <w:sz w:val="24"/>
          <w:szCs w:val="24"/>
          <w:highlight w:val="none"/>
        </w:rPr>
        <w:t>6.2. 定标程序</w:t>
      </w:r>
      <w:bookmarkEnd w:id="163"/>
    </w:p>
    <w:p w14:paraId="0D194A3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1ADC08B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14:paraId="2422AE8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采购人应当自收到评标报告之日起5个工作日内在评标报告推荐的中标候选人中按顺序确定中标人。</w:t>
      </w:r>
    </w:p>
    <w:p w14:paraId="5A376FD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根据采购人确定的中标人，采购人在招标公告发布的媒体上发布中标公告，同时向中标人发出中标通知书。</w:t>
      </w:r>
    </w:p>
    <w:p w14:paraId="2EFA0E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56"/>
    <w:p w14:paraId="12DA2F0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4" w:name="_Toc217446105"/>
      <w:bookmarkStart w:id="165" w:name="_Toc183682432"/>
      <w:bookmarkStart w:id="166" w:name="_Toc183582297"/>
      <w:bookmarkStart w:id="167" w:name="_Toc208849022"/>
      <w:r>
        <w:rPr>
          <w:rFonts w:hint="eastAsia" w:ascii="宋体" w:hAnsi="宋体" w:eastAsia="宋体" w:cs="宋体"/>
          <w:color w:val="auto"/>
          <w:sz w:val="24"/>
          <w:szCs w:val="24"/>
          <w:highlight w:val="none"/>
        </w:rPr>
        <w:t xml:space="preserve">7. </w:t>
      </w:r>
      <w:bookmarkEnd w:id="164"/>
      <w:bookmarkEnd w:id="165"/>
      <w:bookmarkEnd w:id="166"/>
      <w:bookmarkEnd w:id="167"/>
      <w:r>
        <w:rPr>
          <w:rFonts w:hint="eastAsia" w:ascii="宋体" w:hAnsi="宋体" w:eastAsia="宋体" w:cs="宋体"/>
          <w:color w:val="auto"/>
          <w:sz w:val="24"/>
          <w:szCs w:val="24"/>
          <w:highlight w:val="none"/>
        </w:rPr>
        <w:t>评标专家在政府采购活动中承担以下义务：</w:t>
      </w:r>
    </w:p>
    <w:p w14:paraId="7E012E2C">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7FA7B5C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w:t>
      </w:r>
      <w:r>
        <w:rPr>
          <w:rFonts w:hint="eastAsia" w:ascii="宋体" w:hAnsi="宋体" w:cs="宋体"/>
          <w:color w:val="auto"/>
          <w:sz w:val="24"/>
          <w:szCs w:val="24"/>
          <w:highlight w:val="none"/>
          <w:lang w:eastAsia="zh-CN"/>
        </w:rPr>
        <w:t>予以</w:t>
      </w:r>
      <w:r>
        <w:rPr>
          <w:rFonts w:hint="eastAsia" w:ascii="宋体" w:hAnsi="宋体" w:eastAsia="宋体" w:cs="宋体"/>
          <w:color w:val="auto"/>
          <w:sz w:val="24"/>
          <w:szCs w:val="24"/>
          <w:highlight w:val="none"/>
        </w:rPr>
        <w:t>签字确认。</w:t>
      </w:r>
    </w:p>
    <w:p w14:paraId="3E7B2CFA">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14:paraId="3BA4267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14:paraId="5D89E774">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43D8E22">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配合采购人或者采购代理机构答复投标人质疑，配合投诉处理工作等事宜。</w:t>
      </w:r>
    </w:p>
    <w:p w14:paraId="26CF013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5B0DEDF5">
      <w:pPr>
        <w:pageBreakBefore w:val="0"/>
        <w:widowControl/>
        <w:wordWrap/>
        <w:overflowPunct/>
        <w:topLinePunct w:val="0"/>
        <w:autoSpaceDE w:val="0"/>
        <w:autoSpaceDN w:val="0"/>
        <w:bidi w:val="0"/>
        <w:spacing w:line="560" w:lineRule="exact"/>
        <w:ind w:left="0" w:leftChars="0" w:right="0" w:rightChars="0"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681560E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14:paraId="42963F7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0E144B01">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或担任顾问，配偶或直系亲属在参加该招标项目的投标人中任职或担任顾问，与参加该招标项目投标人发生过法律纠纷，以及其他可能影响公正评标的情况。</w:t>
      </w:r>
    </w:p>
    <w:p w14:paraId="48FCF39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326B795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5D5A5FD8">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68" w:name="_Toc6803"/>
      <w:r>
        <w:rPr>
          <w:rFonts w:hint="eastAsia" w:ascii="宋体" w:hAnsi="宋体" w:eastAsia="宋体" w:cs="宋体"/>
          <w:b/>
          <w:bCs/>
          <w:color w:val="auto"/>
          <w:sz w:val="32"/>
          <w:szCs w:val="32"/>
          <w:highlight w:val="none"/>
        </w:rPr>
        <w:t>第六章  拟签订的合同文本</w:t>
      </w:r>
      <w:bookmarkEnd w:id="168"/>
    </w:p>
    <w:p w14:paraId="6F52FDE4">
      <w:pPr>
        <w:jc w:val="center"/>
        <w:rPr>
          <w:rFonts w:hint="eastAsia" w:ascii="宋体" w:hAnsi="宋体" w:eastAsia="宋体" w:cs="宋体"/>
          <w:bCs/>
          <w:color w:val="auto"/>
          <w:sz w:val="24"/>
          <w:szCs w:val="24"/>
          <w:highlight w:val="none"/>
        </w:rPr>
      </w:pPr>
      <w:r>
        <w:rPr>
          <w:rStyle w:val="36"/>
          <w:rFonts w:hint="eastAsia" w:ascii="宋体" w:hAnsi="宋体" w:eastAsia="宋体" w:cs="宋体"/>
          <w:color w:val="auto"/>
          <w:sz w:val="24"/>
          <w:szCs w:val="24"/>
          <w:highlight w:val="none"/>
        </w:rPr>
        <w:t>　</w:t>
      </w:r>
      <w:r>
        <w:rPr>
          <w:rStyle w:val="36"/>
          <w:rFonts w:hint="eastAsia" w:ascii="宋体" w:hAnsi="宋体" w:eastAsia="宋体" w:cs="宋体"/>
          <w:b/>
          <w:bCs/>
          <w:color w:val="auto"/>
          <w:sz w:val="24"/>
          <w:szCs w:val="24"/>
          <w:highlight w:val="none"/>
        </w:rPr>
        <w:t>　</w:t>
      </w:r>
      <w:r>
        <w:rPr>
          <w:rFonts w:hint="eastAsia" w:ascii="宋体" w:hAnsi="宋体" w:eastAsia="宋体" w:cs="宋体"/>
          <w:b/>
          <w:bCs w:val="0"/>
          <w:color w:val="auto"/>
          <w:sz w:val="24"/>
          <w:szCs w:val="24"/>
          <w:highlight w:val="none"/>
        </w:rPr>
        <w:t>（具体以实际签订合同为</w:t>
      </w:r>
      <w:r>
        <w:rPr>
          <w:rFonts w:hint="eastAsia" w:ascii="宋体" w:hAnsi="宋体" w:eastAsia="宋体" w:cs="宋体"/>
          <w:b/>
          <w:bCs w:val="0"/>
          <w:color w:val="auto"/>
          <w:sz w:val="24"/>
          <w:szCs w:val="24"/>
          <w:highlight w:val="none"/>
          <w:lang w:eastAsia="zh-CN"/>
        </w:rPr>
        <w:t>准</w:t>
      </w:r>
      <w:r>
        <w:rPr>
          <w:rFonts w:hint="eastAsia" w:ascii="宋体" w:hAnsi="宋体" w:eastAsia="宋体" w:cs="宋体"/>
          <w:b/>
          <w:bCs w:val="0"/>
          <w:color w:val="auto"/>
          <w:sz w:val="24"/>
          <w:szCs w:val="24"/>
          <w:highlight w:val="none"/>
        </w:rPr>
        <w:t>）</w:t>
      </w:r>
    </w:p>
    <w:p w14:paraId="61465B78">
      <w:pPr>
        <w:pStyle w:val="13"/>
        <w:snapToGrid w:val="0"/>
        <w:spacing w:before="120" w:after="120"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某单位通讯</w:t>
      </w:r>
      <w:r>
        <w:rPr>
          <w:rFonts w:hint="eastAsia" w:ascii="宋体" w:hAnsi="宋体" w:eastAsia="宋体" w:cs="宋体"/>
          <w:color w:val="auto"/>
          <w:sz w:val="24"/>
          <w:szCs w:val="24"/>
          <w:highlight w:val="none"/>
        </w:rPr>
        <w:t>服务项目合同</w:t>
      </w:r>
      <w:r>
        <w:rPr>
          <w:rFonts w:hint="eastAsia" w:ascii="宋体" w:hAnsi="宋体" w:eastAsia="宋体" w:cs="宋体"/>
          <w:color w:val="auto"/>
          <w:sz w:val="24"/>
          <w:szCs w:val="24"/>
          <w:highlight w:val="none"/>
          <w:lang w:eastAsia="zh-CN"/>
        </w:rPr>
        <w:t>（样本）</w:t>
      </w:r>
    </w:p>
    <w:p w14:paraId="606CAD66">
      <w:pPr>
        <w:pStyle w:val="13"/>
        <w:snapToGrid w:val="0"/>
        <w:spacing w:before="120" w:after="120" w:line="0" w:lineRule="atLeast"/>
        <w:rPr>
          <w:rFonts w:hint="eastAsia" w:ascii="宋体" w:hAnsi="宋体" w:eastAsia="宋体" w:cs="宋体"/>
          <w:color w:val="auto"/>
          <w:sz w:val="24"/>
          <w:szCs w:val="24"/>
          <w:highlight w:val="none"/>
        </w:rPr>
      </w:pPr>
    </w:p>
    <w:p w14:paraId="4B0628AB">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合同签订地：乌鲁木齐 </w:t>
      </w:r>
    </w:p>
    <w:p w14:paraId="716E015F">
      <w:pPr>
        <w:pStyle w:val="13"/>
        <w:snapToGrid w:val="0"/>
        <w:spacing w:before="120" w:after="120" w:line="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甲方（买方）：</w:t>
      </w:r>
    </w:p>
    <w:p w14:paraId="09B1002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4ED69C82">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4D81B4AF">
      <w:pPr>
        <w:pStyle w:val="13"/>
        <w:snapToGrid w:val="0"/>
        <w:spacing w:before="120" w:after="120" w:line="0" w:lineRule="atLeast"/>
        <w:rPr>
          <w:rFonts w:hint="eastAsia" w:ascii="宋体" w:hAnsi="宋体" w:eastAsia="宋体" w:cs="宋体"/>
          <w:color w:val="auto"/>
          <w:sz w:val="24"/>
          <w:szCs w:val="24"/>
          <w:highlight w:val="none"/>
        </w:rPr>
      </w:pPr>
    </w:p>
    <w:p w14:paraId="3E6D993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乙方（卖方）：  </w:t>
      </w:r>
    </w:p>
    <w:p w14:paraId="52BFB1D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07EB8A4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法定代表人/负责人：             </w:t>
      </w:r>
    </w:p>
    <w:p w14:paraId="1BABD9E7">
      <w:pPr>
        <w:pStyle w:val="13"/>
        <w:snapToGrid w:val="0"/>
        <w:spacing w:before="120" w:after="120" w:line="0" w:lineRule="atLeast"/>
        <w:rPr>
          <w:rFonts w:hint="eastAsia" w:ascii="宋体" w:hAnsi="宋体" w:eastAsia="宋体" w:cs="宋体"/>
          <w:color w:val="auto"/>
          <w:sz w:val="24"/>
          <w:szCs w:val="24"/>
          <w:highlight w:val="none"/>
        </w:rPr>
      </w:pPr>
    </w:p>
    <w:p w14:paraId="244735F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甲乙双方就</w:t>
      </w:r>
      <w:r>
        <w:rPr>
          <w:rFonts w:hint="eastAsia" w:ascii="宋体" w:hAnsi="宋体" w:eastAsia="宋体" w:cs="宋体"/>
          <w:color w:val="auto"/>
          <w:sz w:val="24"/>
          <w:szCs w:val="24"/>
          <w:highlight w:val="none"/>
          <w:lang w:eastAsia="zh-CN"/>
        </w:rPr>
        <w:t>通讯</w:t>
      </w:r>
      <w:r>
        <w:rPr>
          <w:rFonts w:hint="eastAsia" w:ascii="宋体" w:hAnsi="宋体" w:eastAsia="宋体" w:cs="宋体"/>
          <w:color w:val="auto"/>
          <w:sz w:val="24"/>
          <w:szCs w:val="24"/>
          <w:highlight w:val="none"/>
        </w:rPr>
        <w:t>服务的有关事宜，经友好协商，签订本合同。</w:t>
      </w:r>
    </w:p>
    <w:p w14:paraId="433DFA5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第一条定义</w:t>
      </w:r>
    </w:p>
    <w:p w14:paraId="5BDE82E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除非另有约定，本合同项下的相关词语、术语均以本条下列释义、表述为准。</w:t>
      </w:r>
    </w:p>
    <w:p w14:paraId="1C74C40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w:t>
      </w:r>
      <w:r>
        <w:rPr>
          <w:rFonts w:hint="eastAsia" w:ascii="宋体" w:hAnsi="宋体" w:eastAsia="宋体" w:cs="宋体"/>
          <w:color w:val="auto"/>
          <w:sz w:val="24"/>
          <w:szCs w:val="24"/>
          <w:highlight w:val="none"/>
          <w:lang w:eastAsia="zh-CN"/>
        </w:rPr>
        <w:t>通讯</w:t>
      </w:r>
      <w:r>
        <w:rPr>
          <w:rFonts w:hint="eastAsia" w:ascii="宋体" w:hAnsi="宋体" w:eastAsia="宋体" w:cs="宋体"/>
          <w:color w:val="auto"/>
          <w:sz w:val="24"/>
          <w:szCs w:val="24"/>
          <w:highlight w:val="none"/>
        </w:rPr>
        <w:t>服务项目。</w:t>
      </w:r>
    </w:p>
    <w:p w14:paraId="44815AE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1.2“系统”：通</w:t>
      </w:r>
      <w:r>
        <w:rPr>
          <w:rFonts w:hint="eastAsia" w:ascii="宋体" w:hAnsi="宋体" w:eastAsia="宋体" w:cs="宋体"/>
          <w:color w:val="auto"/>
          <w:sz w:val="24"/>
          <w:szCs w:val="24"/>
          <w:highlight w:val="none"/>
          <w:lang w:eastAsia="zh-CN"/>
        </w:rPr>
        <w:t>讯</w:t>
      </w:r>
      <w:r>
        <w:rPr>
          <w:rFonts w:hint="eastAsia" w:ascii="宋体" w:hAnsi="宋体" w:eastAsia="宋体" w:cs="宋体"/>
          <w:color w:val="auto"/>
          <w:sz w:val="24"/>
          <w:szCs w:val="24"/>
          <w:highlight w:val="none"/>
        </w:rPr>
        <w:t>系统通信服务。</w:t>
      </w:r>
    </w:p>
    <w:p w14:paraId="794C18C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1.3“通信服务”：根据甲方需求，乙方为</w:t>
      </w:r>
      <w:r>
        <w:rPr>
          <w:rFonts w:hint="eastAsia" w:ascii="宋体" w:hAnsi="宋体" w:eastAsia="宋体" w:cs="宋体"/>
          <w:color w:val="auto"/>
          <w:sz w:val="24"/>
          <w:szCs w:val="24"/>
          <w:highlight w:val="none"/>
          <w:lang w:val="en-US" w:eastAsia="zh-CN"/>
        </w:rPr>
        <w:t>xxxx单位</w:t>
      </w:r>
      <w:r>
        <w:rPr>
          <w:rFonts w:hint="eastAsia" w:ascii="宋体" w:hAnsi="宋体" w:eastAsia="宋体" w:cs="宋体"/>
          <w:color w:val="auto"/>
          <w:sz w:val="24"/>
          <w:szCs w:val="24"/>
          <w:highlight w:val="none"/>
        </w:rPr>
        <w:t>通</w:t>
      </w:r>
      <w:r>
        <w:rPr>
          <w:rFonts w:hint="eastAsia" w:ascii="宋体" w:hAnsi="宋体" w:eastAsia="宋体" w:cs="宋体"/>
          <w:color w:val="auto"/>
          <w:sz w:val="24"/>
          <w:szCs w:val="24"/>
          <w:highlight w:val="none"/>
          <w:lang w:eastAsia="zh-CN"/>
        </w:rPr>
        <w:t>讯</w:t>
      </w:r>
      <w:r>
        <w:rPr>
          <w:rFonts w:hint="eastAsia" w:ascii="宋体" w:hAnsi="宋体" w:eastAsia="宋体" w:cs="宋体"/>
          <w:color w:val="auto"/>
          <w:sz w:val="24"/>
          <w:szCs w:val="24"/>
          <w:highlight w:val="none"/>
        </w:rPr>
        <w:t>系统提供</w:t>
      </w:r>
      <w:r>
        <w:rPr>
          <w:rFonts w:hint="eastAsia" w:ascii="宋体" w:hAnsi="宋体" w:eastAsia="宋体" w:cs="宋体"/>
          <w:color w:val="auto"/>
          <w:sz w:val="24"/>
          <w:szCs w:val="24"/>
          <w:highlight w:val="none"/>
          <w:lang w:eastAsia="zh-CN"/>
        </w:rPr>
        <w:t>通讯</w:t>
      </w:r>
      <w:r>
        <w:rPr>
          <w:rFonts w:hint="eastAsia" w:ascii="宋体" w:hAnsi="宋体" w:eastAsia="宋体" w:cs="宋体"/>
          <w:color w:val="auto"/>
          <w:sz w:val="24"/>
          <w:szCs w:val="24"/>
          <w:highlight w:val="none"/>
        </w:rPr>
        <w:t>服务。</w:t>
      </w:r>
    </w:p>
    <w:p w14:paraId="7F0C725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第二条合同标的及项目进度计划</w:t>
      </w:r>
    </w:p>
    <w:p w14:paraId="2226A2F6">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2.1合同标的：</w:t>
      </w:r>
    </w:p>
    <w:p w14:paraId="1FA917ED">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乙方为甲方通</w:t>
      </w:r>
      <w:r>
        <w:rPr>
          <w:rFonts w:hint="eastAsia" w:ascii="宋体" w:hAnsi="宋体" w:eastAsia="宋体" w:cs="宋体"/>
          <w:color w:val="auto"/>
          <w:sz w:val="24"/>
          <w:szCs w:val="24"/>
          <w:highlight w:val="none"/>
          <w:lang w:eastAsia="zh-CN"/>
        </w:rPr>
        <w:t>讯</w:t>
      </w:r>
      <w:r>
        <w:rPr>
          <w:rFonts w:hint="eastAsia" w:ascii="宋体" w:hAnsi="宋体" w:eastAsia="宋体" w:cs="宋体"/>
          <w:color w:val="auto"/>
          <w:sz w:val="24"/>
          <w:szCs w:val="24"/>
          <w:highlight w:val="none"/>
        </w:rPr>
        <w:t>系统提供通信服务，具体服务内容详见附件。</w:t>
      </w:r>
    </w:p>
    <w:p w14:paraId="50B9220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2.2乙方按照甲方要求办理</w:t>
      </w:r>
      <w:r>
        <w:rPr>
          <w:rFonts w:hint="eastAsia" w:ascii="宋体" w:hAnsi="宋体" w:eastAsia="宋体" w:cs="宋体"/>
          <w:color w:val="auto"/>
          <w:sz w:val="24"/>
          <w:szCs w:val="24"/>
          <w:highlight w:val="none"/>
          <w:lang w:val="en-US" w:eastAsia="zh-CN"/>
        </w:rPr>
        <w:t>XXX部</w:t>
      </w:r>
      <w:r>
        <w:rPr>
          <w:rFonts w:hint="eastAsia" w:ascii="宋体" w:hAnsi="宋体" w:eastAsia="宋体" w:cs="宋体"/>
          <w:color w:val="auto"/>
          <w:sz w:val="24"/>
          <w:szCs w:val="24"/>
          <w:highlight w:val="none"/>
        </w:rPr>
        <w:t>通信套餐。</w:t>
      </w:r>
    </w:p>
    <w:p w14:paraId="68D0E3B0">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第三条价款</w:t>
      </w:r>
    </w:p>
    <w:p w14:paraId="7DC4DD36">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3.1通</w:t>
      </w:r>
      <w:r>
        <w:rPr>
          <w:rFonts w:hint="eastAsia" w:ascii="宋体" w:hAnsi="宋体" w:eastAsia="宋体" w:cs="宋体"/>
          <w:color w:val="auto"/>
          <w:sz w:val="24"/>
          <w:szCs w:val="24"/>
          <w:highlight w:val="none"/>
          <w:lang w:eastAsia="zh-CN"/>
        </w:rPr>
        <w:t>讯服务</w:t>
      </w:r>
      <w:r>
        <w:rPr>
          <w:rFonts w:hint="eastAsia" w:ascii="宋体" w:hAnsi="宋体" w:eastAsia="宋体" w:cs="宋体"/>
          <w:color w:val="auto"/>
          <w:sz w:val="24"/>
          <w:szCs w:val="24"/>
          <w:highlight w:val="none"/>
        </w:rPr>
        <w:t>费，为</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元/部/月（大写：</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/部/月），办理数量</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部，</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rPr>
        <w:t>通信费共</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元，合同总金额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 xml:space="preserve">xxxx元整 </w:t>
      </w:r>
      <w:r>
        <w:rPr>
          <w:rFonts w:hint="eastAsia" w:ascii="宋体" w:hAnsi="宋体" w:eastAsia="宋体" w:cs="宋体"/>
          <w:color w:val="auto"/>
          <w:sz w:val="24"/>
          <w:szCs w:val="24"/>
          <w:highlight w:val="none"/>
        </w:rPr>
        <w:t>）。</w:t>
      </w:r>
    </w:p>
    <w:p w14:paraId="6915BEFF">
      <w:pPr>
        <w:pStyle w:val="13"/>
        <w:snapToGrid w:val="0"/>
        <w:spacing w:before="120" w:after="120" w:line="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服务期内套餐资费不高于</w:t>
      </w:r>
      <w:r>
        <w:rPr>
          <w:rFonts w:hint="eastAsia" w:ascii="宋体" w:hAnsi="宋体" w:eastAsia="宋体" w:cs="宋体"/>
          <w:color w:val="auto"/>
          <w:sz w:val="24"/>
          <w:szCs w:val="24"/>
          <w:highlight w:val="none"/>
          <w:lang w:eastAsia="zh-CN"/>
        </w:rPr>
        <w:t>合同约定</w:t>
      </w:r>
      <w:r>
        <w:rPr>
          <w:rFonts w:hint="eastAsia" w:ascii="宋体" w:hAnsi="宋体" w:eastAsia="宋体" w:cs="宋体"/>
          <w:color w:val="auto"/>
          <w:sz w:val="24"/>
          <w:szCs w:val="24"/>
          <w:highlight w:val="none"/>
        </w:rPr>
        <w:t>资费</w:t>
      </w:r>
      <w:r>
        <w:rPr>
          <w:rFonts w:hint="eastAsia" w:ascii="宋体" w:hAnsi="宋体" w:eastAsia="宋体" w:cs="宋体"/>
          <w:color w:val="auto"/>
          <w:sz w:val="24"/>
          <w:szCs w:val="24"/>
          <w:highlight w:val="none"/>
          <w:lang w:val="en-US" w:eastAsia="zh-CN"/>
        </w:rPr>
        <w:t>,服务到期后乙方需提供低价套餐以保证甲方通信业务不中断直至甲方新的通讯服务业务启用为止。</w:t>
      </w:r>
    </w:p>
    <w:p w14:paraId="0C404350">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3.2通</w:t>
      </w:r>
      <w:r>
        <w:rPr>
          <w:rFonts w:hint="eastAsia" w:ascii="宋体" w:hAnsi="宋体" w:eastAsia="宋体" w:cs="宋体"/>
          <w:color w:val="auto"/>
          <w:sz w:val="24"/>
          <w:szCs w:val="24"/>
          <w:highlight w:val="none"/>
          <w:lang w:eastAsia="zh-CN"/>
        </w:rPr>
        <w:t>讯服务</w:t>
      </w:r>
      <w:r>
        <w:rPr>
          <w:rFonts w:hint="eastAsia" w:ascii="宋体" w:hAnsi="宋体" w:eastAsia="宋体" w:cs="宋体"/>
          <w:color w:val="auto"/>
          <w:sz w:val="24"/>
          <w:szCs w:val="24"/>
          <w:highlight w:val="none"/>
        </w:rPr>
        <w:t>套餐资费</w:t>
      </w:r>
    </w:p>
    <w:tbl>
      <w:tblPr>
        <w:tblStyle w:val="3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19"/>
        <w:gridCol w:w="2431"/>
        <w:gridCol w:w="3892"/>
        <w:gridCol w:w="1576"/>
      </w:tblGrid>
      <w:tr w14:paraId="584E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jc w:val="center"/>
        </w:trPr>
        <w:tc>
          <w:tcPr>
            <w:tcW w:w="1619" w:type="dxa"/>
            <w:shd w:val="clear" w:color="auto" w:fill="auto"/>
            <w:noWrap/>
            <w:vAlign w:val="center"/>
          </w:tcPr>
          <w:p w14:paraId="0B0C50EA">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套餐档位</w:t>
            </w:r>
          </w:p>
        </w:tc>
        <w:tc>
          <w:tcPr>
            <w:tcW w:w="2431" w:type="dxa"/>
            <w:shd w:val="clear" w:color="auto" w:fill="auto"/>
            <w:noWrap/>
            <w:vAlign w:val="center"/>
          </w:tcPr>
          <w:p w14:paraId="5666398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包含流量</w:t>
            </w:r>
          </w:p>
        </w:tc>
        <w:tc>
          <w:tcPr>
            <w:tcW w:w="3892" w:type="dxa"/>
            <w:shd w:val="clear" w:color="auto" w:fill="auto"/>
            <w:noWrap/>
            <w:vAlign w:val="center"/>
          </w:tcPr>
          <w:p w14:paraId="2AF680F9">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包含通话</w:t>
            </w:r>
          </w:p>
        </w:tc>
        <w:tc>
          <w:tcPr>
            <w:tcW w:w="1576" w:type="dxa"/>
            <w:shd w:val="clear" w:color="auto" w:fill="auto"/>
            <w:noWrap w:val="0"/>
            <w:vAlign w:val="center"/>
          </w:tcPr>
          <w:p w14:paraId="334A314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短信条数</w:t>
            </w:r>
          </w:p>
        </w:tc>
      </w:tr>
      <w:tr w14:paraId="2CA5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jc w:val="center"/>
        </w:trPr>
        <w:tc>
          <w:tcPr>
            <w:tcW w:w="1619" w:type="dxa"/>
            <w:shd w:val="clear" w:color="auto" w:fill="auto"/>
            <w:noWrap/>
            <w:vAlign w:val="center"/>
          </w:tcPr>
          <w:p w14:paraId="17199E51">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元</w:t>
            </w:r>
          </w:p>
        </w:tc>
        <w:tc>
          <w:tcPr>
            <w:tcW w:w="2431" w:type="dxa"/>
            <w:shd w:val="clear" w:color="auto" w:fill="auto"/>
            <w:noWrap/>
            <w:vAlign w:val="center"/>
          </w:tcPr>
          <w:p w14:paraId="3ED4B544">
            <w:pPr>
              <w:pStyle w:val="13"/>
              <w:snapToGrid w:val="0"/>
              <w:spacing w:before="120" w:after="120" w:line="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xxxx</w:t>
            </w:r>
          </w:p>
        </w:tc>
        <w:tc>
          <w:tcPr>
            <w:tcW w:w="3892" w:type="dxa"/>
            <w:shd w:val="clear" w:color="auto" w:fill="auto"/>
            <w:noWrap/>
            <w:vAlign w:val="center"/>
          </w:tcPr>
          <w:p w14:paraId="14F6AD92">
            <w:pPr>
              <w:pStyle w:val="13"/>
              <w:snapToGrid w:val="0"/>
              <w:spacing w:before="120" w:after="120" w:line="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xxxx</w:t>
            </w:r>
          </w:p>
        </w:tc>
        <w:tc>
          <w:tcPr>
            <w:tcW w:w="1576" w:type="dxa"/>
            <w:shd w:val="clear" w:color="auto" w:fill="auto"/>
            <w:noWrap w:val="0"/>
            <w:vAlign w:val="center"/>
          </w:tcPr>
          <w:p w14:paraId="765D9262">
            <w:pPr>
              <w:pStyle w:val="13"/>
              <w:snapToGrid w:val="0"/>
              <w:spacing w:before="120" w:after="120" w:line="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xxxx</w:t>
            </w:r>
          </w:p>
        </w:tc>
      </w:tr>
    </w:tbl>
    <w:p w14:paraId="3072DC4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第四条支付</w:t>
      </w:r>
    </w:p>
    <w:p w14:paraId="63F031A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4.1合同总价的所有支付由甲方银行转账或电汇方式付至乙方。</w:t>
      </w:r>
    </w:p>
    <w:p w14:paraId="4C642256">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甲乙双方银行账户信息和纳税人信息：</w:t>
      </w:r>
    </w:p>
    <w:p w14:paraId="73BDF7B2">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甲方信息如下：</w:t>
      </w:r>
    </w:p>
    <w:p w14:paraId="4D8C862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55F2F296">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18D5598D">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p w14:paraId="79E6293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6109BF1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820409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3CAA0A56">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FE94E00">
      <w:pPr>
        <w:pStyle w:val="13"/>
        <w:snapToGrid w:val="0"/>
        <w:spacing w:before="120" w:after="120" w:line="0" w:lineRule="atLeast"/>
        <w:rPr>
          <w:rFonts w:hint="eastAsia" w:ascii="宋体" w:hAnsi="宋体" w:eastAsia="宋体" w:cs="宋体"/>
          <w:color w:val="auto"/>
          <w:sz w:val="24"/>
          <w:szCs w:val="24"/>
          <w:highlight w:val="none"/>
        </w:rPr>
      </w:pPr>
    </w:p>
    <w:p w14:paraId="29C4D0F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乙方指定收款单位信息如下：</w:t>
      </w:r>
    </w:p>
    <w:p w14:paraId="6262FB4D">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6D74A69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5AADFB8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p w14:paraId="5DC200AA">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4107624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5806819">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282751A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A242082">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4.2甲方按照以下方式向乙方支付：</w:t>
      </w:r>
    </w:p>
    <w:p w14:paraId="37796F4C">
      <w:pPr>
        <w:pStyle w:val="13"/>
        <w:snapToGrid w:val="0"/>
        <w:spacing w:before="156" w:after="156"/>
        <w:ind w:right="26"/>
        <w:rPr>
          <w:rFonts w:hint="eastAsia" w:ascii="宋体" w:hAnsi="宋体" w:eastAsia="宋体" w:cs="宋体"/>
          <w:sz w:val="24"/>
          <w:szCs w:val="24"/>
          <w:highlight w:val="red"/>
        </w:rPr>
      </w:pPr>
      <w:r>
        <w:rPr>
          <w:rFonts w:hint="eastAsia" w:hAnsi="宋体" w:cs="宋体"/>
          <w:sz w:val="24"/>
          <w:szCs w:val="24"/>
          <w:highlight w:val="red"/>
          <w:lang w:val="en-US" w:eastAsia="zh-CN"/>
        </w:rPr>
        <w:t>4.2.1</w:t>
      </w:r>
      <w:r>
        <w:rPr>
          <w:rFonts w:hint="eastAsia" w:ascii="宋体" w:hAnsi="宋体" w:eastAsia="宋体" w:cs="宋体"/>
          <w:sz w:val="24"/>
          <w:szCs w:val="24"/>
          <w:highlight w:val="red"/>
        </w:rPr>
        <w:t>第一次付款：</w:t>
      </w:r>
      <w:r>
        <w:rPr>
          <w:rFonts w:hint="eastAsia" w:ascii="宋体" w:hAnsi="宋体" w:eastAsia="宋体" w:cs="宋体"/>
          <w:sz w:val="24"/>
          <w:szCs w:val="24"/>
          <w:highlight w:val="red"/>
          <w:lang w:val="en-US" w:eastAsia="zh-CN"/>
        </w:rPr>
        <w:t>签订合同后</w:t>
      </w:r>
      <w:r>
        <w:rPr>
          <w:rFonts w:hint="eastAsia" w:ascii="宋体" w:hAnsi="宋体" w:eastAsia="宋体" w:cs="宋体"/>
          <w:sz w:val="24"/>
          <w:szCs w:val="24"/>
          <w:highlight w:val="red"/>
        </w:rPr>
        <w:t>，支付合同金额的</w:t>
      </w:r>
      <w:r>
        <w:rPr>
          <w:rFonts w:hint="eastAsia" w:hAnsi="宋体" w:eastAsia="宋体" w:cs="宋体"/>
          <w:sz w:val="24"/>
          <w:szCs w:val="24"/>
          <w:highlight w:val="red"/>
          <w:lang w:val="en-US" w:eastAsia="zh-CN"/>
        </w:rPr>
        <w:t>8</w:t>
      </w:r>
      <w:r>
        <w:rPr>
          <w:rFonts w:hint="eastAsia" w:ascii="宋体" w:hAnsi="宋体" w:eastAsia="宋体" w:cs="宋体"/>
          <w:sz w:val="24"/>
          <w:szCs w:val="24"/>
          <w:highlight w:val="red"/>
          <w:lang w:val="en-US" w:eastAsia="zh-CN"/>
        </w:rPr>
        <w:t>0</w:t>
      </w:r>
      <w:r>
        <w:rPr>
          <w:rFonts w:hint="eastAsia" w:ascii="宋体" w:hAnsi="宋体" w:eastAsia="宋体" w:cs="宋体"/>
          <w:sz w:val="24"/>
          <w:szCs w:val="24"/>
          <w:highlight w:val="red"/>
        </w:rPr>
        <w:t>%</w:t>
      </w:r>
      <w:r>
        <w:rPr>
          <w:rFonts w:hint="eastAsia" w:ascii="宋体" w:hAnsi="宋体" w:eastAsia="宋体" w:cs="宋体"/>
          <w:sz w:val="24"/>
          <w:szCs w:val="24"/>
          <w:highlight w:val="red"/>
          <w:lang w:eastAsia="zh-CN"/>
        </w:rPr>
        <w:t>的</w:t>
      </w:r>
      <w:r>
        <w:rPr>
          <w:rFonts w:hint="eastAsia" w:ascii="宋体" w:hAnsi="宋体" w:eastAsia="宋体" w:cs="宋体"/>
          <w:sz w:val="24"/>
          <w:szCs w:val="24"/>
          <w:highlight w:val="red"/>
          <w:lang w:val="en-US" w:eastAsia="zh-CN"/>
        </w:rPr>
        <w:t>预付款</w:t>
      </w:r>
      <w:r>
        <w:rPr>
          <w:rFonts w:hint="eastAsia" w:ascii="宋体" w:hAnsi="宋体" w:eastAsia="宋体" w:cs="宋体"/>
          <w:sz w:val="24"/>
          <w:szCs w:val="24"/>
          <w:highlight w:val="red"/>
        </w:rPr>
        <w:t>。</w:t>
      </w:r>
    </w:p>
    <w:p w14:paraId="65D1C2A5">
      <w:pPr>
        <w:pStyle w:val="13"/>
        <w:snapToGrid w:val="0"/>
        <w:spacing w:before="156" w:after="156"/>
        <w:ind w:right="26"/>
        <w:rPr>
          <w:highlight w:val="red"/>
        </w:rPr>
      </w:pPr>
      <w:r>
        <w:rPr>
          <w:rFonts w:hint="eastAsia" w:hAnsi="宋体" w:cs="宋体"/>
          <w:sz w:val="24"/>
          <w:szCs w:val="24"/>
          <w:highlight w:val="red"/>
          <w:lang w:val="en-US" w:eastAsia="zh-CN"/>
        </w:rPr>
        <w:t>4.</w:t>
      </w:r>
      <w:r>
        <w:rPr>
          <w:rFonts w:hint="eastAsia" w:hAnsi="宋体" w:eastAsia="宋体" w:cs="宋体"/>
          <w:sz w:val="24"/>
          <w:szCs w:val="24"/>
          <w:highlight w:val="red"/>
          <w:lang w:val="en-US" w:eastAsia="zh-CN"/>
        </w:rPr>
        <w:t>2</w:t>
      </w:r>
      <w:r>
        <w:rPr>
          <w:rFonts w:hint="eastAsia" w:ascii="宋体" w:hAnsi="宋体" w:eastAsia="宋体" w:cs="宋体"/>
          <w:sz w:val="24"/>
          <w:szCs w:val="24"/>
          <w:highlight w:val="red"/>
        </w:rPr>
        <w:t>.2 第二次付款：根据甲方内部管理规定，满足终验条件，乙方提交全部验收材料，通过甲方组织的验收后，支付至合同金额的 100%。</w:t>
      </w:r>
    </w:p>
    <w:p w14:paraId="36D34E2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第五条甲方提供的条件</w:t>
      </w:r>
    </w:p>
    <w:p w14:paraId="33CAF69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5.1协调甲方内部相关单位之间的关系，并为乙方工作提供必备的条件。</w:t>
      </w:r>
    </w:p>
    <w:p w14:paraId="7213C76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5.2向乙方提供本项目所需的各种资料、数据、表格。</w:t>
      </w:r>
    </w:p>
    <w:p w14:paraId="262AA5E9">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第六条技术支持与服务</w:t>
      </w:r>
    </w:p>
    <w:p w14:paraId="71C0B42D">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6.1乙方提供的服务应能顺利保障合同目的的实现。</w:t>
      </w:r>
      <w:r>
        <w:rPr>
          <w:rFonts w:hint="eastAsia" w:ascii="宋体" w:hAnsi="宋体" w:eastAsia="宋体" w:cs="宋体"/>
          <w:color w:val="auto"/>
          <w:sz w:val="24"/>
          <w:szCs w:val="24"/>
          <w:highlight w:val="none"/>
          <w:lang w:eastAsia="zh-CN"/>
        </w:rPr>
        <w:t>保证服务应用范围</w:t>
      </w:r>
      <w:r>
        <w:rPr>
          <w:rFonts w:hint="eastAsia" w:ascii="宋体" w:hAnsi="宋体" w:eastAsia="宋体" w:cs="宋体"/>
          <w:color w:val="auto"/>
          <w:sz w:val="24"/>
          <w:szCs w:val="24"/>
          <w:highlight w:val="none"/>
          <w:lang w:val="en-US" w:eastAsia="zh-CN"/>
        </w:rPr>
        <w:t>工作地点信号全覆盖，确保网络运行正常，出现信号缺失或信号弱等情况，中标方需无偿完善至服务正常使用。</w:t>
      </w:r>
    </w:p>
    <w:p w14:paraId="005EC70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应于本合同签订后</w:t>
      </w:r>
      <w:r>
        <w:rPr>
          <w:rFonts w:hint="eastAsia" w:ascii="宋体" w:hAnsi="宋体" w:eastAsia="宋体" w:cs="宋体"/>
          <w:color w:val="auto"/>
          <w:sz w:val="24"/>
          <w:szCs w:val="24"/>
          <w:highlight w:val="none"/>
          <w:lang w:val="en-US" w:eastAsia="zh-CN"/>
        </w:rPr>
        <w:t>30个日历日</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Hans"/>
        </w:rPr>
        <w:t>向甲方全面开通</w:t>
      </w:r>
      <w:r>
        <w:rPr>
          <w:rFonts w:hint="eastAsia" w:ascii="宋体" w:hAnsi="宋体" w:eastAsia="宋体" w:cs="宋体"/>
          <w:color w:val="auto"/>
          <w:sz w:val="24"/>
          <w:szCs w:val="24"/>
          <w:highlight w:val="none"/>
        </w:rPr>
        <w:t>通</w:t>
      </w:r>
      <w:r>
        <w:rPr>
          <w:rFonts w:hint="eastAsia" w:ascii="宋体" w:hAnsi="宋体" w:eastAsia="宋体" w:cs="宋体"/>
          <w:color w:val="auto"/>
          <w:sz w:val="24"/>
          <w:szCs w:val="24"/>
          <w:highlight w:val="none"/>
          <w:lang w:eastAsia="zh-CN"/>
        </w:rPr>
        <w:t>讯</w:t>
      </w:r>
      <w:r>
        <w:rPr>
          <w:rFonts w:hint="eastAsia" w:ascii="宋体" w:hAnsi="宋体" w:eastAsia="宋体" w:cs="宋体"/>
          <w:color w:val="auto"/>
          <w:sz w:val="24"/>
          <w:szCs w:val="24"/>
          <w:highlight w:val="none"/>
        </w:rPr>
        <w:t>系统</w:t>
      </w:r>
      <w:r>
        <w:rPr>
          <w:rFonts w:hint="eastAsia" w:ascii="宋体" w:hAnsi="宋体" w:eastAsia="宋体" w:cs="宋体"/>
          <w:color w:val="auto"/>
          <w:sz w:val="24"/>
          <w:szCs w:val="24"/>
          <w:highlight w:val="none"/>
          <w:lang w:val="en-US" w:eastAsia="zh-Hans"/>
        </w:rPr>
        <w:t>并</w:t>
      </w:r>
      <w:r>
        <w:rPr>
          <w:rFonts w:hint="eastAsia" w:ascii="宋体" w:hAnsi="宋体" w:eastAsia="宋体" w:cs="宋体"/>
          <w:color w:val="auto"/>
          <w:sz w:val="24"/>
          <w:szCs w:val="24"/>
          <w:highlight w:val="none"/>
        </w:rPr>
        <w:t>提供通信服务</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乙方自服务开通之日起，为甲方提供与合同期相同的技术支持和服务。</w:t>
      </w:r>
    </w:p>
    <w:p w14:paraId="008BF478">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6.3因通信基站及其它乙方原因造成甲方通信中断，乙方保证8小时内解除故障恢复通信。如超过8小时，则免除中断号码的当月服务费。</w:t>
      </w:r>
    </w:p>
    <w:p w14:paraId="0C2D1FAA">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第七条违约责任</w:t>
      </w:r>
    </w:p>
    <w:p w14:paraId="58AE4AC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7.1乙方通信服务故障影响甲方使用的，乙方应于2小时内响应，24小时内解决故障并恢复通信功能。</w:t>
      </w:r>
    </w:p>
    <w:p w14:paraId="6568A9A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7.2由于甲方原因付款延误的，甲方应向乙方承担违约责任。</w:t>
      </w:r>
    </w:p>
    <w:p w14:paraId="44D070E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7.3甲方所属人员因个人原因产生欠费的，由其个人承担欠费，乙方可采取措施催缴。不得因其个人欠费对甲方追缴其欠费及其违约金、滞纳金，不得因个人欠费，扩散违约后果，影响甲方集体通信服务。</w:t>
      </w:r>
    </w:p>
    <w:p w14:paraId="73E9948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7.4如果因为甲方原因使得工期时间未能得到履行，则在得到甲方书面确认后工期时间将相应顺延。</w:t>
      </w:r>
    </w:p>
    <w:p w14:paraId="1BCC358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第八条不可抗力</w:t>
      </w:r>
    </w:p>
    <w:p w14:paraId="45141EE2">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8.1本合同所称不可抗力，是指地震、台风、水灾、火灾、战争以及其它本合同各方不能预见，并且对其发生和后果不能防止或不能避免且不可克服的客观情况。</w:t>
      </w:r>
    </w:p>
    <w:p w14:paraId="06657860">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本合同任何一方因不可抗力不能履行或不能完全履行本合同的义务时，应在不可抗力发生之日起的十日内书面通知本合同的其它方，并在不可抗力发生之日起三十日内向其它方提供由有关部门出具的不可抗力证明。</w:t>
      </w:r>
    </w:p>
    <w:p w14:paraId="0C562386">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8.3因不可抗力不能履行合同的，根据不可抗力的影响，受影响方部分或全部免除责任，但法律另有规定的除外。迟延履行合同后发生不可抗力的，不能免除责任。</w:t>
      </w:r>
    </w:p>
    <w:p w14:paraId="41E6F6D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争议解决</w:t>
      </w:r>
    </w:p>
    <w:p w14:paraId="0A02D321">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9.1本合同适用中华人民共和国法律。</w:t>
      </w:r>
    </w:p>
    <w:p w14:paraId="78DD99AC">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9.2甲乙双方因履行合同发生争端时，可进行协商解决，协商无效，任何一方可向</w:t>
      </w:r>
      <w:r>
        <w:rPr>
          <w:rFonts w:hint="eastAsia" w:ascii="宋体" w:hAnsi="宋体" w:eastAsia="宋体" w:cs="宋体"/>
          <w:color w:val="auto"/>
          <w:sz w:val="24"/>
          <w:szCs w:val="24"/>
          <w:highlight w:val="none"/>
          <w:lang w:val="en-US" w:eastAsia="zh-Hans"/>
        </w:rPr>
        <w:t>甲方所在</w:t>
      </w:r>
      <w:r>
        <w:rPr>
          <w:rFonts w:hint="eastAsia" w:ascii="宋体" w:hAnsi="宋体" w:eastAsia="宋体" w:cs="宋体"/>
          <w:color w:val="auto"/>
          <w:sz w:val="24"/>
          <w:szCs w:val="24"/>
          <w:highlight w:val="none"/>
        </w:rPr>
        <w:t>地人民法院起诉。</w:t>
      </w:r>
    </w:p>
    <w:p w14:paraId="20A41C0D">
      <w:pPr>
        <w:pStyle w:val="13"/>
        <w:snapToGrid w:val="0"/>
        <w:spacing w:before="120" w:after="120" w:line="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第十条</w:t>
      </w:r>
      <w:r>
        <w:rPr>
          <w:rFonts w:hint="eastAsia" w:hAnsi="宋体" w:cs="宋体"/>
          <w:color w:val="auto"/>
          <w:sz w:val="24"/>
          <w:szCs w:val="24"/>
          <w:highlight w:val="none"/>
          <w:lang w:eastAsia="zh-CN"/>
        </w:rPr>
        <w:t>BM</w:t>
      </w:r>
    </w:p>
    <w:p w14:paraId="11FF83E2">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10.1乙方按照本合同（或就本合同）所提供/披露的各类技术和商业资料、规格说明、图纸、文件及专有技术(统称“</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资料”)享有合法所有权。</w:t>
      </w:r>
    </w:p>
    <w:p w14:paraId="6E64B9CB">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10.2乙方应将</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资料作为商业秘密予以保护，除甲方授权实施的行为外，不得将</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资料任何部分对外披露。乙方应当在本合同终止或解除时将</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资料原件全部返还甲方，并销毁所有复制件。乙方应当妥善保管</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资料，并对</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资料在乙方期间发生的被盗、遗失、泄露或其他有损</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性的事件承担全部责任。</w:t>
      </w:r>
    </w:p>
    <w:p w14:paraId="1163C6EE">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10.3出现下述情况时，本条对</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资料的限制不适用：</w:t>
      </w:r>
    </w:p>
    <w:p w14:paraId="79C62FB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（1）并非乙方的过错而已经进入公有领域的。</w:t>
      </w:r>
    </w:p>
    <w:p w14:paraId="0690A5B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（2）由乙方从没有违反对甲方的</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义务的人合法取得的。</w:t>
      </w:r>
    </w:p>
    <w:p w14:paraId="26CF6448">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（3）法律要求乙方披露的，但乙方应在合理的时间提前通知甲方，使其得以采取其认为必要的保护措施。</w:t>
      </w:r>
    </w:p>
    <w:p w14:paraId="7A17CD79">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10.4本</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条款自</w:t>
      </w:r>
      <w:r>
        <w:rPr>
          <w:rFonts w:hint="eastAsia" w:hAnsi="宋体" w:cs="宋体"/>
          <w:color w:val="auto"/>
          <w:sz w:val="24"/>
          <w:szCs w:val="24"/>
          <w:highlight w:val="none"/>
          <w:lang w:eastAsia="zh-CN"/>
        </w:rPr>
        <w:t>BM</w:t>
      </w:r>
      <w:r>
        <w:rPr>
          <w:rFonts w:hint="eastAsia" w:ascii="宋体" w:hAnsi="宋体" w:eastAsia="宋体" w:cs="宋体"/>
          <w:color w:val="auto"/>
          <w:sz w:val="24"/>
          <w:szCs w:val="24"/>
          <w:highlight w:val="none"/>
        </w:rPr>
        <w:t>资料提供或披露之日起至本合同终止或解除后[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]年内有效。</w:t>
      </w:r>
    </w:p>
    <w:p w14:paraId="556C25E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第十一条合同生效及其他</w:t>
      </w:r>
    </w:p>
    <w:p w14:paraId="6D8A64E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11.1本合同自双方签字盖章之日起生效。</w:t>
      </w:r>
    </w:p>
    <w:p w14:paraId="1FFA0DBC">
      <w:pPr>
        <w:pStyle w:val="13"/>
        <w:snapToGrid w:val="0"/>
        <w:spacing w:before="120" w:after="120" w:line="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11.2本合同期限为</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Hans"/>
        </w:rPr>
        <w:t>自正式开通</w:t>
      </w:r>
      <w:r>
        <w:rPr>
          <w:rFonts w:hint="eastAsia" w:ascii="宋体" w:hAnsi="宋体" w:eastAsia="宋体" w:cs="宋体"/>
          <w:color w:val="auto"/>
          <w:sz w:val="24"/>
          <w:szCs w:val="24"/>
          <w:highlight w:val="none"/>
          <w:lang w:eastAsia="zh-CN"/>
        </w:rPr>
        <w:t>通讯服务</w:t>
      </w:r>
      <w:r>
        <w:rPr>
          <w:rFonts w:hint="eastAsia" w:ascii="宋体" w:hAnsi="宋体" w:eastAsia="宋体" w:cs="宋体"/>
          <w:color w:val="auto"/>
          <w:sz w:val="24"/>
          <w:szCs w:val="24"/>
          <w:highlight w:val="none"/>
          <w:lang w:val="en-US" w:eastAsia="zh-Hans"/>
        </w:rPr>
        <w:t>起算</w:t>
      </w:r>
      <w:r>
        <w:rPr>
          <w:rFonts w:hint="eastAsia" w:ascii="宋体" w:hAnsi="宋体" w:eastAsia="宋体" w:cs="宋体"/>
          <w:color w:val="auto"/>
          <w:sz w:val="24"/>
          <w:szCs w:val="24"/>
          <w:highlight w:val="none"/>
          <w:lang w:val="en-US" w:eastAsia="zh-CN"/>
        </w:rPr>
        <w:t>（需由甲方认可）</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rPr>
        <w:t>合同期内，甲方如有新增用户，</w:t>
      </w:r>
      <w:r>
        <w:rPr>
          <w:rFonts w:hint="eastAsia" w:ascii="宋体" w:hAnsi="宋体" w:eastAsia="宋体" w:cs="宋体"/>
          <w:color w:val="auto"/>
          <w:sz w:val="24"/>
          <w:szCs w:val="24"/>
          <w:highlight w:val="none"/>
          <w:lang w:eastAsia="zh-CN"/>
        </w:rPr>
        <w:t>则</w:t>
      </w:r>
      <w:r>
        <w:rPr>
          <w:rFonts w:hint="eastAsia" w:ascii="宋体" w:hAnsi="宋体" w:eastAsia="宋体" w:cs="宋体"/>
          <w:color w:val="auto"/>
          <w:sz w:val="24"/>
          <w:szCs w:val="24"/>
          <w:highlight w:val="none"/>
        </w:rPr>
        <w:t>按照此合同内</w:t>
      </w:r>
      <w:r>
        <w:rPr>
          <w:rFonts w:hint="eastAsia" w:ascii="宋体" w:hAnsi="宋体" w:eastAsia="宋体" w:cs="宋体"/>
          <w:color w:val="auto"/>
          <w:sz w:val="24"/>
          <w:szCs w:val="24"/>
          <w:highlight w:val="none"/>
          <w:lang w:eastAsia="zh-CN"/>
        </w:rPr>
        <w:t>约定的资费</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元/部/月（大写：</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/部/月）</w:t>
      </w:r>
      <w:r>
        <w:rPr>
          <w:rFonts w:hint="eastAsia" w:ascii="宋体" w:hAnsi="宋体" w:eastAsia="宋体" w:cs="宋体"/>
          <w:color w:val="auto"/>
          <w:sz w:val="24"/>
          <w:szCs w:val="24"/>
          <w:highlight w:val="none"/>
          <w:lang w:eastAsia="zh-CN"/>
        </w:rPr>
        <w:t>进行办理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合同期满后，</w:t>
      </w:r>
      <w:r>
        <w:rPr>
          <w:rFonts w:hint="eastAsia" w:ascii="宋体" w:hAnsi="宋体" w:eastAsia="宋体" w:cs="宋体"/>
          <w:color w:val="auto"/>
          <w:sz w:val="24"/>
          <w:szCs w:val="24"/>
          <w:highlight w:val="none"/>
          <w:lang w:eastAsia="zh-CN"/>
        </w:rPr>
        <w:t>根据乙方服务质量及双方履约情况</w:t>
      </w:r>
      <w:r>
        <w:rPr>
          <w:rFonts w:hint="eastAsia" w:ascii="宋体" w:hAnsi="宋体" w:eastAsia="宋体" w:cs="宋体"/>
          <w:color w:val="auto"/>
          <w:sz w:val="24"/>
          <w:szCs w:val="24"/>
          <w:highlight w:val="none"/>
          <w:lang w:val="en-US" w:eastAsia="zh-CN"/>
        </w:rPr>
        <w:t>，如双方均无异议，则合同期限自动延续12个月，延续期限最长</w:t>
      </w:r>
      <w:r>
        <w:rPr>
          <w:rFonts w:hint="eastAsia" w:ascii="宋体" w:hAnsi="宋体" w:eastAsia="宋体" w:cs="宋体"/>
          <w:color w:val="auto"/>
          <w:sz w:val="24"/>
          <w:szCs w:val="24"/>
          <w:highlight w:val="none"/>
          <w:lang w:eastAsia="zh-CN"/>
        </w:rPr>
        <w:t>不超过</w:t>
      </w:r>
      <w:r>
        <w:rPr>
          <w:rFonts w:hint="eastAsia" w:ascii="宋体" w:hAnsi="宋体" w:eastAsia="宋体" w:cs="宋体"/>
          <w:color w:val="auto"/>
          <w:sz w:val="24"/>
          <w:szCs w:val="24"/>
          <w:highlight w:val="none"/>
          <w:lang w:val="en-US" w:eastAsia="zh-CN"/>
        </w:rPr>
        <w:t>24个月。合同期满后，则终止合同。</w:t>
      </w:r>
    </w:p>
    <w:p w14:paraId="0294176B">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11.3本合同一式[</w:t>
      </w:r>
      <w:r>
        <w:rPr>
          <w:rFonts w:hint="eastAsia" w:ascii="宋体" w:hAnsi="宋体" w:eastAsia="宋体" w:cs="宋体"/>
          <w:color w:val="auto"/>
          <w:sz w:val="24"/>
          <w:szCs w:val="24"/>
          <w:highlight w:val="none"/>
          <w:lang w:val="en-US" w:eastAsia="zh-CN"/>
        </w:rPr>
        <w:t>X</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甲方持[X]份，乙方</w:t>
      </w:r>
      <w:r>
        <w:rPr>
          <w:rFonts w:hint="eastAsia" w:ascii="宋体" w:hAnsi="宋体" w:eastAsia="宋体" w:cs="宋体"/>
          <w:color w:val="auto"/>
          <w:sz w:val="24"/>
          <w:szCs w:val="24"/>
          <w:highlight w:val="none"/>
        </w:rPr>
        <w:t>持[</w:t>
      </w:r>
      <w:r>
        <w:rPr>
          <w:rFonts w:hint="eastAsia" w:ascii="宋体" w:hAnsi="宋体" w:eastAsia="宋体" w:cs="宋体"/>
          <w:color w:val="auto"/>
          <w:sz w:val="24"/>
          <w:szCs w:val="24"/>
          <w:highlight w:val="none"/>
          <w:lang w:val="en-US" w:eastAsia="zh-CN"/>
        </w:rPr>
        <w:t>X</w:t>
      </w:r>
      <w:r>
        <w:rPr>
          <w:rFonts w:hint="eastAsia" w:ascii="宋体" w:hAnsi="宋体" w:eastAsia="宋体" w:cs="宋体"/>
          <w:color w:val="auto"/>
          <w:sz w:val="24"/>
          <w:szCs w:val="24"/>
          <w:highlight w:val="none"/>
        </w:rPr>
        <w:t>]份，具有同等法律效力。</w:t>
      </w:r>
    </w:p>
    <w:p w14:paraId="4711150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因履行本合同或与本合同有关的一切通知都必须按照本合同中的地址，以书面信函形式或甲方与乙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14:paraId="006E9901">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本协议附件如下：</w:t>
      </w:r>
    </w:p>
    <w:p w14:paraId="10127800">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《警务</w:t>
      </w:r>
      <w:r>
        <w:rPr>
          <w:rFonts w:hint="eastAsia" w:ascii="宋体" w:hAnsi="宋体" w:eastAsia="宋体" w:cs="宋体"/>
          <w:color w:val="auto"/>
          <w:sz w:val="24"/>
          <w:szCs w:val="24"/>
          <w:highlight w:val="none"/>
          <w:lang w:eastAsia="zh-CN"/>
        </w:rPr>
        <w:t>通讯</w:t>
      </w:r>
      <w:r>
        <w:rPr>
          <w:rFonts w:hint="eastAsia" w:ascii="宋体" w:hAnsi="宋体" w:eastAsia="宋体" w:cs="宋体"/>
          <w:color w:val="auto"/>
          <w:sz w:val="24"/>
          <w:szCs w:val="24"/>
          <w:highlight w:val="none"/>
        </w:rPr>
        <w:t>服务内容》</w:t>
      </w:r>
    </w:p>
    <w:p w14:paraId="6D64375A">
      <w:pPr>
        <w:pStyle w:val="13"/>
        <w:snapToGrid w:val="0"/>
        <w:spacing w:before="120" w:after="120" w:line="0" w:lineRule="atLeast"/>
        <w:rPr>
          <w:rFonts w:hint="eastAsia" w:ascii="宋体" w:hAnsi="宋体" w:eastAsia="宋体" w:cs="宋体"/>
          <w:color w:val="auto"/>
          <w:sz w:val="24"/>
          <w:szCs w:val="24"/>
          <w:highlight w:val="none"/>
        </w:rPr>
      </w:pPr>
    </w:p>
    <w:p w14:paraId="7E69267D">
      <w:pPr>
        <w:pStyle w:val="13"/>
        <w:snapToGrid w:val="0"/>
        <w:spacing w:before="120" w:after="120" w:line="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p>
    <w:p w14:paraId="30A1D82B">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59E020B">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9039003">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13BEF385">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传真： </w:t>
      </w:r>
    </w:p>
    <w:p w14:paraId="299300A4">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p w14:paraId="570E75EB">
      <w:pPr>
        <w:pStyle w:val="13"/>
        <w:snapToGrid w:val="0"/>
        <w:spacing w:before="120" w:after="120" w:line="0" w:lineRule="atLeast"/>
        <w:rPr>
          <w:rFonts w:hint="eastAsia" w:ascii="宋体" w:hAnsi="宋体" w:eastAsia="宋体" w:cs="宋体"/>
          <w:color w:val="auto"/>
          <w:sz w:val="24"/>
          <w:szCs w:val="24"/>
          <w:highlight w:val="none"/>
        </w:rPr>
      </w:pPr>
    </w:p>
    <w:p w14:paraId="0B02F2EA">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7645375E">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601E0D30">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B967A42">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3ECE2D2D">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370755C1">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p w14:paraId="7D60FF1F">
      <w:pPr>
        <w:pStyle w:val="13"/>
        <w:snapToGrid w:val="0"/>
        <w:spacing w:before="120" w:after="120" w:line="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甲方（章）：</w:t>
      </w:r>
    </w:p>
    <w:p w14:paraId="51AF43AF">
      <w:pPr>
        <w:pStyle w:val="13"/>
        <w:snapToGrid w:val="0"/>
        <w:spacing w:before="120" w:after="120" w:line="0" w:lineRule="atLeast"/>
        <w:rPr>
          <w:rFonts w:hint="eastAsia" w:ascii="宋体" w:hAnsi="宋体" w:eastAsia="宋体" w:cs="宋体"/>
          <w:color w:val="auto"/>
          <w:sz w:val="24"/>
          <w:szCs w:val="24"/>
          <w:highlight w:val="none"/>
        </w:rPr>
      </w:pPr>
    </w:p>
    <w:p w14:paraId="1882A951">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负责人或授权代表（签字）：</w:t>
      </w:r>
    </w:p>
    <w:p w14:paraId="6F398B20">
      <w:pPr>
        <w:pStyle w:val="13"/>
        <w:snapToGrid w:val="0"/>
        <w:spacing w:before="120" w:after="120" w:line="0" w:lineRule="atLeast"/>
        <w:rPr>
          <w:rFonts w:hint="eastAsia" w:ascii="宋体" w:hAnsi="宋体" w:eastAsia="宋体" w:cs="宋体"/>
          <w:color w:val="auto"/>
          <w:sz w:val="24"/>
          <w:szCs w:val="24"/>
          <w:highlight w:val="none"/>
        </w:rPr>
      </w:pPr>
    </w:p>
    <w:p w14:paraId="63DC17B7">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36B1432E">
      <w:pPr>
        <w:pStyle w:val="13"/>
        <w:snapToGrid w:val="0"/>
        <w:spacing w:before="120" w:after="120" w:line="0" w:lineRule="atLeast"/>
        <w:rPr>
          <w:rFonts w:hint="eastAsia" w:ascii="宋体" w:hAnsi="宋体" w:eastAsia="宋体" w:cs="宋体"/>
          <w:color w:val="auto"/>
          <w:sz w:val="24"/>
          <w:szCs w:val="24"/>
          <w:highlight w:val="none"/>
        </w:rPr>
      </w:pPr>
    </w:p>
    <w:p w14:paraId="1D0B685D">
      <w:pPr>
        <w:pStyle w:val="13"/>
        <w:snapToGrid w:val="0"/>
        <w:spacing w:before="120" w:after="120" w:line="0" w:lineRule="atLeast"/>
        <w:rPr>
          <w:rFonts w:hint="eastAsia" w:ascii="宋体" w:hAnsi="宋体" w:eastAsia="宋体" w:cs="宋体"/>
          <w:color w:val="auto"/>
          <w:sz w:val="24"/>
          <w:szCs w:val="24"/>
          <w:highlight w:val="none"/>
        </w:rPr>
      </w:pPr>
    </w:p>
    <w:p w14:paraId="4B66A58F">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乙方（章）：</w:t>
      </w:r>
    </w:p>
    <w:p w14:paraId="49128996">
      <w:pPr>
        <w:pStyle w:val="13"/>
        <w:snapToGrid w:val="0"/>
        <w:spacing w:before="120" w:after="120" w:line="0" w:lineRule="atLeast"/>
        <w:rPr>
          <w:rFonts w:hint="eastAsia" w:ascii="宋体" w:hAnsi="宋体" w:eastAsia="宋体" w:cs="宋体"/>
          <w:color w:val="auto"/>
          <w:sz w:val="24"/>
          <w:szCs w:val="24"/>
          <w:highlight w:val="none"/>
        </w:rPr>
      </w:pPr>
    </w:p>
    <w:p w14:paraId="2B4EE87B">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负责人或授权代表（签字）：</w:t>
      </w:r>
    </w:p>
    <w:p w14:paraId="5913A56A">
      <w:pPr>
        <w:pStyle w:val="13"/>
        <w:snapToGrid w:val="0"/>
        <w:spacing w:before="120" w:after="120" w:line="0" w:lineRule="atLeast"/>
        <w:rPr>
          <w:rFonts w:hint="eastAsia" w:ascii="宋体" w:hAnsi="宋体" w:eastAsia="宋体" w:cs="宋体"/>
          <w:color w:val="auto"/>
          <w:sz w:val="24"/>
          <w:szCs w:val="24"/>
          <w:highlight w:val="none"/>
        </w:rPr>
      </w:pPr>
    </w:p>
    <w:p w14:paraId="5A150FCC">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562003B9">
      <w:pPr>
        <w:pStyle w:val="13"/>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44E2AFDE">
      <w:pPr>
        <w:pStyle w:val="13"/>
        <w:snapToGrid w:val="0"/>
        <w:spacing w:before="120" w:after="120"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w:t>
      </w:r>
      <w:r>
        <w:rPr>
          <w:rFonts w:hint="eastAsia" w:ascii="宋体" w:hAnsi="宋体" w:eastAsia="宋体" w:cs="宋体"/>
          <w:color w:val="auto"/>
          <w:sz w:val="24"/>
          <w:szCs w:val="24"/>
          <w:highlight w:val="none"/>
          <w:lang w:eastAsia="zh-CN"/>
        </w:rPr>
        <w:t>讯</w:t>
      </w:r>
      <w:r>
        <w:rPr>
          <w:rFonts w:hint="eastAsia" w:ascii="宋体" w:hAnsi="宋体" w:eastAsia="宋体" w:cs="宋体"/>
          <w:color w:val="auto"/>
          <w:sz w:val="24"/>
          <w:szCs w:val="24"/>
          <w:highlight w:val="none"/>
        </w:rPr>
        <w:t>服务内容</w:t>
      </w:r>
    </w:p>
    <w:p w14:paraId="659F0CDD">
      <w:pPr>
        <w:pStyle w:val="13"/>
        <w:snapToGrid w:val="0"/>
        <w:spacing w:before="120" w:after="120"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（中标后由乙方根据项目需求提供）</w:t>
      </w:r>
    </w:p>
    <w:p w14:paraId="24214576">
      <w:pPr>
        <w:rPr>
          <w:rFonts w:hint="eastAsia" w:ascii="宋体" w:hAnsi="宋体" w:eastAsia="宋体" w:cs="宋体"/>
          <w:snapToGrid w:val="0"/>
          <w:color w:val="auto"/>
          <w:spacing w:val="-9"/>
          <w:kern w:val="0"/>
          <w:sz w:val="24"/>
          <w:szCs w:val="24"/>
          <w:highlight w:val="none"/>
          <w:lang w:val="en-US" w:eastAsia="zh-CN"/>
        </w:rPr>
      </w:pPr>
      <w:r>
        <w:rPr>
          <w:rFonts w:hint="eastAsia" w:ascii="宋体" w:hAnsi="宋体" w:eastAsia="宋体" w:cs="宋体"/>
          <w:b/>
          <w:bCs/>
          <w:color w:val="auto"/>
          <w:spacing w:val="-2"/>
          <w:sz w:val="24"/>
          <w:szCs w:val="24"/>
          <w:highlight w:val="none"/>
        </w:rPr>
        <w:t>注意事项：本合同条款未尽事宜，</w:t>
      </w:r>
      <w:r>
        <w:rPr>
          <w:rFonts w:hint="eastAsia" w:ascii="宋体" w:hAnsi="宋体" w:eastAsia="宋体" w:cs="宋体"/>
          <w:color w:val="auto"/>
          <w:spacing w:val="-69"/>
          <w:sz w:val="24"/>
          <w:szCs w:val="24"/>
          <w:highlight w:val="none"/>
        </w:rPr>
        <w:t xml:space="preserve"> </w:t>
      </w:r>
      <w:r>
        <w:rPr>
          <w:rFonts w:hint="eastAsia" w:ascii="宋体" w:hAnsi="宋体" w:eastAsia="宋体" w:cs="宋体"/>
          <w:b/>
          <w:bCs/>
          <w:color w:val="auto"/>
          <w:spacing w:val="-2"/>
          <w:sz w:val="24"/>
          <w:szCs w:val="24"/>
          <w:highlight w:val="none"/>
        </w:rPr>
        <w:t>由</w:t>
      </w:r>
      <w:r>
        <w:rPr>
          <w:rFonts w:hint="eastAsia" w:ascii="宋体" w:hAnsi="宋体" w:eastAsia="宋体" w:cs="宋体"/>
          <w:color w:val="auto"/>
          <w:spacing w:val="-68"/>
          <w:sz w:val="24"/>
          <w:szCs w:val="24"/>
          <w:highlight w:val="none"/>
        </w:rPr>
        <w:t xml:space="preserve"> </w:t>
      </w:r>
      <w:r>
        <w:rPr>
          <w:rFonts w:hint="eastAsia" w:ascii="宋体" w:hAnsi="宋体" w:eastAsia="宋体" w:cs="宋体"/>
          <w:b/>
          <w:bCs/>
          <w:color w:val="auto"/>
          <w:spacing w:val="-2"/>
          <w:sz w:val="24"/>
          <w:szCs w:val="24"/>
          <w:highlight w:val="none"/>
        </w:rPr>
        <w:t>甲乙双方以补充合同约定，原则上不能超越和违背招标及补充文件、响应</w:t>
      </w:r>
      <w:r>
        <w:rPr>
          <w:rFonts w:hint="eastAsia" w:ascii="宋体" w:hAnsi="宋体" w:eastAsia="宋体" w:cs="宋体"/>
          <w:b/>
          <w:bCs/>
          <w:color w:val="auto"/>
          <w:spacing w:val="-3"/>
          <w:sz w:val="24"/>
          <w:szCs w:val="24"/>
          <w:highlight w:val="none"/>
        </w:rPr>
        <w:t>文件及投标有关承诺的范围及内容</w:t>
      </w:r>
      <w:r>
        <w:rPr>
          <w:rFonts w:hint="eastAsia" w:ascii="宋体" w:hAnsi="宋体" w:eastAsia="宋体" w:cs="宋体"/>
          <w:color w:val="auto"/>
          <w:spacing w:val="-3"/>
          <w:sz w:val="24"/>
          <w:szCs w:val="24"/>
          <w:highlight w:val="none"/>
        </w:rPr>
        <w:t>。</w:t>
      </w:r>
    </w:p>
    <w:sectPr>
      <w:headerReference r:id="rId5" w:type="default"/>
      <w:footerReference r:id="rId6"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auto"/>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6B3C">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8397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8397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C8D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8568F">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8568F">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CE46">
    <w:pPr>
      <w:pStyle w:val="18"/>
    </w:pPr>
    <w:r>
      <w:rPr>
        <w:rStyle w:val="45"/>
        <w:rFonts w:hint="eastAsia"/>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AAF7">
    <w:pPr>
      <w:pStyle w:val="18"/>
      <w:pBdr>
        <w:bottom w:val="none" w:color="auto" w:sz="0" w:space="1"/>
      </w:pBdr>
      <w:jc w:val="both"/>
    </w:pPr>
    <w:r>
      <w:rPr>
        <w:rStyle w:val="45"/>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E1FE8"/>
    <w:multiLevelType w:val="singleLevel"/>
    <w:tmpl w:val="CDEE1FE8"/>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7"/>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suff w:val="nothing"/>
      <w:lvlText w:val="（%1）"/>
      <w:lvlJc w:val="left"/>
    </w:lvl>
    <w:lvl w:ilvl="1" w:tentative="0">
      <w:start w:val="1"/>
      <w:numFmt w:val="decimal"/>
      <w:suff w:val="nothing"/>
      <w:lvlText w:val="%1.%2"/>
      <w:lvlJc w:val="left"/>
      <w:pPr>
        <w:ind w:left="875" w:hanging="449"/>
      </w:pPr>
      <w:rPr>
        <w:rFonts w:hint="eastAsia"/>
      </w:rPr>
    </w:lvl>
    <w:lvl w:ilvl="2" w:tentative="0">
      <w:start w:val="1"/>
      <w:numFmt w:val="decimal"/>
      <w:suff w:val="nothing"/>
      <w:lvlText w:val="%1.%2.%3."/>
      <w:lvlJc w:val="left"/>
      <w:pPr>
        <w:ind w:left="1561"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0000004"/>
    <w:multiLevelType w:val="multilevel"/>
    <w:tmpl w:val="0000000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5">
    <w:nsid w:val="0000000A"/>
    <w:multiLevelType w:val="multilevel"/>
    <w:tmpl w:val="0000000A"/>
    <w:lvl w:ilvl="0" w:tentative="0">
      <w:start w:val="1"/>
      <w:numFmt w:val="decimal"/>
      <w:suff w:val="nothing"/>
      <w:lvlText w:val="%1、"/>
      <w:lvlJc w:val="left"/>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6">
    <w:nsid w:val="0000000C"/>
    <w:multiLevelType w:val="multilevel"/>
    <w:tmpl w:val="0000000C"/>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704" w:firstLine="0"/>
      </w:pPr>
      <w:rPr>
        <w:rFonts w:hint="eastAsia"/>
        <w:spacing w:val="0"/>
        <w:w w:val="100"/>
        <w:kern w:val="21"/>
        <w:position w:val="0"/>
      </w:rPr>
    </w:lvl>
    <w:lvl w:ilvl="2" w:tentative="0">
      <w:start w:val="1"/>
      <w:numFmt w:val="decimal"/>
      <w:pStyle w:val="4"/>
      <w:isLgl/>
      <w:suff w:val="space"/>
      <w:lvlText w:val="%1.%2.%3"/>
      <w:lvlJc w:val="left"/>
      <w:pPr>
        <w:ind w:left="2410"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7">
    <w:nsid w:val="0000000F"/>
    <w:multiLevelType w:val="singleLevel"/>
    <w:tmpl w:val="0000000F"/>
    <w:lvl w:ilvl="0" w:tentative="0">
      <w:start w:val="1"/>
      <w:numFmt w:val="decimal"/>
      <w:lvlText w:val="(%1)"/>
      <w:lvlJc w:val="left"/>
      <w:pPr>
        <w:ind w:left="425" w:hanging="425"/>
      </w:pPr>
      <w:rPr>
        <w:rFonts w:hint="default"/>
      </w:rPr>
    </w:lvl>
  </w:abstractNum>
  <w:abstractNum w:abstractNumId="8">
    <w:nsid w:val="00000010"/>
    <w:multiLevelType w:val="multilevel"/>
    <w:tmpl w:val="00000010"/>
    <w:lvl w:ilvl="0" w:tentative="0">
      <w:start w:val="1"/>
      <w:numFmt w:val="decimal"/>
      <w:lvlText w:val="%1、"/>
      <w:lvlJc w:val="left"/>
      <w:pPr>
        <w:tabs>
          <w:tab w:val="left" w:pos="740"/>
        </w:tabs>
        <w:ind w:left="1081" w:hanging="1081"/>
      </w:pPr>
      <w:rPr>
        <w:rFonts w:hint="default"/>
      </w:rPr>
    </w:lvl>
    <w:lvl w:ilvl="1" w:tentative="0">
      <w:start w:val="1"/>
      <w:numFmt w:val="decimal"/>
      <w:pStyle w:val="103"/>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singleLevel"/>
    <w:tmpl w:val="00000012"/>
    <w:lvl w:ilvl="0" w:tentative="0">
      <w:start w:val="1"/>
      <w:numFmt w:val="decimal"/>
      <w:suff w:val="nothing"/>
      <w:lvlText w:val="%1、"/>
      <w:lvlJc w:val="left"/>
    </w:lvl>
  </w:abstractNum>
  <w:abstractNum w:abstractNumId="10">
    <w:nsid w:val="00000015"/>
    <w:multiLevelType w:val="singleLevel"/>
    <w:tmpl w:val="00000015"/>
    <w:lvl w:ilvl="0" w:tentative="0">
      <w:start w:val="18"/>
      <w:numFmt w:val="decimal"/>
      <w:lvlText w:val="%1."/>
      <w:lvlJc w:val="left"/>
    </w:lvl>
  </w:abstractNum>
  <w:abstractNum w:abstractNumId="11">
    <w:nsid w:val="14F46A8C"/>
    <w:multiLevelType w:val="singleLevel"/>
    <w:tmpl w:val="14F46A8C"/>
    <w:lvl w:ilvl="0" w:tentative="0">
      <w:start w:val="1"/>
      <w:numFmt w:val="decimal"/>
      <w:lvlText w:val="%1."/>
      <w:lvlJc w:val="left"/>
      <w:pPr>
        <w:tabs>
          <w:tab w:val="left" w:pos="312"/>
        </w:tabs>
      </w:pPr>
    </w:lvl>
  </w:abstractNum>
  <w:abstractNum w:abstractNumId="12">
    <w:nsid w:val="2C3EF7A0"/>
    <w:multiLevelType w:val="singleLevel"/>
    <w:tmpl w:val="2C3EF7A0"/>
    <w:lvl w:ilvl="0" w:tentative="0">
      <w:start w:val="4"/>
      <w:numFmt w:val="chineseCounting"/>
      <w:suff w:val="space"/>
      <w:lvlText w:val="第%1章"/>
      <w:lvlJc w:val="left"/>
      <w:rPr>
        <w:rFonts w:hint="eastAsia"/>
      </w:rPr>
    </w:lvl>
  </w:abstractNum>
  <w:num w:numId="1">
    <w:abstractNumId w:val="6"/>
  </w:num>
  <w:num w:numId="2">
    <w:abstractNumId w:val="4"/>
  </w:num>
  <w:num w:numId="3">
    <w:abstractNumId w:val="8"/>
  </w:num>
  <w:num w:numId="4">
    <w:abstractNumId w:val="7"/>
  </w:num>
  <w:num w:numId="5">
    <w:abstractNumId w:val="2"/>
  </w:num>
  <w:num w:numId="6">
    <w:abstractNumId w:val="10"/>
  </w:num>
  <w:num w:numId="7">
    <w:abstractNumId w:val="9"/>
  </w:num>
  <w:num w:numId="8">
    <w:abstractNumId w:val="1"/>
  </w:num>
  <w:num w:numId="9">
    <w:abstractNumId w:val="3"/>
  </w:num>
  <w:num w:numId="10">
    <w:abstractNumId w:val="5"/>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WZlZTMxNGRhMzA3N2JkNjZhNTk4MzI1Nzk4ZDIifQ=="/>
    <w:docVar w:name="KSO_WPS_MARK_KEY" w:val="7f4dda96-5094-424a-97c2-1daf99f5beb2"/>
  </w:docVars>
  <w:rsids>
    <w:rsidRoot w:val="00000000"/>
    <w:rsid w:val="0005057E"/>
    <w:rsid w:val="000833F9"/>
    <w:rsid w:val="002E75DF"/>
    <w:rsid w:val="00E85784"/>
    <w:rsid w:val="00FA282F"/>
    <w:rsid w:val="01065BD1"/>
    <w:rsid w:val="015170E8"/>
    <w:rsid w:val="0171757A"/>
    <w:rsid w:val="01D66B01"/>
    <w:rsid w:val="02313A30"/>
    <w:rsid w:val="03196F07"/>
    <w:rsid w:val="0338372C"/>
    <w:rsid w:val="034B47D7"/>
    <w:rsid w:val="03945B0D"/>
    <w:rsid w:val="03A41333"/>
    <w:rsid w:val="03B4687C"/>
    <w:rsid w:val="04133416"/>
    <w:rsid w:val="047A1C27"/>
    <w:rsid w:val="04BA7D51"/>
    <w:rsid w:val="053F33D1"/>
    <w:rsid w:val="055D20AA"/>
    <w:rsid w:val="063522A9"/>
    <w:rsid w:val="06A53AB0"/>
    <w:rsid w:val="06BD229F"/>
    <w:rsid w:val="07145B0E"/>
    <w:rsid w:val="07411D23"/>
    <w:rsid w:val="07E32B39"/>
    <w:rsid w:val="07F73167"/>
    <w:rsid w:val="08294B5B"/>
    <w:rsid w:val="08561BE0"/>
    <w:rsid w:val="08A00D3E"/>
    <w:rsid w:val="08B03E69"/>
    <w:rsid w:val="09044B9E"/>
    <w:rsid w:val="091927F9"/>
    <w:rsid w:val="092B59D0"/>
    <w:rsid w:val="092E279E"/>
    <w:rsid w:val="095E209F"/>
    <w:rsid w:val="097A32EB"/>
    <w:rsid w:val="09C46290"/>
    <w:rsid w:val="0A9D24B7"/>
    <w:rsid w:val="0B387EC7"/>
    <w:rsid w:val="0B8C2040"/>
    <w:rsid w:val="0BF751B0"/>
    <w:rsid w:val="0C0B3E50"/>
    <w:rsid w:val="0C0F534B"/>
    <w:rsid w:val="0C752210"/>
    <w:rsid w:val="0D832FA9"/>
    <w:rsid w:val="0D9E0D32"/>
    <w:rsid w:val="0D9E641E"/>
    <w:rsid w:val="0DB618D1"/>
    <w:rsid w:val="0DFF319D"/>
    <w:rsid w:val="0E2E6E34"/>
    <w:rsid w:val="0ED71555"/>
    <w:rsid w:val="0F1420E1"/>
    <w:rsid w:val="0F542EBC"/>
    <w:rsid w:val="0F5C32C3"/>
    <w:rsid w:val="0F672631"/>
    <w:rsid w:val="0F6B03A9"/>
    <w:rsid w:val="0FB75ADD"/>
    <w:rsid w:val="0FC15B45"/>
    <w:rsid w:val="0FC44115"/>
    <w:rsid w:val="0FDD306A"/>
    <w:rsid w:val="10A848AE"/>
    <w:rsid w:val="112847B9"/>
    <w:rsid w:val="123208A2"/>
    <w:rsid w:val="126B242E"/>
    <w:rsid w:val="130B0C02"/>
    <w:rsid w:val="135E57D8"/>
    <w:rsid w:val="138324D3"/>
    <w:rsid w:val="13A10592"/>
    <w:rsid w:val="1459337B"/>
    <w:rsid w:val="156F7F75"/>
    <w:rsid w:val="157079BA"/>
    <w:rsid w:val="15C54C7F"/>
    <w:rsid w:val="168229B3"/>
    <w:rsid w:val="16A7470C"/>
    <w:rsid w:val="17100C34"/>
    <w:rsid w:val="17153370"/>
    <w:rsid w:val="171B2A12"/>
    <w:rsid w:val="17AC1CA0"/>
    <w:rsid w:val="17D94124"/>
    <w:rsid w:val="17DF7EBC"/>
    <w:rsid w:val="181C089E"/>
    <w:rsid w:val="18A6763E"/>
    <w:rsid w:val="18CB43A7"/>
    <w:rsid w:val="18FC2A59"/>
    <w:rsid w:val="190D7E26"/>
    <w:rsid w:val="19254C81"/>
    <w:rsid w:val="19363828"/>
    <w:rsid w:val="19412BFE"/>
    <w:rsid w:val="19513CCA"/>
    <w:rsid w:val="19CA0E17"/>
    <w:rsid w:val="19FD18AF"/>
    <w:rsid w:val="1A3022CF"/>
    <w:rsid w:val="1A6539A0"/>
    <w:rsid w:val="1AAD4BCB"/>
    <w:rsid w:val="1AEE033B"/>
    <w:rsid w:val="1B632FBD"/>
    <w:rsid w:val="1BC31CAE"/>
    <w:rsid w:val="1C1A5657"/>
    <w:rsid w:val="1C735D4E"/>
    <w:rsid w:val="1C7861FB"/>
    <w:rsid w:val="1CB10E7F"/>
    <w:rsid w:val="1CBC130E"/>
    <w:rsid w:val="1D1D23DC"/>
    <w:rsid w:val="1DBB10C4"/>
    <w:rsid w:val="1EA723C2"/>
    <w:rsid w:val="1ECE4BF1"/>
    <w:rsid w:val="1EE461C3"/>
    <w:rsid w:val="1FD0232F"/>
    <w:rsid w:val="20677C6C"/>
    <w:rsid w:val="20874C13"/>
    <w:rsid w:val="21F96814"/>
    <w:rsid w:val="220F1500"/>
    <w:rsid w:val="2266474F"/>
    <w:rsid w:val="228D011F"/>
    <w:rsid w:val="22A93E72"/>
    <w:rsid w:val="22FC7E91"/>
    <w:rsid w:val="23411E36"/>
    <w:rsid w:val="23FA17BD"/>
    <w:rsid w:val="24F21544"/>
    <w:rsid w:val="25383810"/>
    <w:rsid w:val="26430DD2"/>
    <w:rsid w:val="26514E7D"/>
    <w:rsid w:val="265F4BE0"/>
    <w:rsid w:val="26910B47"/>
    <w:rsid w:val="26D675CB"/>
    <w:rsid w:val="26F742AF"/>
    <w:rsid w:val="27663BDC"/>
    <w:rsid w:val="27EE1E60"/>
    <w:rsid w:val="28052738"/>
    <w:rsid w:val="28292BC4"/>
    <w:rsid w:val="28752EF6"/>
    <w:rsid w:val="2882122F"/>
    <w:rsid w:val="28FE4325"/>
    <w:rsid w:val="29467199"/>
    <w:rsid w:val="29860043"/>
    <w:rsid w:val="29C1558B"/>
    <w:rsid w:val="29E65ECB"/>
    <w:rsid w:val="2AC06BB5"/>
    <w:rsid w:val="2AC46EA9"/>
    <w:rsid w:val="2AF94E9E"/>
    <w:rsid w:val="2B4875EE"/>
    <w:rsid w:val="2B5B2A8C"/>
    <w:rsid w:val="2BDD46C6"/>
    <w:rsid w:val="2BDD5804"/>
    <w:rsid w:val="2C1E33D9"/>
    <w:rsid w:val="2C3D4B16"/>
    <w:rsid w:val="2C3E3247"/>
    <w:rsid w:val="2CCE0B84"/>
    <w:rsid w:val="2D905893"/>
    <w:rsid w:val="2DC20777"/>
    <w:rsid w:val="2DFD446C"/>
    <w:rsid w:val="2E466A10"/>
    <w:rsid w:val="2E8D7D76"/>
    <w:rsid w:val="2FDA5B01"/>
    <w:rsid w:val="30121A9A"/>
    <w:rsid w:val="301D09D9"/>
    <w:rsid w:val="30AE084E"/>
    <w:rsid w:val="30DD58E7"/>
    <w:rsid w:val="30DF3FFF"/>
    <w:rsid w:val="30E6207D"/>
    <w:rsid w:val="319F6100"/>
    <w:rsid w:val="32186458"/>
    <w:rsid w:val="3262546B"/>
    <w:rsid w:val="328A4B01"/>
    <w:rsid w:val="332202AE"/>
    <w:rsid w:val="3339387A"/>
    <w:rsid w:val="33DC5CD3"/>
    <w:rsid w:val="3496630F"/>
    <w:rsid w:val="349D3815"/>
    <w:rsid w:val="35095565"/>
    <w:rsid w:val="355D555F"/>
    <w:rsid w:val="357908AF"/>
    <w:rsid w:val="35841546"/>
    <w:rsid w:val="358B23EF"/>
    <w:rsid w:val="35B80BE7"/>
    <w:rsid w:val="35CA19F8"/>
    <w:rsid w:val="35CC6809"/>
    <w:rsid w:val="36A87E6A"/>
    <w:rsid w:val="36BF7BB4"/>
    <w:rsid w:val="37BA58BB"/>
    <w:rsid w:val="3801173C"/>
    <w:rsid w:val="3832528F"/>
    <w:rsid w:val="386F6996"/>
    <w:rsid w:val="388C425A"/>
    <w:rsid w:val="38A07506"/>
    <w:rsid w:val="38AC2F92"/>
    <w:rsid w:val="38CA2129"/>
    <w:rsid w:val="396D5AC3"/>
    <w:rsid w:val="39C550E6"/>
    <w:rsid w:val="3A693077"/>
    <w:rsid w:val="3A91201A"/>
    <w:rsid w:val="3BA503F2"/>
    <w:rsid w:val="3BCB62E9"/>
    <w:rsid w:val="3CBF4BC3"/>
    <w:rsid w:val="3CC72F54"/>
    <w:rsid w:val="3CE81A7C"/>
    <w:rsid w:val="3D2C519F"/>
    <w:rsid w:val="3D445B93"/>
    <w:rsid w:val="3D7D2AAC"/>
    <w:rsid w:val="3D961290"/>
    <w:rsid w:val="3D9A3EEE"/>
    <w:rsid w:val="3D9D4A23"/>
    <w:rsid w:val="3DA02F14"/>
    <w:rsid w:val="3E397168"/>
    <w:rsid w:val="3E730BBA"/>
    <w:rsid w:val="3EB51892"/>
    <w:rsid w:val="3F35694C"/>
    <w:rsid w:val="3FA77753"/>
    <w:rsid w:val="3FC671F3"/>
    <w:rsid w:val="40026549"/>
    <w:rsid w:val="401F0014"/>
    <w:rsid w:val="41B076E0"/>
    <w:rsid w:val="41DE52B0"/>
    <w:rsid w:val="420D0EED"/>
    <w:rsid w:val="422626BB"/>
    <w:rsid w:val="42280F66"/>
    <w:rsid w:val="428606F1"/>
    <w:rsid w:val="42D27D5B"/>
    <w:rsid w:val="42ED4847"/>
    <w:rsid w:val="42F53ACA"/>
    <w:rsid w:val="431E0717"/>
    <w:rsid w:val="43672C44"/>
    <w:rsid w:val="438660D8"/>
    <w:rsid w:val="44305883"/>
    <w:rsid w:val="44A8170B"/>
    <w:rsid w:val="44DE5E0D"/>
    <w:rsid w:val="4508359E"/>
    <w:rsid w:val="45322F35"/>
    <w:rsid w:val="45695AFE"/>
    <w:rsid w:val="45940A84"/>
    <w:rsid w:val="45DE2A82"/>
    <w:rsid w:val="45EB7D9E"/>
    <w:rsid w:val="45FA10AE"/>
    <w:rsid w:val="46B8648E"/>
    <w:rsid w:val="471E1E95"/>
    <w:rsid w:val="474820C2"/>
    <w:rsid w:val="47794E4B"/>
    <w:rsid w:val="478D08F6"/>
    <w:rsid w:val="47C4377F"/>
    <w:rsid w:val="47CF301F"/>
    <w:rsid w:val="47F2216A"/>
    <w:rsid w:val="48FC3369"/>
    <w:rsid w:val="493B436E"/>
    <w:rsid w:val="49A55450"/>
    <w:rsid w:val="4A3F7AC2"/>
    <w:rsid w:val="4A6242BC"/>
    <w:rsid w:val="4A9326C8"/>
    <w:rsid w:val="4B312C5F"/>
    <w:rsid w:val="4C2018C1"/>
    <w:rsid w:val="4C9E7102"/>
    <w:rsid w:val="4CDC2B70"/>
    <w:rsid w:val="4CF22F6C"/>
    <w:rsid w:val="4D171CEC"/>
    <w:rsid w:val="4D5D2E7B"/>
    <w:rsid w:val="4D6A1CB7"/>
    <w:rsid w:val="4D824513"/>
    <w:rsid w:val="4D9D06DE"/>
    <w:rsid w:val="4DCD11E2"/>
    <w:rsid w:val="4E075219"/>
    <w:rsid w:val="4E0C4982"/>
    <w:rsid w:val="4E6C5709"/>
    <w:rsid w:val="4E957A66"/>
    <w:rsid w:val="4EBE7F2F"/>
    <w:rsid w:val="4ED36436"/>
    <w:rsid w:val="4F6F4400"/>
    <w:rsid w:val="4FA42F1D"/>
    <w:rsid w:val="4FC450D1"/>
    <w:rsid w:val="4FEA2998"/>
    <w:rsid w:val="4FEF7931"/>
    <w:rsid w:val="501A63B7"/>
    <w:rsid w:val="504804B7"/>
    <w:rsid w:val="5086061C"/>
    <w:rsid w:val="50B22EF2"/>
    <w:rsid w:val="51110FA5"/>
    <w:rsid w:val="513533EB"/>
    <w:rsid w:val="51A77DFB"/>
    <w:rsid w:val="52961C2B"/>
    <w:rsid w:val="52AF02BB"/>
    <w:rsid w:val="52B254B0"/>
    <w:rsid w:val="52CE189B"/>
    <w:rsid w:val="53091436"/>
    <w:rsid w:val="53093F86"/>
    <w:rsid w:val="539C2D37"/>
    <w:rsid w:val="5457656B"/>
    <w:rsid w:val="551F0267"/>
    <w:rsid w:val="55335A9C"/>
    <w:rsid w:val="55675003"/>
    <w:rsid w:val="55710874"/>
    <w:rsid w:val="55E737FF"/>
    <w:rsid w:val="55FB6939"/>
    <w:rsid w:val="566C263F"/>
    <w:rsid w:val="56D06BB2"/>
    <w:rsid w:val="56D314B6"/>
    <w:rsid w:val="56F50D0E"/>
    <w:rsid w:val="56FB7F75"/>
    <w:rsid w:val="57511750"/>
    <w:rsid w:val="575D490D"/>
    <w:rsid w:val="585F1E3B"/>
    <w:rsid w:val="59B853BE"/>
    <w:rsid w:val="5A5E4800"/>
    <w:rsid w:val="5B1803F9"/>
    <w:rsid w:val="5B615ECA"/>
    <w:rsid w:val="5BAD110F"/>
    <w:rsid w:val="5BC24244"/>
    <w:rsid w:val="5BFE5C68"/>
    <w:rsid w:val="5CC95F93"/>
    <w:rsid w:val="5CD53362"/>
    <w:rsid w:val="5D557CB0"/>
    <w:rsid w:val="5E0D7A2A"/>
    <w:rsid w:val="5E2A3ED5"/>
    <w:rsid w:val="5E4951BD"/>
    <w:rsid w:val="5E9B1E6D"/>
    <w:rsid w:val="5EC7698C"/>
    <w:rsid w:val="5F0F1ED5"/>
    <w:rsid w:val="5F9230A8"/>
    <w:rsid w:val="5FA36AB1"/>
    <w:rsid w:val="5FB65FB9"/>
    <w:rsid w:val="60043270"/>
    <w:rsid w:val="60762418"/>
    <w:rsid w:val="613D43B1"/>
    <w:rsid w:val="616363F5"/>
    <w:rsid w:val="616D1550"/>
    <w:rsid w:val="619C5EAE"/>
    <w:rsid w:val="62BB36D4"/>
    <w:rsid w:val="634D3C76"/>
    <w:rsid w:val="638212F3"/>
    <w:rsid w:val="63AD6150"/>
    <w:rsid w:val="63E64090"/>
    <w:rsid w:val="63F06D02"/>
    <w:rsid w:val="63FC414D"/>
    <w:rsid w:val="64777EE0"/>
    <w:rsid w:val="64EC7047"/>
    <w:rsid w:val="650008EE"/>
    <w:rsid w:val="650D74DA"/>
    <w:rsid w:val="6523433B"/>
    <w:rsid w:val="653D252F"/>
    <w:rsid w:val="656528E3"/>
    <w:rsid w:val="657F1D6E"/>
    <w:rsid w:val="65C27DEC"/>
    <w:rsid w:val="66092C57"/>
    <w:rsid w:val="663552DB"/>
    <w:rsid w:val="66751F24"/>
    <w:rsid w:val="66B9305E"/>
    <w:rsid w:val="66BE49B2"/>
    <w:rsid w:val="671F6AA4"/>
    <w:rsid w:val="678804B3"/>
    <w:rsid w:val="67D948A6"/>
    <w:rsid w:val="686F60CA"/>
    <w:rsid w:val="692C4A1B"/>
    <w:rsid w:val="693E784B"/>
    <w:rsid w:val="69735746"/>
    <w:rsid w:val="698C6909"/>
    <w:rsid w:val="6A131496"/>
    <w:rsid w:val="6ACF65B7"/>
    <w:rsid w:val="6B083D29"/>
    <w:rsid w:val="6B1E7934"/>
    <w:rsid w:val="6B344DF0"/>
    <w:rsid w:val="6BA97047"/>
    <w:rsid w:val="6C4433CA"/>
    <w:rsid w:val="6C6F39F5"/>
    <w:rsid w:val="6C77379F"/>
    <w:rsid w:val="6CBB1421"/>
    <w:rsid w:val="6D287521"/>
    <w:rsid w:val="6D2F00AE"/>
    <w:rsid w:val="6D4D4500"/>
    <w:rsid w:val="6D8C67E8"/>
    <w:rsid w:val="6DC347C2"/>
    <w:rsid w:val="6DE207AB"/>
    <w:rsid w:val="6E620461"/>
    <w:rsid w:val="6E93082B"/>
    <w:rsid w:val="6EC951C0"/>
    <w:rsid w:val="6F432FB1"/>
    <w:rsid w:val="6F754AEB"/>
    <w:rsid w:val="705A24C7"/>
    <w:rsid w:val="70D311C0"/>
    <w:rsid w:val="71083F82"/>
    <w:rsid w:val="71992506"/>
    <w:rsid w:val="71C07E31"/>
    <w:rsid w:val="71EB2AA5"/>
    <w:rsid w:val="720A13D4"/>
    <w:rsid w:val="72497FA0"/>
    <w:rsid w:val="72892FBD"/>
    <w:rsid w:val="72A33206"/>
    <w:rsid w:val="72EA2C19"/>
    <w:rsid w:val="73016E15"/>
    <w:rsid w:val="734A7C48"/>
    <w:rsid w:val="73610D05"/>
    <w:rsid w:val="73947762"/>
    <w:rsid w:val="73993FFB"/>
    <w:rsid w:val="73B54BAD"/>
    <w:rsid w:val="741E320F"/>
    <w:rsid w:val="74242CF8"/>
    <w:rsid w:val="74845699"/>
    <w:rsid w:val="74CD7686"/>
    <w:rsid w:val="750A3856"/>
    <w:rsid w:val="753509D1"/>
    <w:rsid w:val="75774810"/>
    <w:rsid w:val="758E0441"/>
    <w:rsid w:val="75A4517C"/>
    <w:rsid w:val="76042581"/>
    <w:rsid w:val="7711659E"/>
    <w:rsid w:val="771A7525"/>
    <w:rsid w:val="776963DA"/>
    <w:rsid w:val="77C93EF8"/>
    <w:rsid w:val="784F3EEE"/>
    <w:rsid w:val="78D443E2"/>
    <w:rsid w:val="78F84490"/>
    <w:rsid w:val="79B46312"/>
    <w:rsid w:val="7A37631C"/>
    <w:rsid w:val="7AA240DD"/>
    <w:rsid w:val="7AB139FE"/>
    <w:rsid w:val="7C3945CD"/>
    <w:rsid w:val="7C732BC9"/>
    <w:rsid w:val="7DB11BB4"/>
    <w:rsid w:val="7E3F256B"/>
    <w:rsid w:val="7E726BAA"/>
    <w:rsid w:val="7EE94821"/>
    <w:rsid w:val="7EEB5927"/>
    <w:rsid w:val="7EF66C5B"/>
    <w:rsid w:val="7F406FE6"/>
    <w:rsid w:val="7F5A1C99"/>
    <w:rsid w:val="7F8B38CC"/>
    <w:rsid w:val="7FC63AB1"/>
    <w:rsid w:val="7FCD6BA3"/>
    <w:rsid w:val="7FDA7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pPr>
    <w:rPr>
      <w:rFonts w:ascii="Calibri" w:hAnsi="Calibri"/>
      <w:kern w:val="44"/>
      <w:sz w:val="44"/>
      <w:szCs w:val="44"/>
    </w:rPr>
  </w:style>
  <w:style w:type="paragraph" w:styleId="3">
    <w:name w:val="heading 2"/>
    <w:basedOn w:val="1"/>
    <w:next w:val="1"/>
    <w:autoRedefine/>
    <w:qFormat/>
    <w:uiPriority w:val="0"/>
    <w:pPr>
      <w:keepLines/>
      <w:spacing w:before="260" w:after="260" w:line="416" w:lineRule="auto"/>
      <w:outlineLvl w:val="1"/>
    </w:pPr>
    <w:rPr>
      <w:rFonts w:ascii="Arial" w:hAnsi="Arial" w:eastAsia="黑体"/>
      <w:bCs/>
      <w:szCs w:val="32"/>
    </w:rPr>
  </w:style>
  <w:style w:type="paragraph" w:styleId="4">
    <w:name w:val="heading 3"/>
    <w:basedOn w:val="1"/>
    <w:next w:val="1"/>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paragraph" w:styleId="5">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character" w:default="1" w:styleId="35">
    <w:name w:val="Default Paragraph Font"/>
    <w:qFormat/>
    <w:uiPriority w:val="1"/>
  </w:style>
  <w:style w:type="table" w:default="1" w:styleId="33">
    <w:name w:val="Normal Table"/>
    <w:autoRedefine/>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caption"/>
    <w:basedOn w:val="1"/>
    <w:next w:val="1"/>
    <w:autoRedefine/>
    <w:qFormat/>
    <w:uiPriority w:val="0"/>
    <w:rPr>
      <w:rFonts w:ascii="Arial" w:hAnsi="Arial" w:eastAsia="黑体" w:cs="Arial"/>
      <w:sz w:val="20"/>
      <w:szCs w:val="20"/>
    </w:rPr>
  </w:style>
  <w:style w:type="paragraph" w:styleId="8">
    <w:name w:val="toa heading"/>
    <w:basedOn w:val="1"/>
    <w:next w:val="1"/>
    <w:autoRedefine/>
    <w:qFormat/>
    <w:uiPriority w:val="0"/>
    <w:pPr>
      <w:spacing w:before="120"/>
    </w:pPr>
    <w:rPr>
      <w:rFonts w:ascii="Cambria" w:hAnsi="Cambria"/>
      <w:sz w:val="24"/>
    </w:rPr>
  </w:style>
  <w:style w:type="paragraph" w:styleId="9">
    <w:name w:val="annotation text"/>
    <w:basedOn w:val="1"/>
    <w:link w:val="98"/>
    <w:autoRedefine/>
    <w:qFormat/>
    <w:uiPriority w:val="0"/>
    <w:pPr>
      <w:jc w:val="left"/>
    </w:pPr>
  </w:style>
  <w:style w:type="paragraph" w:styleId="10">
    <w:name w:val="index 6"/>
    <w:basedOn w:val="1"/>
    <w:next w:val="1"/>
    <w:qFormat/>
    <w:uiPriority w:val="99"/>
    <w:pPr>
      <w:ind w:left="2100"/>
    </w:pPr>
  </w:style>
  <w:style w:type="paragraph" w:styleId="11">
    <w:name w:val="Body Text"/>
    <w:basedOn w:val="1"/>
    <w:next w:val="1"/>
    <w:autoRedefine/>
    <w:qFormat/>
    <w:uiPriority w:val="0"/>
    <w:pPr>
      <w:spacing w:after="120"/>
    </w:pPr>
  </w:style>
  <w:style w:type="paragraph" w:styleId="12">
    <w:name w:val="Body Text Indent"/>
    <w:basedOn w:val="1"/>
    <w:autoRedefine/>
    <w:qFormat/>
    <w:uiPriority w:val="0"/>
    <w:pPr>
      <w:ind w:firstLine="630"/>
    </w:pPr>
    <w:rPr>
      <w:sz w:val="32"/>
      <w:szCs w:val="20"/>
    </w:rPr>
  </w:style>
  <w:style w:type="paragraph" w:styleId="13">
    <w:name w:val="Plain Text"/>
    <w:basedOn w:val="1"/>
    <w:autoRedefine/>
    <w:qFormat/>
    <w:uiPriority w:val="0"/>
    <w:rPr>
      <w:rFonts w:ascii="宋体" w:hAnsi="Courier New"/>
      <w:szCs w:val="20"/>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link w:val="97"/>
    <w:autoRedefine/>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99"/>
    <w:pPr>
      <w:snapToGrid w:val="0"/>
    </w:pPr>
    <w:rPr>
      <w:rFonts w:ascii="Arial" w:hAnsi="Arial" w:cs="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0"/>
    <w:pPr>
      <w:spacing w:line="480" w:lineRule="auto"/>
    </w:pPr>
    <w:rPr>
      <w:rFonts w:ascii="Times New Roman" w:hAnsi="Times New Roman"/>
      <w:sz w:val="30"/>
    </w:rPr>
  </w:style>
  <w:style w:type="paragraph" w:styleId="20">
    <w:name w:val="toc 4"/>
    <w:basedOn w:val="1"/>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styleId="21">
    <w:name w:val="index heading"/>
    <w:basedOn w:val="1"/>
    <w:next w:val="22"/>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2">
    <w:name w:val="index 1"/>
    <w:basedOn w:val="1"/>
    <w:next w:val="1"/>
    <w:autoRedefine/>
    <w:qFormat/>
    <w:uiPriority w:val="0"/>
  </w:style>
  <w:style w:type="paragraph" w:styleId="23">
    <w:name w:val="List"/>
    <w:basedOn w:val="1"/>
    <w:semiHidden/>
    <w:qFormat/>
    <w:uiPriority w:val="0"/>
    <w:pPr>
      <w:autoSpaceDE w:val="0"/>
      <w:autoSpaceDN w:val="0"/>
      <w:adjustRightInd w:val="0"/>
      <w:ind w:left="420" w:hanging="420"/>
      <w:textAlignment w:val="baseline"/>
    </w:pPr>
  </w:style>
  <w:style w:type="paragraph" w:styleId="24">
    <w:name w:val="footnote text"/>
    <w:basedOn w:val="1"/>
    <w:autoRedefine/>
    <w:semiHidden/>
    <w:qFormat/>
    <w:uiPriority w:val="0"/>
    <w:pPr>
      <w:adjustRightInd w:val="0"/>
      <w:snapToGrid w:val="0"/>
      <w:jc w:val="left"/>
      <w:textAlignment w:val="baseline"/>
    </w:pPr>
    <w:rPr>
      <w:rFonts w:ascii="Times New Roman" w:hAnsi="Times New Roman"/>
      <w:sz w:val="18"/>
      <w:szCs w:val="20"/>
    </w:rPr>
  </w:style>
  <w:style w:type="paragraph" w:styleId="25">
    <w:name w:val="toc 6"/>
    <w:next w:val="1"/>
    <w:autoRedefine/>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26">
    <w:name w:val="List 5"/>
    <w:basedOn w:val="1"/>
    <w:autoRedefine/>
    <w:qFormat/>
    <w:uiPriority w:val="0"/>
    <w:pPr>
      <w:ind w:left="2100" w:hanging="420"/>
    </w:pPr>
    <w:rPr>
      <w:rFonts w:eastAsia="楷体_GB2312"/>
      <w:sz w:val="32"/>
      <w:szCs w:val="20"/>
    </w:rPr>
  </w:style>
  <w:style w:type="paragraph" w:styleId="27">
    <w:name w:val="index 7"/>
    <w:basedOn w:val="1"/>
    <w:next w:val="1"/>
    <w:autoRedefine/>
    <w:qFormat/>
    <w:uiPriority w:val="0"/>
    <w:pPr>
      <w:autoSpaceDE/>
      <w:autoSpaceDN/>
      <w:adjustRightInd/>
      <w:ind w:left="1200" w:leftChars="1200"/>
    </w:pPr>
    <w:rPr>
      <w:color w:val="auto"/>
      <w:kern w:val="2"/>
      <w:szCs w:val="24"/>
    </w:rPr>
  </w:style>
  <w:style w:type="paragraph" w:styleId="28">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29">
    <w:name w:val="Title"/>
    <w:basedOn w:val="1"/>
    <w:next w:val="1"/>
    <w:autoRedefine/>
    <w:qFormat/>
    <w:uiPriority w:val="10"/>
    <w:pPr>
      <w:spacing w:before="240" w:after="60"/>
      <w:jc w:val="center"/>
      <w:outlineLvl w:val="0"/>
    </w:pPr>
    <w:rPr>
      <w:rFonts w:ascii="Cambria" w:hAnsi="Cambria"/>
      <w:b/>
      <w:bCs/>
      <w:sz w:val="32"/>
      <w:szCs w:val="32"/>
    </w:rPr>
  </w:style>
  <w:style w:type="paragraph" w:styleId="30">
    <w:name w:val="annotation subject"/>
    <w:basedOn w:val="9"/>
    <w:next w:val="9"/>
    <w:link w:val="99"/>
    <w:autoRedefine/>
    <w:qFormat/>
    <w:uiPriority w:val="0"/>
    <w:rPr>
      <w:b/>
      <w:bCs/>
    </w:rPr>
  </w:style>
  <w:style w:type="paragraph" w:styleId="31">
    <w:name w:val="Body Text First Indent"/>
    <w:basedOn w:val="11"/>
    <w:autoRedefine/>
    <w:qFormat/>
    <w:uiPriority w:val="0"/>
    <w:pPr>
      <w:ind w:firstLine="420" w:firstLineChars="100"/>
    </w:pPr>
  </w:style>
  <w:style w:type="paragraph" w:styleId="32">
    <w:name w:val="Body Text First Indent 2"/>
    <w:basedOn w:val="12"/>
    <w:next w:val="1"/>
    <w:autoRedefine/>
    <w:qFormat/>
    <w:uiPriority w:val="0"/>
    <w:pPr>
      <w:ind w:firstLine="42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Hyperlink"/>
    <w:basedOn w:val="35"/>
    <w:qFormat/>
    <w:uiPriority w:val="0"/>
    <w:rPr>
      <w:rFonts w:ascii="Times New Roman" w:hAnsi="Times New Roman" w:eastAsia="微软雅黑" w:cs="Times New Roman"/>
      <w:color w:val="0000FF"/>
      <w:u w:val="single"/>
    </w:rPr>
  </w:style>
  <w:style w:type="character" w:styleId="38">
    <w:name w:val="annotation reference"/>
    <w:basedOn w:val="35"/>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Default"/>
    <w:basedOn w:val="29"/>
    <w:next w:val="41"/>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41">
    <w:name w:val="大标题"/>
    <w:basedOn w:val="1"/>
    <w:next w:val="32"/>
    <w:qFormat/>
    <w:uiPriority w:val="0"/>
    <w:pPr>
      <w:jc w:val="center"/>
    </w:pPr>
    <w:rPr>
      <w:rFonts w:ascii="Arial" w:hAnsi="Arial" w:eastAsia="宋体" w:cs="Times New Roman"/>
      <w:b/>
      <w:sz w:val="28"/>
      <w:szCs w:val="24"/>
    </w:rPr>
  </w:style>
  <w:style w:type="paragraph" w:customStyle="1" w:styleId="42">
    <w:name w:val="无间隔1"/>
    <w:next w:val="1"/>
    <w:qFormat/>
    <w:uiPriority w:val="1"/>
    <w:pPr>
      <w:widowControl w:val="0"/>
    </w:pPr>
    <w:rPr>
      <w:rFonts w:ascii="Calibri" w:hAnsi="Calibri" w:eastAsia="仿宋_GB2312" w:cs="Times New Roman"/>
      <w:kern w:val="2"/>
      <w:sz w:val="28"/>
      <w:szCs w:val="21"/>
      <w:lang w:val="en-US" w:eastAsia="zh-CN" w:bidi="ar-SA"/>
    </w:rPr>
  </w:style>
  <w:style w:type="character" w:customStyle="1" w:styleId="43">
    <w:name w:val="标题 1 Char"/>
    <w:link w:val="2"/>
    <w:autoRedefine/>
    <w:qFormat/>
    <w:uiPriority w:val="0"/>
    <w:rPr>
      <w:rFonts w:ascii="Calibri" w:hAnsi="Calibri" w:eastAsia="宋体" w:cs="Times New Roman"/>
      <w:kern w:val="44"/>
      <w:sz w:val="44"/>
      <w:szCs w:val="44"/>
    </w:rPr>
  </w:style>
  <w:style w:type="paragraph" w:customStyle="1" w:styleId="44">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5">
    <w:name w:val="NormalCharacter"/>
    <w:link w:val="46"/>
    <w:qFormat/>
    <w:uiPriority w:val="0"/>
    <w:rPr>
      <w:rFonts w:ascii="Calibri" w:hAnsi="Calibri" w:eastAsia="宋体" w:cs="Times New Roman"/>
      <w:kern w:val="2"/>
      <w:sz w:val="21"/>
      <w:szCs w:val="24"/>
      <w:lang w:val="en-US" w:eastAsia="zh-CN" w:bidi="ar-SA"/>
    </w:rPr>
  </w:style>
  <w:style w:type="paragraph" w:customStyle="1" w:styleId="46">
    <w:name w:val="UserStyle_20"/>
    <w:basedOn w:val="1"/>
    <w:link w:val="45"/>
    <w:qFormat/>
    <w:uiPriority w:val="0"/>
    <w:pPr>
      <w:spacing w:after="160" w:line="240" w:lineRule="exact"/>
      <w:jc w:val="left"/>
    </w:pPr>
    <w:rPr>
      <w:rFonts w:ascii="Verdana" w:hAnsi="Verdana" w:eastAsia="仿宋_GB2312"/>
      <w:kern w:val="0"/>
      <w:sz w:val="24"/>
      <w:szCs w:val="20"/>
      <w:lang w:eastAsia="en-US"/>
    </w:rPr>
  </w:style>
  <w:style w:type="character" w:customStyle="1" w:styleId="47">
    <w:name w:val="UserStyle_3"/>
    <w:qFormat/>
    <w:uiPriority w:val="0"/>
    <w:rPr>
      <w:rFonts w:ascii="宋体" w:hAnsi="宋体" w:eastAsia="宋体"/>
      <w:b/>
      <w:sz w:val="32"/>
      <w:szCs w:val="32"/>
    </w:rPr>
  </w:style>
  <w:style w:type="paragraph" w:customStyle="1" w:styleId="48">
    <w:name w:val="正文_2_0"/>
    <w:basedOn w:val="49"/>
    <w:next w:val="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2_1"/>
    <w:basedOn w:val="50"/>
    <w:next w:val="71"/>
    <w:qFormat/>
    <w:uiPriority w:val="0"/>
    <w:rPr>
      <w:szCs w:val="24"/>
    </w:rPr>
  </w:style>
  <w:style w:type="paragraph" w:customStyle="1" w:styleId="50">
    <w:name w:val="正文_3_0"/>
    <w:basedOn w:val="51"/>
    <w:next w:val="54"/>
    <w:autoRedefine/>
    <w:qFormat/>
    <w:uiPriority w:val="0"/>
  </w:style>
  <w:style w:type="paragraph" w:customStyle="1" w:styleId="51">
    <w:name w:val="Normal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Body Text_0"/>
    <w:basedOn w:val="53"/>
    <w:qFormat/>
    <w:uiPriority w:val="0"/>
    <w:pPr>
      <w:spacing w:after="120"/>
    </w:pPr>
  </w:style>
  <w:style w:type="paragraph" w:customStyle="1" w:styleId="53">
    <w:name w:val="Normal_1"/>
    <w:next w:val="5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缩进_0_0_1"/>
    <w:basedOn w:val="55"/>
    <w:qFormat/>
    <w:uiPriority w:val="0"/>
    <w:pPr>
      <w:ind w:firstLine="420" w:firstLineChars="200"/>
    </w:pPr>
  </w:style>
  <w:style w:type="paragraph" w:customStyle="1" w:styleId="55">
    <w:name w:val="正文_0_1_1"/>
    <w:basedOn w:val="56"/>
    <w:next w:val="68"/>
    <w:autoRedefine/>
    <w:qFormat/>
    <w:uiPriority w:val="0"/>
    <w:rPr>
      <w:rFonts w:eastAsia="Calibri"/>
    </w:rPr>
  </w:style>
  <w:style w:type="paragraph" w:customStyle="1" w:styleId="56">
    <w:name w:val="正文_3_1"/>
    <w:basedOn w:val="57"/>
    <w:next w:val="60"/>
    <w:qFormat/>
    <w:uiPriority w:val="0"/>
    <w:rPr>
      <w:rFonts w:ascii="Calibri" w:hAnsi="Calibri"/>
      <w:sz w:val="21"/>
      <w:szCs w:val="22"/>
    </w:rPr>
  </w:style>
  <w:style w:type="paragraph" w:customStyle="1" w:styleId="57">
    <w:name w:val="Normal_0_1"/>
    <w:basedOn w:val="58"/>
    <w:qFormat/>
    <w:uiPriority w:val="0"/>
    <w:rPr>
      <w:rFonts w:ascii="黑体" w:hAnsi="黑体" w:eastAsia="黑体"/>
      <w:b/>
      <w:sz w:val="32"/>
      <w:szCs w:val="24"/>
    </w:rPr>
  </w:style>
  <w:style w:type="paragraph" w:customStyle="1" w:styleId="58">
    <w:name w:val="Normal_2"/>
    <w:next w:val="5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Body Text_1"/>
    <w:basedOn w:val="58"/>
    <w:qFormat/>
    <w:uiPriority w:val="0"/>
    <w:pPr>
      <w:spacing w:after="120"/>
    </w:pPr>
  </w:style>
  <w:style w:type="paragraph" w:customStyle="1" w:styleId="60">
    <w:name w:val="正文缩进_0_0_0"/>
    <w:basedOn w:val="61"/>
    <w:qFormat/>
    <w:uiPriority w:val="0"/>
    <w:pPr>
      <w:ind w:firstLine="420" w:firstLineChars="200"/>
    </w:pPr>
  </w:style>
  <w:style w:type="paragraph" w:customStyle="1" w:styleId="61">
    <w:name w:val="正文_0_1_0"/>
    <w:basedOn w:val="62"/>
    <w:next w:val="63"/>
    <w:autoRedefine/>
    <w:qFormat/>
    <w:uiPriority w:val="0"/>
    <w:rPr>
      <w:rFonts w:eastAsia="Calibri"/>
    </w:rPr>
  </w:style>
  <w:style w:type="paragraph" w:customStyle="1" w:styleId="62">
    <w:name w:val="正文_1_1"/>
    <w:next w:val="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脚注文本_0"/>
    <w:basedOn w:val="64"/>
    <w:next w:val="66"/>
    <w:qFormat/>
    <w:uiPriority w:val="99"/>
    <w:pPr>
      <w:snapToGrid w:val="0"/>
      <w:jc w:val="left"/>
    </w:pPr>
    <w:rPr>
      <w:rFonts w:ascii="Calibri" w:hAnsi="Calibri" w:eastAsia="Calibri"/>
      <w:sz w:val="18"/>
    </w:rPr>
  </w:style>
  <w:style w:type="paragraph" w:customStyle="1" w:styleId="64">
    <w:name w:val="正文_0_2"/>
    <w:next w:val="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页脚_0_0"/>
    <w:basedOn w:val="64"/>
    <w:autoRedefine/>
    <w:qFormat/>
    <w:uiPriority w:val="99"/>
    <w:pPr>
      <w:tabs>
        <w:tab w:val="center" w:pos="4153"/>
        <w:tab w:val="right" w:pos="8306"/>
      </w:tabs>
      <w:snapToGrid w:val="0"/>
      <w:jc w:val="left"/>
    </w:pPr>
    <w:rPr>
      <w:sz w:val="18"/>
      <w:szCs w:val="18"/>
    </w:rPr>
  </w:style>
  <w:style w:type="paragraph" w:customStyle="1" w:styleId="66">
    <w:name w:val="正文_2"/>
    <w:next w:val="6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文本_0"/>
    <w:basedOn w:val="48"/>
    <w:qFormat/>
    <w:uiPriority w:val="0"/>
  </w:style>
  <w:style w:type="paragraph" w:customStyle="1" w:styleId="68">
    <w:name w:val="脚注文本1"/>
    <w:basedOn w:val="69"/>
    <w:next w:val="70"/>
    <w:qFormat/>
    <w:uiPriority w:val="0"/>
    <w:pPr>
      <w:snapToGrid w:val="0"/>
      <w:jc w:val="left"/>
    </w:pPr>
    <w:rPr>
      <w:kern w:val="0"/>
      <w:sz w:val="18"/>
      <w:szCs w:val="18"/>
    </w:rPr>
  </w:style>
  <w:style w:type="paragraph" w:customStyle="1" w:styleId="69">
    <w:name w:val="正文_1_0"/>
    <w:next w:val="68"/>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索引 51"/>
    <w:basedOn w:val="69"/>
    <w:next w:val="69"/>
    <w:qFormat/>
    <w:uiPriority w:val="99"/>
    <w:pPr>
      <w:ind w:left="1680"/>
    </w:pPr>
  </w:style>
  <w:style w:type="paragraph" w:customStyle="1" w:styleId="71">
    <w:name w:val="No Spacing_0"/>
    <w:basedOn w:val="72"/>
    <w:qFormat/>
    <w:uiPriority w:val="1"/>
  </w:style>
  <w:style w:type="paragraph" w:customStyle="1" w:styleId="72">
    <w:name w:val="正文_5"/>
    <w:basedOn w:val="66"/>
    <w:next w:val="73"/>
    <w:qFormat/>
    <w:uiPriority w:val="0"/>
    <w:rPr>
      <w:rFonts w:ascii="Calibri" w:hAnsi="Calibri"/>
      <w:szCs w:val="22"/>
    </w:rPr>
  </w:style>
  <w:style w:type="paragraph" w:customStyle="1" w:styleId="73">
    <w:name w:val="段_0"/>
    <w:next w:val="7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4">
    <w:name w:val="正文1_0"/>
    <w:basedOn w:val="75"/>
    <w:qFormat/>
    <w:uiPriority w:val="0"/>
    <w:pPr>
      <w:widowControl/>
      <w:spacing w:before="120" w:after="120"/>
      <w:ind w:firstLine="200" w:firstLineChars="200"/>
      <w:jc w:val="left"/>
    </w:pPr>
    <w:rPr>
      <w:rFonts w:ascii="Times New Roman" w:hAnsi="Times New Roman" w:eastAsia="Adobe 仿宋 Std R"/>
    </w:rPr>
  </w:style>
  <w:style w:type="paragraph" w:customStyle="1" w:styleId="75">
    <w:name w:val="正文_3"/>
    <w:basedOn w:val="76"/>
    <w:next w:val="78"/>
    <w:qFormat/>
    <w:uiPriority w:val="0"/>
  </w:style>
  <w:style w:type="paragraph" w:customStyle="1" w:styleId="76">
    <w:name w:val="Normal_0"/>
    <w:basedOn w:val="77"/>
    <w:next w:val="32"/>
    <w:autoRedefine/>
    <w:qFormat/>
    <w:uiPriority w:val="0"/>
    <w:rPr>
      <w:rFonts w:ascii="Calibri" w:hAnsi="Calibri"/>
      <w:sz w:val="21"/>
    </w:rPr>
  </w:style>
  <w:style w:type="paragraph" w:customStyle="1" w:styleId="77">
    <w:name w:val="正文1"/>
    <w:next w:val="3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正文缩进_0_0"/>
    <w:basedOn w:val="79"/>
    <w:qFormat/>
    <w:uiPriority w:val="0"/>
    <w:pPr>
      <w:ind w:firstLine="420" w:firstLineChars="200"/>
    </w:pPr>
  </w:style>
  <w:style w:type="paragraph" w:customStyle="1" w:styleId="79">
    <w:name w:val="正文_2_0_0"/>
    <w:basedOn w:val="80"/>
    <w:next w:val="84"/>
    <w:autoRedefine/>
    <w:qFormat/>
    <w:uiPriority w:val="0"/>
    <w:rPr>
      <w:rFonts w:cs="Calibri"/>
      <w:szCs w:val="21"/>
    </w:rPr>
  </w:style>
  <w:style w:type="paragraph" w:customStyle="1" w:styleId="80">
    <w:name w:val="正文_3_0_0"/>
    <w:basedOn w:val="81"/>
    <w:next w:val="82"/>
    <w:qFormat/>
    <w:uiPriority w:val="0"/>
    <w:rPr>
      <w:rFonts w:ascii="Calibri" w:hAnsi="Calibri"/>
    </w:rPr>
  </w:style>
  <w:style w:type="paragraph" w:customStyle="1" w:styleId="81">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文本_1_0_0"/>
    <w:basedOn w:val="83"/>
    <w:qFormat/>
    <w:uiPriority w:val="0"/>
    <w:pPr>
      <w:spacing w:after="120"/>
    </w:pPr>
  </w:style>
  <w:style w:type="paragraph" w:customStyle="1" w:styleId="83">
    <w:name w:val="正文_2_0_0_0_0"/>
    <w:next w:val="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首行缩进 2_4"/>
    <w:basedOn w:val="85"/>
    <w:qFormat/>
    <w:uiPriority w:val="99"/>
    <w:pPr>
      <w:ind w:firstLine="420" w:firstLineChars="200"/>
    </w:pPr>
  </w:style>
  <w:style w:type="paragraph" w:customStyle="1" w:styleId="85">
    <w:name w:val="正文文本缩进_5"/>
    <w:basedOn w:val="86"/>
    <w:qFormat/>
    <w:uiPriority w:val="0"/>
    <w:pPr>
      <w:spacing w:line="500" w:lineRule="exact"/>
      <w:ind w:left="1588" w:leftChars="832" w:firstLine="433" w:firstLineChars="196"/>
    </w:pPr>
    <w:rPr>
      <w:kern w:val="0"/>
      <w:sz w:val="24"/>
    </w:rPr>
  </w:style>
  <w:style w:type="paragraph" w:customStyle="1" w:styleId="86">
    <w:name w:val="正文_2_0_0_0"/>
    <w:next w:val="8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4正文"/>
    <w:basedOn w:val="1"/>
    <w:autoRedefine/>
    <w:qFormat/>
    <w:uiPriority w:val="0"/>
    <w:pPr>
      <w:snapToGrid w:val="0"/>
      <w:spacing w:line="360" w:lineRule="auto"/>
      <w:ind w:firstLine="480" w:firstLineChars="200"/>
    </w:pPr>
    <w:rPr>
      <w:rFonts w:eastAsia="仿宋"/>
      <w:sz w:val="24"/>
    </w:rPr>
  </w:style>
  <w:style w:type="paragraph" w:customStyle="1" w:styleId="88">
    <w:name w:val="首行缩进:  0.85 厘米"/>
    <w:basedOn w:val="1"/>
    <w:qFormat/>
    <w:uiPriority w:val="0"/>
    <w:pPr>
      <w:widowControl/>
      <w:spacing w:after="100" w:line="360" w:lineRule="auto"/>
      <w:ind w:firstLine="482"/>
      <w:jc w:val="left"/>
    </w:pPr>
    <w:rPr>
      <w:kern w:val="0"/>
      <w:sz w:val="24"/>
      <w:lang w:eastAsia="en-US"/>
    </w:rPr>
  </w:style>
  <w:style w:type="paragraph" w:customStyle="1" w:styleId="89">
    <w:name w:val="Table Paragraph"/>
    <w:basedOn w:val="1"/>
    <w:qFormat/>
    <w:uiPriority w:val="1"/>
    <w:rPr>
      <w:sz w:val="24"/>
    </w:rPr>
  </w:style>
  <w:style w:type="paragraph" w:customStyle="1" w:styleId="90">
    <w:name w:val="列出段落1"/>
    <w:basedOn w:val="1"/>
    <w:qFormat/>
    <w:uiPriority w:val="0"/>
    <w:pPr>
      <w:spacing w:line="360" w:lineRule="auto"/>
      <w:ind w:firstLine="420" w:firstLineChars="200"/>
    </w:pPr>
    <w:rPr>
      <w:rFonts w:ascii="等线" w:hAnsi="等线"/>
      <w:szCs w:val="22"/>
    </w:rPr>
  </w:style>
  <w:style w:type="paragraph" w:customStyle="1" w:styleId="91">
    <w:name w:val="样式 正文缩进 + 首行缩进:  2 字符"/>
    <w:basedOn w:val="6"/>
    <w:autoRedefine/>
    <w:qFormat/>
    <w:uiPriority w:val="0"/>
    <w:pPr>
      <w:spacing w:line="360" w:lineRule="auto"/>
      <w:ind w:firstLine="200"/>
    </w:pPr>
    <w:rPr>
      <w:rFonts w:cs="宋体"/>
      <w:sz w:val="24"/>
      <w:szCs w:val="20"/>
    </w:rPr>
  </w:style>
  <w:style w:type="paragraph" w:customStyle="1" w:styleId="92">
    <w:name w:val="WPS Plain"/>
    <w:basedOn w:val="1"/>
    <w:qFormat/>
    <w:uiPriority w:val="0"/>
    <w:pPr>
      <w:widowControl/>
      <w:jc w:val="left"/>
    </w:pPr>
    <w:rPr>
      <w:rFonts w:ascii="Times New Roman"/>
      <w:sz w:val="24"/>
    </w:rPr>
  </w:style>
  <w:style w:type="paragraph" w:customStyle="1" w:styleId="93">
    <w:name w:val="普通(网站)1"/>
    <w:basedOn w:val="1"/>
    <w:qFormat/>
    <w:uiPriority w:val="0"/>
    <w:pPr>
      <w:jc w:val="left"/>
    </w:pPr>
    <w:rPr>
      <w:kern w:val="0"/>
      <w:sz w:val="24"/>
    </w:rPr>
  </w:style>
  <w:style w:type="paragraph" w:customStyle="1" w:styleId="94">
    <w:name w:val="Body text|1"/>
    <w:basedOn w:val="1"/>
    <w:qFormat/>
    <w:uiPriority w:val="0"/>
    <w:pPr>
      <w:spacing w:line="290" w:lineRule="auto"/>
      <w:ind w:firstLine="400"/>
    </w:pPr>
    <w:rPr>
      <w:rFonts w:ascii="宋体" w:hAnsi="宋体" w:cs="宋体"/>
      <w:sz w:val="22"/>
      <w:szCs w:val="22"/>
      <w:lang w:val="zh-CN" w:bidi="zh-CN"/>
    </w:rPr>
  </w:style>
  <w:style w:type="paragraph" w:customStyle="1" w:styleId="95">
    <w:name w:val="纯文本1"/>
    <w:basedOn w:val="1"/>
    <w:qFormat/>
    <w:uiPriority w:val="0"/>
    <w:rPr>
      <w:rFonts w:ascii="宋体" w:hAnsi="Courier New"/>
      <w:szCs w:val="22"/>
    </w:rPr>
  </w:style>
  <w:style w:type="paragraph" w:customStyle="1" w:styleId="96">
    <w:name w:val="List Paragraph_bec9d0d3-48c0-408b-9551-1be35552bd90"/>
    <w:basedOn w:val="1"/>
    <w:autoRedefine/>
    <w:qFormat/>
    <w:uiPriority w:val="99"/>
    <w:pPr>
      <w:ind w:firstLine="420" w:firstLineChars="200"/>
    </w:pPr>
  </w:style>
  <w:style w:type="character" w:customStyle="1" w:styleId="97">
    <w:name w:val="批注框文本 Char"/>
    <w:basedOn w:val="35"/>
    <w:link w:val="15"/>
    <w:autoRedefine/>
    <w:qFormat/>
    <w:uiPriority w:val="0"/>
    <w:rPr>
      <w:rFonts w:ascii="Calibri" w:hAnsi="Calibri"/>
      <w:kern w:val="2"/>
      <w:sz w:val="18"/>
      <w:szCs w:val="18"/>
    </w:rPr>
  </w:style>
  <w:style w:type="character" w:customStyle="1" w:styleId="98">
    <w:name w:val="批注文字 Char"/>
    <w:basedOn w:val="35"/>
    <w:link w:val="9"/>
    <w:autoRedefine/>
    <w:qFormat/>
    <w:uiPriority w:val="0"/>
    <w:rPr>
      <w:rFonts w:ascii="Calibri" w:hAnsi="Calibri"/>
      <w:kern w:val="2"/>
      <w:sz w:val="21"/>
      <w:szCs w:val="24"/>
    </w:rPr>
  </w:style>
  <w:style w:type="character" w:customStyle="1" w:styleId="99">
    <w:name w:val="批注主题 Char"/>
    <w:basedOn w:val="98"/>
    <w:link w:val="30"/>
    <w:qFormat/>
    <w:uiPriority w:val="0"/>
    <w:rPr>
      <w:rFonts w:ascii="Calibri" w:hAnsi="Calibri"/>
      <w:b/>
      <w:bCs/>
      <w:kern w:val="2"/>
      <w:sz w:val="21"/>
      <w:szCs w:val="24"/>
    </w:rPr>
  </w:style>
  <w:style w:type="paragraph" w:customStyle="1" w:styleId="100">
    <w:name w:val="普通(网站)2"/>
    <w:basedOn w:val="1"/>
    <w:autoRedefine/>
    <w:qFormat/>
    <w:uiPriority w:val="0"/>
    <w:pPr>
      <w:jc w:val="left"/>
    </w:pPr>
    <w:rPr>
      <w:rFonts w:ascii="Times New Roman" w:hAnsi="Times New Roman"/>
      <w:kern w:val="0"/>
      <w:sz w:val="24"/>
    </w:rPr>
  </w:style>
  <w:style w:type="paragraph" w:customStyle="1" w:styleId="101">
    <w:name w:val="普通(网站)3"/>
    <w:basedOn w:val="1"/>
    <w:qFormat/>
    <w:uiPriority w:val="0"/>
    <w:pPr>
      <w:jc w:val="left"/>
    </w:pPr>
    <w:rPr>
      <w:kern w:val="0"/>
      <w:sz w:val="24"/>
    </w:rPr>
  </w:style>
  <w:style w:type="paragraph" w:customStyle="1" w:styleId="10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题注5"/>
    <w:basedOn w:val="1"/>
    <w:next w:val="7"/>
    <w:qFormat/>
    <w:uiPriority w:val="0"/>
    <w:pPr>
      <w:numPr>
        <w:ilvl w:val="1"/>
        <w:numId w:val="3"/>
      </w:numPr>
      <w:tabs>
        <w:tab w:val="left" w:pos="0"/>
        <w:tab w:val="left" w:pos="720"/>
      </w:tabs>
      <w:spacing w:line="360" w:lineRule="auto"/>
      <w:ind w:left="720" w:hanging="720"/>
    </w:pPr>
    <w:rPr>
      <w:b/>
      <w:color w:val="000000"/>
      <w:sz w:val="28"/>
      <w:szCs w:val="28"/>
    </w:rPr>
  </w:style>
  <w:style w:type="character" w:customStyle="1" w:styleId="104">
    <w:name w:val="ft7"/>
    <w:basedOn w:val="35"/>
    <w:autoRedefine/>
    <w:qFormat/>
    <w:uiPriority w:val="0"/>
  </w:style>
  <w:style w:type="character" w:customStyle="1" w:styleId="105">
    <w:name w:val="ft35"/>
    <w:basedOn w:val="35"/>
    <w:qFormat/>
    <w:uiPriority w:val="0"/>
  </w:style>
  <w:style w:type="paragraph" w:customStyle="1" w:styleId="106">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0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8">
    <w:name w:val="p0"/>
    <w:basedOn w:val="1"/>
    <w:qFormat/>
    <w:uiPriority w:val="0"/>
    <w:pPr>
      <w:widowControl/>
    </w:pPr>
    <w:rPr>
      <w:rFonts w:ascii="Times New Roman" w:hAnsi="Times New Roman" w:eastAsia="宋体" w:cs="Times New Roman"/>
      <w:kern w:val="0"/>
      <w:szCs w:val="21"/>
    </w:rPr>
  </w:style>
  <w:style w:type="paragraph" w:customStyle="1" w:styleId="109">
    <w:name w:val="样式2"/>
    <w:basedOn w:val="1"/>
    <w:qFormat/>
    <w:uiPriority w:val="0"/>
    <w:pPr>
      <w:spacing w:before="120" w:after="120"/>
    </w:pPr>
  </w:style>
  <w:style w:type="paragraph" w:customStyle="1" w:styleId="110">
    <w:name w:val="样式 微软雅黑 小四 行距: 固定值 22 磅 首行缩进:  2 字符"/>
    <w:basedOn w:val="1"/>
    <w:autoRedefine/>
    <w:qFormat/>
    <w:uiPriority w:val="0"/>
    <w:pPr>
      <w:spacing w:line="440" w:lineRule="exact"/>
      <w:jc w:val="both"/>
    </w:pPr>
    <w:rPr>
      <w:rFonts w:eastAsia="微软雅黑"/>
      <w:sz w:val="24"/>
      <w:szCs w:val="20"/>
    </w:rPr>
  </w:style>
  <w:style w:type="paragraph" w:customStyle="1" w:styleId="111">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Normal (Web)_da840081-6722-4a06-8bb9-a1081cc0db29"/>
    <w:basedOn w:val="1"/>
    <w:autoRedefine/>
    <w:qFormat/>
    <w:uiPriority w:val="0"/>
    <w:pPr>
      <w:spacing w:before="0" w:beforeAutospacing="0" w:after="0" w:afterAutospacing="0"/>
      <w:ind w:left="0" w:right="0"/>
      <w:jc w:val="left"/>
    </w:pPr>
    <w:rPr>
      <w:kern w:val="0"/>
      <w:sz w:val="24"/>
      <w:lang w:val="en-US" w:eastAsia="zh-CN"/>
    </w:rPr>
  </w:style>
  <w:style w:type="table" w:customStyle="1" w:styleId="113">
    <w:name w:val="Table Normal"/>
    <w:qFormat/>
    <w:uiPriority w:val="0"/>
    <w:tblPr>
      <w:tblCellMar>
        <w:top w:w="0" w:type="dxa"/>
        <w:left w:w="0" w:type="dxa"/>
        <w:bottom w:w="0" w:type="dxa"/>
        <w:right w:w="0" w:type="dxa"/>
      </w:tblCellMar>
    </w:tblPr>
  </w:style>
  <w:style w:type="paragraph" w:customStyle="1" w:styleId="114">
    <w:name w:val="Table Text"/>
    <w:basedOn w:val="1"/>
    <w:qFormat/>
    <w:uiPriority w:val="0"/>
    <w:rPr>
      <w:rFonts w:ascii="Arial" w:hAnsi="Arial" w:eastAsia="Arial" w:cs="Arial"/>
      <w:sz w:val="24"/>
      <w:szCs w:val="24"/>
      <w:lang w:val="en-US" w:eastAsia="en-US" w:bidi="ar-SA"/>
    </w:rPr>
  </w:style>
  <w:style w:type="paragraph" w:customStyle="1" w:styleId="115">
    <w:name w:val="表格"/>
    <w:basedOn w:val="1"/>
    <w:autoRedefine/>
    <w:qFormat/>
    <w:uiPriority w:val="0"/>
    <w:pPr>
      <w:spacing w:line="400" w:lineRule="exact"/>
    </w:pPr>
    <w:rPr>
      <w:rFonts w:ascii="Times New Roman" w:hAnsi="Times New Roman" w:eastAsia="宋体" w:cs="Times New Roman"/>
      <w:sz w:val="24"/>
    </w:rPr>
  </w:style>
  <w:style w:type="character" w:customStyle="1" w:styleId="116">
    <w:name w:val="font31"/>
    <w:basedOn w:val="35"/>
    <w:qFormat/>
    <w:uiPriority w:val="0"/>
    <w:rPr>
      <w:rFonts w:hint="eastAsia" w:ascii="宋体" w:hAnsi="宋体" w:eastAsia="宋体" w:cs="宋体"/>
      <w:color w:val="000000"/>
      <w:sz w:val="24"/>
      <w:szCs w:val="24"/>
      <w:u w:val="none"/>
    </w:rPr>
  </w:style>
  <w:style w:type="character" w:customStyle="1" w:styleId="117">
    <w:name w:val="font41"/>
    <w:basedOn w:val="35"/>
    <w:autoRedefine/>
    <w:qFormat/>
    <w:uiPriority w:val="0"/>
    <w:rPr>
      <w:rFonts w:hint="eastAsia" w:ascii="宋体" w:hAnsi="宋体" w:eastAsia="宋体" w:cs="宋体"/>
      <w:color w:val="000000"/>
      <w:sz w:val="24"/>
      <w:szCs w:val="24"/>
      <w:u w:val="none"/>
    </w:rPr>
  </w:style>
  <w:style w:type="character" w:customStyle="1" w:styleId="118">
    <w:name w:val="font61"/>
    <w:basedOn w:val="35"/>
    <w:qFormat/>
    <w:uiPriority w:val="0"/>
    <w:rPr>
      <w:rFonts w:hint="eastAsia" w:ascii="宋体" w:hAnsi="宋体" w:eastAsia="宋体" w:cs="宋体"/>
      <w:color w:val="000000"/>
      <w:sz w:val="24"/>
      <w:szCs w:val="24"/>
      <w:u w:val="none"/>
    </w:rPr>
  </w:style>
  <w:style w:type="paragraph" w:customStyle="1" w:styleId="119">
    <w:name w:val="Other|1"/>
    <w:basedOn w:val="1"/>
    <w:qFormat/>
    <w:uiPriority w:val="0"/>
    <w:pPr>
      <w:jc w:val="center"/>
    </w:pPr>
    <w:rPr>
      <w:rFonts w:ascii="宋体" w:hAnsi="宋体" w:eastAsia="宋体" w:cs="宋体"/>
      <w:sz w:val="16"/>
      <w:szCs w:val="16"/>
      <w:lang w:val="zh-TW" w:eastAsia="zh-TW" w:bidi="zh-TW"/>
    </w:rPr>
  </w:style>
  <w:style w:type="paragraph" w:customStyle="1" w:styleId="12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1">
    <w:name w:val="List Paragraph"/>
    <w:basedOn w:val="1"/>
    <w:qFormat/>
    <w:uiPriority w:val="34"/>
    <w:pPr>
      <w:ind w:firstLine="420" w:firstLineChars="200"/>
    </w:pPr>
  </w:style>
  <w:style w:type="paragraph" w:customStyle="1" w:styleId="1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3">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124">
    <w:name w:val="Heading #1|1"/>
    <w:basedOn w:val="1"/>
    <w:autoRedefine/>
    <w:qFormat/>
    <w:uiPriority w:val="0"/>
    <w:pPr>
      <w:spacing w:after="280"/>
      <w:jc w:val="center"/>
      <w:outlineLvl w:val="0"/>
    </w:pPr>
    <w:rPr>
      <w:rFonts w:ascii="宋体" w:hAnsi="宋体" w:eastAsia="宋体" w:cs="宋体"/>
      <w:sz w:val="30"/>
      <w:szCs w:val="30"/>
      <w:lang w:val="zh-TW" w:eastAsia="zh-TW" w:bidi="zh-TW"/>
    </w:rPr>
  </w:style>
  <w:style w:type="paragraph" w:customStyle="1" w:styleId="1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26">
    <w:name w:val="Normal_30"/>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5ec3f705-b88a-49a8-a9e0-103ce6f3a233</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 38FA1A0</paraID>
      <start>73</start>
      <end>84</end>
      <status>unmodified</status>
      <modifiedWord/>
      <trackRevisions>false</trackRevisions>
    </reviewItem>
    <reviewItem>
      <errorID>9fdef51a-469f-4b19-ae9a-43d95c94a6f0</errorID>
      <errorWord>:</errorWord>
      <group>L1_Format</group>
      <groupName>格式问题</groupName>
      <ability>L2_HalfPunc</ability>
      <abilityName>全半角检查</abilityName>
      <candidateList>
        <item>：</item>
      </candidateList>
      <explain>文本全半角错误。</explain>
      <paraID>3155CE97</paraID>
      <start>4</start>
      <end>5</end>
      <status>unmodified</status>
      <modifiedWord/>
      <trackRevisions>false</trackRevisions>
    </reviewItem>
    <reviewItem>
      <errorID>908dafe6-285c-4b10-ad33-0e1a73bddbe7</errorID>
      <errorWord>:</errorWord>
      <group>L1_Format</group>
      <groupName>格式问题</groupName>
      <ability>L2_HalfPunc</ability>
      <abilityName>全半角检查</abilityName>
      <candidateList>
        <item>：</item>
      </candidateList>
      <explain>文本全半角错误。</explain>
      <paraID>2FD0C083</paraID>
      <start>2</start>
      <end>3</end>
      <status>unmodified</status>
      <modifiedWord/>
      <trackRevisions>false</trackRevisions>
    </reviewItem>
    <reviewItem>
      <errorID>26a5c11c-9ae8-42b8-a8d3-6de9dcb9d610</errorID>
      <errorWord>2026年02月13日</errorWord>
      <group>L1_Knowledge</group>
      <groupName>知识性问题</groupName>
      <ability>L2_Time</ability>
      <abilityName>日期时间</abilityName>
      <candidateList>
        <item>2026年2月13日</item>
      </candidateList>
      <explain>根据日常书写习惯，月份一般会省略前导零。</explain>
      <paraID>4AEEB0CB</paraID>
      <start>3</start>
      <end>14</end>
      <status>unmodified</status>
      <modifiedWord/>
      <trackRevisions>false</trackRevisions>
    </reviewItem>
    <reviewItem>
      <errorID>de6d6145-8938-4a83-b139-f929b179aacc</errorID>
      <errorWord>2026年02月27日</errorWord>
      <group>L1_Knowledge</group>
      <groupName>知识性问题</groupName>
      <ability>L2_Time</ability>
      <abilityName>日期时间</abilityName>
      <candidateList>
        <item>2026年2月27日</item>
      </candidateList>
      <explain>根据日常书写习惯，月份一般会省略前导零。</explain>
      <paraID>4AEEB0CB</paraID>
      <start>15</start>
      <end>26</end>
      <status>unmodified</status>
      <modifiedWord/>
      <trackRevisions>false</trackRevisions>
    </reviewItem>
    <reviewItem>
      <errorID>bfb165b0-b65b-45ed-a4e1-8be2d1eb8d30</errorID>
      <errorWord>上午00:00</errorWord>
      <group>L1_Knowledge</group>
      <groupName>知识性问题</groupName>
      <ability>L2_Time</ability>
      <abilityName>日期时间</abilityName>
      <candidateList/>
      <explain>时间与前缀不匹配，可能的时间前缀有“下午、晚上、凌晨、午夜”。</explain>
      <paraID>4AEEB0CB</paraID>
      <start>29</start>
      <end>36</end>
      <status>unmodified</status>
      <modifiedWord/>
      <trackRevisions>false</trackRevisions>
    </reviewItem>
    <reviewItem>
      <errorID>e690a19f-b815-4b4c-a48c-d3a22186c151</errorID>
      <errorWord>：</errorWord>
      <group>L1_Format</group>
      <groupName>格式问题</groupName>
      <ability>L2_HalfPunc</ability>
      <abilityName>全半角检查</abilityName>
      <candidateList>
        <item>:</item>
      </candidateList>
      <explain>文本全半角错误。</explain>
      <paraID>4AEEB0CB</paraID>
      <start>39</start>
      <end>40</end>
      <status>unmodified</status>
      <modifiedWord/>
      <trackRevisions>false</trackRevisions>
    </reviewItem>
    <reviewItem>
      <errorID>92fa6156-832a-4b3f-9bcf-0769c5ac953e</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25F8002D</paraID>
      <start>11</start>
      <end>22</end>
      <status>unmodified</status>
      <modifiedWord/>
      <trackRevisions>false</trackRevisions>
    </reviewItem>
    <reviewItem>
      <errorID>b68867fc-282e-4f13-8a97-327cb8b90d2c</errorID>
      <errorWord>:</errorWord>
      <group>L1_Format</group>
      <groupName>格式问题</groupName>
      <ability>L2_HalfPunc</ability>
      <abilityName>全半角检查</abilityName>
      <candidateList>
        <item>：</item>
      </candidateList>
      <explain>文本全半角错误。</explain>
      <paraID> 3E9F39A</paraID>
      <start>4</start>
      <end>5</end>
      <status>unmodified</status>
      <modifiedWord/>
      <trackRevisions>false</trackRevisions>
    </reviewItem>
    <reviewItem>
      <errorID>f6c45996-edde-4a45-adc1-722518f80958</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 3E9F39A</paraID>
      <start>5</start>
      <end>16</end>
      <status>unmodified</status>
      <modifiedWord/>
      <trackRevisions>false</trackRevisions>
    </reviewItem>
    <reviewItem>
      <errorID>ec642a29-0335-4af3-98d5-ca6abdd5a6ea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713435BE</paraID>
      <start>0</start>
      <end>2</end>
      <status>unmodified</status>
      <modifiedWord/>
      <trackRevisions>false</trackRevisions>
    </reviewItem>
    <reviewItem>
      <errorID>488474a0-ab58-4f08-a0d4-7f3ceb6ed662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75A91128</paraID>
      <start>0</start>
      <end>2</end>
      <status>unmodified</status>
      <modifiedWord/>
      <trackRevisions>false</trackRevisions>
    </reviewItem>
    <reviewItem>
      <errorID>2cfada5a-a454-4528-a8c9-6deb863a9e48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73DFEEB0</paraID>
      <start>0</start>
      <end>2</end>
      <status>unmodified</status>
      <modifiedWord/>
      <trackRevisions>false</trackRevisions>
    </reviewItem>
    <reviewItem>
      <errorID>27dfde3f-16a1-484d-84bd-715317752bbe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6737634D</paraID>
      <start>0</start>
      <end>2</end>
      <status>unmodified</status>
      <modifiedWord/>
      <trackRevisions>false</trackRevisions>
    </reviewItem>
    <reviewItem>
      <errorID>20a07f65-845b-4a46-8558-c39725eefc79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6737634D</paraID>
      <start>68</start>
      <end>75</end>
      <status>unmodified</status>
      <modifiedWord/>
      <trackRevisions>false</trackRevisions>
    </reviewItem>
    <reviewItem>
      <errorID>9e0716d2-9375-49b8-bdb0-302f7c59c769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6737634D</paraID>
      <start>81</start>
      <end>86</end>
      <status>unmodified</status>
      <modifiedWord/>
      <trackRevisions>false</trackRevisions>
    </reviewItem>
    <reviewItem>
      <errorID>df6d1f12-521f-4b6d-a41f-6e956caaab85</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6737634D</paraID>
      <start>172</start>
      <end>177</end>
      <status>unmodified</status>
      <modifiedWord/>
      <trackRevisions>false</trackRevisions>
    </reviewItem>
    <reviewItem>
      <errorID>c8aaf3b8-7aa2-4899-b99c-679eaa6b0af3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4C2DC246</paraID>
      <start>0</start>
      <end>2</end>
      <status>unmodified</status>
      <modifiedWord/>
      <trackRevisions>false</trackRevisions>
    </reviewItem>
    <reviewItem>
      <errorID>5bd18a12-f9af-4fa4-96ad-d498e1dbe440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4C2DC246</paraID>
      <start>114</start>
      <end>119</end>
      <status>unmodified</status>
      <modifiedWord/>
      <trackRevisions>false</trackRevisions>
    </reviewItem>
    <reviewItem>
      <errorID>8cba535f-d5ff-4b8a-815a-e8e2df3e1ff2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4C2DC246</paraID>
      <start>125</start>
      <end>130</end>
      <status>unmodified</status>
      <modifiedWord/>
      <trackRevisions>false</trackRevisions>
    </reviewItem>
    <reviewItem>
      <errorID>53d4f56d-72be-455f-97ec-cee0fa26b90b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4C2DC246</paraID>
      <start>216</start>
      <end>221</end>
      <status>unmodified</status>
      <modifiedWord/>
      <trackRevisions>false</trackRevisions>
    </reviewItem>
    <reviewItem>
      <errorID>e6c61648-2b73-4d87-9481-cc81f8ea6d6b</errorID>
      <errorWord>（</errorWord>
      <group>L1_Punc</group>
      <groupName>标点问题</groupName>
      <ability>L2_Punc</ability>
      <abilityName>标点符号检查</abilityName>
      <candidateList/>
      <explain>同一形式括号套用。</explain>
      <paraID>38A81839</paraID>
      <start>92</start>
      <end>93</end>
      <status>unmodified</status>
      <modifiedWord/>
      <trackRevisions>false</trackRevisions>
    </reviewItem>
    <reviewItem>
      <errorID>252c527d-bd71-43bd-aa8c-009327915b06</errorID>
      <errorWord>）</errorWord>
      <group>L1_Punc</group>
      <groupName>标点问题</groupName>
      <ability>L2_Punc</ability>
      <abilityName>标点符号检查</abilityName>
      <candidateList/>
      <explain>同一形式括号套用。</explain>
      <paraID>38A81839</paraID>
      <start>104</start>
      <end>105</end>
      <status>unmodified</status>
      <modifiedWord/>
      <trackRevisions>false</trackRevisions>
    </reviewItem>
    <reviewItem>
      <errorID>4e67eef6-60c4-4fe0-b352-1c28c9f46a8d</errorID>
      <errorWord>[2020]46号</errorWord>
      <group>L1_Knowledge</group>
      <groupName>知识性问题</groupName>
      <ability>L2_Knowledge</ability>
      <abilityName>其他知识</abilityName>
      <candidateList>
        <item>〔2020〕46号</item>
      </candidateList>
      <explain>发文字号格式错误。</explain>
      <paraID>75A8CA95</paraID>
      <start>43</start>
      <end>52</end>
      <status>unmodified</status>
      <modifiedWord/>
      <trackRevisions>false</trackRevisions>
    </reviewItem>
    <reviewItem>
      <errorID>b358916c-e52f-4857-bf1f-1e705dbb06f4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75A8CA95</paraID>
      <start>229</start>
      <end>232</end>
      <status>unmodified</status>
      <modifiedWord/>
      <trackRevisions>false</trackRevisions>
    </reviewItem>
    <reviewItem>
      <errorID>ea338cf3-f148-4769-95ff-2cb16386ef84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3D28B0ED</paraID>
      <start>0</start>
      <end>2</end>
      <status>unmodified</status>
      <modifiedWord/>
      <trackRevisions>false</trackRevisions>
    </reviewItem>
    <reviewItem>
      <errorID>9fe06d8b-031d-466f-850e-5ea528fc75d4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48B9D972</paraID>
      <start>0</start>
      <end>2</end>
      <status>unmodified</status>
      <modifiedWord/>
      <trackRevisions>false</trackRevisions>
    </reviewItem>
    <reviewItem>
      <errorID>a6178a55-3392-408e-a79d-f6b86e90058d</errorID>
      <errorWord>“.</errorWord>
      <group>L1_Punc</group>
      <groupName>标点问题</groupName>
      <ability>L2_Punc</ability>
      <abilityName>标点符号检查</abilityName>
      <candidateList>
        <item>“</item>
      </candidateList>
      <explain/>
      <paraID>111DF1ED</paraID>
      <start>11</start>
      <end>13</end>
      <status>unmodified</status>
      <modifiedWord/>
      <trackRevisions>false</trackRevisions>
    </reviewItem>
    <reviewItem>
      <errorID>6ae02940-8363-43e6-89f6-6efc2d0d191d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111DF1ED</paraID>
      <start>17</start>
      <end>18</end>
      <status>unmodified</status>
      <modifiedWord/>
      <trackRevisions>false</trackRevisions>
    </reviewItem>
    <reviewItem>
      <errorID>34bae81a-3f93-4d3c-a95c-320c3090b4c5</errorID>
      <errorWord>“.</errorWord>
      <group>L1_Punc</group>
      <groupName>标点问题</groupName>
      <ability>L2_Punc</ability>
      <abilityName>标点符号检查</abilityName>
      <candidateList>
        <item>“</item>
      </candidateList>
      <explain/>
      <paraID>6C0E1B92</paraID>
      <start>9</start>
      <end>11</end>
      <status>unmodified</status>
      <modifiedWord/>
      <trackRevisions>false</trackRevisions>
    </reviewItem>
    <reviewItem>
      <errorID>038ac738-df2b-444d-a508-780ce0f1cadb</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6C0E1B92</paraID>
      <start>15</start>
      <end>16</end>
      <status>unmodified</status>
      <modifiedWord/>
      <trackRevisions>false</trackRevisions>
    </reviewItem>
    <reviewItem>
      <errorID>c1e2281e-89c7-4a23-9e3b-bb919c874de4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570A9A0A</paraID>
      <start>0</start>
      <end>2</end>
      <status>unmodified</status>
      <modifiedWord/>
      <trackRevisions>false</trackRevisions>
    </reviewItem>
    <reviewItem>
      <errorID>084084ce-80f6-4f11-af57-5b033e07d3f2</errorID>
      <errorWord>-</errorWord>
      <group>L1_Format</group>
      <groupName>格式问题</groupName>
      <ability>L2_HalfPunc</ability>
      <abilityName>全半角检查</abilityName>
      <candidateList>
        <item>－</item>
      </candidateList>
      <explain>文本全半角错误。</explain>
      <paraID> 84FCA73</paraID>
      <start>12</start>
      <end>13</end>
      <status>unmodified</status>
      <modifiedWord/>
      <trackRevisions>false</trackRevisions>
    </reviewItem>
    <reviewItem>
      <errorID>c8393ee6-a35f-4b34-b710-2581cdb7ba1c</errorID>
      <errorWord>-</errorWord>
      <group>L1_Format</group>
      <groupName>格式问题</groupName>
      <ability>L2_HalfPunc</ability>
      <abilityName>全半角检查</abilityName>
      <candidateList>
        <item>－</item>
      </candidateList>
      <explain>文本全半角错误。</explain>
      <paraID> 84FCA73</paraID>
      <start>13</start>
      <end>14</end>
      <status>unmodified</status>
      <modifiedWord/>
      <trackRevisions>false</trackRevisions>
    </reviewItem>
    <reviewItem>
      <errorID>a6bd9e55-1658-49c3-a674-f13e217bbc80</errorID>
      <errorWord>-</errorWord>
      <group>L1_Format</group>
      <groupName>格式问题</groupName>
      <ability>L2_HalfPunc</ability>
      <abilityName>全半角检查</abilityName>
      <candidateList>
        <item>－</item>
      </candidateList>
      <explain>文本全半角错误。</explain>
      <paraID> 84FCA73</paraID>
      <start>67</start>
      <end>68</end>
      <status>unmodified</status>
      <modifiedWord/>
      <trackRevisions>false</trackRevisions>
    </reviewItem>
    <reviewItem>
      <errorID>720401f7-b364-47f4-a703-a976f484b9e3</errorID>
      <errorWord>-</errorWord>
      <group>L1_Format</group>
      <groupName>格式问题</groupName>
      <ability>L2_HalfPunc</ability>
      <abilityName>全半角检查</abilityName>
      <candidateList>
        <item>－</item>
      </candidateList>
      <explain>文本全半角错误。</explain>
      <paraID> 84FCA73</paraID>
      <start>120</start>
      <end>121</end>
      <status>unmodified</status>
      <modifiedWord/>
      <trackRevisions>false</trackRevisions>
    </reviewItem>
    <reviewItem>
      <errorID>7fd8dcb3-2a2a-4fa4-93f9-0faad40176a5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32</start>
      <end>35</end>
      <status>unmodified</status>
      <modifiedWord/>
      <trackRevisions>false</trackRevisions>
    </reviewItem>
    <reviewItem>
      <errorID>9e6ac18b-b9fa-473c-a948-b7a0e4959c66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41</start>
      <end>44</end>
      <status>unmodified</status>
      <modifiedWord/>
      <trackRevisions>false</trackRevisions>
    </reviewItem>
    <reviewItem>
      <errorID>23aec1ce-2ef5-43ae-b5c5-afbffe5c5afd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48</start>
      <end>51</end>
      <status>unmodified</status>
      <modifiedWord/>
      <trackRevisions>false</trackRevisions>
    </reviewItem>
    <reviewItem>
      <errorID>d347dcdc-71c5-43a8-84b3-92fb8228302c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55</start>
      <end>58</end>
      <status>unmodified</status>
      <modifiedWord/>
      <trackRevisions>false</trackRevisions>
    </reviewItem>
    <reviewItem>
      <errorID>a83c69d9-0cd3-4365-990b-37666980ccf2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62</start>
      <end>65</end>
      <status>unmodified</status>
      <modifiedWord/>
      <trackRevisions>false</trackRevisions>
    </reviewItem>
    <reviewItem>
      <errorID>4ca6933b-b23e-4129-a5b2-cbf8d949e758</errorID>
      <errorWord>-</errorWord>
      <group>L1_Format</group>
      <groupName>格式问题</groupName>
      <ability>L2_HalfPunc</ability>
      <abilityName>全半角检查</abilityName>
      <candidateList>
        <item>－</item>
      </candidateList>
      <explain>文本全半角错误。</explain>
      <paraID>52631006</paraID>
      <start>22</start>
      <end>23</end>
      <status>unmodified</status>
      <modifiedWord/>
      <trackRevisions>false</trackRevisions>
    </reviewItem>
    <reviewItem>
      <errorID>9047823b-ddf9-48b9-b814-a3bd4580d1ed</errorID>
      <errorWord>-</errorWord>
      <group>L1_Format</group>
      <groupName>格式问题</groupName>
      <ability>L2_HalfPunc</ability>
      <abilityName>全半角检查</abilityName>
      <candidateList>
        <item>－</item>
      </candidateList>
      <explain>文本全半角错误。</explain>
      <paraID>52631006</paraID>
      <start>27</start>
      <end>28</end>
      <status>unmodified</status>
      <modifiedWord/>
      <trackRevisions>false</trackRevisions>
    </reviewItem>
    <reviewItem>
      <errorID>3750e16a-6af0-4cf4-859a-30d85b3c590f</errorID>
      <errorWord>-</errorWord>
      <group>L1_Format</group>
      <groupName>格式问题</groupName>
      <ability>L2_HalfPunc</ability>
      <abilityName>全半角检查</abilityName>
      <candidateList>
        <item>－</item>
      </candidateList>
      <explain>文本全半角错误。</explain>
      <paraID>52631006</paraID>
      <start>32</start>
      <end>33</end>
      <status>unmodified</status>
      <modifiedWord/>
      <trackRevisions>false</trackRevisions>
    </reviewItem>
    <reviewItem>
      <errorID>d61f2a9d-c6b0-4954-9d71-0992a6e4a32e</errorID>
      <errorWord>-</errorWord>
      <group>L1_Format</group>
      <groupName>格式问题</groupName>
      <ability>L2_HalfPunc</ability>
      <abilityName>全半角检查</abilityName>
      <candidateList>
        <item>－</item>
      </candidateList>
      <explain>文本全半角错误。</explain>
      <paraID>52631006</paraID>
      <start>37</start>
      <end>38</end>
      <status>unmodified</status>
      <modifiedWord/>
      <trackRevisions>false</trackRevisions>
    </reviewItem>
    <reviewItem>
      <errorID>38f1b32a-21f0-4fb1-bd67-8d093ada88bc</errorID>
      <errorWord>-</errorWord>
      <group>L1_Format</group>
      <groupName>格式问题</groupName>
      <ability>L2_HalfPunc</ability>
      <abilityName>全半角检查</abilityName>
      <candidateList>
        <item>－</item>
      </candidateList>
      <explain>文本全半角错误。</explain>
      <paraID>52631006</paraID>
      <start>43</start>
      <end>44</end>
      <status>unmodified</status>
      <modifiedWord/>
      <trackRevisions>false</trackRevisions>
    </reviewItem>
    <reviewItem>
      <errorID>73c803b6-efda-4389-91b3-30e57d09e4c8</errorID>
      <errorWord>-</errorWord>
      <group>L1_Format</group>
      <groupName>格式问题</groupName>
      <ability>L2_HalfPunc</ability>
      <abilityName>全半角检查</abilityName>
      <candidateList>
        <item>－</item>
      </candidateList>
      <explain>文本全半角错误。</explain>
      <paraID>52631006</paraID>
      <start>60</start>
      <end>61</end>
      <status>unmodified</status>
      <modifiedWord/>
      <trackRevisions>false</trackRevisions>
    </reviewItem>
    <reviewItem>
      <errorID>0c730cc5-4453-463d-aafd-dec59a2e467c</errorID>
      <errorWord>法律、法规</errorWord>
      <group>L1_Word</group>
      <groupName>字词问题</groupName>
      <ability>L2_Typo</ability>
      <abilityName>字词错误</abilityName>
      <candidateList>
        <item>法律法规</item>
      </candidateList>
      <explain/>
      <paraID>7ACD3F46</paraID>
      <start>10</start>
      <end>15</end>
      <status>unmodified</status>
      <modifiedWord/>
      <trackRevisions>false</trackRevisions>
    </reviewItem>
    <reviewItem>
      <errorID>490aaa7e-97f3-495e-9b0b-8a8e71089956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401E98D2</paraID>
      <start>0</start>
      <end>2</end>
      <status>unmodified</status>
      <modifiedWord/>
      <trackRevisions>false</trackRevisions>
    </reviewItem>
    <reviewItem>
      <errorID>0ed14168-24c4-4c9c-96f1-2a11956f2381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179DBF64</paraID>
      <start>0</start>
      <end>2</end>
      <status>unmodified</status>
      <modifiedWord/>
      <trackRevisions>false</trackRevisions>
    </reviewItem>
    <reviewItem>
      <errorID>a3d5f103-84c2-4c56-b5c6-b0651bde350a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50A46CBD</paraID>
      <start>0</start>
      <end>2</end>
      <status>unmodified</status>
      <modifiedWord/>
      <trackRevisions>false</trackRevisions>
    </reviewItem>
    <reviewItem>
      <errorID>1a19d4de-b3c1-4925-9742-8d38b0fe69ac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7F05C340</paraID>
      <start>0</start>
      <end>3</end>
      <status>unmodified</status>
      <modifiedWord/>
      <trackRevisions>false</trackRevisions>
    </reviewItem>
    <reviewItem>
      <errorID>10f0e282-ef4e-48d5-bfd9-14bd1303e15b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7EBE13B9</paraID>
      <start>0</start>
      <end>3</end>
      <status>unmodified</status>
      <modifiedWord/>
      <trackRevisions>false</trackRevisions>
    </reviewItem>
    <reviewItem>
      <errorID>2dd05dd7-1891-4b59-b494-35d3494d64e2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60938D80</paraID>
      <start>0</start>
      <end>3</end>
      <status>unmodified</status>
      <modifiedWord/>
      <trackRevisions>false</trackRevisions>
    </reviewItem>
    <reviewItem>
      <errorID>52ab67fd-ebb5-4c35-a68f-eaa7a4d54bce</errorID>
      <errorWord>法律、法规</errorWord>
      <group>L1_Word</group>
      <groupName>字词问题</groupName>
      <ability>L2_Typo</ability>
      <abilityName>字词错误</abilityName>
      <candidateList>
        <item>法律法规</item>
      </candidateList>
      <explain/>
      <paraID>637C3BCE</paraID>
      <start>5</start>
      <end>10</end>
      <status>unmodified</status>
      <modifiedWord/>
      <trackRevisions>false</trackRevisions>
    </reviewItem>
    <reviewItem>
      <errorID>9f3babb5-6e2d-456b-a42c-7dbc554f22d3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236134D7</paraID>
      <start>0</start>
      <end>3</end>
      <status>unmodified</status>
      <modifiedWord/>
      <trackRevisions>false</trackRevisions>
    </reviewItem>
    <reviewItem>
      <errorID>b616421c-7baf-4ec6-90ba-5522740c68c5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3094371C</paraID>
      <start>0</start>
      <end>3</end>
      <status>unmodified</status>
      <modifiedWord/>
      <trackRevisions>false</trackRevisions>
    </reviewItem>
    <reviewItem>
      <errorID>cb5b4547-6e58-4e1c-8471-8faf14e6722d</errorID>
      <errorWord>“.</errorWord>
      <group>L1_Punc</group>
      <groupName>标点问题</groupName>
      <ability>L2_Punc</ability>
      <abilityName>标点符号检查</abilityName>
      <candidateList>
        <item>“</item>
      </candidateList>
      <explain/>
      <paraID>1BC2D60A</paraID>
      <start>30</start>
      <end>32</end>
      <status>unmodified</status>
      <modifiedWord/>
      <trackRevisions>false</trackRevisions>
    </reviewItem>
    <reviewItem>
      <errorID>d97fdced-1a36-45e1-acc2-deee0d264234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7CC8BED4</paraID>
      <start>0</start>
      <end>3</end>
      <status>unmodified</status>
      <modifiedWord/>
      <trackRevisions>false</trackRevisions>
    </reviewItem>
    <reviewItem>
      <errorID>a5fb1385-47c8-4d43-bdc1-6ffdceaf6376</errorID>
      <errorWord>-</errorWord>
      <group>L1_Format</group>
      <groupName>格式问题</groupName>
      <ability>L2_HalfPunc</ability>
      <abilityName>全半角检查</abilityName>
      <candidateList>
        <item>－</item>
      </candidateList>
      <explain>文本全半角错误。</explain>
      <paraID>395E953E</paraID>
      <start>10</start>
      <end>11</end>
      <status>unmodified</status>
      <modifiedWord/>
      <trackRevisions>false</trackRevisions>
    </reviewItem>
    <reviewItem>
      <errorID>262d88e6-bb8d-46b7-9cbf-df14f3e5a9e4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48D8C69C</paraID>
      <start>0</start>
      <end>3</end>
      <status>unmodified</status>
      <modifiedWord/>
      <trackRevisions>false</trackRevisions>
    </reviewItem>
    <reviewItem>
      <errorID>40ff67d8-0a29-4b1f-8c05-78938be39fd8</errorID>
      <errorWord>第16条</errorWord>
      <group>L1_Knowledge</group>
      <groupName>知识性问题</groupName>
      <ability>L2_Knowledge</ability>
      <abilityName>其他知识</abilityName>
      <candidateList>
        <item>第十六条</item>
      </candidateList>
      <explain/>
      <paraID>23CA0E4E</paraID>
      <start>46</start>
      <end>50</end>
      <status>unmodified</status>
      <modifiedWord/>
      <trackRevisions>false</trackRevisions>
    </reviewItem>
    <reviewItem>
      <errorID>c24b9e70-607f-4ea2-8a4f-a69c22872b9a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5FF848E</paraID>
      <start>0</start>
      <end>3</end>
      <status>unmodified</status>
      <modifiedWord/>
      <trackRevisions>false</trackRevisions>
    </reviewItem>
    <reviewItem>
      <errorID>fd7be6d2-6d5f-4b15-84cd-b074c775d4a3</errorID>
      <errorWord>;</errorWord>
      <group>L1_Format</group>
      <groupName>格式问题</groupName>
      <ability>L2_HalfPunc</ability>
      <abilityName>全半角检查</abilityName>
      <candidateList>
        <item>；</item>
      </candidateList>
      <explain>文本全半角错误。</explain>
      <paraID> 5FF848E</paraID>
      <start>12</start>
      <end>13</end>
      <status>unmodified</status>
      <modifiedWord/>
      <trackRevisions>false</trackRevisions>
    </reviewItem>
    <reviewItem>
      <errorID>b077bfe3-0357-48ae-a6fe-fcf96df16bab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452023C6</paraID>
      <start>0</start>
      <end>3</end>
      <status>unmodified</status>
      <modifiedWord/>
      <trackRevisions>false</trackRevisions>
    </reviewItem>
    <reviewItem>
      <errorID>58703f67-365f-4a5c-91bb-7dbde05ad4e8</errorID>
      <errorWord>;</errorWord>
      <group>L1_Format</group>
      <groupName>格式问题</groupName>
      <ability>L2_HalfPunc</ability>
      <abilityName>全半角检查</abilityName>
      <candidateList>
        <item>；</item>
      </candidateList>
      <explain>文本全半角错误。</explain>
      <paraID>452023C6</paraID>
      <start>16</start>
      <end>17</end>
      <status>unmodified</status>
      <modifiedWord/>
      <trackRevisions>false</trackRevisions>
    </reviewItem>
    <reviewItem>
      <errorID>57647714-1caa-4ab4-b65a-40d09df0c9a8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A90BFD5</paraID>
      <start>0</start>
      <end>3</end>
      <status>unmodified</status>
      <modifiedWord/>
      <trackRevisions>false</trackRevisions>
    </reviewItem>
    <reviewItem>
      <errorID>218dfbe4-76c8-4dff-b6ec-9ab3bca30909</errorID>
      <errorWord>;</errorWord>
      <group>L1_Format</group>
      <groupName>格式问题</groupName>
      <ability>L2_HalfPunc</ability>
      <abilityName>全半角检查</abilityName>
      <candidateList>
        <item>；</item>
      </candidateList>
      <explain>文本全半角错误。</explain>
      <paraID> A90BFD5</paraID>
      <start>23</start>
      <end>24</end>
      <status>unmodified</status>
      <modifiedWord/>
      <trackRevisions>false</trackRevisions>
    </reviewItem>
    <reviewItem>
      <errorID>f5cbf4c5-fe65-4f1f-82f8-710b05370e8d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15E3E45D</paraID>
      <start>0</start>
      <end>3</end>
      <status>unmodified</status>
      <modifiedWord/>
      <trackRevisions>false</trackRevisions>
    </reviewItem>
    <reviewItem>
      <errorID>1ad76949-b6ff-459b-8ea2-06950afb7dbb</errorID>
      <errorWord>;</errorWord>
      <group>L1_Format</group>
      <groupName>格式问题</groupName>
      <ability>L2_HalfPunc</ability>
      <abilityName>全半角检查</abilityName>
      <candidateList>
        <item>；</item>
      </candidateList>
      <explain>文本全半角错误。</explain>
      <paraID>3DA3095E</paraID>
      <start>48</start>
      <end>49</end>
      <status>unmodified</status>
      <modifiedWord/>
      <trackRevisions>false</trackRevisions>
    </reviewItem>
    <reviewItem>
      <errorID>e0824aa7-3975-4191-8275-a1674bde6341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1D78693E</paraID>
      <start>0</start>
      <end>3</end>
      <status>unmodified</status>
      <modifiedWord/>
      <trackRevisions>false</trackRevisions>
    </reviewItem>
    <reviewItem>
      <errorID>766f1bb3-bfd7-4ff3-88ad-5bed89000cb9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347A6C85</paraID>
      <start>0</start>
      <end>3</end>
      <status>unmodified</status>
      <modifiedWord/>
      <trackRevisions>false</trackRevisions>
    </reviewItem>
    <reviewItem>
      <errorID>ac885959-8500-42bd-9c1c-e9254358a5f7</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3B42D1C1</paraID>
      <start>0</start>
      <end>3</end>
      <status>unmodified</status>
      <modifiedWord/>
      <trackRevisions>false</trackRevisions>
    </reviewItem>
    <reviewItem>
      <errorID>86a5c809-f614-415b-b3bf-034baed0d309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3B22FF49</paraID>
      <start>0</start>
      <end>2</end>
      <status>unmodified</status>
      <modifiedWord/>
      <trackRevisions>false</trackRevisions>
    </reviewItem>
    <reviewItem>
      <errorID>c0ea7b0b-c850-428d-97d5-e53253df26da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3F92DCB0</paraID>
      <start>0</start>
      <end>2</end>
      <status>unmodified</status>
      <modifiedWord/>
      <trackRevisions>false</trackRevisions>
    </reviewItem>
    <reviewItem>
      <errorID>5d2547ea-2536-40f2-94e9-183058cb4d8a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19822275</paraID>
      <start>0</start>
      <end>2</end>
      <status>unmodified</status>
      <modifiedWord/>
      <trackRevisions>false</trackRevisions>
    </reviewItem>
    <reviewItem>
      <errorID>bd2fede9-e940-4b33-8f12-dac2e8e3e230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373DA9B0</paraID>
      <start>0</start>
      <end>2</end>
      <status>unmodified</status>
      <modifiedWord/>
      <trackRevisions>false</trackRevisions>
    </reviewItem>
    <reviewItem>
      <errorID>5ba15452-0d35-42ab-9611-c6a599651639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453F8DF4</paraID>
      <start>0</start>
      <end>2</end>
      <status>unmodified</status>
      <modifiedWord/>
      <trackRevisions>false</trackRevisions>
    </reviewItem>
    <reviewItem>
      <errorID>5b6af20c-3e34-48ea-8a09-8644de0e5d80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4205E872</paraID>
      <start>0</start>
      <end>2</end>
      <status>unmodified</status>
      <modifiedWord/>
      <trackRevisions>false</trackRevisions>
    </reviewItem>
    <reviewItem>
      <errorID>d2539220-53da-4995-8748-3b015be23160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71CCDC84</paraID>
      <start>0</start>
      <end>2</end>
      <status>unmodified</status>
      <modifiedWord/>
      <trackRevisions>false</trackRevisions>
    </reviewItem>
    <reviewItem>
      <errorID>065931f1-5080-41ea-aaa9-1eb67f431091</errorID>
      <errorWord>......</errorWord>
      <group>L1_Punc</group>
      <groupName>标点问题</groupName>
      <ability>L2_Punc</ability>
      <abilityName>标点符号检查</abilityName>
      <candidateList>
        <item>……</item>
      </candidateList>
      <explain/>
      <paraID>508B3D32</paraID>
      <start>0</start>
      <end>6</end>
      <status>unmodified</status>
      <modifiedWord/>
      <trackRevisions>false</trackRevisions>
    </reviewItem>
    <reviewItem>
      <errorID>ff3c4d19-343e-4a31-997b-18d2b0cad2ca</errorID>
      <errorWord>......</errorWord>
      <group>L1_Punc</group>
      <groupName>标点问题</groupName>
      <ability>L2_Punc</ability>
      <abilityName>标点符号检查</abilityName>
      <candidateList>
        <item>……</item>
      </candidateList>
      <explain/>
      <paraID>123A0530</paraID>
      <start>0</start>
      <end>6</end>
      <status>unmodified</status>
      <modifiedWord/>
      <trackRevisions>false</trackRevisions>
    </reviewItem>
    <reviewItem>
      <errorID>d5ef3af0-3df7-4d86-ae74-5fdda1b19d13</errorID>
      <errorWord>二○一一</errorWord>
      <group>L1_Knowledge</group>
      <groupName>知识性问题</groupName>
      <ability>L2_Knowledge</ability>
      <abilityName>其他知识</abilityName>
      <candidateList>
        <item>二〇一一</item>
      </candidateList>
      <explain/>
      <paraID>528208A2</paraID>
      <start>0</start>
      <end>4</end>
      <status>unmodified</status>
      <modifiedWord/>
      <trackRevisions>false</trackRevisions>
    </reviewItem>
    <reviewItem>
      <errorID>af24b056-d035-402f-93c4-8354236d169b</errorID>
      <errorWord>(</errorWord>
      <group>L1_Format</group>
      <groupName>格式问题</groupName>
      <ability>L2_HalfPunc</ability>
      <abilityName>全半角检查</abilityName>
      <candidateList>
        <item>（</item>
      </candidateList>
      <explain>文本全半角错误。</explain>
      <paraID> B8E0FAD</paraID>
      <start>46</start>
      <end>47</end>
      <status>unmodified</status>
      <modifiedWord/>
      <trackRevisions>false</trackRevisions>
    </reviewItem>
    <reviewItem>
      <errorID>e205319e-b564-49ad-bfd8-ef8fe248fa74</errorID>
      <errorWord>)</errorWord>
      <group>L1_Format</group>
      <groupName>格式问题</groupName>
      <ability>L2_HalfPunc</ability>
      <abilityName>全半角检查</abilityName>
      <candidateList>
        <item>）</item>
      </candidateList>
      <explain>文本全半角错误。</explain>
      <paraID> B8E0FAD</paraID>
      <start>58</start>
      <end>59</end>
      <status>unmodified</status>
      <modifiedWord/>
      <trackRevisions>false</trackRevisions>
    </reviewItem>
    <reviewItem>
      <errorID>127ae14c-cd74-4602-901a-dc48a016a00c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21F5966</paraID>
      <start>23</start>
      <end>26</end>
      <status>unmodified</status>
      <modifiedWord/>
      <trackRevisions>false</trackRevisions>
    </reviewItem>
    <reviewItem>
      <errorID>2971d391-9c6d-4028-bd60-975b25c2b2e9</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3DC6FA40</paraID>
      <start>0</start>
      <end>12</end>
      <status>unmodified</status>
      <modifiedWord/>
      <trackRevisions>false</trackRevisions>
    </reviewItem>
    <reviewItem>
      <errorID>2db579e1-b3c9-4fae-9051-c4a6c1b78d2e</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 C9CDBB4</paraID>
      <start>0</start>
      <end>11</end>
      <status>unmodified</status>
      <modifiedWord/>
      <trackRevisions>false</trackRevisions>
    </reviewItem>
    <reviewItem>
      <errorID>177db7fa-5cbd-417f-94c8-537aaa0ce6e7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53FB56BC</paraID>
      <start>19</start>
      <end>22</end>
      <status>unmodified</status>
      <modifiedWord/>
      <trackRevisions>false</trackRevisions>
    </reviewItem>
    <reviewItem>
      <errorID>37be5334-3f45-44c5-b924-5146ccea2a0d</errorID>
      <errorWord>。、</errorWord>
      <group>L1_Punc</group>
      <groupName>标点问题</groupName>
      <ability>L2_Punc</ability>
      <abilityName>标点符号检查</abilityName>
      <candidateList>
        <item>。</item>
      </candidateList>
      <explain/>
      <paraID>  C50443</paraID>
      <start>88</start>
      <end>90</end>
      <status>unmodified</status>
      <modifiedWord/>
      <trackRevisions>false</trackRevisions>
    </reviewItem>
    <reviewItem>
      <errorID>af00c0a7-a7ae-4a5f-8980-12b889de3b66</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4198B644</paraID>
      <start>0</start>
      <end>3</end>
      <status>unmodified</status>
      <modifiedWord/>
      <trackRevisions>false</trackRevisions>
    </reviewItem>
    <reviewItem>
      <errorID>2633c3ea-3930-4b30-b4c8-bda70905d5ab</errorID>
      <errorWord>:</errorWord>
      <group>L1_Format</group>
      <groupName>格式问题</groupName>
      <ability>L2_HalfPunc</ability>
      <abilityName>全半角检查</abilityName>
      <candidateList>
        <item>：</item>
      </candidateList>
      <explain>文本全半角错误。</explain>
      <paraID>345CF7F5</paraID>
      <start>1</start>
      <end>2</end>
      <status>unmodified</status>
      <modifiedWord/>
      <trackRevisions>false</trackRevisions>
    </reviewItem>
    <reviewItem>
      <errorID>1aa38d9b-1853-4711-9e47-30ba0bddf40c</errorID>
      <errorWord>〔2017〕 141号</errorWord>
      <group>L1_Knowledge</group>
      <groupName>知识性问题</groupName>
      <ability>L2_Knowledge</ability>
      <abilityName>其他知识</abilityName>
      <candidateList>
        <item>〔2017〕141号</item>
      </candidateList>
      <explain>发文字号格式错误。</explain>
      <paraID>4120DDD7</paraID>
      <start>49</start>
      <end>60</end>
      <status>unmodified</status>
      <modifiedWord/>
      <trackRevisions>false</trackRevisions>
    </reviewItem>
    <reviewItem>
      <errorID>5c722d7e-ce10-425e-85a6-8d2af07bc948</errorID>
      <errorWord>（</errorWord>
      <group>L1_Punc</group>
      <groupName>标点问题</groupName>
      <ability>L2_Punc</ability>
      <abilityName>标点符号检查</abilityName>
      <candidateList/>
      <explain>同一形式括号套用。</explain>
      <paraID>2C5E9B41</paraID>
      <start>97</start>
      <end>98</end>
      <status>unmodified</status>
      <modifiedWord/>
      <trackRevisions>false</trackRevisions>
    </reviewItem>
    <reviewItem>
      <errorID>9703194a-c2e3-4040-846c-d1f953044b01</errorID>
      <errorWord>）</errorWord>
      <group>L1_Punc</group>
      <groupName>标点问题</groupName>
      <ability>L2_Punc</ability>
      <abilityName>标点符号检查</abilityName>
      <candidateList/>
      <explain>同一形式括号套用。</explain>
      <paraID>2C5E9B41</paraID>
      <start>102</start>
      <end>103</end>
      <status>unmodified</status>
      <modifiedWord/>
      <trackRevisions>false</trackRevisions>
    </reviewItem>
    <reviewItem>
      <errorID>5278f0f2-d95c-4c60-9249-e80d2506fdc5</errorID>
      <errorWord>（</errorWord>
      <group>L1_Punc</group>
      <groupName>标点问题</groupName>
      <ability>L2_Punc</ability>
      <abilityName>标点符号检查</abilityName>
      <candidateList/>
      <explain>同一形式括号套用。</explain>
      <paraID>2C5E9B41</paraID>
      <start>179</start>
      <end>180</end>
      <status>unmodified</status>
      <modifiedWord/>
      <trackRevisions>false</trackRevisions>
    </reviewItem>
    <reviewItem>
      <errorID>99f4842e-f953-4d13-b491-49c24684889f</errorID>
      <errorWord>）</errorWord>
      <group>L1_Punc</group>
      <groupName>标点问题</groupName>
      <ability>L2_Punc</ability>
      <abilityName>标点符号检查</abilityName>
      <candidateList/>
      <explain>同一形式括号套用。</explain>
      <paraID>2C5E9B41</paraID>
      <start>189</start>
      <end>190</end>
      <status>unmodified</status>
      <modifiedWord/>
      <trackRevisions>false</trackRevisions>
    </reviewItem>
    <reviewItem>
      <errorID>90d25ed0-05b9-49c7-9ae2-4f5e002bd132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35AF9E8B</paraID>
      <start>21</start>
      <end>24</end>
      <status>unmodified</status>
      <modifiedWord/>
      <trackRevisions>false</trackRevisions>
    </reviewItem>
    <reviewItem>
      <errorID>ba8debeb-434e-49b2-8518-79ece871e658</errorID>
      <errorWord>(</errorWord>
      <group>L1_Format</group>
      <groupName>格式问题</groupName>
      <ability>L2_HalfPunc</ability>
      <abilityName>全半角检查</abilityName>
      <candidateList>
        <item>（</item>
      </candidateList>
      <explain>文本全半角错误。</explain>
      <paraID>3CFBE8D4</paraID>
      <start>8</start>
      <end>9</end>
      <status>unmodified</status>
      <modifiedWord/>
      <trackRevisions>false</trackRevisions>
    </reviewItem>
    <reviewItem>
      <errorID>57880fe8-2c6d-4c7c-84d8-2ef4e5fc886c</errorID>
      <errorWord>)</errorWord>
      <group>L1_Format</group>
      <groupName>格式问题</groupName>
      <ability>L2_HalfPunc</ability>
      <abilityName>全半角检查</abilityName>
      <candidateList>
        <item>）</item>
      </candidateList>
      <explain>文本全半角错误。</explain>
      <paraID>3CFBE8D4</paraID>
      <start>14</start>
      <end>15</end>
      <status>unmodified</status>
      <modifiedWord/>
      <trackRevisions>false</trackRevisions>
    </reviewItem>
    <reviewItem>
      <errorID>534d7eaa-883c-4853-90ba-369d1dead8e0</errorID>
      <errorWord>(</errorWord>
      <group>L1_Format</group>
      <groupName>格式问题</groupName>
      <ability>L2_HalfPunc</ability>
      <abilityName>全半角检查</abilityName>
      <candidateList>
        <item>（</item>
      </candidateList>
      <explain>文本全半角错误。</explain>
      <paraID>652884D8</paraID>
      <start>20</start>
      <end>21</end>
      <status>unmodified</status>
      <modifiedWord/>
      <trackRevisions>false</trackRevisions>
    </reviewItem>
    <reviewItem>
      <errorID>d2f76b8b-3841-4d5d-9597-5e6040f7a1cf</errorID>
      <errorWord>)</errorWord>
      <group>L1_Format</group>
      <groupName>格式问题</groupName>
      <ability>L2_HalfPunc</ability>
      <abilityName>全半角检查</abilityName>
      <candidateList>
        <item>）</item>
      </candidateList>
      <explain>文本全半角错误。</explain>
      <paraID>652884D8</paraID>
      <start>25</start>
      <end>26</end>
      <status>unmodified</status>
      <modifiedWord/>
      <trackRevisions>false</trackRevisions>
    </reviewItem>
    <reviewItem>
      <errorID>a4f8318f-ddea-4ebf-b2a8-4b9ad2c981b9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675DADD9</paraID>
      <start>0</start>
      <end>2</end>
      <status>unmodified</status>
      <modifiedWord/>
      <trackRevisions>false</trackRevisions>
    </reviewItem>
    <reviewItem>
      <errorID>451985b8-e332-4cd1-b8c1-7ba504f20a22</errorID>
      <errorWord>法律、法规</errorWord>
      <group>L1_Word</group>
      <groupName>字词问题</groupName>
      <ability>L2_Typo</ability>
      <abilityName>字词错误</abilityName>
      <candidateList>
        <item>法律法规</item>
      </candidateList>
      <explain/>
      <paraID>675DADD9</paraID>
      <start>9</start>
      <end>14</end>
      <status>unmodified</status>
      <modifiedWord/>
      <trackRevisions>false</trackRevisions>
    </reviewItem>
    <reviewItem>
      <errorID>1621eca2-6947-4305-ac81-0074ca374f05</errorID>
      <errorWord>,</errorWord>
      <group>L1_Format</group>
      <groupName>格式问题</groupName>
      <ability>L2_HalfPunc</ability>
      <abilityName>全半角检查</abilityName>
      <candidateList>
        <item>，</item>
      </candidateList>
      <explain>文本全半角错误。</explain>
      <paraID>675DADD9</paraID>
      <start>25</start>
      <end>26</end>
      <status>unmodified</status>
      <modifiedWord/>
      <trackRevisions>false</trackRevisions>
    </reviewItem>
    <reviewItem>
      <errorID>4957932f-7233-4b2a-87f7-9960118b7d4f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25596B3</paraID>
      <start>0</start>
      <end>2</end>
      <status>unmodified</status>
      <modifiedWord/>
      <trackRevisions>false</trackRevisions>
    </reviewItem>
    <reviewItem>
      <errorID>14470726-5732-4f40-9965-9553741e6080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20647B07</paraID>
      <start>0</start>
      <end>2</end>
      <status>unmodified</status>
      <modifiedWord/>
      <trackRevisions>false</trackRevisions>
    </reviewItem>
    <reviewItem>
      <errorID>560daca1-c950-492c-9a1f-61b9c1481bb6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72C0CF81</paraID>
      <start>0</start>
      <end>2</end>
      <status>unmodified</status>
      <modifiedWord/>
      <trackRevisions>false</trackRevisions>
    </reviewItem>
    <reviewItem>
      <errorID>9102e69b-90c6-4dd5-b99d-0ca87f9365e1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34DC6BBA</paraID>
      <start>0</start>
      <end>3</end>
      <status>unmodified</status>
      <modifiedWord/>
      <trackRevisions>false</trackRevisions>
    </reviewItem>
    <reviewItem>
      <errorID>f9d28b37-0b54-4781-9763-d4ef80975721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34DC6BBA</paraID>
      <start>124</start>
      <end>125</end>
      <status>unmodified</status>
      <modifiedWord/>
      <trackRevisions>false</trackRevisions>
    </reviewItem>
    <reviewItem>
      <errorID>056cd5ad-5805-4684-8dd9-6202656a050e</errorID>
      <errorWord>。，</errorWord>
      <group>L1_Punc</group>
      <groupName>标点问题</groupName>
      <ability>L2_Punc</ability>
      <abilityName>标点符号检查</abilityName>
      <candidateList>
        <item>。</item>
      </candidateList>
      <explain/>
      <paraID>34DC6BBA</paraID>
      <start>153</start>
      <end>155</end>
      <status>unmodified</status>
      <modifiedWord/>
      <trackRevisions>false</trackRevisions>
    </reviewItem>
    <reviewItem>
      <errorID>a8799d00-2493-49d6-aa35-2a63c9d659da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5F537D92</paraID>
      <start>0</start>
      <end>3</end>
      <status>unmodified</status>
      <modifiedWord/>
      <trackRevisions>false</trackRevisions>
    </reviewItem>
    <reviewItem>
      <errorID>de35311b-1605-4159-9676-00a98646f9e9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37228C9F</paraID>
      <start>0</start>
      <end>3</end>
      <status>unmodified</status>
      <modifiedWord/>
      <trackRevisions>false</trackRevisions>
    </reviewItem>
    <reviewItem>
      <errorID>be398327-5f14-45fe-8785-2ff4140e9985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476A596D</paraID>
      <start>0</start>
      <end>2</end>
      <status>unmodified</status>
      <modifiedWord/>
      <trackRevisions>false</trackRevisions>
    </reviewItem>
    <reviewItem>
      <errorID>e20fb4e5-22a7-40d8-9276-a3f469a33dcf</errorID>
      <errorWord>(</errorWord>
      <group>L1_Format</group>
      <groupName>格式问题</groupName>
      <ability>L2_HalfPunc</ability>
      <abilityName>全半角检查</abilityName>
      <candidateList>
        <item>（</item>
      </candidateList>
      <explain>文本全半角错误。</explain>
      <paraID>476A596D</paraID>
      <start>89</start>
      <end>90</end>
      <status>unmodified</status>
      <modifiedWord/>
      <trackRevisions>false</trackRevisions>
    </reviewItem>
    <reviewItem>
      <errorID>533f745f-a8ae-4e15-b270-e8a1f1c5b610</errorID>
      <errorWord>)</errorWord>
      <group>L1_Format</group>
      <groupName>格式问题</groupName>
      <ability>L2_HalfPunc</ability>
      <abilityName>全半角检查</abilityName>
      <candidateList>
        <item>）</item>
      </candidateList>
      <explain>文本全半角错误。</explain>
      <paraID>476A596D</paraID>
      <start>97</start>
      <end>98</end>
      <status>unmodified</status>
      <modifiedWord/>
      <trackRevisions>false</trackRevisions>
    </reviewItem>
    <reviewItem>
      <errorID>c7b46f6d-3ec5-4d6c-bd06-430681aef002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C13181D</paraID>
      <start>0</start>
      <end>2</end>
      <status>unmodified</status>
      <modifiedWord/>
      <trackRevisions>false</trackRevisions>
    </reviewItem>
    <reviewItem>
      <errorID>f40204f3-ad57-4e68-8757-f5b1fb0eeee8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3E4E3CBF</paraID>
      <start>0</start>
      <end>2</end>
      <status>unmodified</status>
      <modifiedWord/>
      <trackRevisions>false</trackRevisions>
    </reviewItem>
    <reviewItem>
      <errorID>60b9cfdf-400b-4683-9c6d-7a2a26abecb9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350124C6</paraID>
      <start>0</start>
      <end>2</end>
      <status>unmodified</status>
      <modifiedWord/>
      <trackRevisions>false</trackRevisions>
    </reviewItem>
    <reviewItem>
      <errorID>11599221-8138-4297-b88c-f071f45597dc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13760E01</paraID>
      <start>0</start>
      <end>2</end>
      <status>unmodified</status>
      <modifiedWord/>
      <trackRevisions>false</trackRevisions>
    </reviewItem>
    <reviewItem>
      <errorID>45d21767-8f58-4be8-9f91-10739f29bd4c</errorID>
      <errorWord>确须</errorWord>
      <group>L1_Word</group>
      <groupName>字词问题</groupName>
      <ability>L2_Typo</ability>
      <abilityName>字词错误</abilityName>
      <candidateList>
        <item>确需</item>
      </candidateList>
      <explain/>
      <paraID>13760E01</paraID>
      <start>8</start>
      <end>10</end>
      <status>unmodified</status>
      <modifiedWord/>
      <trackRevisions>false</trackRevisions>
    </reviewItem>
    <reviewItem>
      <errorID>4331acab-9082-463c-8509-7fcc0d355da5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1E8D35DE</paraID>
      <start>0</start>
      <end>2</end>
      <status>unmodified</status>
      <modifiedWord/>
      <trackRevisions>false</trackRevisions>
    </reviewItem>
    <reviewItem>
      <errorID>4c33194d-df77-4b6e-b302-a3a47de4c82c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1F165A5D</paraID>
      <start>0</start>
      <end>2</end>
      <status>unmodified</status>
      <modifiedWord/>
      <trackRevisions>false</trackRevisions>
    </reviewItem>
    <reviewItem>
      <errorID>2b8f00d0-8279-463c-b7df-b3d6ffed7b02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D6569A9</paraID>
      <start>0</start>
      <end>2</end>
      <status>unmodified</status>
      <modifiedWord/>
      <trackRevisions>false</trackRevisions>
    </reviewItem>
    <reviewItem>
      <errorID>a2977a2a-ef73-4bed-b6bc-6f476555db9a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2312BC2D</paraID>
      <start>0</start>
      <end>2</end>
      <status>unmodified</status>
      <modifiedWord/>
      <trackRevisions>false</trackRevisions>
    </reviewItem>
    <reviewItem>
      <errorID>d1beb0b9-413a-44f7-978b-0021d05245d1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31AD5EF7</paraID>
      <start>0</start>
      <end>2</end>
      <status>unmodified</status>
      <modifiedWord/>
      <trackRevisions>false</trackRevisions>
    </reviewItem>
    <reviewItem>
      <errorID>ba64eed0-136a-42eb-9d08-db9c2a835ca0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73BE27AA</paraID>
      <start>0</start>
      <end>2</end>
      <status>unmodified</status>
      <modifiedWord/>
      <trackRevisions>false</trackRevisions>
    </reviewItem>
    <reviewItem>
      <errorID>e63de678-edd8-40e2-9f36-72c3882cf471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6B3D8270</paraID>
      <start>0</start>
      <end>2</end>
      <status>unmodified</status>
      <modifiedWord/>
      <trackRevisions>false</trackRevisions>
    </reviewItem>
    <reviewItem>
      <errorID>e56106ac-b816-44d7-97d5-67a46bbd06bf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47C6704</paraID>
      <start>0</start>
      <end>2</end>
      <status>unmodified</status>
      <modifiedWord/>
      <trackRevisions>false</trackRevisions>
    </reviewItem>
    <reviewItem>
      <errorID>1d334a40-1189-426d-82e6-a3a9a32ac6f7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4DC1C8E7</paraID>
      <start>0</start>
      <end>2</end>
      <status>unmodified</status>
      <modifiedWord/>
      <trackRevisions>false</trackRevisions>
    </reviewItem>
    <reviewItem>
      <errorID>32e09c32-dcd5-46fe-8f45-e93641e54cb1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69154615</paraID>
      <start>0</start>
      <end>2</end>
      <status>unmodified</status>
      <modifiedWord/>
      <trackRevisions>false</trackRevisions>
    </reviewItem>
    <reviewItem>
      <errorID>5fdd94a2-a233-4cba-bb1f-1a06b15d9a9a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38789313</paraID>
      <start>0</start>
      <end>3</end>
      <status>unmodified</status>
      <modifiedWord/>
      <trackRevisions>false</trackRevisions>
    </reviewItem>
    <reviewItem>
      <errorID>9d61cb0e-cb12-48ec-abfc-5977e0f43f8f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1D89606D</paraID>
      <start>0</start>
      <end>3</end>
      <status>unmodified</status>
      <modifiedWord/>
      <trackRevisions>false</trackRevisions>
    </reviewItem>
    <reviewItem>
      <errorID>87f7678a-51d2-4fa9-b6ac-58aea71a6064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593B386F</paraID>
      <start>0</start>
      <end>3</end>
      <status>unmodified</status>
      <modifiedWord/>
      <trackRevisions>false</trackRevisions>
    </reviewItem>
    <reviewItem>
      <errorID>5381539b-d51e-451e-8e23-3bfc0453d114</errorID>
      <errorWord>:</errorWord>
      <group>L1_Format</group>
      <groupName>格式问题</groupName>
      <ability>L2_HalfPunc</ability>
      <abilityName>全半角检查</abilityName>
      <candidateList>
        <item>：</item>
      </candidateList>
      <explain>文本全半角错误。</explain>
      <paraID>593B386F</paraID>
      <start>11</start>
      <end>12</end>
      <status>unmodified</status>
      <modifiedWord/>
      <trackRevisions>false</trackRevisions>
    </reviewItem>
    <reviewItem>
      <errorID>0ebecec1-7ff2-4af8-8f28-db6f59107739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4FB2D466</paraID>
      <start>0</start>
      <end>3</end>
      <status>unmodified</status>
      <modifiedWord/>
      <trackRevisions>false</trackRevisions>
    </reviewItem>
    <reviewItem>
      <errorID>5b33c932-84cb-4c7c-8ac3-b1d0cc78d32b</errorID>
      <errorWord>人员将</errorWord>
      <group>L1_Word</group>
      <groupName>字词问题</groupName>
      <ability>L2_Typo</ability>
      <abilityName>字词错误</abilityName>
      <candidateList>
        <item>人员</item>
      </candidateList>
      <explain>〈名〉担任某种职务的人：机关工作～｜值班～｜～配备。</explain>
      <paraID>4FB2D466</paraID>
      <start>13</start>
      <end>16</end>
      <status>unmodified</status>
      <modifiedWord/>
      <trackRevisions>false</trackRevisions>
    </reviewItem>
    <reviewItem>
      <errorID>50ab4fca-49b3-4cf8-86f9-05e5cdd889cf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26C57E3</paraID>
      <start>0</start>
      <end>3</end>
      <status>unmodified</status>
      <modifiedWord/>
      <trackRevisions>false</trackRevisions>
    </reviewItem>
    <reviewItem>
      <errorID>16182d56-f58c-47be-9e08-f66fa671fc5d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5842916A</paraID>
      <start>0</start>
      <end>3</end>
      <status>unmodified</status>
      <modifiedWord/>
      <trackRevisions>false</trackRevisions>
    </reviewItem>
    <reviewItem>
      <errorID>72c8cf01-4262-4898-8065-0ce4abc6ebbf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6D2866C9</paraID>
      <start>0</start>
      <end>3</end>
      <status>unmodified</status>
      <modifiedWord/>
      <trackRevisions>false</trackRevisions>
    </reviewItem>
    <reviewItem>
      <errorID>9028ffd7-6e24-446d-9c6b-8b7aaa9124d4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6A9A4EE4</paraID>
      <start>0</start>
      <end>3</end>
      <status>unmodified</status>
      <modifiedWord/>
      <trackRevisions>false</trackRevisions>
    </reviewItem>
    <reviewItem>
      <errorID>d142d2df-6801-4e38-81c6-5af2643a7f73</errorID>
      <errorWord>成</errorWord>
      <group>L1_Word</group>
      <groupName>字词问题</groupName>
      <ability>L2_Typo</ability>
      <abilityName>字词错误</abilityName>
      <candidateList>
        <item>成本</item>
      </candidateList>
      <explain>〈名〉产品在生产和流通过程中所需的全部费用：～核算。</explain>
      <paraID>73FB5A23</paraID>
      <start>11</start>
      <end>13</end>
      <status>modified</status>
      <modifiedWord>成本</modifiedWord>
      <trackRevisions>false</trackRevisions>
    </reviewItem>
    <reviewItem>
      <errorID>e52d1f7c-1ea9-43a7-ae55-c6e7be30eed2</errorID>
      <errorWord>:</errorWord>
      <group>L1_Format</group>
      <groupName>格式问题</groupName>
      <ability>L2_HalfPunc</ability>
      <abilityName>全半角检查</abilityName>
      <candidateList>
        <item>：</item>
      </candidateList>
      <explain>文本全半角错误。</explain>
      <paraID> 82417FA</paraID>
      <start>10</start>
      <end>11</end>
      <status>unmodified</status>
      <modifiedWord/>
      <trackRevisions>false</trackRevisions>
    </reviewItem>
    <reviewItem>
      <errorID>f44fb31c-80dd-4fd5-8cd6-790491f2e0b5</errorID>
      <errorWord>,</errorWord>
      <group>L1_Format</group>
      <groupName>格式问题</groupName>
      <ability>L2_HalfPunc</ability>
      <abilityName>全半角检查</abilityName>
      <candidateList>
        <item>，</item>
      </candidateList>
      <explain>文本全半角错误。</explain>
      <paraID> 82417FA</paraID>
      <start>64</start>
      <end>65</end>
      <status>unmodified</status>
      <modifiedWord/>
      <trackRevisions>false</trackRevisions>
    </reviewItem>
    <reviewItem>
      <errorID>f915f60c-0ba7-4354-ba86-5faad20f3d57</errorID>
      <errorWord>:</errorWord>
      <group>L1_Format</group>
      <groupName>格式问题</groupName>
      <ability>L2_HalfPunc</ability>
      <abilityName>全半角检查</abilityName>
      <candidateList>
        <item>：</item>
      </candidateList>
      <explain>文本全半角错误。</explain>
      <paraID>4B657FB6</paraID>
      <start>9</start>
      <end>10</end>
      <status>unmodified</status>
      <modifiedWord/>
      <trackRevisions>false</trackRevisions>
    </reviewItem>
    <reviewItem>
      <errorID>43609230-43dd-4731-9106-222e438eb897</errorID>
      <errorWord>:</errorWord>
      <group>L1_Format</group>
      <groupName>格式问题</groupName>
      <ability>L2_HalfPunc</ability>
      <abilityName>全半角检查</abilityName>
      <candidateList>
        <item>：</item>
      </candidateList>
      <explain>文本全半角错误。</explain>
      <paraID>75DA6E7A</paraID>
      <start>9</start>
      <end>10</end>
      <status>unmodified</status>
      <modifiedWord/>
      <trackRevisions>false</trackRevisions>
    </reviewItem>
    <reviewItem>
      <errorID>e655e735-63ba-469f-bf0e-86ddcdc5f096</errorID>
      <errorWord>:</errorWord>
      <group>L1_Format</group>
      <groupName>格式问题</groupName>
      <ability>L2_HalfPunc</ability>
      <abilityName>全半角检查</abilityName>
      <candidateList>
        <item>：</item>
      </candidateList>
      <explain>文本全半角错误。</explain>
      <paraID>780A48A7</paraID>
      <start>11</start>
      <end>12</end>
      <status>unmodified</status>
      <modifiedWord/>
      <trackRevisions>false</trackRevisions>
    </reviewItem>
    <reviewItem>
      <errorID>d35c9704-9122-45ef-9e52-beb384d53680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1291D6DE</paraID>
      <start>0</start>
      <end>2</end>
      <status>unmodified</status>
      <modifiedWord/>
      <trackRevisions>false</trackRevisions>
    </reviewItem>
    <reviewItem>
      <errorID>c8c2ea9b-0fe0-4f31-868e-4893873d39d4</errorID>
      <errorWord>《食品安全法》</errorWord>
      <group>L1_Word</group>
      <groupName>字词问题</groupName>
      <ability>L2_Typo</ability>
      <abilityName>字词错误</abilityName>
      <candidateList>
        <item>《中华人民共和国食品安全法》</item>
      </candidateList>
      <explain/>
      <paraID>669FF220</paraID>
      <start>9</start>
      <end>16</end>
      <status>unmodified</status>
      <modifiedWord/>
      <trackRevisions>false</trackRevisions>
    </reviewItem>
    <reviewItem>
      <errorID>c0d0d0c1-60be-46dd-9fe0-b01e7d3efa2a</errorID>
      <errorWord>法律、法规</errorWord>
      <group>L1_Word</group>
      <groupName>字词问题</groupName>
      <ability>L2_Typo</ability>
      <abilityName>字词错误</abilityName>
      <candidateList>
        <item>法律法规</item>
      </candidateList>
      <explain/>
      <paraID>3D664164</paraID>
      <start>49</start>
      <end>54</end>
      <status>unmodified</status>
      <modifiedWord/>
      <trackRevisions>false</trackRevisions>
    </reviewItem>
    <reviewItem>
      <errorID>0211bb44-360f-4025-990a-df05f334659d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4B49E74C</paraID>
      <start>23</start>
      <end>26</end>
      <status>unmodified</status>
      <modifiedWord/>
      <trackRevisions>false</trackRevisions>
    </reviewItem>
    <reviewItem>
      <errorID>fed01984-2ec7-40be-b760-81d096ffb277</errorID>
      <errorWord>《政府采购法》</errorWord>
      <group>L1_Word</group>
      <groupName>字词问题</groupName>
      <ability>L2_Typo</ability>
      <abilityName>字词错误</abilityName>
      <candidateList>
        <item>《中华人民共和国政府采购法》</item>
      </candidateList>
      <explain/>
      <paraID>1E22DFA7</paraID>
      <start>26</start>
      <end>33</end>
      <status>unmodified</status>
      <modifiedWord/>
      <trackRevisions>false</trackRevisions>
    </reviewItem>
    <reviewItem>
      <errorID>111b981e-8ea2-42b8-bfe4-8af014a1cf76</errorID>
      <errorWord>《政府采购法》</errorWord>
      <group>L1_Word</group>
      <groupName>字词问题</groupName>
      <ability>L2_Typo</ability>
      <abilityName>字词错误</abilityName>
      <candidateList>
        <item>《中华人民共和国政府采购法》</item>
      </candidateList>
      <explain/>
      <paraID>3CBD69E9</paraID>
      <start>27</start>
      <end>34</end>
      <status>unmodified</status>
      <modifiedWord/>
      <trackRevisions>false</trackRevisions>
    </reviewItem>
    <reviewItem>
      <errorID>73a3801a-2fb9-40de-99b7-115173893878</errorID>
      <errorWord>(</errorWord>
      <group>L1_Format</group>
      <groupName>格式问题</groupName>
      <ability>L2_HalfPunc</ability>
      <abilityName>全半角检查</abilityName>
      <candidateList>
        <item>（</item>
      </candidateList>
      <explain>文本全半角错误。</explain>
      <paraID>32ED0FCE</paraID>
      <start>11</start>
      <end>12</end>
      <status>unmodified</status>
      <modifiedWord/>
      <trackRevisions>false</trackRevisions>
    </reviewItem>
    <reviewItem>
      <errorID>b67a3296-2564-4f99-b695-044637b7bc84</errorID>
      <errorWord>)</errorWord>
      <group>L1_Format</group>
      <groupName>格式问题</groupName>
      <ability>L2_HalfPunc</ability>
      <abilityName>全半角检查</abilityName>
      <candidateList>
        <item>）</item>
      </candidateList>
      <explain>文本全半角错误。</explain>
      <paraID>32ED0FCE</paraID>
      <start>18</start>
      <end>19</end>
      <status>unmodified</status>
      <modifiedWord/>
      <trackRevisions>false</trackRevisions>
    </reviewItem>
    <reviewItem>
      <errorID>24d6b58d-efd4-4807-955b-7f695568050e</errorID>
      <errorWord>具有</errorWord>
      <group>L1_Word</group>
      <groupName>字词问题</groupName>
      <ability>L2_Typo</ability>
      <abilityName>字词错误</abilityName>
      <candidateList>
        <item>有</item>
      </candidateList>
      <explain>〈书〉同“又”▲：三十～八年。</explain>
      <paraID>61813CFC</paraID>
      <start>67</start>
      <end>69</end>
      <status>unmodified</status>
      <modifiedWord/>
      <trackRevisions>false</trackRevisions>
    </reviewItem>
    <reviewItem>
      <errorID>7d19c4d7-d12d-4fc6-8dc9-9d6134c98f04</errorID>
      <errorWord>:</errorWord>
      <group>L1_Format</group>
      <groupName>格式问题</groupName>
      <ability>L2_HalfPunc</ability>
      <abilityName>全半角检查</abilityName>
      <candidateList>
        <item>：</item>
      </candidateList>
      <explain>文本全半角错误。</explain>
      <paraID>111EAF6C</paraID>
      <start>1</start>
      <end>2</end>
      <status>unmodified</status>
      <modifiedWord/>
      <trackRevisions>false</trackRevisions>
    </reviewItem>
    <reviewItem>
      <errorID>e2730755-869c-4d4c-8393-693cf30605e4</errorID>
      <errorWord>:</errorWord>
      <group>L1_Format</group>
      <groupName>格式问题</groupName>
      <ability>L2_HalfPunc</ability>
      <abilityName>全半角检查</abilityName>
      <candidateList>
        <item>：</item>
      </candidateList>
      <explain>文本全半角错误。</explain>
      <paraID>111EAF6C</paraID>
      <start>6</start>
      <end>7</end>
      <status>unmodified</status>
      <modifiedWord/>
      <trackRevisions>false</trackRevisions>
    </reviewItem>
    <reviewItem>
      <errorID>f21e8528-70a2-4caa-964c-9777839eec12</errorID>
      <errorWord>:</errorWord>
      <group>L1_Format</group>
      <groupName>格式问题</groupName>
      <ability>L2_HalfPunc</ability>
      <abilityName>全半角检查</abilityName>
      <candidateList>
        <item>：</item>
      </candidateList>
      <explain>文本全半角错误。</explain>
      <paraID>111EAF6C</paraID>
      <start>19</start>
      <end>20</end>
      <status>unmodified</status>
      <modifiedWord/>
      <trackRevisions>false</trackRevisions>
    </reviewItem>
    <reviewItem>
      <errorID>ae6ace66-b2ec-4f85-bab4-fc8a813a1576</errorID>
      <errorWord>:</errorWord>
      <group>L1_Format</group>
      <groupName>格式问题</groupName>
      <ability>L2_HalfPunc</ability>
      <abilityName>全半角检查</abilityName>
      <candidateList>
        <item>：</item>
      </candidateList>
      <explain>文本全半角错误。</explain>
      <paraID>111EAF6C</paraID>
      <start>44</start>
      <end>45</end>
      <status>unmodified</status>
      <modifiedWord/>
      <trackRevisions>false</trackRevisions>
    </reviewItem>
    <reviewItem>
      <errorID>2c150c9c-6f9a-4449-a174-3e26d930f787</errorID>
      <errorWord>:</errorWord>
      <group>L1_Format</group>
      <groupName>格式问题</groupName>
      <ability>L2_HalfPunc</ability>
      <abilityName>全半角检查</abilityName>
      <candidateList>
        <item>：</item>
      </candidateList>
      <explain>文本全半角错误。</explain>
      <paraID>111EAF6C</paraID>
      <start>60</start>
      <end>61</end>
      <status>unmodified</status>
      <modifiedWord/>
      <trackRevisions>false</trackRevisions>
    </reviewItem>
    <reviewItem>
      <errorID>d242eaae-c293-4fa3-a2e6-6a43fcbeb266</errorID>
      <errorWord>:</errorWord>
      <group>L1_Format</group>
      <groupName>格式问题</groupName>
      <ability>L2_HalfPunc</ability>
      <abilityName>全半角检查</abilityName>
      <candidateList>
        <item>：</item>
      </candidateList>
      <explain>文本全半角错误。</explain>
      <paraID>111EAF6C</paraID>
      <start>91</start>
      <end>92</end>
      <status>unmodified</status>
      <modifiedWord/>
      <trackRevisions>false</trackRevisions>
    </reviewItem>
    <reviewItem>
      <errorID>a1d301f8-b24e-4817-85eb-bdae4f6c0c10</errorID>
      <errorWord>;</errorWord>
      <group>L1_Format</group>
      <groupName>格式问题</groupName>
      <ability>L2_HalfPunc</ability>
      <abilityName>全半角检查</abilityName>
      <candidateList>
        <item>；</item>
      </candidateList>
      <explain>文本全半角错误。</explain>
      <paraID>111EAF6C</paraID>
      <start>116</start>
      <end>117</end>
      <status>unmodified</status>
      <modifiedWord/>
      <trackRevisions>false</trackRevisions>
    </reviewItem>
    <reviewItem>
      <errorID>d0cfc36c-df31-4cde-a733-c0807bb326a5</errorID>
      <errorWord>;</errorWord>
      <group>L1_Format</group>
      <groupName>格式问题</groupName>
      <ability>L2_HalfPunc</ability>
      <abilityName>全半角检查</abilityName>
      <candidateList>
        <item>；</item>
      </candidateList>
      <explain>文本全半角错误。</explain>
      <paraID>111EAF6C</paraID>
      <start>134</start>
      <end>135</end>
      <status>unmodified</status>
      <modifiedWord/>
      <trackRevisions>false</trackRevisions>
    </reviewItem>
    <reviewItem>
      <errorID>a79c9d6d-068c-4932-b8cf-14d4e63c3677</errorID>
      <errorWord>:</errorWord>
      <group>L1_Format</group>
      <groupName>格式问题</groupName>
      <ability>L2_HalfPunc</ability>
      <abilityName>全半角检查</abilityName>
      <candidateList>
        <item>：</item>
      </candidateList>
      <explain>文本全半角错误。</explain>
      <paraID>111EAF6C</paraID>
      <start>138</start>
      <end>139</end>
      <status>unmodified</status>
      <modifiedWord/>
      <trackRevisions>false</trackRevisions>
    </reviewItem>
    <reviewItem>
      <errorID>c6332278-c3a7-4c23-889f-3f9738699d53</errorID>
      <errorWord>逐辑</errorWord>
      <group>L1_Word</group>
      <groupName>字词问题</groupName>
      <ability>L2_Typo</ability>
      <abilityName>字词错误</abilityName>
      <candidateList>
        <item>逻辑</item>
      </candidateList>
      <explain/>
      <paraID>111EAF6C</paraID>
      <start>182</start>
      <end>184</end>
      <status>modified</status>
      <modifiedWord>逻辑</modifiedWord>
      <trackRevisions>false</trackRevisions>
    </reviewItem>
    <reviewItem>
      <errorID>b88dcd33-057e-43ba-91ae-fa329fc6b04f</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3E7B2CFA</paraID>
      <start>20</start>
      <end>24</end>
      <status>unmodified</status>
      <modifiedWord/>
      <trackRevisions>false</trackRevisions>
    </reviewItem>
    <reviewItem>
      <errorID>d3c4891a-6f6d-4941-b635-32bc0c6fb760</errorID>
      <errorWord>法律、法规</errorWord>
      <group>L1_Word</group>
      <groupName>字词问题</groupName>
      <ability>L2_Typo</ability>
      <abilityName>字词错误</abilityName>
      <candidateList>
        <item>法律法规</item>
      </candidateList>
      <explain/>
      <paraID>26CF0130</paraID>
      <start>4</start>
      <end>9</end>
      <status>unmodified</status>
      <modifiedWord/>
      <trackRevisions>false</trackRevisions>
    </reviewItem>
    <reviewItem>
      <errorID>4cd5de6e-2d40-486a-856f-0b12406b35ef</errorID>
      <errorWord>(</errorWord>
      <group>L1_Format</group>
      <groupName>格式问题</groupName>
      <ability>L2_HalfPunc</ability>
      <abilityName>全半角检查</abilityName>
      <candidateList>
        <item>（</item>
      </candidateList>
      <explain>文本全半角错误。</explain>
      <paraID> E144B01</paraID>
      <start>27</start>
      <end>28</end>
      <status>unmodified</status>
      <modifiedWord/>
      <trackRevisions>false</trackRevisions>
    </reviewItem>
    <reviewItem>
      <errorID>ae9e4abb-9bc5-4989-82ab-2bd0efd23532</errorID>
      <errorWord>:</errorWord>
      <group>L1_Format</group>
      <groupName>格式问题</groupName>
      <ability>L2_HalfPunc</ability>
      <abilityName>全半角检查</abilityName>
      <candidateList>
        <item>：</item>
      </candidateList>
      <explain>文本全半角错误。</explain>
      <paraID>63829649</paraID>
      <start>2</start>
      <end>3</end>
      <status>unmodified</status>
      <modifiedWord/>
      <trackRevisions>false</trackRevisions>
    </reviewItem>
    <reviewItem>
      <errorID>0c6e82b6-e83d-46a4-95f1-85f709df63bb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52DAB3FE</paraID>
      <start>30</start>
      <end>33</end>
      <status>unmodified</status>
      <modifiedWord/>
      <trackRevisions>false</trackRevisions>
    </reviewItem>
    <reviewItem>
      <errorID>c73fedf3-0e8a-4471-ace3-24a07cf951e0</errorID>
      <errorWord>有</errorWord>
      <group>L1_Word</group>
      <groupName>字词问题</groupName>
      <ability>L2_Typo</ability>
      <abilityName>字词错误</abilityName>
      <candidateList>
        <item>由</item>
      </candidateList>
      <explain>存在发音相同字词的误用。</explain>
      <paraID>7B35707E</paraID>
      <start>60</start>
      <end>61</end>
      <status>unmodified</status>
      <modifiedWord/>
      <trackRevisions>false</trackRevisions>
    </reviewItem>
    <reviewItem>
      <errorID>80b79b0d-f9a5-41c0-858f-5d58e5051118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4EC46B8E</paraID>
      <start>0</start>
      <end>2</end>
      <status>unmodified</status>
      <modifiedWord/>
      <trackRevisions>false</trackRevisions>
    </reviewItem>
    <reviewItem>
      <errorID>8e205a80-87dd-4732-a1ef-bf54c59c2935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44C5FD1E</paraID>
      <start>0</start>
      <end>2</end>
      <status>unmodified</status>
      <modifiedWord/>
      <trackRevisions>false</trackRevisions>
    </reviewItem>
    <reviewItem>
      <errorID>0f06a205-b929-46cc-8bf6-5e7b6a7b1b0c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2722C6F0</paraID>
      <start>0</start>
      <end>2</end>
      <status>unmodified</status>
      <modifiedWord/>
      <trackRevisions>false</trackRevisions>
    </reviewItem>
    <reviewItem>
      <errorID>fefa9980-3b18-4273-b2e6-438e5a634717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1F041F06</paraID>
      <start>0</start>
      <end>2</end>
      <status>unmodified</status>
      <modifiedWord/>
      <trackRevisions>false</trackRevisions>
    </reviewItem>
    <reviewItem>
      <errorID>90b99db5-3886-46e6-9160-de0740278bd3</errorID>
      <errorWord>(</errorWord>
      <group>L1_Format</group>
      <groupName>格式问题</groupName>
      <ability>L2_HalfPunc</ability>
      <abilityName>全半角检查</abilityName>
      <candidateList>
        <item>（</item>
      </candidateList>
      <explain>文本全半角错误。</explain>
      <paraID>1F041F06</paraID>
      <start>88</start>
      <end>89</end>
      <status>unmodified</status>
      <modifiedWord/>
      <trackRevisions>false</trackRevisions>
    </reviewItem>
    <reviewItem>
      <errorID>f0b5a2d8-f7bf-4d6d-b9bd-bb03ed3aae50</errorID>
      <errorWord>)</errorWord>
      <group>L1_Format</group>
      <groupName>格式问题</groupName>
      <ability>L2_HalfPunc</ability>
      <abilityName>全半角检查</abilityName>
      <candidateList>
        <item>）</item>
      </candidateList>
      <explain>文本全半角错误。</explain>
      <paraID>1F041F06</paraID>
      <start>96</start>
      <end>97</end>
      <status>unmodified</status>
      <modifiedWord/>
      <trackRevisions>false</trackRevisions>
    </reviewItem>
    <reviewItem>
      <errorID>98477836-f51c-4691-ab3f-e7738d14da33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3FCA09B1</paraID>
      <start>0</start>
      <end>2</end>
      <status>unmodified</status>
      <modifiedWord/>
      <trackRevisions>false</trackRevisions>
    </reviewItem>
    <reviewItem>
      <errorID>9adf952a-e5f6-4cbd-937e-f2b415712bc4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55D5E1BA</paraID>
      <start>0</start>
      <end>2</end>
      <status>unmodified</status>
      <modifiedWord/>
      <trackRevisions>false</trackRevisions>
    </reviewItem>
    <reviewItem>
      <errorID>6c8e3a6f-c157-4c2a-ad1b-2c12a9d4c9fb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53378117</paraID>
      <start>0</start>
      <end>2</end>
      <status>unmodified</status>
      <modifiedWord/>
      <trackRevisions>false</trackRevisions>
    </reviewItem>
    <reviewItem>
      <errorID>35fd2f67-ab97-4586-8a2e-52de2ff960fd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50AC81AA</paraID>
      <start>0</start>
      <end>2</end>
      <status>unmodified</status>
      <modifiedWord/>
      <trackRevisions>false</trackRevisions>
    </reviewItem>
    <reviewItem>
      <errorID>683e2642-8a79-464a-9052-be646e596cef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12D9FDF4</paraID>
      <start>0</start>
      <end>2</end>
      <status>unmodified</status>
      <modifiedWord/>
      <trackRevisions>false</trackRevisions>
    </reviewItem>
    <reviewItem>
      <errorID>da727423-83f3-4f65-9b80-8234b8f0bdea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52758FB7</paraID>
      <start>0</start>
      <end>2</end>
      <status>unmodified</status>
      <modifiedWord/>
      <trackRevisions>false</trackRevisions>
    </reviewItem>
    <reviewItem>
      <errorID>7178b45d-5fa0-4f97-9d50-086d8081a949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263A5C34</paraID>
      <start>0</start>
      <end>2</end>
      <status>unmodified</status>
      <modifiedWord/>
      <trackRevisions>false</trackRevisions>
    </reviewItem>
    <reviewItem>
      <errorID>30eb2e1f-1923-4d32-bee0-20940c86ad3e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7221A431</paraID>
      <start>0</start>
      <end>2</end>
      <status>unmodified</status>
      <modifiedWord/>
      <trackRevisions>false</trackRevisions>
    </reviewItem>
    <reviewItem>
      <errorID>6e761c33-d072-48fd-9ded-84d4aade2f25</errorID>
      <errorWord>。。</errorWord>
      <group>L1_Punc</group>
      <groupName>标点问题</groupName>
      <ability>L2_Punc</ability>
      <abilityName>标点符号检查</abilityName>
      <candidateList>
        <item>。</item>
      </candidateList>
      <explain/>
      <paraID>7221A431</paraID>
      <start>103</start>
      <end>105</end>
      <status>unmodified</status>
      <modifiedWord/>
      <trackRevisions>false</trackRevisions>
    </reviewItem>
    <reviewItem>
      <errorID>b5adf912-cfc1-4d36-a439-3d1a0663d5ab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66817710</paraID>
      <start>0</start>
      <end>3</end>
      <status>unmodified</status>
      <modifiedWord/>
      <trackRevisions>false</trackRevisions>
    </reviewItem>
    <reviewItem>
      <errorID>9949eeae-4f73-440c-bb60-cfdee0bdcaea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72456891</paraID>
      <start>0</start>
      <end>3</end>
      <status>unmodified</status>
      <modifiedWord/>
      <trackRevisions>false</trackRevisions>
    </reviewItem>
    <reviewItem>
      <errorID>c5926387-435a-46ae-90df-76266a16b36e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78048641</paraID>
      <start>0</start>
      <end>2</end>
      <status>unmodified</status>
      <modifiedWord/>
      <trackRevisions>false</trackRevisions>
    </reviewItem>
    <reviewItem>
      <errorID>5bbf1661-d36e-43d2-85ca-26cb2d772a4e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2BC9604D</paraID>
      <start>0</start>
      <end>2</end>
      <status>unmodified</status>
      <modifiedWord/>
      <trackRevisions>false</trackRevisions>
    </reviewItem>
    <reviewItem>
      <errorID>8f73a434-0f1f-46e6-a565-6005e29c6ded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603B7585</paraID>
      <start>0</start>
      <end>2</end>
      <status>unmodified</status>
      <modifiedWord/>
      <trackRevisions>false</trackRevisions>
    </reviewItem>
    <reviewItem>
      <errorID>a2db2550-04f5-4918-bd63-42b2ed3728f9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22743D80</paraID>
      <start>0</start>
      <end>2</end>
      <status>unmodified</status>
      <modifiedWord/>
      <trackRevisions>false</trackRevisions>
    </reviewItem>
    <reviewItem>
      <errorID>f2e805e8-a98f-419f-9c5f-8870b3a1daeb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2434AB62</paraID>
      <start>0</start>
      <end>2</end>
      <status>unmodified</status>
      <modifiedWord/>
      <trackRevisions>false</trackRevisions>
    </reviewItem>
    <reviewItem>
      <errorID>97c3b551-235c-4fc1-9d7f-3b2ec2c8c6d3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2351F097</paraID>
      <start>0</start>
      <end>2</end>
      <status>unmodified</status>
      <modifiedWord/>
      <trackRevisions>false</trackRevisions>
    </reviewItem>
    <reviewItem>
      <errorID>f82ac9e3-d739-4d1a-bc6d-6237a6e91efb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4329E580</paraID>
      <start>0</start>
      <end>2</end>
      <status>unmodified</status>
      <modifiedWord/>
      <trackRevisions>false</trackRevisions>
    </reviewItem>
    <reviewItem>
      <errorID>5d02b17a-5c73-44da-bc34-73b65cfff6b8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6BD9818B</paraID>
      <start>0</start>
      <end>2</end>
      <status>unmodified</status>
      <modifiedWord/>
      <trackRevisions>false</trackRevisions>
    </reviewItem>
    <reviewItem>
      <errorID>2197ae4d-408b-4e4d-8fb8-739998c4ecec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7E3CD689</paraID>
      <start>0</start>
      <end>2</end>
      <status>unmodified</status>
      <modifiedWord/>
      <trackRevisions>false</trackRevisions>
    </reviewItem>
    <reviewItem>
      <errorID>7a4632f5-f344-473b-bf74-bb2b21d946e0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41E63159</paraID>
      <start>0</start>
      <end>3</end>
      <status>unmodified</status>
      <modifiedWord/>
      <trackRevisions>false</trackRevisions>
    </reviewItem>
    <reviewItem>
      <errorID>a7a1a7cd-8c4c-4da3-8df0-8d24aeead020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460BC0A1</paraID>
      <start>0</start>
      <end>3</end>
      <status>unmodified</status>
      <modifiedWord/>
      <trackRevisions>false</trackRevisions>
    </reviewItem>
    <reviewItem>
      <errorID>b524a22a-08a7-4343-8ded-86305e56de41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22B24F38</paraID>
      <start>0</start>
      <end>3</end>
      <status>unmodified</status>
      <modifiedWord/>
      <trackRevisions>false</trackRevisions>
    </reviewItem>
    <reviewItem>
      <errorID>bc9d0a4f-d25c-4742-aae4-798f3338e2a1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1AA4DFB6</paraID>
      <start>0</start>
      <end>3</end>
      <status>unmodified</status>
      <modifiedWord/>
      <trackRevisions>false</trackRevisions>
    </reviewItem>
    <reviewItem>
      <errorID>6a04a41f-8a0b-4429-8b8d-71e165c5dac1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36A8BF1C</paraID>
      <start>0</start>
      <end>2</end>
      <status>unmodified</status>
      <modifiedWord/>
      <trackRevisions>false</trackRevisions>
    </reviewItem>
    <reviewItem>
      <errorID>80aa490d-e925-4b7d-b78b-94b006f94a75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2AF1EBBD</paraID>
      <start>0</start>
      <end>2</end>
      <status>unmodified</status>
      <modifiedWord/>
      <trackRevisions>false</trackRevisions>
    </reviewItem>
    <reviewItem>
      <errorID>c378a766-5ec4-413c-9bba-c99b10cad607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22C0A5CA</paraID>
      <start>0</start>
      <end>2</end>
      <status>unmodified</status>
      <modifiedWord/>
      <trackRevisions>false</trackRevisions>
    </reviewItem>
    <reviewItem>
      <errorID>ec96dfb7-3a6e-48f0-b1d2-544e428e8670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2040D5A4</paraID>
      <start>0</start>
      <end>2</end>
      <status>unmodified</status>
      <modifiedWord/>
      <trackRevisions>false</trackRevisions>
    </reviewItem>
    <reviewItem>
      <errorID>7887cb4b-50fc-4919-8921-6f61021a80c3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57EE4E0E</paraID>
      <start>0</start>
      <end>2</end>
      <status>unmodified</status>
      <modifiedWord/>
      <trackRevisions>false</trackRevisions>
    </reviewItem>
    <reviewItem>
      <errorID>0bc76e44-6f66-4df1-8c90-a0f87271b02a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4AF70660</paraID>
      <start>0</start>
      <end>2</end>
      <status>unmodified</status>
      <modifiedWord/>
      <trackRevisions>false</trackRevisions>
    </reviewItem>
    <reviewItem>
      <errorID>ecd3825a-42f0-456f-8a24-9adb299b9dbd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6DD23376</paraID>
      <start>0</start>
      <end>2</end>
      <status>unmodified</status>
      <modifiedWord/>
      <trackRevisions>false</trackRevisions>
    </reviewItem>
    <reviewItem>
      <errorID>18f8122d-c482-4543-8835-1b3210d1fac9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6DD23376</paraID>
      <start>48</start>
      <end>49</end>
      <status>unmodified</status>
      <modifiedWord/>
      <trackRevisions>false</trackRevisions>
    </reviewItem>
    <reviewItem>
      <errorID>5482997c-8c88-4ebb-8523-07f24f62519f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1AF41885</paraID>
      <start>0</start>
      <end>2</end>
      <status>unmodified</status>
      <modifiedWord/>
      <trackRevisions>false</trackRevisions>
    </reviewItem>
    <reviewItem>
      <errorID>340ddbf9-84bc-4e69-b4c4-990992fde232</errorID>
      <errorWord>《食品安全法》</errorWord>
      <group>L1_Word</group>
      <groupName>字词问题</groupName>
      <ability>L2_Typo</ability>
      <abilityName>字词错误</abilityName>
      <candidateList>
        <item>《中华人民共和国食品安全法》</item>
      </candidateList>
      <explain/>
      <paraID>1AF41885</paraID>
      <start>15</start>
      <end>22</end>
      <status>unmodified</status>
      <modifiedWord/>
      <trackRevisions>false</trackRevisions>
    </reviewItem>
    <reviewItem>
      <errorID>ce34ce22-eb22-4fb8-af8a-e2a9551f62e2</errorID>
      <errorWord>环境保护法</errorWord>
      <group>L1_Knowledge</group>
      <groupName>知识性问题</groupName>
      <ability>L2_Knowledge</ability>
      <abilityName>其他知识</abilityName>
      <candidateList>
        <item>中华人民共和国环境保护法</item>
      </candidateList>
      <explain>当前法律法规名称使用简称，请注意是否应当使用全称。</explain>
      <paraID>1AF41885</paraID>
      <start>24</start>
      <end>29</end>
      <status>unmodified</status>
      <modifiedWord/>
      <trackRevisions>false</trackRevisions>
    </reviewItem>
    <reviewItem>
      <errorID>897b8e07-546c-4c8e-950b-787ddabaf5b8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6ED46071</paraID>
      <start>0</start>
      <end>2</end>
      <status>unmodified</status>
      <modifiedWord/>
      <trackRevisions>false</trackRevisions>
    </reviewItem>
    <reviewItem>
      <errorID>0f53a111-6a09-4700-8a7b-a4a2c63aef65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63C6745E</paraID>
      <start>0</start>
      <end>2</end>
      <status>unmodified</status>
      <modifiedWord/>
      <trackRevisions>false</trackRevisions>
    </reviewItem>
    <reviewItem>
      <errorID>e8d52fc1-eec5-4001-bc29-ae387be79851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6CD6ABAA</paraID>
      <start>0</start>
      <end>2</end>
      <status>unmodified</status>
      <modifiedWord/>
      <trackRevisions>false</trackRevisions>
    </reviewItem>
    <reviewItem>
      <errorID>f1d271fc-922a-44bc-80de-78bb9d0cfdc9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7C31AA20</paraID>
      <start>6</start>
      <end>8</end>
      <status>unmodified</status>
      <modifiedWord/>
      <trackRevisions>false</trackRevisions>
    </reviewItem>
    <reviewItem>
      <errorID>71d2890d-d7c5-418f-89d4-68087701209a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58F72A51</paraID>
      <start>0</start>
      <end>2</end>
      <status>unmodified</status>
      <modifiedWord/>
      <trackRevisions>false</trackRevisions>
    </reviewItem>
    <reviewItem>
      <errorID>e51cddb6-f96d-4d68-a8e6-aff607c1ecf2</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58F72A51</paraID>
      <start>96</start>
      <end>98</end>
      <status>unmodified</status>
      <modifiedWord/>
      <trackRevisions>false</trackRevisions>
    </reviewItem>
    <reviewItem>
      <errorID>375153bb-e86d-4f93-b162-49c74dd103f5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450D274A</paraID>
      <start>0</start>
      <end>2</end>
      <status>unmodified</status>
      <modifiedWord/>
      <trackRevisions>false</trackRevisions>
    </reviewItem>
    <reviewItem>
      <errorID>bfb2076b-45c5-46ce-82c8-5814f58f8e0c</errorID>
      <errorWord>因</errorWord>
      <group>L1_Word</group>
      <groupName>字词问题</groupName>
      <ability>L2_Typo</ability>
      <abilityName>字词错误</abilityName>
      <candidateList>
        <item>应</item>
      </candidateList>
      <explain/>
      <paraID>450D274A</paraID>
      <start>43</start>
      <end>44</end>
      <status>unmodified</status>
      <modifiedWord/>
      <trackRevisions>false</trackRevisions>
    </reviewItem>
    <reviewItem>
      <errorID>00584e6b-d5ab-4237-954a-70c6ca98df48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378763C6</paraID>
      <start>0</start>
      <end>2</end>
      <status>unmodified</status>
      <modifiedWord/>
      <trackRevisions>false</trackRevisions>
    </reviewItem>
    <reviewItem>
      <errorID>2767fa30-927e-409f-90f6-7251ecc0f69d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537D4D70</paraID>
      <start>0</start>
      <end>2</end>
      <status>unmodified</status>
      <modifiedWord/>
      <trackRevisions>false</trackRevisions>
    </reviewItem>
    <reviewItem>
      <errorID>b41ee919-01c0-4ed4-a9c2-6350f7876eca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7CA28350</paraID>
      <start>0</start>
      <end>2</end>
      <status>unmodified</status>
      <modifiedWord/>
      <trackRevisions>false</trackRevisions>
    </reviewItem>
    <reviewItem>
      <errorID>23a85921-f065-49bc-a8ec-a97dece002c6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4D53F039</paraID>
      <start>0</start>
      <end>2</end>
      <status>unmodified</status>
      <modifiedWord/>
      <trackRevisions>false</trackRevisions>
    </reviewItem>
    <reviewItem>
      <errorID>2ba32ec6-2592-42bc-9e58-942792730baf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E53ADF8</paraID>
      <start>0</start>
      <end>2</end>
      <status>unmodified</status>
      <modifiedWord/>
      <trackRevisions>false</trackRevisions>
    </reviewItem>
    <reviewItem>
      <errorID>3c162c4b-406f-456f-96e1-2da072cab6ed</errorID>
      <errorWord>人员人员</errorWord>
      <group>L1_Word</group>
      <groupName>字词问题</groupName>
      <ability>L2_Typo</ability>
      <abilityName>字词错误</abilityName>
      <candidateList>
        <item>人员</item>
      </candidateList>
      <explain>〈名〉担任某种职务的人：机关工作～｜值班～｜～配备。</explain>
      <paraID> E53ADF8</paraID>
      <start>19</start>
      <end>23</end>
      <status>unmodified</status>
      <modifiedWord/>
      <trackRevisions>false</trackRevisions>
    </reviewItem>
    <reviewItem>
      <errorID>6c816e4b-dc07-4c20-a93e-a687813ebfd3</errorID>
      <errorWord>需</errorWord>
      <group>L1_Word</group>
      <groupName>字词问题</groupName>
      <ability>L2_Typo</ability>
      <abilityName>字词错误</abilityName>
      <candidateList>
        <item>须</item>
      </candidateList>
      <explain>（鬚）xū❶原来指长在下巴上的胡子，后来泛指胡须：～发｜～眉。❷须子：触～｜花～。</explain>
      <paraID> E53ADF8</paraID>
      <start>108</start>
      <end>109</end>
      <status>unmodified</status>
      <modifiedWord/>
      <trackRevisions>false</trackRevisions>
    </reviewItem>
    <reviewItem>
      <errorID>c17670fb-68c5-4f11-ac6b-a3eca9d5bafd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9FA8555</paraID>
      <start>0</start>
      <end>2</end>
      <status>unmodified</status>
      <modifiedWord/>
      <trackRevisions>false</trackRevisions>
    </reviewItem>
    <reviewItem>
      <errorID>a5a14ccb-38f0-4510-ab47-6a4f4b686ca0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34B8E7A8</paraID>
      <start>0</start>
      <end>2</end>
      <status>unmodified</status>
      <modifiedWord/>
      <trackRevisions>false</trackRevisions>
    </reviewItem>
    <reviewItem>
      <errorID>cba66857-943a-4f8e-a592-ac728c771582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3F00263C</paraID>
      <start>0</start>
      <end>2</end>
      <status>unmodified</status>
      <modifiedWord/>
      <trackRevisions>false</trackRevisions>
    </reviewItem>
    <reviewItem>
      <errorID>e9885cf9-218b-4719-b95e-6fb407f45caf</errorID>
      <errorWord>肆</errorWord>
      <group>L1_Word</group>
      <groupName>字词问题</groupName>
      <ability>L2_Typo</ability>
      <abilityName>字词错误</abilityName>
      <candidateList>
        <item>四</item>
      </candidateList>
      <explain>存在发音相同字词的误用。</explain>
      <paraID>3F00263C</paraID>
      <start>8</start>
      <end>9</end>
      <status>unmodified</status>
      <modifiedWord/>
      <trackRevisions>false</trackRevisions>
    </reviewItem>
    <reviewItem>
      <errorID>1cfde0a7-c935-4d29-8d32-a3997912b1c5</errorID>
      <errorWord>备</errorWord>
      <group>L1_Word</group>
      <groupName>字词问题</groupName>
      <ability>L2_Typo</ability>
      <abilityName>字词错误</abilityName>
      <candidateList>
        <item>各</item>
      </candidateList>
      <explain>存在字形相近字词的误用。</explain>
      <paraID>3F00263C</paraID>
      <start>23</start>
      <end>24</end>
      <status>unmodified</status>
      <modifiedWord/>
      <trackRevisions>false</trackRevisions>
    </reviewItem>
    <reviewItem>
      <errorID>a5f4677f-30f8-485a-82ad-9ed890de95fc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65858D86</paraID>
      <start>0</start>
      <end>2</end>
      <status>unmodified</status>
      <modifiedWord/>
      <trackRevisions>false</trackRevisions>
    </reviewItem>
    <reviewItem>
      <errorID>9037cd05-2c22-4ee8-9c17-e5d130c30d84</errorID>
      <errorWord>,</errorWord>
      <group>L1_Format</group>
      <groupName>格式问题</groupName>
      <ability>L2_HalfPunc</ability>
      <abilityName>全半角检查</abilityName>
      <candidateList>
        <item>，</item>
      </candidateList>
      <explain>文本全半角错误。</explain>
      <paraID>758A8EFD</paraID>
      <start>11</start>
      <end>12</end>
      <status>unmodified</status>
      <modifiedWord/>
      <trackRevisions>false</trackRevisions>
    </reviewItem>
    <reviewItem>
      <errorID>47803457-98be-4503-9d96-2bda900dce55</errorID>
      <errorWord>问题</errorWord>
      <group>L1_Word</group>
      <groupName>字词问题</groupName>
      <ability>L2_Typo</ability>
      <abilityName>字词错误</abilityName>
      <candidateList>
        <item>题</item>
      </candidateList>
      <explain/>
      <paraID> DF29F94</paraID>
      <start>23</start>
      <end>25</end>
      <status>unmodified</status>
      <modifiedWord/>
      <trackRevisions>false</trackRevisions>
    </reviewItem>
    <reviewItem>
      <errorID>a26e6bab-aa42-4cc1-8be2-878fa47fd91e</errorID>
      <errorWord>中</errorWord>
      <group>L1_Word</group>
      <groupName>字词问题</groupName>
      <ability>L2_Typo</ability>
      <abilityName>字词错误</abilityName>
      <candidateList>
        <item>中有</item>
      </candidateList>
      <explain/>
      <paraID>4834297A</paraID>
      <start>36</start>
      <end>37</end>
      <status>unmodified</status>
      <modifiedWord/>
      <trackRevisions>false</trackRevisions>
    </reviewItem>
    <reviewItem>
      <errorID>d1efefb9-5d0e-46be-9f62-9895d2135beb</errorID>
      <errorWord>,</errorWord>
      <group>L1_Format</group>
      <groupName>格式问题</groupName>
      <ability>L2_HalfPunc</ability>
      <abilityName>全半角检查</abilityName>
      <candidateList>
        <item>，</item>
      </candidateList>
      <explain>文本全半角错误。</explain>
      <paraID>38A04552</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ed3ea-9a5d-4fe5-ab5c-a56329b6f320}">
  <ds:schemaRefs/>
</ds:datastoreItem>
</file>

<file path=docProps/app.xml><?xml version="1.0" encoding="utf-8"?>
<Properties xmlns="http://schemas.openxmlformats.org/officeDocument/2006/extended-properties" xmlns:vt="http://schemas.openxmlformats.org/officeDocument/2006/docPropsVTypes">
  <Template>Normal</Template>
  <Pages>77</Pages>
  <Words>14073</Words>
  <Characters>15019</Characters>
  <Paragraphs>2044</Paragraphs>
  <TotalTime>126</TotalTime>
  <ScaleCrop>false</ScaleCrop>
  <LinksUpToDate>false</LinksUpToDate>
  <CharactersWithSpaces>16113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2023-02-26T09:34:00Z</dcterms:created>
  <dc:creator>lenovo</dc:creator>
  <cp:lastModifiedBy>…… ··········……</cp:lastModifiedBy>
  <cp:lastPrinted>2025-03-18T13:12:00Z</cp:lastPrinted>
  <dcterms:modified xsi:type="dcterms:W3CDTF">2026-04-24T07:28:27Z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EFD30F40D5DC4F1C87FEFC919F885A81_13</vt:lpwstr>
  </property>
  <property fmtid="{D5CDD505-2E9C-101B-9397-08002B2CF9AE}" pid="4" name="KSOTemplateDocerSaveRecord">
    <vt:lpwstr>eyJoZGlkIjoiOWI2MjRkNWIyYThiMjRiM2NkODA4ZmZlYjdjZWNkNzAiLCJ1c2VySWQiOiI0MDU3MDU4ODkifQ==</vt:lpwstr>
  </property>
</Properties>
</file>