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91BE">
      <w:pPr>
        <w:spacing w:line="760" w:lineRule="exact"/>
        <w:jc w:val="center"/>
        <w:rPr>
          <w:rFonts w:hint="eastAsia" w:ascii="仿宋" w:hAnsi="仿宋" w:eastAsia="仿宋" w:cs="仿宋"/>
          <w:b/>
          <w:bCs/>
          <w:color w:val="auto"/>
          <w:w w:val="90"/>
          <w:sz w:val="36"/>
          <w:szCs w:val="36"/>
          <w:lang w:val="en-US" w:eastAsia="zh-CN"/>
        </w:rPr>
      </w:pPr>
      <w:r>
        <w:rPr>
          <w:rFonts w:hint="eastAsia" w:ascii="仿宋" w:hAnsi="仿宋" w:eastAsia="仿宋" w:cs="仿宋"/>
          <w:b/>
          <w:bCs/>
          <w:color w:val="auto"/>
          <w:w w:val="90"/>
          <w:sz w:val="36"/>
          <w:szCs w:val="36"/>
          <w:lang w:val="en-US" w:eastAsia="zh-CN"/>
        </w:rPr>
        <w:t>2026年残疾人基本康复服务项目</w:t>
      </w:r>
    </w:p>
    <w:p w14:paraId="295461B7">
      <w:pPr>
        <w:spacing w:line="760" w:lineRule="exact"/>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项目编号：</w:t>
      </w:r>
      <w:r>
        <w:rPr>
          <w:rFonts w:hint="eastAsia" w:ascii="仿宋" w:hAnsi="仿宋" w:eastAsia="仿宋" w:cs="仿宋"/>
          <w:b/>
          <w:bCs/>
          <w:color w:val="auto"/>
          <w:sz w:val="32"/>
          <w:szCs w:val="32"/>
          <w:lang w:val="en-US" w:eastAsia="zh-CN"/>
        </w:rPr>
        <w:t>ATSJYZX-CG-2026031</w:t>
      </w:r>
    </w:p>
    <w:p w14:paraId="27B628CF">
      <w:pPr>
        <w:spacing w:line="760" w:lineRule="exact"/>
        <w:jc w:val="both"/>
        <w:rPr>
          <w:rFonts w:hint="default"/>
          <w:b/>
          <w:bCs/>
          <w:color w:val="auto"/>
          <w:sz w:val="21"/>
          <w:szCs w:val="21"/>
          <w:lang w:val="en-US"/>
        </w:rPr>
      </w:pPr>
      <w:r>
        <w:rPr>
          <w:rFonts w:hint="eastAsia" w:ascii="仿宋" w:hAnsi="仿宋" w:eastAsia="仿宋" w:cs="仿宋"/>
          <w:b/>
          <w:bCs/>
          <w:color w:val="auto"/>
          <w:sz w:val="32"/>
          <w:szCs w:val="32"/>
          <w:lang w:val="en-US" w:eastAsia="zh-CN"/>
        </w:rPr>
        <w:t xml:space="preserve">   </w:t>
      </w:r>
    </w:p>
    <w:p w14:paraId="0A6434B8">
      <w:pPr>
        <w:pStyle w:val="34"/>
        <w:rPr>
          <w:rFonts w:ascii="仿宋" w:hAnsi="仿宋" w:eastAsia="仿宋" w:cs="仿宋"/>
          <w:color w:val="auto"/>
        </w:rPr>
      </w:pPr>
    </w:p>
    <w:p w14:paraId="71761E24">
      <w:pPr>
        <w:pStyle w:val="34"/>
        <w:jc w:val="center"/>
        <w:rPr>
          <w:rFonts w:hint="eastAsia" w:ascii="仿宋" w:hAnsi="仿宋" w:eastAsia="仿宋" w:cs="仿宋"/>
          <w:b/>
          <w:color w:val="auto"/>
          <w:sz w:val="72"/>
          <w:szCs w:val="72"/>
          <w:lang w:eastAsia="zh-CN"/>
        </w:rPr>
      </w:pPr>
      <w:r>
        <w:rPr>
          <w:rFonts w:hint="eastAsia" w:ascii="仿宋" w:hAnsi="仿宋" w:eastAsia="仿宋" w:cs="仿宋"/>
          <w:b/>
          <w:color w:val="auto"/>
          <w:sz w:val="72"/>
          <w:szCs w:val="72"/>
          <w:lang w:eastAsia="zh-CN"/>
        </w:rPr>
        <w:t>磋</w:t>
      </w:r>
    </w:p>
    <w:p w14:paraId="0D6B88DE">
      <w:pPr>
        <w:pStyle w:val="34"/>
        <w:jc w:val="center"/>
        <w:rPr>
          <w:rFonts w:ascii="仿宋" w:hAnsi="仿宋" w:eastAsia="仿宋" w:cs="仿宋"/>
          <w:b/>
          <w:bCs/>
          <w:color w:val="auto"/>
          <w:sz w:val="72"/>
          <w:szCs w:val="72"/>
        </w:rPr>
      </w:pPr>
      <w:r>
        <w:rPr>
          <w:rFonts w:hint="eastAsia" w:ascii="仿宋" w:hAnsi="仿宋" w:eastAsia="仿宋" w:cs="仿宋"/>
          <w:b/>
          <w:color w:val="auto"/>
          <w:sz w:val="72"/>
          <w:szCs w:val="72"/>
          <w:lang w:eastAsia="zh-CN"/>
        </w:rPr>
        <w:t>商</w:t>
      </w:r>
    </w:p>
    <w:p w14:paraId="0E6DAA41">
      <w:pPr>
        <w:pStyle w:val="34"/>
        <w:jc w:val="center"/>
        <w:rPr>
          <w:rFonts w:ascii="仿宋" w:hAnsi="仿宋" w:eastAsia="仿宋" w:cs="仿宋"/>
          <w:b/>
          <w:bCs/>
          <w:color w:val="auto"/>
          <w:sz w:val="72"/>
          <w:szCs w:val="72"/>
        </w:rPr>
      </w:pPr>
      <w:r>
        <w:rPr>
          <w:rFonts w:hint="eastAsia" w:ascii="仿宋" w:hAnsi="仿宋" w:eastAsia="仿宋" w:cs="仿宋"/>
          <w:b/>
          <w:bCs/>
          <w:color w:val="auto"/>
          <w:sz w:val="72"/>
          <w:szCs w:val="72"/>
        </w:rPr>
        <w:t>文</w:t>
      </w:r>
    </w:p>
    <w:p w14:paraId="5FBA4C54">
      <w:pPr>
        <w:pStyle w:val="34"/>
        <w:jc w:val="center"/>
        <w:rPr>
          <w:rFonts w:ascii="仿宋" w:hAnsi="仿宋" w:eastAsia="仿宋" w:cs="仿宋"/>
          <w:color w:val="auto"/>
          <w:sz w:val="96"/>
          <w:szCs w:val="96"/>
        </w:rPr>
      </w:pPr>
      <w:r>
        <w:rPr>
          <w:rFonts w:hint="eastAsia" w:ascii="仿宋" w:hAnsi="仿宋" w:eastAsia="仿宋" w:cs="仿宋"/>
          <w:b/>
          <w:bCs/>
          <w:color w:val="auto"/>
          <w:sz w:val="72"/>
          <w:szCs w:val="72"/>
        </w:rPr>
        <w:t>件</w:t>
      </w:r>
    </w:p>
    <w:p w14:paraId="1E47487D">
      <w:pPr>
        <w:pStyle w:val="34"/>
        <w:rPr>
          <w:rFonts w:ascii="仿宋" w:hAnsi="仿宋" w:eastAsia="仿宋" w:cs="仿宋"/>
          <w:color w:val="auto"/>
        </w:rPr>
      </w:pPr>
    </w:p>
    <w:p w14:paraId="6CDC4B4E">
      <w:pPr>
        <w:spacing w:line="70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采购单位：阿图什市残疾人联合会</w:t>
      </w:r>
    </w:p>
    <w:p w14:paraId="299B1740">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联 系 人：史先生 </w:t>
      </w:r>
    </w:p>
    <w:p w14:paraId="47767E6B">
      <w:pPr>
        <w:spacing w:line="7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联系电话：18099086858</w:t>
      </w:r>
    </w:p>
    <w:p w14:paraId="5B106F4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代理机构：泾清项目管理有限公司</w:t>
      </w:r>
    </w:p>
    <w:p w14:paraId="434D21D2">
      <w:pPr>
        <w:spacing w:line="7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highlight w:val="none"/>
          <w:lang w:eastAsia="zh-CN"/>
        </w:rPr>
        <w:t>罗先生</w:t>
      </w:r>
    </w:p>
    <w:p w14:paraId="7CCDEA8F">
      <w:pPr>
        <w:spacing w:line="700" w:lineRule="exact"/>
        <w:rPr>
          <w:rFonts w:ascii="仿宋" w:hAnsi="仿宋" w:eastAsia="仿宋" w:cs="仿宋"/>
          <w:b/>
          <w:color w:val="auto"/>
          <w:sz w:val="32"/>
          <w:szCs w:val="32"/>
          <w:lang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highlight w:val="none"/>
          <w:lang w:val="en-US" w:eastAsia="zh-CN"/>
        </w:rPr>
        <w:t>13279823603</w:t>
      </w:r>
    </w:p>
    <w:p w14:paraId="563683B9">
      <w:pPr>
        <w:jc w:val="center"/>
        <w:rPr>
          <w:rFonts w:hint="eastAsia" w:ascii="仿宋" w:hAnsi="仿宋" w:eastAsia="仿宋" w:cs="仿宋"/>
          <w:b/>
          <w:color w:val="auto"/>
          <w:sz w:val="36"/>
          <w:szCs w:val="36"/>
          <w:lang w:eastAsia="zh-CN"/>
        </w:rPr>
      </w:pPr>
    </w:p>
    <w:p w14:paraId="6AA2C538">
      <w:pPr>
        <w:jc w:val="center"/>
        <w:rPr>
          <w:rFonts w:hint="eastAsia" w:ascii="仿宋" w:hAnsi="仿宋" w:eastAsia="仿宋" w:cs="仿宋"/>
          <w:b/>
          <w:color w:val="auto"/>
          <w:sz w:val="36"/>
          <w:szCs w:val="36"/>
          <w:lang w:eastAsia="zh-CN"/>
        </w:rPr>
      </w:pPr>
    </w:p>
    <w:p w14:paraId="5E863632">
      <w:pPr>
        <w:jc w:val="center"/>
        <w:rPr>
          <w:rFonts w:hint="eastAsia" w:ascii="仿宋" w:hAnsi="仿宋" w:eastAsia="仿宋" w:cs="仿宋"/>
          <w:b/>
          <w:color w:val="auto"/>
          <w:sz w:val="36"/>
          <w:szCs w:val="36"/>
          <w:lang w:eastAsia="zh-CN"/>
        </w:rPr>
      </w:pPr>
    </w:p>
    <w:p w14:paraId="0293D7DD">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695E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3B575E1C">
            <w:pPr>
              <w:spacing w:line="500" w:lineRule="exact"/>
              <w:jc w:val="both"/>
              <w:rPr>
                <w:rFonts w:ascii="仿宋" w:hAnsi="仿宋" w:eastAsia="仿宋" w:cs="仿宋"/>
                <w:color w:val="auto"/>
                <w:lang w:eastAsia="zh-CN"/>
              </w:rPr>
            </w:pPr>
          </w:p>
          <w:p w14:paraId="3194426C">
            <w:pPr>
              <w:spacing w:line="500" w:lineRule="exact"/>
              <w:jc w:val="both"/>
              <w:rPr>
                <w:rFonts w:ascii="仿宋" w:hAnsi="仿宋" w:eastAsia="仿宋" w:cs="仿宋"/>
                <w:color w:val="auto"/>
                <w:sz w:val="32"/>
                <w:szCs w:val="32"/>
                <w:lang w:eastAsia="zh-CN"/>
              </w:rPr>
            </w:pPr>
          </w:p>
          <w:p w14:paraId="3B460762">
            <w:pPr>
              <w:spacing w:line="500" w:lineRule="exact"/>
              <w:jc w:val="both"/>
              <w:rPr>
                <w:rFonts w:ascii="仿宋" w:hAnsi="仿宋" w:eastAsia="仿宋" w:cs="仿宋"/>
                <w:color w:val="auto"/>
                <w:sz w:val="32"/>
                <w:szCs w:val="32"/>
                <w:lang w:eastAsia="zh-CN"/>
              </w:rPr>
            </w:pPr>
          </w:p>
          <w:p w14:paraId="2D904011">
            <w:pPr>
              <w:spacing w:line="500" w:lineRule="exact"/>
              <w:jc w:val="both"/>
              <w:rPr>
                <w:rFonts w:ascii="仿宋" w:hAnsi="仿宋" w:eastAsia="仿宋" w:cs="仿宋"/>
                <w:color w:val="auto"/>
                <w:w w:val="95"/>
                <w:sz w:val="32"/>
                <w:szCs w:val="32"/>
                <w:lang w:eastAsia="zh-CN"/>
              </w:rPr>
            </w:pPr>
            <w:r>
              <w:rPr>
                <w:rFonts w:hint="eastAsia" w:ascii="仿宋" w:hAnsi="仿宋" w:eastAsia="仿宋" w:cs="仿宋"/>
                <w:color w:val="auto"/>
                <w:sz w:val="32"/>
                <w:szCs w:val="32"/>
                <w:lang w:eastAsia="zh-CN"/>
              </w:rPr>
              <w:t>采购单位：阿图什市残疾人联合会</w:t>
            </w:r>
            <w:r>
              <w:rPr>
                <w:rFonts w:hint="eastAsia" w:ascii="仿宋" w:hAnsi="仿宋" w:eastAsia="仿宋" w:cs="仿宋"/>
                <w:color w:val="auto"/>
                <w:w w:val="95"/>
                <w:sz w:val="32"/>
                <w:szCs w:val="32"/>
                <w:lang w:eastAsia="zh-CN"/>
              </w:rPr>
              <w:t>（盖章）</w:t>
            </w:r>
          </w:p>
          <w:p w14:paraId="1549E6A2">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1432901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31E22A5">
            <w:pPr>
              <w:spacing w:line="500" w:lineRule="exact"/>
              <w:jc w:val="both"/>
              <w:rPr>
                <w:rFonts w:ascii="仿宋" w:hAnsi="仿宋" w:eastAsia="仿宋" w:cs="仿宋"/>
                <w:color w:val="auto"/>
                <w:sz w:val="32"/>
                <w:szCs w:val="32"/>
                <w:lang w:eastAsia="zh-CN"/>
              </w:rPr>
            </w:pPr>
          </w:p>
          <w:p w14:paraId="678582D7">
            <w:pPr>
              <w:spacing w:line="500" w:lineRule="exact"/>
              <w:jc w:val="both"/>
              <w:rPr>
                <w:rFonts w:ascii="仿宋" w:hAnsi="仿宋" w:eastAsia="仿宋" w:cs="仿宋"/>
                <w:color w:val="auto"/>
                <w:sz w:val="32"/>
                <w:szCs w:val="32"/>
                <w:lang w:eastAsia="zh-CN"/>
              </w:rPr>
            </w:pPr>
          </w:p>
          <w:p w14:paraId="044427C1">
            <w:pPr>
              <w:spacing w:line="500" w:lineRule="exact"/>
              <w:ind w:left="3520" w:hanging="3520" w:hangingChars="1100"/>
              <w:jc w:val="both"/>
              <w:rPr>
                <w:rFonts w:ascii="仿宋" w:hAnsi="仿宋" w:eastAsia="仿宋" w:cs="仿宋"/>
                <w:color w:val="auto"/>
                <w:sz w:val="32"/>
                <w:szCs w:val="32"/>
                <w:lang w:eastAsia="zh-CN"/>
              </w:rPr>
            </w:pPr>
          </w:p>
          <w:p w14:paraId="739E4934">
            <w:pPr>
              <w:spacing w:line="500" w:lineRule="exact"/>
              <w:ind w:left="3520" w:hanging="3520" w:hangingChars="1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采购项目名称：2026年残疾人基本康复服务项目</w:t>
            </w:r>
          </w:p>
          <w:p w14:paraId="586821DF">
            <w:pPr>
              <w:spacing w:line="500" w:lineRule="exact"/>
              <w:jc w:val="both"/>
              <w:rPr>
                <w:rFonts w:ascii="仿宋" w:hAnsi="仿宋" w:eastAsia="仿宋" w:cs="仿宋"/>
                <w:color w:val="auto"/>
                <w:sz w:val="32"/>
                <w:szCs w:val="32"/>
                <w:lang w:eastAsia="zh-CN"/>
              </w:rPr>
            </w:pPr>
          </w:p>
          <w:p w14:paraId="02F660A7">
            <w:pPr>
              <w:pStyle w:val="37"/>
              <w:jc w:val="both"/>
              <w:rPr>
                <w:rFonts w:ascii="仿宋" w:hAnsi="仿宋" w:eastAsia="仿宋" w:cs="仿宋"/>
                <w:color w:val="auto"/>
                <w:sz w:val="32"/>
                <w:szCs w:val="32"/>
                <w:lang w:eastAsia="zh-CN"/>
              </w:rPr>
            </w:pPr>
          </w:p>
          <w:p w14:paraId="6CD3D8A3">
            <w:pPr>
              <w:pStyle w:val="37"/>
              <w:jc w:val="both"/>
              <w:rPr>
                <w:rFonts w:ascii="仿宋" w:hAnsi="仿宋" w:eastAsia="仿宋" w:cs="仿宋"/>
                <w:color w:val="auto"/>
                <w:sz w:val="32"/>
                <w:szCs w:val="32"/>
                <w:lang w:eastAsia="zh-CN"/>
              </w:rPr>
            </w:pPr>
          </w:p>
          <w:p w14:paraId="7D545908">
            <w:pPr>
              <w:pStyle w:val="37"/>
              <w:jc w:val="both"/>
              <w:rPr>
                <w:rFonts w:ascii="仿宋" w:hAnsi="仿宋" w:eastAsia="仿宋" w:cs="仿宋"/>
                <w:color w:val="auto"/>
                <w:sz w:val="32"/>
                <w:szCs w:val="32"/>
                <w:lang w:eastAsia="zh-CN"/>
              </w:rPr>
            </w:pPr>
          </w:p>
          <w:p w14:paraId="4A099C55">
            <w:pPr>
              <w:pStyle w:val="37"/>
              <w:jc w:val="both"/>
              <w:rPr>
                <w:rFonts w:ascii="仿宋" w:hAnsi="仿宋" w:eastAsia="仿宋" w:cs="仿宋"/>
                <w:color w:val="auto"/>
                <w:sz w:val="32"/>
                <w:szCs w:val="32"/>
                <w:lang w:eastAsia="zh-CN"/>
              </w:rPr>
            </w:pPr>
          </w:p>
          <w:p w14:paraId="71C0ADC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highlight w:val="none"/>
                <w:lang w:eastAsia="zh-CN"/>
              </w:rPr>
              <w:t>泾清项目管理有限公司</w:t>
            </w:r>
            <w:r>
              <w:rPr>
                <w:rFonts w:hint="eastAsia" w:ascii="仿宋" w:hAnsi="仿宋" w:eastAsia="仿宋" w:cs="仿宋"/>
                <w:color w:val="auto"/>
                <w:sz w:val="32"/>
                <w:szCs w:val="32"/>
                <w:lang w:eastAsia="zh-CN"/>
              </w:rPr>
              <w:t>（盖章）</w:t>
            </w:r>
          </w:p>
          <w:p w14:paraId="1F7B85A7">
            <w:pPr>
              <w:pStyle w:val="4"/>
              <w:jc w:val="both"/>
              <w:outlineLvl w:val="2"/>
              <w:rPr>
                <w:rFonts w:ascii="仿宋" w:hAnsi="仿宋" w:eastAsia="仿宋" w:cs="仿宋"/>
                <w:color w:val="auto"/>
                <w:lang w:eastAsia="zh-CN"/>
              </w:rPr>
            </w:pPr>
          </w:p>
          <w:p w14:paraId="55225B08">
            <w:pPr>
              <w:jc w:val="both"/>
              <w:rPr>
                <w:color w:val="auto"/>
                <w:lang w:eastAsia="zh-CN"/>
              </w:rPr>
            </w:pPr>
          </w:p>
          <w:p w14:paraId="48246E93">
            <w:pPr>
              <w:pStyle w:val="4"/>
              <w:jc w:val="center"/>
              <w:outlineLvl w:val="2"/>
              <w:rPr>
                <w:rFonts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eastAsia="zh-CN"/>
              </w:rPr>
              <w:t>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4月</w:t>
            </w:r>
          </w:p>
          <w:p w14:paraId="2D033C2B">
            <w:pPr>
              <w:pStyle w:val="4"/>
              <w:jc w:val="both"/>
              <w:outlineLvl w:val="2"/>
              <w:rPr>
                <w:rFonts w:ascii="仿宋" w:hAnsi="仿宋" w:eastAsia="仿宋" w:cs="仿宋"/>
                <w:color w:val="auto"/>
              </w:rPr>
            </w:pPr>
          </w:p>
        </w:tc>
      </w:tr>
    </w:tbl>
    <w:p w14:paraId="4163E807">
      <w:pPr>
        <w:spacing w:line="240" w:lineRule="exact"/>
        <w:rPr>
          <w:rFonts w:ascii="仿宋" w:hAnsi="仿宋" w:eastAsia="仿宋" w:cs="仿宋"/>
          <w:color w:val="auto"/>
          <w:sz w:val="44"/>
          <w:szCs w:val="44"/>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17A65202">
      <w:pPr>
        <w:pStyle w:val="36"/>
        <w:spacing w:before="0" w:line="360" w:lineRule="auto"/>
        <w:jc w:val="both"/>
        <w:rPr>
          <w:rFonts w:ascii="仿宋" w:hAnsi="仿宋" w:eastAsia="仿宋" w:cs="仿宋"/>
          <w:color w:val="auto"/>
          <w:sz w:val="44"/>
          <w:szCs w:val="44"/>
          <w:lang w:val="zh-CN"/>
        </w:rPr>
      </w:pPr>
    </w:p>
    <w:p w14:paraId="51DF169C">
      <w:pPr>
        <w:pStyle w:val="36"/>
        <w:spacing w:before="0" w:line="360" w:lineRule="auto"/>
        <w:jc w:val="center"/>
        <w:rPr>
          <w:rFonts w:ascii="仿宋" w:hAnsi="仿宋" w:eastAsia="仿宋" w:cs="仿宋"/>
          <w:color w:val="auto"/>
          <w:sz w:val="30"/>
          <w:szCs w:val="30"/>
        </w:rPr>
      </w:pPr>
      <w:r>
        <w:rPr>
          <w:rFonts w:hint="eastAsia" w:ascii="仿宋" w:hAnsi="仿宋" w:eastAsia="仿宋" w:cs="仿宋"/>
          <w:color w:val="auto"/>
          <w:sz w:val="44"/>
          <w:szCs w:val="44"/>
          <w:lang w:val="zh-CN"/>
        </w:rPr>
        <w:t>目    录</w:t>
      </w:r>
    </w:p>
    <w:p w14:paraId="5B5B077D">
      <w:pPr>
        <w:widowControl/>
        <w:rPr>
          <w:rFonts w:ascii="仿宋" w:hAnsi="仿宋" w:eastAsia="仿宋" w:cs="仿宋"/>
          <w:color w:val="auto"/>
          <w:sz w:val="30"/>
          <w:szCs w:val="30"/>
        </w:rPr>
      </w:pPr>
    </w:p>
    <w:p w14:paraId="5C24A316">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0C669CB5">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供应商须知</w:t>
      </w:r>
    </w:p>
    <w:p w14:paraId="6A6A0CE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3378F46">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服务需求</w:t>
      </w:r>
    </w:p>
    <w:p w14:paraId="63CFD15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2F9F505A">
      <w:pPr>
        <w:pStyle w:val="37"/>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3191EBA4">
      <w:pPr>
        <w:pStyle w:val="8"/>
        <w:numPr>
          <w:ilvl w:val="0"/>
          <w:numId w:val="0"/>
        </w:numPr>
        <w:spacing w:line="480" w:lineRule="auto"/>
        <w:rPr>
          <w:rFonts w:ascii="仿宋" w:hAnsi="仿宋" w:eastAsia="仿宋" w:cs="仿宋"/>
          <w:color w:val="auto"/>
          <w:lang w:eastAsia="zh-CN"/>
        </w:rPr>
      </w:pPr>
    </w:p>
    <w:p w14:paraId="60F76931">
      <w:pPr>
        <w:spacing w:line="480" w:lineRule="auto"/>
        <w:rPr>
          <w:rFonts w:ascii="仿宋" w:hAnsi="仿宋" w:eastAsia="仿宋" w:cs="仿宋"/>
          <w:color w:val="auto"/>
          <w:lang w:eastAsia="zh-CN"/>
        </w:rPr>
      </w:pPr>
    </w:p>
    <w:p w14:paraId="4700D9B1">
      <w:pPr>
        <w:pStyle w:val="4"/>
        <w:rPr>
          <w:rFonts w:ascii="仿宋" w:hAnsi="仿宋" w:eastAsia="仿宋" w:cs="仿宋"/>
          <w:color w:val="auto"/>
          <w:lang w:eastAsia="zh-CN"/>
        </w:rPr>
      </w:pPr>
    </w:p>
    <w:p w14:paraId="7BE6D503">
      <w:pPr>
        <w:rPr>
          <w:rFonts w:ascii="仿宋" w:hAnsi="仿宋" w:eastAsia="仿宋" w:cs="仿宋"/>
          <w:color w:val="auto"/>
          <w:lang w:eastAsia="zh-CN"/>
        </w:rPr>
      </w:pPr>
    </w:p>
    <w:p w14:paraId="1E583EC6">
      <w:pPr>
        <w:pStyle w:val="4"/>
        <w:rPr>
          <w:rFonts w:ascii="仿宋" w:hAnsi="仿宋" w:eastAsia="仿宋" w:cs="仿宋"/>
          <w:color w:val="auto"/>
          <w:lang w:eastAsia="zh-CN"/>
        </w:rPr>
      </w:pPr>
    </w:p>
    <w:p w14:paraId="24EDC41A">
      <w:pPr>
        <w:rPr>
          <w:rFonts w:ascii="仿宋" w:hAnsi="仿宋" w:eastAsia="仿宋" w:cs="仿宋"/>
          <w:color w:val="auto"/>
          <w:lang w:eastAsia="zh-CN"/>
        </w:rPr>
      </w:pPr>
    </w:p>
    <w:p w14:paraId="6790B1EE">
      <w:pPr>
        <w:pStyle w:val="4"/>
        <w:rPr>
          <w:rFonts w:ascii="仿宋" w:hAnsi="仿宋" w:eastAsia="仿宋" w:cs="仿宋"/>
          <w:color w:val="auto"/>
          <w:lang w:eastAsia="zh-CN"/>
        </w:rPr>
      </w:pPr>
    </w:p>
    <w:p w14:paraId="6F8BEA11">
      <w:pPr>
        <w:rPr>
          <w:rFonts w:ascii="仿宋" w:hAnsi="仿宋" w:eastAsia="仿宋" w:cs="仿宋"/>
          <w:color w:val="auto"/>
          <w:lang w:eastAsia="zh-CN"/>
        </w:rPr>
      </w:pPr>
    </w:p>
    <w:p w14:paraId="6D29C7F1">
      <w:pPr>
        <w:pStyle w:val="4"/>
        <w:rPr>
          <w:rFonts w:ascii="仿宋" w:hAnsi="仿宋" w:eastAsia="仿宋" w:cs="仿宋"/>
          <w:color w:val="auto"/>
          <w:lang w:eastAsia="zh-CN"/>
        </w:rPr>
      </w:pPr>
    </w:p>
    <w:p w14:paraId="5F00A17D">
      <w:pPr>
        <w:pStyle w:val="39"/>
        <w:keepNext/>
        <w:keepLines/>
        <w:spacing w:before="120" w:after="300"/>
        <w:jc w:val="both"/>
        <w:rPr>
          <w:rFonts w:ascii="仿宋" w:hAnsi="仿宋" w:eastAsia="仿宋" w:cs="仿宋"/>
          <w:b/>
          <w:bCs/>
          <w:color w:val="auto"/>
        </w:rPr>
        <w:sectPr>
          <w:footerReference r:id="rId5" w:type="default"/>
          <w:pgSz w:w="11906" w:h="16838"/>
          <w:pgMar w:top="1440" w:right="1080" w:bottom="1440" w:left="1080" w:header="851" w:footer="992" w:gutter="0"/>
          <w:pgNumType w:start="1"/>
          <w:cols w:space="720" w:num="1"/>
          <w:docGrid w:type="linesAndChars" w:linePitch="312" w:charSpace="0"/>
        </w:sectPr>
      </w:pPr>
    </w:p>
    <w:p w14:paraId="46724370">
      <w:pPr>
        <w:pStyle w:val="39"/>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s="仿宋"/>
          <w:b/>
          <w:bCs/>
          <w:color w:val="auto"/>
          <w:lang w:eastAsia="zh-CN"/>
        </w:rPr>
      </w:pPr>
      <w:r>
        <w:rPr>
          <w:rFonts w:hint="eastAsia" w:ascii="仿宋" w:hAnsi="仿宋" w:eastAsia="仿宋" w:cs="仿宋"/>
          <w:b/>
          <w:bCs/>
          <w:color w:val="auto"/>
        </w:rPr>
        <w:t>第一</w:t>
      </w:r>
      <w:r>
        <w:rPr>
          <w:rFonts w:hint="eastAsia" w:ascii="仿宋" w:hAnsi="仿宋" w:eastAsia="仿宋" w:cs="仿宋"/>
          <w:b/>
          <w:bCs/>
          <w:color w:val="auto"/>
          <w:lang w:eastAsia="zh-CN"/>
        </w:rPr>
        <w:t>章</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竞争性磋商公告</w:t>
      </w:r>
    </w:p>
    <w:p w14:paraId="71420DB9">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2026年残疾人基本康复服务项目竞争性磋商公告</w:t>
      </w:r>
    </w:p>
    <w:tbl>
      <w:tblPr>
        <w:tblStyle w:val="28"/>
        <w:tblW w:w="10094"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4"/>
      </w:tblGrid>
      <w:tr w14:paraId="6DA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094" w:type="dxa"/>
            <w:noWrap w:val="0"/>
            <w:vAlign w:val="top"/>
          </w:tcPr>
          <w:p w14:paraId="780758D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项目概况</w:t>
            </w:r>
          </w:p>
          <w:p w14:paraId="337F9D2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6" w:firstLineChars="200"/>
              <w:jc w:val="left"/>
              <w:textAlignment w:val="auto"/>
              <w:rPr>
                <w:b w:val="0"/>
                <w:bCs w:val="0"/>
                <w:color w:val="auto"/>
                <w:sz w:val="36"/>
                <w:szCs w:val="36"/>
                <w:vertAlign w:val="baseline"/>
              </w:rPr>
            </w:pPr>
            <w:r>
              <w:rPr>
                <w:rFonts w:hint="eastAsia" w:ascii="仿宋" w:hAnsi="仿宋" w:eastAsia="仿宋" w:cs="仿宋"/>
                <w:i w:val="0"/>
                <w:iCs w:val="0"/>
                <w:caps w:val="0"/>
                <w:color w:val="000000"/>
                <w:spacing w:val="0"/>
                <w:sz w:val="24"/>
                <w:szCs w:val="24"/>
                <w:lang w:val="en-US" w:eastAsia="zh-CN"/>
              </w:rPr>
              <w:t>2026年残疾人基本康复服务项目采购项目</w:t>
            </w:r>
            <w:r>
              <w:rPr>
                <w:rFonts w:hint="eastAsia" w:ascii="仿宋" w:hAnsi="仿宋" w:eastAsia="仿宋" w:cs="仿宋"/>
                <w:i w:val="0"/>
                <w:iCs w:val="0"/>
                <w:caps w:val="0"/>
                <w:color w:val="000000"/>
                <w:spacing w:val="0"/>
                <w:sz w:val="24"/>
                <w:szCs w:val="24"/>
              </w:rPr>
              <w:t>的潜在供应商应在政采云平台线上获取采购文件，并</w:t>
            </w:r>
            <w:r>
              <w:rPr>
                <w:rFonts w:hint="eastAsia" w:ascii="仿宋" w:hAnsi="仿宋" w:eastAsia="仿宋" w:cs="仿宋"/>
                <w:i w:val="0"/>
                <w:iCs w:val="0"/>
                <w:caps w:val="0"/>
                <w:color w:val="auto"/>
                <w:spacing w:val="0"/>
                <w:sz w:val="24"/>
                <w:szCs w:val="24"/>
              </w:rPr>
              <w:t>于202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24</w:t>
            </w:r>
            <w:r>
              <w:rPr>
                <w:rFonts w:hint="eastAsia" w:ascii="仿宋" w:hAnsi="仿宋" w:eastAsia="仿宋" w:cs="仿宋"/>
                <w:i w:val="0"/>
                <w:iCs w:val="0"/>
                <w:caps w:val="0"/>
                <w:color w:val="auto"/>
                <w:spacing w:val="0"/>
                <w:sz w:val="24"/>
                <w:szCs w:val="24"/>
              </w:rPr>
              <w:t>日 10</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15</w:t>
            </w:r>
            <w:r>
              <w:rPr>
                <w:rFonts w:hint="eastAsia" w:ascii="仿宋" w:hAnsi="仿宋" w:eastAsia="仿宋" w:cs="仿宋"/>
                <w:i w:val="0"/>
                <w:iCs w:val="0"/>
                <w:caps w:val="0"/>
                <w:color w:val="000000"/>
                <w:spacing w:val="0"/>
                <w:sz w:val="24"/>
                <w:szCs w:val="24"/>
              </w:rPr>
              <w:t>（北京时间）前提交响应文件。  </w:t>
            </w:r>
            <w:r>
              <w:rPr>
                <w:rFonts w:hint="eastAsia"/>
                <w:b w:val="0"/>
                <w:bCs w:val="0"/>
                <w:color w:val="auto"/>
                <w:sz w:val="36"/>
                <w:szCs w:val="36"/>
                <w:vertAlign w:val="baseline"/>
              </w:rPr>
              <w:t> </w:t>
            </w:r>
          </w:p>
        </w:tc>
      </w:tr>
    </w:tbl>
    <w:p w14:paraId="4AEC200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14:paraId="18018D0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b w:val="0"/>
          <w:bCs w:val="0"/>
          <w:i w:val="0"/>
          <w:iCs w:val="0"/>
          <w:caps w:val="0"/>
          <w:color w:val="auto"/>
          <w:spacing w:val="0"/>
          <w:sz w:val="24"/>
          <w:szCs w:val="24"/>
        </w:rPr>
        <w:t>项目编号：</w:t>
      </w:r>
      <w:r>
        <w:rPr>
          <w:rFonts w:hint="eastAsia" w:ascii="仿宋" w:hAnsi="仿宋" w:eastAsia="仿宋" w:cs="仿宋"/>
          <w:b w:val="0"/>
          <w:bCs w:val="0"/>
          <w:i w:val="0"/>
          <w:iCs w:val="0"/>
          <w:caps w:val="0"/>
          <w:color w:val="auto"/>
          <w:spacing w:val="0"/>
          <w:sz w:val="24"/>
          <w:szCs w:val="24"/>
          <w:lang w:val="en-US" w:eastAsia="zh-CN"/>
        </w:rPr>
        <w:t>ATSJYZX-CG-2026031</w:t>
      </w:r>
    </w:p>
    <w:p w14:paraId="7DCB79F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eastAsia="zh-CN"/>
        </w:rPr>
        <w:t>2026年残疾人基本康复服务项目</w:t>
      </w:r>
    </w:p>
    <w:p w14:paraId="22F216D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000000"/>
          <w:spacing w:val="0"/>
          <w:sz w:val="24"/>
          <w:szCs w:val="24"/>
        </w:rPr>
        <w:t>采购方式：竞争性磋商 </w:t>
      </w:r>
    </w:p>
    <w:p w14:paraId="6466C45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i w:val="0"/>
          <w:iCs w:val="0"/>
          <w:caps w:val="0"/>
          <w:color w:val="auto"/>
          <w:spacing w:val="0"/>
          <w:sz w:val="24"/>
          <w:szCs w:val="24"/>
          <w:lang w:eastAsia="zh-CN"/>
        </w:rPr>
        <w:t>510000</w:t>
      </w:r>
    </w:p>
    <w:p w14:paraId="51B7E76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i w:val="0"/>
          <w:iCs w:val="0"/>
          <w:caps w:val="0"/>
          <w:color w:val="auto"/>
          <w:spacing w:val="0"/>
          <w:sz w:val="24"/>
          <w:szCs w:val="24"/>
          <w:lang w:val="en-US" w:eastAsia="zh-CN"/>
        </w:rPr>
        <w:t>510000</w:t>
      </w:r>
    </w:p>
    <w:p w14:paraId="6BE0E33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14:paraId="10FA0E8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标项名称:</w:t>
      </w:r>
      <w:r>
        <w:rPr>
          <w:rFonts w:hint="eastAsia" w:ascii="仿宋" w:hAnsi="仿宋" w:eastAsia="仿宋" w:cs="仿宋"/>
          <w:i w:val="0"/>
          <w:iCs w:val="0"/>
          <w:caps w:val="0"/>
          <w:color w:val="000000"/>
          <w:spacing w:val="0"/>
          <w:sz w:val="24"/>
          <w:szCs w:val="24"/>
          <w:lang w:eastAsia="zh-CN"/>
        </w:rPr>
        <w:t>2026年残疾人基本康复服务项目</w:t>
      </w:r>
    </w:p>
    <w:p w14:paraId="568248F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xml:space="preserve">  </w:t>
      </w: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数量</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1</w:t>
      </w:r>
    </w:p>
    <w:p w14:paraId="735DF7A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auto"/>
          <w:spacing w:val="0"/>
          <w:sz w:val="24"/>
          <w:szCs w:val="24"/>
          <w:lang w:val="en-US" w:eastAsia="zh-CN"/>
        </w:rPr>
        <w:t>510000</w:t>
      </w:r>
    </w:p>
    <w:p w14:paraId="317AB83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eastAsia="zh-CN"/>
        </w:rPr>
        <w:t>单位：</w:t>
      </w:r>
      <w:r>
        <w:rPr>
          <w:rFonts w:hint="eastAsia" w:ascii="仿宋" w:hAnsi="仿宋" w:eastAsia="仿宋" w:cs="仿宋"/>
          <w:i w:val="0"/>
          <w:iCs w:val="0"/>
          <w:caps w:val="0"/>
          <w:color w:val="000000"/>
          <w:spacing w:val="0"/>
          <w:sz w:val="24"/>
          <w:szCs w:val="24"/>
          <w:lang w:val="en-US" w:eastAsia="zh-CN"/>
        </w:rPr>
        <w:t>批</w:t>
      </w:r>
    </w:p>
    <w:p w14:paraId="42E94FE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简要规格描述或项目基本概况介绍、</w:t>
      </w:r>
      <w:r>
        <w:rPr>
          <w:rFonts w:hint="eastAsia" w:ascii="仿宋" w:hAnsi="仿宋" w:eastAsia="仿宋" w:cs="仿宋"/>
          <w:b w:val="0"/>
          <w:bCs w:val="0"/>
          <w:i w:val="0"/>
          <w:iCs w:val="0"/>
          <w:caps w:val="0"/>
          <w:color w:val="000000"/>
          <w:spacing w:val="0"/>
          <w:sz w:val="24"/>
          <w:szCs w:val="24"/>
        </w:rPr>
        <w:t>用途：</w:t>
      </w:r>
      <w:r>
        <w:rPr>
          <w:rFonts w:hint="eastAsia" w:ascii="仿宋" w:hAnsi="仿宋" w:eastAsia="仿宋" w:cs="仿宋"/>
          <w:b w:val="0"/>
          <w:bCs w:val="0"/>
          <w:i w:val="0"/>
          <w:iCs w:val="0"/>
          <w:caps w:val="0"/>
          <w:color w:val="000000"/>
          <w:spacing w:val="0"/>
          <w:sz w:val="24"/>
          <w:szCs w:val="24"/>
          <w:lang w:eastAsia="zh-CN"/>
        </w:rPr>
        <w:t>康复评估、康复建档、康复训练、康复护理、心理支持、家庭康复指导、转介服务等“一人一策”精准康复服务。（具体详见采购文件）</w:t>
      </w:r>
      <w:r>
        <w:rPr>
          <w:rFonts w:hint="eastAsia" w:ascii="仿宋" w:hAnsi="仿宋" w:eastAsia="仿宋" w:cs="仿宋"/>
          <w:i w:val="0"/>
          <w:iCs w:val="0"/>
          <w:caps w:val="0"/>
          <w:color w:val="000000"/>
          <w:spacing w:val="0"/>
          <w:sz w:val="24"/>
          <w:szCs w:val="24"/>
        </w:rPr>
        <w:t>   备注：</w:t>
      </w:r>
    </w:p>
    <w:p w14:paraId="5E083EA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合同履约期限：</w:t>
      </w:r>
      <w:r>
        <w:rPr>
          <w:rFonts w:hint="eastAsia" w:ascii="仿宋" w:hAnsi="仿宋" w:eastAsia="仿宋" w:cs="仿宋"/>
          <w:i w:val="0"/>
          <w:iCs w:val="0"/>
          <w:caps w:val="0"/>
          <w:color w:val="auto"/>
          <w:spacing w:val="0"/>
          <w:sz w:val="24"/>
          <w:szCs w:val="24"/>
          <w:lang w:val="en-US" w:eastAsia="zh-CN"/>
        </w:rPr>
        <w:t>详见磋商文件。</w:t>
      </w:r>
    </w:p>
    <w:p w14:paraId="02EBC89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本项目</w:t>
      </w:r>
      <w:r>
        <w:rPr>
          <w:rFonts w:hint="eastAsia" w:ascii="仿宋" w:hAnsi="仿宋" w:eastAsia="仿宋" w:cs="仿宋"/>
          <w:b w:val="0"/>
          <w:bCs w:val="0"/>
          <w:i w:val="0"/>
          <w:iCs w:val="0"/>
          <w:caps w:val="0"/>
          <w:color w:val="000000"/>
          <w:spacing w:val="0"/>
          <w:sz w:val="24"/>
          <w:szCs w:val="24"/>
          <w:lang w:eastAsia="zh-CN"/>
        </w:rPr>
        <w:t>不</w:t>
      </w:r>
      <w:r>
        <w:rPr>
          <w:rFonts w:hint="eastAsia" w:ascii="仿宋" w:hAnsi="仿宋" w:eastAsia="仿宋" w:cs="仿宋"/>
          <w:b w:val="0"/>
          <w:bCs w:val="0"/>
          <w:i w:val="0"/>
          <w:iCs w:val="0"/>
          <w:caps w:val="0"/>
          <w:color w:val="000000"/>
          <w:spacing w:val="0"/>
          <w:sz w:val="24"/>
          <w:szCs w:val="24"/>
        </w:rPr>
        <w:t>接受联合体投标。</w:t>
      </w:r>
    </w:p>
    <w:p w14:paraId="3BBC5FD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14:paraId="24DA4E0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1110237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000000"/>
          <w:spacing w:val="0"/>
          <w:sz w:val="24"/>
          <w:szCs w:val="24"/>
          <w:highlight w:val="none"/>
          <w:lang w:val="en-US" w:eastAsia="zh-CN"/>
        </w:rPr>
        <w:t>本项目非专门面向中小企业</w:t>
      </w:r>
      <w:r>
        <w:rPr>
          <w:rFonts w:hint="eastAsia" w:ascii="仿宋" w:hAnsi="仿宋" w:eastAsia="仿宋" w:cs="仿宋"/>
          <w:b w:val="0"/>
          <w:bCs w:val="0"/>
          <w:i w:val="0"/>
          <w:iCs w:val="0"/>
          <w:caps w:val="0"/>
          <w:color w:val="000000"/>
          <w:spacing w:val="0"/>
          <w:sz w:val="24"/>
          <w:szCs w:val="24"/>
          <w:highlight w:val="none"/>
          <w:lang w:eastAsia="zh-CN"/>
        </w:rPr>
        <w:t>。</w:t>
      </w:r>
    </w:p>
    <w:p w14:paraId="04BB824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14:paraId="65B7AD9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p>
    <w:p w14:paraId="5205342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法定代表人参加提供法定代表人证明书，委托代理人参加提供法人代表(负责人)授权委托书;</w:t>
      </w:r>
    </w:p>
    <w:p w14:paraId="0A53686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w:t>
      </w:r>
      <w:r>
        <w:rPr>
          <w:rFonts w:hint="eastAsia" w:ascii="仿宋" w:hAnsi="仿宋" w:eastAsia="仿宋" w:cs="仿宋"/>
          <w:b w:val="0"/>
          <w:bCs w:val="0"/>
          <w:i w:val="0"/>
          <w:iCs w:val="0"/>
          <w:caps w:val="0"/>
          <w:color w:val="000000"/>
          <w:spacing w:val="0"/>
          <w:sz w:val="24"/>
          <w:szCs w:val="24"/>
          <w:lang w:val="en-US" w:eastAsia="zh-CN"/>
        </w:rPr>
        <w:t>1</w:t>
      </w:r>
      <w:r>
        <w:rPr>
          <w:rFonts w:hint="eastAsia" w:ascii="仿宋" w:hAnsi="仿宋" w:eastAsia="仿宋" w:cs="仿宋"/>
          <w:b w:val="0"/>
          <w:bCs w:val="0"/>
          <w:i w:val="0"/>
          <w:iCs w:val="0"/>
          <w:caps w:val="0"/>
          <w:color w:val="000000"/>
          <w:spacing w:val="0"/>
          <w:sz w:val="24"/>
          <w:szCs w:val="24"/>
          <w:lang w:eastAsia="zh-CN"/>
        </w:rPr>
        <w:t>个月有效的社保证明；</w:t>
      </w:r>
    </w:p>
    <w:p w14:paraId="1F671B4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2CC1AD7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三、获取</w:t>
      </w:r>
      <w:r>
        <w:rPr>
          <w:rFonts w:hint="eastAsia" w:ascii="仿宋" w:hAnsi="仿宋" w:eastAsia="仿宋" w:cs="仿宋"/>
          <w:b/>
          <w:bCs/>
          <w:i w:val="0"/>
          <w:iCs w:val="0"/>
          <w:caps w:val="0"/>
          <w:color w:val="000000"/>
          <w:spacing w:val="0"/>
          <w:sz w:val="24"/>
          <w:szCs w:val="24"/>
          <w:lang w:eastAsia="zh-CN"/>
        </w:rPr>
        <w:t>采购</w:t>
      </w:r>
      <w:r>
        <w:rPr>
          <w:rFonts w:hint="eastAsia" w:ascii="仿宋" w:hAnsi="仿宋" w:eastAsia="仿宋" w:cs="仿宋"/>
          <w:b/>
          <w:bCs/>
          <w:i w:val="0"/>
          <w:iCs w:val="0"/>
          <w:caps w:val="0"/>
          <w:color w:val="000000"/>
          <w:spacing w:val="0"/>
          <w:sz w:val="24"/>
          <w:szCs w:val="24"/>
        </w:rPr>
        <w:t>文件</w:t>
      </w:r>
    </w:p>
    <w:p w14:paraId="068E57F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时间：20</w:t>
      </w:r>
      <w:r>
        <w:rPr>
          <w:rFonts w:hint="eastAsia" w:ascii="仿宋" w:hAnsi="仿宋" w:eastAsia="仿宋" w:cs="仿宋"/>
          <w:i w:val="0"/>
          <w:iCs w:val="0"/>
          <w:caps w:val="0"/>
          <w:color w:val="auto"/>
          <w:spacing w:val="0"/>
          <w:sz w:val="24"/>
          <w:szCs w:val="24"/>
          <w:lang w:val="en-US" w:eastAsia="zh-CN"/>
        </w:rPr>
        <w:t>26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14</w:t>
      </w:r>
      <w:r>
        <w:rPr>
          <w:rFonts w:hint="eastAsia" w:ascii="仿宋" w:hAnsi="仿宋" w:eastAsia="仿宋" w:cs="仿宋"/>
          <w:i w:val="0"/>
          <w:iCs w:val="0"/>
          <w:caps w:val="0"/>
          <w:color w:val="auto"/>
          <w:spacing w:val="0"/>
          <w:sz w:val="24"/>
          <w:szCs w:val="24"/>
        </w:rPr>
        <w:t>日至202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21</w:t>
      </w:r>
      <w:r>
        <w:rPr>
          <w:rFonts w:hint="eastAsia" w:ascii="仿宋" w:hAnsi="仿宋" w:eastAsia="仿宋" w:cs="仿宋"/>
          <w:i w:val="0"/>
          <w:iCs w:val="0"/>
          <w:caps w:val="0"/>
          <w:color w:val="auto"/>
          <w:spacing w:val="0"/>
          <w:sz w:val="24"/>
          <w:szCs w:val="24"/>
        </w:rPr>
        <w:t>日，每天上午10:00至</w:t>
      </w:r>
      <w:r>
        <w:rPr>
          <w:rFonts w:hint="eastAsia" w:ascii="仿宋" w:hAnsi="仿宋" w:eastAsia="仿宋" w:cs="仿宋"/>
          <w:i w:val="0"/>
          <w:iCs w:val="0"/>
          <w:caps w:val="0"/>
          <w:color w:val="auto"/>
          <w:spacing w:val="0"/>
          <w:sz w:val="24"/>
          <w:szCs w:val="24"/>
          <w:lang w:val="en-US" w:eastAsia="zh-CN"/>
        </w:rPr>
        <w:t>14</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，下午16:</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至</w:t>
      </w:r>
      <w:r>
        <w:rPr>
          <w:rFonts w:hint="eastAsia" w:ascii="仿宋" w:hAnsi="仿宋" w:eastAsia="仿宋" w:cs="仿宋"/>
          <w:i w:val="0"/>
          <w:iCs w:val="0"/>
          <w:caps w:val="0"/>
          <w:color w:val="auto"/>
          <w:spacing w:val="0"/>
          <w:sz w:val="24"/>
          <w:szCs w:val="24"/>
          <w:lang w:val="en-US" w:eastAsia="zh-CN"/>
        </w:rPr>
        <w:t>19</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（北京时间，法定节假日除外）</w:t>
      </w:r>
    </w:p>
    <w:p w14:paraId="2C7185E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xml:space="preserve">地点：政采云平台线上 </w:t>
      </w:r>
    </w:p>
    <w:p w14:paraId="45B91F4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6C4A43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售价（元）：0</w:t>
      </w:r>
    </w:p>
    <w:p w14:paraId="0E42BAA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四、响应文件提交</w:t>
      </w:r>
    </w:p>
    <w:p w14:paraId="5F1BDD3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lang w:val="en-US" w:eastAsia="zh-CN"/>
        </w:rPr>
        <w:t>截止时间：</w:t>
      </w:r>
      <w:r>
        <w:rPr>
          <w:rFonts w:hint="eastAsia" w:ascii="仿宋" w:hAnsi="仿宋" w:eastAsia="仿宋" w:cs="仿宋"/>
          <w:b w:val="0"/>
          <w:bCs w:val="0"/>
          <w:i w:val="0"/>
          <w:iCs w:val="0"/>
          <w:caps w:val="0"/>
          <w:color w:val="auto"/>
          <w:spacing w:val="0"/>
          <w:sz w:val="24"/>
          <w:szCs w:val="24"/>
          <w:lang w:val="en-US" w:eastAsia="zh-CN"/>
        </w:rPr>
        <w:t>2026年4月24日 10：15（北京时间）</w:t>
      </w:r>
    </w:p>
    <w:p w14:paraId="1D8D780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lang w:val="en-US" w:eastAsia="zh-CN"/>
        </w:rPr>
      </w:pPr>
      <w:bookmarkStart w:id="0" w:name="_Toc35393794"/>
      <w:bookmarkEnd w:id="0"/>
      <w:bookmarkStart w:id="1" w:name="_Toc28359084"/>
      <w:bookmarkEnd w:id="1"/>
      <w:bookmarkStart w:id="2" w:name="_Toc35393625"/>
      <w:bookmarkEnd w:id="2"/>
      <w:bookmarkStart w:id="3" w:name="_Toc28359007"/>
      <w:r>
        <w:rPr>
          <w:rFonts w:hint="eastAsia" w:ascii="仿宋" w:hAnsi="仿宋" w:eastAsia="仿宋" w:cs="仿宋"/>
          <w:b w:val="0"/>
          <w:bCs w:val="0"/>
          <w:i w:val="0"/>
          <w:iCs w:val="0"/>
          <w:caps w:val="0"/>
          <w:color w:val="000000"/>
          <w:spacing w:val="0"/>
          <w:sz w:val="24"/>
          <w:szCs w:val="24"/>
          <w:lang w:val="en-US" w:eastAsia="zh-CN"/>
        </w:rPr>
        <w:t>地    点：</w:t>
      </w:r>
      <w:bookmarkEnd w:id="3"/>
      <w:r>
        <w:rPr>
          <w:rFonts w:hint="eastAsia" w:ascii="仿宋" w:hAnsi="仿宋" w:eastAsia="仿宋" w:cs="仿宋"/>
          <w:b w:val="0"/>
          <w:bCs w:val="0"/>
          <w:i w:val="0"/>
          <w:iCs w:val="0"/>
          <w:caps w:val="0"/>
          <w:color w:val="000000"/>
          <w:spacing w:val="0"/>
          <w:sz w:val="24"/>
          <w:szCs w:val="24"/>
          <w:lang w:val="en-US" w:eastAsia="zh-CN"/>
        </w:rPr>
        <w:t>政府采购云平台（www.zcygov.cn）供应商应于递交投标文件截止时间之前将电子投标文件上传到“政采云”平台。</w:t>
      </w:r>
    </w:p>
    <w:p w14:paraId="29217DE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bCs/>
          <w:i w:val="0"/>
          <w:iCs w:val="0"/>
          <w:caps w:val="0"/>
          <w:color w:val="000000"/>
          <w:spacing w:val="0"/>
          <w:sz w:val="24"/>
          <w:szCs w:val="24"/>
          <w:lang w:eastAsia="zh-CN"/>
        </w:rPr>
        <w:t>五、响应文件开启</w:t>
      </w:r>
    </w:p>
    <w:p w14:paraId="653B81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开启时间：</w:t>
      </w:r>
      <w:r>
        <w:rPr>
          <w:rFonts w:hint="eastAsia" w:ascii="仿宋" w:hAnsi="仿宋" w:eastAsia="仿宋" w:cs="仿宋"/>
          <w:b w:val="0"/>
          <w:bCs w:val="0"/>
          <w:i w:val="0"/>
          <w:iCs w:val="0"/>
          <w:caps w:val="0"/>
          <w:color w:val="auto"/>
          <w:spacing w:val="0"/>
          <w:sz w:val="24"/>
          <w:szCs w:val="24"/>
          <w:lang w:val="en-US" w:eastAsia="zh-CN"/>
        </w:rPr>
        <w:t>2026年4月24日 10：15</w:t>
      </w:r>
      <w:r>
        <w:rPr>
          <w:rFonts w:hint="eastAsia" w:ascii="仿宋" w:hAnsi="仿宋" w:eastAsia="仿宋" w:cs="仿宋"/>
          <w:i w:val="0"/>
          <w:iCs w:val="0"/>
          <w:caps w:val="0"/>
          <w:color w:val="auto"/>
          <w:spacing w:val="0"/>
          <w:kern w:val="0"/>
          <w:sz w:val="24"/>
          <w:szCs w:val="24"/>
          <w:lang w:val="en-US" w:eastAsia="zh-CN" w:bidi="ar"/>
        </w:rPr>
        <w:t>（北京时间）</w:t>
      </w:r>
    </w:p>
    <w:p w14:paraId="5D9AE09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地   点：</w:t>
      </w:r>
      <w:r>
        <w:rPr>
          <w:rFonts w:hint="eastAsia" w:ascii="仿宋" w:hAnsi="仿宋" w:eastAsia="仿宋" w:cs="仿宋"/>
          <w:color w:val="auto"/>
          <w:kern w:val="2"/>
          <w:sz w:val="24"/>
          <w:szCs w:val="24"/>
          <w:lang w:eastAsia="zh-CN" w:bidi="ar-SA"/>
        </w:rPr>
        <w:t>投标人登录政采云平台https://www.zcygov.cn/，进入“项目采购-开标评标-右边选择对应项目点击“进入项目”进入开标大厅。</w:t>
      </w:r>
    </w:p>
    <w:p w14:paraId="727118B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六</w:t>
      </w:r>
      <w:r>
        <w:rPr>
          <w:rFonts w:hint="eastAsia" w:ascii="仿宋" w:hAnsi="仿宋" w:eastAsia="仿宋" w:cs="仿宋"/>
          <w:b/>
          <w:bCs/>
          <w:i w:val="0"/>
          <w:iCs w:val="0"/>
          <w:caps w:val="0"/>
          <w:color w:val="000000"/>
          <w:spacing w:val="0"/>
          <w:sz w:val="24"/>
          <w:szCs w:val="24"/>
        </w:rPr>
        <w:t>、公告期限</w:t>
      </w:r>
    </w:p>
    <w:p w14:paraId="41EA8E4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个工作日。</w:t>
      </w:r>
    </w:p>
    <w:p w14:paraId="64B4818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七</w:t>
      </w:r>
      <w:r>
        <w:rPr>
          <w:rFonts w:hint="eastAsia" w:ascii="仿宋" w:hAnsi="仿宋" w:eastAsia="仿宋" w:cs="仿宋"/>
          <w:b/>
          <w:bCs/>
          <w:i w:val="0"/>
          <w:iCs w:val="0"/>
          <w:caps w:val="0"/>
          <w:color w:val="000000"/>
          <w:spacing w:val="0"/>
          <w:sz w:val="24"/>
          <w:szCs w:val="24"/>
        </w:rPr>
        <w:t>、其他补充事宜</w:t>
      </w:r>
    </w:p>
    <w:p w14:paraId="30123E2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486"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1、本项目实行网上投标，采用电子投标文件。</w:t>
      </w:r>
    </w:p>
    <w:p w14:paraId="5EAFA9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w:t>
      </w:r>
    </w:p>
    <w:p w14:paraId="41D7517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243" w:firstLineChars="1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3、供应商将政采云电子交易客户端下载、安装完成后，可通过账号密码或CA登录客户端进行投标文件的制作。在使用政采云投标客户端时，建议使用WIN7及以上操作系统。</w:t>
      </w:r>
    </w:p>
    <w:p w14:paraId="678FB87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4、其他事项：</w:t>
      </w:r>
      <w:r>
        <w:rPr>
          <w:rFonts w:hint="eastAsia" w:ascii="仿宋" w:hAnsi="仿宋" w:eastAsia="仿宋" w:cs="仿宋"/>
          <w:b w:val="0"/>
          <w:bCs w:val="0"/>
          <w:i w:val="0"/>
          <w:iCs w:val="0"/>
          <w:caps w:val="0"/>
          <w:color w:val="000000"/>
          <w:spacing w:val="0"/>
          <w:sz w:val="24"/>
          <w:szCs w:val="24"/>
          <w:lang w:val="en-US" w:eastAsia="zh-CN"/>
        </w:rPr>
        <w:t>/</w:t>
      </w: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bCs/>
          <w:i w:val="0"/>
          <w:iCs w:val="0"/>
          <w:caps w:val="0"/>
          <w:color w:val="000000"/>
          <w:spacing w:val="0"/>
          <w:sz w:val="24"/>
          <w:szCs w:val="24"/>
          <w:lang w:eastAsia="zh-CN"/>
        </w:rPr>
        <w:t> </w:t>
      </w:r>
    </w:p>
    <w:p w14:paraId="2462DC1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八</w:t>
      </w:r>
      <w:r>
        <w:rPr>
          <w:rFonts w:hint="eastAsia" w:ascii="仿宋" w:hAnsi="仿宋" w:eastAsia="仿宋" w:cs="仿宋"/>
          <w:b/>
          <w:bCs/>
          <w:i w:val="0"/>
          <w:iCs w:val="0"/>
          <w:caps w:val="0"/>
          <w:color w:val="000000"/>
          <w:spacing w:val="0"/>
          <w:sz w:val="24"/>
          <w:szCs w:val="24"/>
        </w:rPr>
        <w:t>、对本次采购提出询问，请按以下方式联系</w:t>
      </w:r>
    </w:p>
    <w:p w14:paraId="58DCC7D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14:paraId="3558E0C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阿图什市残疾人</w:t>
      </w:r>
    </w:p>
    <w:p w14:paraId="02D6259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联合会</w:t>
      </w:r>
      <w:r>
        <w:rPr>
          <w:rFonts w:hint="eastAsia" w:ascii="仿宋" w:hAnsi="仿宋" w:eastAsia="仿宋" w:cs="仿宋"/>
          <w:i w:val="0"/>
          <w:iCs w:val="0"/>
          <w:caps w:val="0"/>
          <w:color w:val="000000"/>
          <w:spacing w:val="0"/>
          <w:sz w:val="24"/>
          <w:szCs w:val="24"/>
        </w:rPr>
        <w:t>地址：阿图什市</w:t>
      </w:r>
    </w:p>
    <w:p w14:paraId="4922D3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18099086858</w:t>
      </w:r>
    </w:p>
    <w:p w14:paraId="4C5ECF2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14:paraId="48BFEF9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称：泾清项目管理有限公司　　　　　　　　   　</w:t>
      </w:r>
    </w:p>
    <w:p w14:paraId="255CCC7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址：阿图什市迎宾路82号2楼　  　</w:t>
      </w:r>
    </w:p>
    <w:p w14:paraId="00B04C3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项目联系人：罗先生</w:t>
      </w:r>
    </w:p>
    <w:p w14:paraId="1BA10B2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电  话：13279823603</w:t>
      </w:r>
    </w:p>
    <w:p w14:paraId="719065A6">
      <w:pPr>
        <w:spacing w:line="360" w:lineRule="auto"/>
        <w:jc w:val="center"/>
        <w:rPr>
          <w:rFonts w:hint="eastAsia" w:ascii="仿宋" w:hAnsi="仿宋" w:eastAsia="仿宋" w:cs="仿宋"/>
          <w:b/>
          <w:bCs/>
          <w:color w:val="auto"/>
          <w:sz w:val="36"/>
          <w:szCs w:val="36"/>
        </w:rPr>
      </w:pPr>
    </w:p>
    <w:p w14:paraId="617FCE3C">
      <w:pPr>
        <w:spacing w:line="360" w:lineRule="auto"/>
        <w:jc w:val="center"/>
        <w:rPr>
          <w:rFonts w:hint="eastAsia" w:ascii="仿宋" w:hAnsi="仿宋" w:eastAsia="仿宋" w:cs="仿宋"/>
          <w:b/>
          <w:bCs/>
          <w:color w:val="auto"/>
          <w:sz w:val="36"/>
          <w:szCs w:val="36"/>
        </w:rPr>
      </w:pPr>
    </w:p>
    <w:p w14:paraId="45E5BB96">
      <w:pPr>
        <w:spacing w:line="360" w:lineRule="auto"/>
        <w:jc w:val="center"/>
        <w:rPr>
          <w:rFonts w:hint="eastAsia" w:ascii="仿宋" w:hAnsi="仿宋" w:eastAsia="仿宋" w:cs="仿宋"/>
          <w:b/>
          <w:bCs/>
          <w:color w:val="auto"/>
          <w:sz w:val="36"/>
          <w:szCs w:val="36"/>
        </w:rPr>
      </w:pPr>
    </w:p>
    <w:p w14:paraId="7E7BF4BF">
      <w:pPr>
        <w:spacing w:line="360" w:lineRule="auto"/>
        <w:jc w:val="center"/>
        <w:rPr>
          <w:rFonts w:hint="eastAsia" w:ascii="仿宋" w:hAnsi="仿宋" w:eastAsia="仿宋" w:cs="仿宋"/>
          <w:b/>
          <w:bCs/>
          <w:color w:val="auto"/>
          <w:sz w:val="36"/>
          <w:szCs w:val="36"/>
        </w:rPr>
      </w:pPr>
    </w:p>
    <w:p w14:paraId="6ACEBE47">
      <w:pPr>
        <w:spacing w:line="360" w:lineRule="auto"/>
        <w:jc w:val="center"/>
        <w:rPr>
          <w:rFonts w:hint="eastAsia" w:ascii="仿宋" w:hAnsi="仿宋" w:eastAsia="仿宋" w:cs="仿宋"/>
          <w:b/>
          <w:bCs/>
          <w:color w:val="auto"/>
          <w:sz w:val="36"/>
          <w:szCs w:val="36"/>
        </w:rPr>
      </w:pPr>
    </w:p>
    <w:p w14:paraId="2F6F6D2C">
      <w:pPr>
        <w:spacing w:line="360" w:lineRule="auto"/>
        <w:jc w:val="center"/>
        <w:rPr>
          <w:rFonts w:hint="eastAsia" w:ascii="仿宋" w:hAnsi="仿宋" w:eastAsia="仿宋" w:cs="仿宋"/>
          <w:b/>
          <w:bCs/>
          <w:color w:val="auto"/>
          <w:sz w:val="36"/>
          <w:szCs w:val="36"/>
        </w:rPr>
      </w:pPr>
    </w:p>
    <w:p w14:paraId="4536CD12">
      <w:pPr>
        <w:spacing w:line="360" w:lineRule="auto"/>
        <w:jc w:val="center"/>
        <w:rPr>
          <w:rFonts w:hint="eastAsia" w:ascii="仿宋" w:hAnsi="仿宋" w:eastAsia="仿宋" w:cs="仿宋"/>
          <w:b/>
          <w:bCs/>
          <w:color w:val="auto"/>
          <w:sz w:val="36"/>
          <w:szCs w:val="36"/>
        </w:rPr>
      </w:pPr>
    </w:p>
    <w:p w14:paraId="147CD149">
      <w:pPr>
        <w:spacing w:line="360" w:lineRule="auto"/>
        <w:jc w:val="center"/>
        <w:rPr>
          <w:rFonts w:hint="eastAsia" w:ascii="仿宋" w:hAnsi="仿宋" w:eastAsia="仿宋" w:cs="仿宋"/>
          <w:b/>
          <w:bCs/>
          <w:color w:val="auto"/>
          <w:sz w:val="36"/>
          <w:szCs w:val="36"/>
        </w:rPr>
      </w:pPr>
    </w:p>
    <w:p w14:paraId="1F808C3E">
      <w:pPr>
        <w:spacing w:line="360" w:lineRule="auto"/>
        <w:jc w:val="center"/>
        <w:rPr>
          <w:rFonts w:hint="eastAsia" w:ascii="仿宋" w:hAnsi="仿宋" w:eastAsia="仿宋" w:cs="仿宋"/>
          <w:b/>
          <w:bCs/>
          <w:color w:val="auto"/>
          <w:sz w:val="36"/>
          <w:szCs w:val="36"/>
        </w:rPr>
      </w:pPr>
    </w:p>
    <w:p w14:paraId="11617DFC">
      <w:pPr>
        <w:spacing w:line="360" w:lineRule="auto"/>
        <w:jc w:val="center"/>
        <w:rPr>
          <w:rFonts w:hint="eastAsia" w:ascii="仿宋" w:hAnsi="仿宋" w:eastAsia="仿宋" w:cs="仿宋"/>
          <w:b/>
          <w:bCs/>
          <w:color w:val="auto"/>
          <w:sz w:val="36"/>
          <w:szCs w:val="36"/>
        </w:rPr>
      </w:pPr>
    </w:p>
    <w:p w14:paraId="16F22304">
      <w:pPr>
        <w:spacing w:line="360" w:lineRule="auto"/>
        <w:jc w:val="center"/>
        <w:rPr>
          <w:rFonts w:hint="eastAsia" w:ascii="仿宋" w:hAnsi="仿宋" w:eastAsia="仿宋" w:cs="仿宋"/>
          <w:b/>
          <w:bCs/>
          <w:color w:val="auto"/>
          <w:sz w:val="36"/>
          <w:szCs w:val="36"/>
        </w:rPr>
      </w:pPr>
    </w:p>
    <w:p w14:paraId="53DADF96">
      <w:pPr>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第二</w:t>
      </w:r>
      <w:r>
        <w:rPr>
          <w:rFonts w:hint="eastAsia" w:ascii="仿宋" w:hAnsi="仿宋" w:eastAsia="仿宋" w:cs="仿宋"/>
          <w:b/>
          <w:bCs/>
          <w:color w:val="auto"/>
          <w:sz w:val="36"/>
          <w:szCs w:val="36"/>
          <w:lang w:eastAsia="zh-CN"/>
        </w:rPr>
        <w:t>章</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供应商须知</w:t>
      </w:r>
    </w:p>
    <w:p w14:paraId="5F9502DE">
      <w:pPr>
        <w:spacing w:line="400" w:lineRule="exact"/>
        <w:ind w:firstLine="566" w:firstLineChars="200"/>
        <w:jc w:val="center"/>
        <w:rPr>
          <w:rFonts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须知前附表</w:t>
      </w:r>
    </w:p>
    <w:tbl>
      <w:tblPr>
        <w:tblStyle w:val="27"/>
        <w:tblW w:w="10352" w:type="dxa"/>
        <w:jc w:val="center"/>
        <w:tblLayout w:type="fixed"/>
        <w:tblCellMar>
          <w:top w:w="0" w:type="dxa"/>
          <w:left w:w="108" w:type="dxa"/>
          <w:bottom w:w="0" w:type="dxa"/>
          <w:right w:w="108" w:type="dxa"/>
        </w:tblCellMar>
      </w:tblPr>
      <w:tblGrid>
        <w:gridCol w:w="789"/>
        <w:gridCol w:w="1694"/>
        <w:gridCol w:w="7869"/>
      </w:tblGrid>
      <w:tr w14:paraId="1AFC6AC8">
        <w:tblPrEx>
          <w:tblCellMar>
            <w:top w:w="0" w:type="dxa"/>
            <w:left w:w="108" w:type="dxa"/>
            <w:bottom w:w="0" w:type="dxa"/>
            <w:right w:w="108" w:type="dxa"/>
          </w:tblCellMar>
        </w:tblPrEx>
        <w:trPr>
          <w:trHeight w:val="5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1D0A610">
            <w:pPr>
              <w:widowControl/>
              <w:spacing w:line="334" w:lineRule="exact"/>
              <w:jc w:val="center"/>
              <w:rPr>
                <w:rFonts w:ascii="仿宋" w:hAnsi="仿宋" w:eastAsia="仿宋" w:cs="仿宋"/>
                <w:b/>
                <w:color w:val="auto"/>
              </w:rPr>
            </w:pPr>
            <w:r>
              <w:rPr>
                <w:rFonts w:hint="eastAsia" w:ascii="仿宋" w:hAnsi="仿宋" w:eastAsia="仿宋" w:cs="仿宋"/>
                <w:b/>
                <w:color w:val="auto"/>
              </w:rPr>
              <w:t>序号</w:t>
            </w:r>
          </w:p>
        </w:tc>
        <w:tc>
          <w:tcPr>
            <w:tcW w:w="1694" w:type="dxa"/>
            <w:tcBorders>
              <w:top w:val="single" w:color="auto" w:sz="4" w:space="0"/>
              <w:left w:val="single" w:color="auto" w:sz="4" w:space="0"/>
              <w:bottom w:val="single" w:color="auto" w:sz="4" w:space="0"/>
              <w:right w:val="single" w:color="auto" w:sz="4" w:space="0"/>
            </w:tcBorders>
            <w:vAlign w:val="center"/>
          </w:tcPr>
          <w:p w14:paraId="4E08BF05">
            <w:pPr>
              <w:widowControl/>
              <w:spacing w:line="334" w:lineRule="exact"/>
              <w:jc w:val="center"/>
              <w:rPr>
                <w:rFonts w:ascii="仿宋" w:hAnsi="仿宋" w:eastAsia="仿宋" w:cs="仿宋"/>
                <w:b/>
                <w:color w:val="auto"/>
              </w:rPr>
            </w:pPr>
            <w:r>
              <w:rPr>
                <w:rFonts w:hint="eastAsia" w:ascii="仿宋" w:hAnsi="仿宋" w:eastAsia="仿宋" w:cs="仿宋"/>
                <w:b/>
                <w:color w:val="auto"/>
              </w:rPr>
              <w:t>名  称</w:t>
            </w:r>
          </w:p>
        </w:tc>
        <w:tc>
          <w:tcPr>
            <w:tcW w:w="7869" w:type="dxa"/>
            <w:tcBorders>
              <w:top w:val="single" w:color="auto" w:sz="4" w:space="0"/>
              <w:left w:val="single" w:color="auto" w:sz="4" w:space="0"/>
              <w:bottom w:val="single" w:color="auto" w:sz="4" w:space="0"/>
              <w:right w:val="single" w:color="auto" w:sz="4" w:space="0"/>
            </w:tcBorders>
            <w:vAlign w:val="center"/>
          </w:tcPr>
          <w:p w14:paraId="325A4000">
            <w:pPr>
              <w:widowControl/>
              <w:spacing w:line="334" w:lineRule="exact"/>
              <w:jc w:val="center"/>
              <w:rPr>
                <w:rFonts w:ascii="仿宋" w:hAnsi="仿宋" w:eastAsia="仿宋" w:cs="仿宋"/>
                <w:b/>
                <w:color w:val="auto"/>
              </w:rPr>
            </w:pPr>
            <w:r>
              <w:rPr>
                <w:rFonts w:hint="eastAsia" w:ascii="仿宋" w:hAnsi="仿宋" w:eastAsia="仿宋" w:cs="仿宋"/>
                <w:b/>
                <w:color w:val="auto"/>
              </w:rPr>
              <w:t>编  列  内  容</w:t>
            </w:r>
          </w:p>
        </w:tc>
      </w:tr>
      <w:tr w14:paraId="57439FDB">
        <w:tblPrEx>
          <w:tblCellMar>
            <w:top w:w="0" w:type="dxa"/>
            <w:left w:w="108" w:type="dxa"/>
            <w:bottom w:w="0" w:type="dxa"/>
            <w:right w:w="108" w:type="dxa"/>
          </w:tblCellMar>
        </w:tblPrEx>
        <w:trPr>
          <w:trHeight w:val="209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61950F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694" w:type="dxa"/>
            <w:tcBorders>
              <w:top w:val="single" w:color="auto" w:sz="4" w:space="0"/>
              <w:left w:val="single" w:color="auto" w:sz="4" w:space="0"/>
              <w:bottom w:val="single" w:color="auto" w:sz="4" w:space="0"/>
              <w:right w:val="single" w:color="auto" w:sz="4" w:space="0"/>
            </w:tcBorders>
            <w:vAlign w:val="center"/>
          </w:tcPr>
          <w:p w14:paraId="00659CB4">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项目名称：</w:t>
            </w:r>
          </w:p>
          <w:p w14:paraId="5507A9FD">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14:paraId="485C3473">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14:paraId="3E5B9CD7">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履约期限：</w:t>
            </w:r>
          </w:p>
        </w:tc>
        <w:tc>
          <w:tcPr>
            <w:tcW w:w="7869" w:type="dxa"/>
            <w:tcBorders>
              <w:top w:val="single" w:color="auto" w:sz="4" w:space="0"/>
              <w:left w:val="single" w:color="auto" w:sz="4" w:space="0"/>
              <w:bottom w:val="single" w:color="auto" w:sz="4" w:space="0"/>
              <w:right w:val="single" w:color="auto" w:sz="4" w:space="0"/>
            </w:tcBorders>
            <w:vAlign w:val="center"/>
          </w:tcPr>
          <w:p w14:paraId="33C37276">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项目名称：2026年残疾人基本康复服务项目</w:t>
            </w:r>
          </w:p>
          <w:p w14:paraId="0DEF4035">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lang w:val="en-US" w:eastAsia="zh-CN"/>
              </w:rPr>
              <w:t>ATSJYZX-CG-2026031</w:t>
            </w:r>
          </w:p>
          <w:p w14:paraId="37E1161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采购内容：康复评估、康复建档、康复训练、康复护理、心理支持、家庭康复指导、转介服务等“一人一策”精准康复服务。（具体详见采购文件）</w:t>
            </w:r>
          </w:p>
          <w:p w14:paraId="276464D1">
            <w:pPr>
              <w:spacing w:line="360" w:lineRule="auto"/>
              <w:rPr>
                <w:rFonts w:hint="default" w:ascii="仿宋" w:hAnsi="仿宋" w:eastAsia="仿宋" w:cs="仿宋"/>
                <w:color w:val="auto"/>
                <w:lang w:val="en-US" w:eastAsia="zh-CN"/>
              </w:rPr>
            </w:pPr>
            <w:r>
              <w:rPr>
                <w:rFonts w:hint="eastAsia" w:ascii="仿宋" w:hAnsi="仿宋" w:eastAsia="仿宋" w:cs="仿宋"/>
                <w:color w:val="auto"/>
                <w:highlight w:val="none"/>
                <w:lang w:eastAsia="zh-CN"/>
              </w:rPr>
              <w:t>履约期限：合同签订之日起</w:t>
            </w:r>
            <w:r>
              <w:rPr>
                <w:rFonts w:hint="eastAsia" w:ascii="仿宋" w:hAnsi="仿宋" w:eastAsia="仿宋" w:cs="仿宋"/>
                <w:color w:val="auto"/>
                <w:highlight w:val="none"/>
                <w:lang w:val="en-US" w:eastAsia="zh-CN"/>
              </w:rPr>
              <w:t>6个月（具体以合同为准）</w:t>
            </w:r>
            <w:r>
              <w:rPr>
                <w:rFonts w:hint="eastAsia" w:ascii="仿宋" w:hAnsi="仿宋" w:eastAsia="仿宋" w:cs="仿宋"/>
                <w:b w:val="0"/>
                <w:bCs w:val="0"/>
                <w:color w:val="auto"/>
                <w:sz w:val="24"/>
                <w:szCs w:val="24"/>
                <w:highlight w:val="none"/>
                <w:lang w:val="en-US" w:eastAsia="zh-CN"/>
              </w:rPr>
              <w:t>。</w:t>
            </w:r>
          </w:p>
        </w:tc>
      </w:tr>
      <w:tr w14:paraId="1A5D5314">
        <w:tblPrEx>
          <w:tblCellMar>
            <w:top w:w="0" w:type="dxa"/>
            <w:left w:w="108" w:type="dxa"/>
            <w:bottom w:w="0" w:type="dxa"/>
            <w:right w:w="108" w:type="dxa"/>
          </w:tblCellMar>
        </w:tblPrEx>
        <w:trPr>
          <w:trHeight w:val="85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7F16D0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694" w:type="dxa"/>
            <w:tcBorders>
              <w:top w:val="single" w:color="auto" w:sz="4" w:space="0"/>
              <w:left w:val="single" w:color="auto" w:sz="4" w:space="0"/>
              <w:bottom w:val="single" w:color="auto" w:sz="4" w:space="0"/>
              <w:right w:val="single" w:color="auto" w:sz="4" w:space="0"/>
            </w:tcBorders>
            <w:vAlign w:val="center"/>
          </w:tcPr>
          <w:p w14:paraId="5DB9F4E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69" w:type="dxa"/>
            <w:tcBorders>
              <w:top w:val="single" w:color="auto" w:sz="4" w:space="0"/>
              <w:left w:val="single" w:color="auto" w:sz="4" w:space="0"/>
              <w:bottom w:val="single" w:color="auto" w:sz="4" w:space="0"/>
              <w:right w:val="single" w:color="auto" w:sz="4" w:space="0"/>
            </w:tcBorders>
            <w:vAlign w:val="center"/>
          </w:tcPr>
          <w:p w14:paraId="2D3CE790">
            <w:p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名  称： 阿图什市残疾人联合会</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联系人：史先生</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电  话：</w:t>
            </w:r>
            <w:r>
              <w:rPr>
                <w:rFonts w:hint="eastAsia" w:ascii="仿宋" w:hAnsi="仿宋" w:eastAsia="仿宋" w:cs="仿宋"/>
                <w:color w:val="auto"/>
                <w:lang w:val="en-US" w:eastAsia="zh-CN"/>
              </w:rPr>
              <w:t>18099086858</w:t>
            </w:r>
          </w:p>
        </w:tc>
      </w:tr>
      <w:tr w14:paraId="59F01E98">
        <w:tblPrEx>
          <w:tblCellMar>
            <w:top w:w="0" w:type="dxa"/>
            <w:left w:w="108" w:type="dxa"/>
            <w:bottom w:w="0" w:type="dxa"/>
            <w:right w:w="108" w:type="dxa"/>
          </w:tblCellMar>
        </w:tblPrEx>
        <w:trPr>
          <w:trHeight w:val="124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CA8B3D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694" w:type="dxa"/>
            <w:tcBorders>
              <w:top w:val="single" w:color="auto" w:sz="4" w:space="0"/>
              <w:left w:val="single" w:color="auto" w:sz="4" w:space="0"/>
              <w:bottom w:val="single" w:color="auto" w:sz="4" w:space="0"/>
              <w:right w:val="single" w:color="auto" w:sz="4" w:space="0"/>
            </w:tcBorders>
            <w:vAlign w:val="center"/>
          </w:tcPr>
          <w:p w14:paraId="33E0BD8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69" w:type="dxa"/>
            <w:tcBorders>
              <w:top w:val="single" w:color="auto" w:sz="4" w:space="0"/>
              <w:left w:val="single" w:color="auto" w:sz="4" w:space="0"/>
              <w:bottom w:val="single" w:color="auto" w:sz="4" w:space="0"/>
              <w:right w:val="single" w:color="auto" w:sz="4" w:space="0"/>
            </w:tcBorders>
            <w:vAlign w:val="center"/>
          </w:tcPr>
          <w:p w14:paraId="7BA98276">
            <w:pPr>
              <w:spacing w:line="360" w:lineRule="auto"/>
              <w:rPr>
                <w:rFonts w:ascii="仿宋" w:hAnsi="仿宋" w:eastAsia="仿宋" w:cs="仿宋"/>
                <w:color w:val="auto"/>
                <w:lang w:eastAsia="zh-CN"/>
              </w:rPr>
            </w:pPr>
            <w:r>
              <w:rPr>
                <w:rFonts w:hint="eastAsia" w:ascii="仿宋" w:hAnsi="仿宋" w:eastAsia="仿宋" w:cs="仿宋"/>
                <w:color w:val="auto"/>
                <w:lang w:eastAsia="zh-CN"/>
              </w:rPr>
              <w:t>名  称：</w:t>
            </w:r>
            <w:r>
              <w:rPr>
                <w:rFonts w:hint="eastAsia" w:ascii="仿宋" w:hAnsi="仿宋" w:eastAsia="仿宋" w:cs="仿宋"/>
                <w:color w:val="auto"/>
                <w:highlight w:val="none"/>
                <w:lang w:eastAsia="zh-CN"/>
              </w:rPr>
              <w:t>泾清项目管理有限公司</w:t>
            </w:r>
          </w:p>
          <w:p w14:paraId="654B4581">
            <w:pPr>
              <w:spacing w:line="360" w:lineRule="auto"/>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highlight w:val="none"/>
                <w:lang w:eastAsia="zh-CN"/>
              </w:rPr>
              <w:t>阿图什市迎宾路82号2楼</w:t>
            </w:r>
          </w:p>
          <w:p w14:paraId="100A6FE1">
            <w:pPr>
              <w:spacing w:line="360" w:lineRule="auto"/>
              <w:rPr>
                <w:rFonts w:ascii="仿宋" w:hAnsi="仿宋" w:eastAsia="仿宋" w:cs="仿宋"/>
                <w:color w:val="auto"/>
                <w:lang w:eastAsia="zh-CN"/>
              </w:rPr>
            </w:pPr>
            <w:r>
              <w:rPr>
                <w:rFonts w:hint="eastAsia" w:ascii="仿宋" w:hAnsi="仿宋" w:eastAsia="仿宋" w:cs="仿宋"/>
                <w:color w:val="auto"/>
                <w:lang w:eastAsia="zh-CN"/>
              </w:rPr>
              <w:t>联系人：</w:t>
            </w:r>
            <w:r>
              <w:rPr>
                <w:rFonts w:hint="eastAsia" w:ascii="仿宋" w:hAnsi="仿宋" w:eastAsia="仿宋" w:cs="仿宋"/>
                <w:color w:val="auto"/>
                <w:highlight w:val="none"/>
                <w:lang w:eastAsia="zh-CN"/>
              </w:rPr>
              <w:t>罗先生</w:t>
            </w:r>
            <w:r>
              <w:rPr>
                <w:rFonts w:hint="eastAsia" w:ascii="仿宋" w:hAnsi="仿宋" w:eastAsia="仿宋" w:cs="仿宋"/>
                <w:color w:val="auto"/>
                <w:lang w:eastAsia="zh-CN"/>
              </w:rPr>
              <w:t xml:space="preserve">    电  话：</w:t>
            </w:r>
            <w:r>
              <w:rPr>
                <w:rFonts w:hint="eastAsia" w:ascii="仿宋" w:hAnsi="仿宋" w:eastAsia="仿宋" w:cs="仿宋"/>
                <w:color w:val="auto"/>
                <w:highlight w:val="none"/>
                <w:lang w:val="en-US" w:eastAsia="zh-CN"/>
              </w:rPr>
              <w:t>13279823603</w:t>
            </w:r>
          </w:p>
        </w:tc>
      </w:tr>
      <w:tr w14:paraId="25095000">
        <w:tblPrEx>
          <w:tblCellMar>
            <w:top w:w="0" w:type="dxa"/>
            <w:left w:w="108" w:type="dxa"/>
            <w:bottom w:w="0" w:type="dxa"/>
            <w:right w:w="108" w:type="dxa"/>
          </w:tblCellMar>
        </w:tblPrEx>
        <w:trPr>
          <w:trHeight w:val="29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893F59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694" w:type="dxa"/>
            <w:tcBorders>
              <w:top w:val="single" w:color="auto" w:sz="4" w:space="0"/>
              <w:left w:val="single" w:color="auto" w:sz="4" w:space="0"/>
              <w:bottom w:val="single" w:color="auto" w:sz="4" w:space="0"/>
              <w:right w:val="single" w:color="auto" w:sz="4" w:space="0"/>
            </w:tcBorders>
            <w:vAlign w:val="center"/>
          </w:tcPr>
          <w:p w14:paraId="0AF6C4A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w:t>
            </w:r>
            <w:r>
              <w:rPr>
                <w:rFonts w:hint="eastAsia" w:ascii="仿宋" w:hAnsi="仿宋" w:eastAsia="仿宋" w:cs="仿宋"/>
                <w:color w:val="auto"/>
                <w:highlight w:val="none"/>
                <w:lang w:eastAsia="zh-CN"/>
              </w:rPr>
              <w:t>服务地点</w:t>
            </w:r>
          </w:p>
        </w:tc>
        <w:tc>
          <w:tcPr>
            <w:tcW w:w="7869" w:type="dxa"/>
            <w:tcBorders>
              <w:top w:val="single" w:color="auto" w:sz="4" w:space="0"/>
              <w:left w:val="single" w:color="auto" w:sz="4" w:space="0"/>
              <w:bottom w:val="single" w:color="auto" w:sz="4" w:space="0"/>
              <w:right w:val="single" w:color="auto" w:sz="4" w:space="0"/>
            </w:tcBorders>
            <w:vAlign w:val="center"/>
          </w:tcPr>
          <w:p w14:paraId="2E563F77">
            <w:pPr>
              <w:spacing w:line="360" w:lineRule="auto"/>
              <w:rPr>
                <w:rFonts w:ascii="仿宋" w:hAnsi="仿宋" w:eastAsia="仿宋" w:cs="仿宋"/>
                <w:color w:val="auto"/>
                <w:lang w:eastAsia="zh-CN"/>
              </w:rPr>
            </w:pPr>
            <w:r>
              <w:rPr>
                <w:rFonts w:hint="eastAsia" w:ascii="仿宋" w:hAnsi="仿宋" w:eastAsia="仿宋" w:cs="仿宋"/>
                <w:color w:val="auto"/>
                <w:lang w:eastAsia="zh-CN"/>
              </w:rPr>
              <w:t>采购单位指定地点</w:t>
            </w:r>
          </w:p>
        </w:tc>
      </w:tr>
      <w:tr w14:paraId="55D9C4EF">
        <w:tblPrEx>
          <w:tblCellMar>
            <w:top w:w="0" w:type="dxa"/>
            <w:left w:w="108" w:type="dxa"/>
            <w:bottom w:w="0" w:type="dxa"/>
            <w:right w:w="108" w:type="dxa"/>
          </w:tblCellMar>
        </w:tblPrEx>
        <w:trPr>
          <w:trHeight w:val="45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71DCD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694" w:type="dxa"/>
            <w:tcBorders>
              <w:top w:val="single" w:color="auto" w:sz="4" w:space="0"/>
              <w:left w:val="single" w:color="auto" w:sz="4" w:space="0"/>
              <w:bottom w:val="single" w:color="auto" w:sz="4" w:space="0"/>
              <w:right w:val="single" w:color="auto" w:sz="4" w:space="0"/>
            </w:tcBorders>
            <w:vAlign w:val="center"/>
          </w:tcPr>
          <w:p w14:paraId="6118D12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69" w:type="dxa"/>
            <w:tcBorders>
              <w:top w:val="single" w:color="auto" w:sz="4" w:space="0"/>
              <w:left w:val="single" w:color="auto" w:sz="4" w:space="0"/>
              <w:bottom w:val="single" w:color="auto" w:sz="4" w:space="0"/>
              <w:right w:val="single" w:color="auto" w:sz="4" w:space="0"/>
            </w:tcBorders>
            <w:vAlign w:val="center"/>
          </w:tcPr>
          <w:p w14:paraId="54426B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1C247DC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000000"/>
                <w:spacing w:val="0"/>
                <w:sz w:val="24"/>
                <w:szCs w:val="24"/>
                <w:highlight w:val="none"/>
                <w:lang w:val="en-US" w:eastAsia="zh-CN"/>
              </w:rPr>
              <w:t>本项目非专门面向中小企业</w:t>
            </w:r>
            <w:r>
              <w:rPr>
                <w:rFonts w:hint="eastAsia" w:ascii="仿宋" w:hAnsi="仿宋" w:eastAsia="仿宋" w:cs="仿宋"/>
                <w:b w:val="0"/>
                <w:bCs w:val="0"/>
                <w:i w:val="0"/>
                <w:iCs w:val="0"/>
                <w:caps w:val="0"/>
                <w:color w:val="000000"/>
                <w:spacing w:val="0"/>
                <w:sz w:val="24"/>
                <w:szCs w:val="24"/>
                <w:highlight w:val="none"/>
                <w:lang w:eastAsia="zh-CN"/>
              </w:rPr>
              <w:t>。</w:t>
            </w:r>
          </w:p>
          <w:p w14:paraId="31AF4FE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14:paraId="4725BC1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p>
          <w:p w14:paraId="7E12B47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法定代表人参加提供法定代表人证明书，委托代理人参加提供法人代表(负责人)授权委托书;</w:t>
            </w:r>
          </w:p>
          <w:p w14:paraId="7E0AAC3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w:t>
            </w:r>
            <w:r>
              <w:rPr>
                <w:rFonts w:hint="eastAsia" w:ascii="仿宋" w:hAnsi="仿宋" w:eastAsia="仿宋" w:cs="仿宋"/>
                <w:b w:val="0"/>
                <w:bCs w:val="0"/>
                <w:i w:val="0"/>
                <w:iCs w:val="0"/>
                <w:caps w:val="0"/>
                <w:color w:val="000000"/>
                <w:spacing w:val="0"/>
                <w:sz w:val="24"/>
                <w:szCs w:val="24"/>
                <w:lang w:val="en-US" w:eastAsia="zh-CN"/>
              </w:rPr>
              <w:t>1</w:t>
            </w:r>
            <w:r>
              <w:rPr>
                <w:rFonts w:hint="eastAsia" w:ascii="仿宋" w:hAnsi="仿宋" w:eastAsia="仿宋" w:cs="仿宋"/>
                <w:b w:val="0"/>
                <w:bCs w:val="0"/>
                <w:i w:val="0"/>
                <w:iCs w:val="0"/>
                <w:caps w:val="0"/>
                <w:color w:val="000000"/>
                <w:spacing w:val="0"/>
                <w:sz w:val="24"/>
                <w:szCs w:val="24"/>
                <w:lang w:eastAsia="zh-CN"/>
              </w:rPr>
              <w:t>个月有效的社保证明；</w:t>
            </w:r>
          </w:p>
          <w:p w14:paraId="6847124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4436ED8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14:paraId="31821FF2">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0D57965">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6</w:t>
            </w:r>
          </w:p>
        </w:tc>
        <w:tc>
          <w:tcPr>
            <w:tcW w:w="1694" w:type="dxa"/>
            <w:tcBorders>
              <w:top w:val="single" w:color="auto" w:sz="4" w:space="0"/>
              <w:left w:val="single" w:color="auto" w:sz="4" w:space="0"/>
              <w:bottom w:val="single" w:color="auto" w:sz="4" w:space="0"/>
              <w:right w:val="single" w:color="auto" w:sz="4" w:space="0"/>
            </w:tcBorders>
            <w:vAlign w:val="center"/>
          </w:tcPr>
          <w:p w14:paraId="1C17F10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869" w:type="dxa"/>
            <w:tcBorders>
              <w:top w:val="single" w:color="auto" w:sz="4" w:space="0"/>
              <w:left w:val="single" w:color="auto" w:sz="4" w:space="0"/>
              <w:bottom w:val="single" w:color="auto" w:sz="4" w:space="0"/>
              <w:right w:val="single" w:color="auto" w:sz="4" w:space="0"/>
            </w:tcBorders>
            <w:vAlign w:val="center"/>
          </w:tcPr>
          <w:p w14:paraId="6FF0D5D9">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2026年自治区财政残疾人事业发展补助资金</w:t>
            </w:r>
          </w:p>
        </w:tc>
      </w:tr>
      <w:tr w14:paraId="67EBF243">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7A88CC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c>
          <w:tcPr>
            <w:tcW w:w="1694" w:type="dxa"/>
            <w:tcBorders>
              <w:top w:val="single" w:color="auto" w:sz="4" w:space="0"/>
              <w:left w:val="single" w:color="auto" w:sz="4" w:space="0"/>
              <w:bottom w:val="single" w:color="auto" w:sz="4" w:space="0"/>
              <w:right w:val="single" w:color="auto" w:sz="4" w:space="0"/>
            </w:tcBorders>
            <w:vAlign w:val="center"/>
          </w:tcPr>
          <w:p w14:paraId="4C745E1B">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付款方式</w:t>
            </w:r>
          </w:p>
        </w:tc>
        <w:tc>
          <w:tcPr>
            <w:tcW w:w="7869" w:type="dxa"/>
            <w:tcBorders>
              <w:top w:val="single" w:color="auto" w:sz="4" w:space="0"/>
              <w:left w:val="single" w:color="auto" w:sz="4" w:space="0"/>
              <w:bottom w:val="single" w:color="auto" w:sz="4" w:space="0"/>
              <w:right w:val="single" w:color="auto" w:sz="4" w:space="0"/>
            </w:tcBorders>
            <w:vAlign w:val="center"/>
          </w:tcPr>
          <w:p w14:paraId="12F755AD">
            <w:pPr>
              <w:spacing w:line="360" w:lineRule="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甲乙双方签订合同约定。</w:t>
            </w:r>
          </w:p>
        </w:tc>
      </w:tr>
      <w:tr w14:paraId="73802A96">
        <w:tblPrEx>
          <w:tblCellMar>
            <w:top w:w="0" w:type="dxa"/>
            <w:left w:w="108" w:type="dxa"/>
            <w:bottom w:w="0" w:type="dxa"/>
            <w:right w:w="108" w:type="dxa"/>
          </w:tblCellMar>
        </w:tblPrEx>
        <w:trPr>
          <w:trHeight w:val="52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7F287AA">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8</w:t>
            </w:r>
          </w:p>
        </w:tc>
        <w:tc>
          <w:tcPr>
            <w:tcW w:w="1694" w:type="dxa"/>
            <w:tcBorders>
              <w:top w:val="single" w:color="auto" w:sz="4" w:space="0"/>
              <w:left w:val="single" w:color="auto" w:sz="4" w:space="0"/>
              <w:bottom w:val="single" w:color="auto" w:sz="4" w:space="0"/>
              <w:right w:val="single" w:color="auto" w:sz="4" w:space="0"/>
            </w:tcBorders>
            <w:vAlign w:val="center"/>
          </w:tcPr>
          <w:p w14:paraId="77F9F8F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69" w:type="dxa"/>
            <w:tcBorders>
              <w:top w:val="single" w:color="auto" w:sz="4" w:space="0"/>
              <w:left w:val="single" w:color="auto" w:sz="4" w:space="0"/>
              <w:bottom w:val="single" w:color="auto" w:sz="4" w:space="0"/>
              <w:right w:val="single" w:color="auto" w:sz="4" w:space="0"/>
            </w:tcBorders>
            <w:vAlign w:val="center"/>
          </w:tcPr>
          <w:p w14:paraId="288B20DC">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竞争性磋商</w:t>
            </w:r>
            <w:r>
              <w:rPr>
                <w:rFonts w:hint="eastAsia" w:ascii="仿宋" w:hAnsi="仿宋" w:eastAsia="仿宋" w:cs="仿宋"/>
                <w:color w:val="auto"/>
                <w:lang w:eastAsia="zh-CN"/>
              </w:rPr>
              <w:t xml:space="preserve">(本项目采用网上电子招投标)  </w:t>
            </w:r>
          </w:p>
        </w:tc>
      </w:tr>
      <w:tr w14:paraId="7751FF0E">
        <w:tblPrEx>
          <w:tblCellMar>
            <w:top w:w="0" w:type="dxa"/>
            <w:left w:w="108" w:type="dxa"/>
            <w:bottom w:w="0" w:type="dxa"/>
            <w:right w:w="108" w:type="dxa"/>
          </w:tblCellMar>
        </w:tblPrEx>
        <w:trPr>
          <w:trHeight w:val="401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81FFC5C">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9</w:t>
            </w:r>
          </w:p>
        </w:tc>
        <w:tc>
          <w:tcPr>
            <w:tcW w:w="1694" w:type="dxa"/>
            <w:tcBorders>
              <w:top w:val="single" w:color="auto" w:sz="4" w:space="0"/>
              <w:left w:val="single" w:color="auto" w:sz="4" w:space="0"/>
              <w:bottom w:val="single" w:color="auto" w:sz="4" w:space="0"/>
              <w:right w:val="single" w:color="auto" w:sz="4" w:space="0"/>
            </w:tcBorders>
            <w:vAlign w:val="center"/>
          </w:tcPr>
          <w:p w14:paraId="20D90F3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69" w:type="dxa"/>
            <w:tcBorders>
              <w:top w:val="single" w:color="auto" w:sz="4" w:space="0"/>
              <w:left w:val="single" w:color="auto" w:sz="4" w:space="0"/>
              <w:bottom w:val="single" w:color="auto" w:sz="4" w:space="0"/>
              <w:right w:val="single" w:color="auto" w:sz="4" w:space="0"/>
            </w:tcBorders>
            <w:vAlign w:val="center"/>
          </w:tcPr>
          <w:p w14:paraId="40A010D5">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14:paraId="3A323F2D">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14:paraId="0F5AD5CC">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14:paraId="486028ED">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4F7C33B6">
        <w:tblPrEx>
          <w:tblCellMar>
            <w:top w:w="0" w:type="dxa"/>
            <w:left w:w="108" w:type="dxa"/>
            <w:bottom w:w="0" w:type="dxa"/>
            <w:right w:w="108" w:type="dxa"/>
          </w:tblCellMar>
        </w:tblPrEx>
        <w:trPr>
          <w:trHeight w:val="72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FA03B0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1694" w:type="dxa"/>
            <w:tcBorders>
              <w:top w:val="single" w:color="auto" w:sz="4" w:space="0"/>
              <w:left w:val="single" w:color="auto" w:sz="4" w:space="0"/>
              <w:bottom w:val="single" w:color="auto" w:sz="4" w:space="0"/>
              <w:right w:val="single" w:color="auto" w:sz="4" w:space="0"/>
            </w:tcBorders>
            <w:vAlign w:val="center"/>
          </w:tcPr>
          <w:p w14:paraId="05B0386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69" w:type="dxa"/>
            <w:tcBorders>
              <w:top w:val="single" w:color="auto" w:sz="4" w:space="0"/>
              <w:left w:val="single" w:color="auto" w:sz="4" w:space="0"/>
              <w:bottom w:val="single" w:color="auto" w:sz="4" w:space="0"/>
              <w:right w:val="single" w:color="auto" w:sz="4" w:space="0"/>
            </w:tcBorders>
            <w:vAlign w:val="center"/>
          </w:tcPr>
          <w:p w14:paraId="03C12FDE">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14:paraId="187959D0">
            <w:pPr>
              <w:spacing w:line="360"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14:paraId="1BF641B7">
        <w:tblPrEx>
          <w:tblCellMar>
            <w:top w:w="0" w:type="dxa"/>
            <w:left w:w="108" w:type="dxa"/>
            <w:bottom w:w="0" w:type="dxa"/>
            <w:right w:w="108" w:type="dxa"/>
          </w:tblCellMar>
        </w:tblPrEx>
        <w:trPr>
          <w:trHeight w:val="86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B613FD6">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11</w:t>
            </w:r>
          </w:p>
        </w:tc>
        <w:tc>
          <w:tcPr>
            <w:tcW w:w="1694" w:type="dxa"/>
            <w:tcBorders>
              <w:top w:val="single" w:color="auto" w:sz="4" w:space="0"/>
              <w:left w:val="single" w:color="auto" w:sz="4" w:space="0"/>
              <w:bottom w:val="single" w:color="auto" w:sz="4" w:space="0"/>
              <w:right w:val="single" w:color="auto" w:sz="4" w:space="0"/>
            </w:tcBorders>
            <w:vAlign w:val="center"/>
          </w:tcPr>
          <w:p w14:paraId="4C009DA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869" w:type="dxa"/>
            <w:tcBorders>
              <w:top w:val="single" w:color="auto" w:sz="4" w:space="0"/>
              <w:left w:val="single" w:color="auto" w:sz="4" w:space="0"/>
              <w:bottom w:val="single" w:color="auto" w:sz="4" w:space="0"/>
              <w:right w:val="single" w:color="auto" w:sz="4" w:space="0"/>
            </w:tcBorders>
            <w:vAlign w:val="center"/>
          </w:tcPr>
          <w:p w14:paraId="4CE02B4F">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b w:val="0"/>
                <w:bCs w:val="0"/>
                <w:i w:val="0"/>
                <w:iCs w:val="0"/>
                <w:caps w:val="0"/>
                <w:color w:val="auto"/>
                <w:spacing w:val="0"/>
                <w:sz w:val="24"/>
                <w:szCs w:val="24"/>
                <w:lang w:val="en-US" w:eastAsia="zh-CN"/>
              </w:rPr>
              <w:t>2026年4月24日 10：15</w:t>
            </w:r>
            <w:r>
              <w:rPr>
                <w:rFonts w:hint="eastAsia" w:ascii="仿宋" w:hAnsi="仿宋" w:eastAsia="仿宋" w:cs="仿宋"/>
                <w:color w:val="auto"/>
                <w:lang w:eastAsia="zh-CN"/>
              </w:rPr>
              <w:t>（北京时间）</w:t>
            </w:r>
          </w:p>
        </w:tc>
      </w:tr>
      <w:tr w14:paraId="52A75899">
        <w:tblPrEx>
          <w:tblCellMar>
            <w:top w:w="0" w:type="dxa"/>
            <w:left w:w="108" w:type="dxa"/>
            <w:bottom w:w="0" w:type="dxa"/>
            <w:right w:w="108" w:type="dxa"/>
          </w:tblCellMar>
        </w:tblPrEx>
        <w:trPr>
          <w:trHeight w:val="42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49AE841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12</w:t>
            </w:r>
          </w:p>
        </w:tc>
        <w:tc>
          <w:tcPr>
            <w:tcW w:w="1694" w:type="dxa"/>
            <w:tcBorders>
              <w:top w:val="single" w:color="auto" w:sz="4" w:space="0"/>
              <w:left w:val="single" w:color="auto" w:sz="4" w:space="0"/>
              <w:bottom w:val="single" w:color="auto" w:sz="4" w:space="0"/>
              <w:right w:val="single" w:color="auto" w:sz="4" w:space="0"/>
            </w:tcBorders>
            <w:vAlign w:val="center"/>
          </w:tcPr>
          <w:p w14:paraId="7AF3107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69" w:type="dxa"/>
            <w:tcBorders>
              <w:top w:val="single" w:color="auto" w:sz="4" w:space="0"/>
              <w:left w:val="single" w:color="auto" w:sz="4" w:space="0"/>
              <w:bottom w:val="single" w:color="auto" w:sz="4" w:space="0"/>
              <w:right w:val="single" w:color="auto" w:sz="4" w:space="0"/>
            </w:tcBorders>
            <w:vAlign w:val="center"/>
          </w:tcPr>
          <w:p w14:paraId="20DCD1F2">
            <w:pPr>
              <w:spacing w:line="360" w:lineRule="auto"/>
              <w:rPr>
                <w:rFonts w:ascii="仿宋" w:hAnsi="仿宋" w:eastAsia="仿宋" w:cs="仿宋"/>
                <w:color w:val="auto"/>
                <w:lang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日历</w:t>
            </w:r>
            <w:r>
              <w:rPr>
                <w:rFonts w:hint="eastAsia" w:ascii="仿宋" w:hAnsi="仿宋" w:eastAsia="仿宋" w:cs="仿宋"/>
                <w:color w:val="auto"/>
                <w:sz w:val="24"/>
                <w:szCs w:val="24"/>
                <w:highlight w:val="none"/>
                <w:lang w:val="en-US" w:eastAsia="zh-CN"/>
              </w:rPr>
              <w:t>天（从投标截止之日算起）。在此期限内，凡符合本竞争性磋商文件要求的投标文件均保持有效。</w:t>
            </w:r>
          </w:p>
        </w:tc>
      </w:tr>
      <w:tr w14:paraId="4EAC856C">
        <w:tblPrEx>
          <w:tblCellMar>
            <w:top w:w="0" w:type="dxa"/>
            <w:left w:w="108" w:type="dxa"/>
            <w:bottom w:w="0" w:type="dxa"/>
            <w:right w:w="108" w:type="dxa"/>
          </w:tblCellMar>
        </w:tblPrEx>
        <w:trPr>
          <w:trHeight w:val="63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9DCA82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w:t>
            </w:r>
          </w:p>
        </w:tc>
        <w:tc>
          <w:tcPr>
            <w:tcW w:w="1694" w:type="dxa"/>
            <w:tcBorders>
              <w:top w:val="single" w:color="auto" w:sz="4" w:space="0"/>
              <w:left w:val="single" w:color="auto" w:sz="4" w:space="0"/>
              <w:bottom w:val="single" w:color="auto" w:sz="4" w:space="0"/>
              <w:right w:val="single" w:color="auto" w:sz="4" w:space="0"/>
            </w:tcBorders>
            <w:vAlign w:val="center"/>
          </w:tcPr>
          <w:p w14:paraId="64315B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投标保证金</w:t>
            </w:r>
          </w:p>
        </w:tc>
        <w:tc>
          <w:tcPr>
            <w:tcW w:w="7869" w:type="dxa"/>
            <w:tcBorders>
              <w:top w:val="single" w:color="auto" w:sz="4" w:space="0"/>
              <w:left w:val="single" w:color="auto" w:sz="4" w:space="0"/>
              <w:bottom w:val="single" w:color="auto" w:sz="4" w:space="0"/>
              <w:right w:val="single" w:color="auto" w:sz="4" w:space="0"/>
            </w:tcBorders>
            <w:vAlign w:val="center"/>
          </w:tcPr>
          <w:p w14:paraId="36545820">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投标保证金缴纳方式：供应商自主选择以供应商自主选择以支票、汇票、本票、保函等非现金形式缴纳或提交保证金。</w:t>
            </w:r>
          </w:p>
          <w:p w14:paraId="2B81FDCA">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具体缴纳方式如下：</w:t>
            </w:r>
          </w:p>
          <w:p w14:paraId="7619FED1">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投标保证金的金额：8000元（捌仟元整）</w:t>
            </w:r>
          </w:p>
          <w:p w14:paraId="2DA68958">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注：每个标项的保证金应分别缴纳，合并缴纳投标保证金视为无效缴纳投标保证金。</w:t>
            </w:r>
          </w:p>
          <w:p w14:paraId="1EBC988D">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方式一：电子保证金</w:t>
            </w:r>
          </w:p>
          <w:p w14:paraId="4DAB9685">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标项名称。</w:t>
            </w:r>
          </w:p>
          <w:p w14:paraId="4E38D999">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方式二：保函</w:t>
            </w:r>
          </w:p>
          <w:p w14:paraId="6CF23F80">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4B6761A5">
            <w:pPr>
              <w:spacing w:line="360" w:lineRule="auto"/>
              <w:rPr>
                <w:color w:val="auto"/>
                <w:lang w:eastAsia="zh-CN"/>
              </w:rPr>
            </w:pPr>
            <w:r>
              <w:rPr>
                <w:rFonts w:hint="eastAsia" w:ascii="仿宋" w:hAnsi="仿宋" w:eastAsia="仿宋" w:cs="仿宋"/>
                <w:color w:val="auto"/>
                <w:highlight w:val="none"/>
                <w:lang w:val="en-US" w:eastAsia="zh-CN"/>
              </w:rPr>
              <w:t xml:space="preserve">保证金退还须知：开标后，未中标企业在法定工作时间内自动退还保证金，中标企业在签订合同后自动退还保证金。    </w:t>
            </w:r>
            <w:r>
              <w:rPr>
                <w:rFonts w:hint="eastAsia" w:ascii="仿宋" w:hAnsi="仿宋" w:eastAsia="仿宋" w:cs="仿宋"/>
                <w:color w:val="auto"/>
                <w:lang w:val="en-US" w:eastAsia="zh-CN"/>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color w:val="auto"/>
                <w:lang w:eastAsia="zh-CN"/>
              </w:rPr>
              <w:t xml:space="preserve"> </w:t>
            </w:r>
          </w:p>
        </w:tc>
      </w:tr>
      <w:tr w14:paraId="5AF42332">
        <w:tblPrEx>
          <w:tblCellMar>
            <w:top w:w="0" w:type="dxa"/>
            <w:left w:w="108" w:type="dxa"/>
            <w:bottom w:w="0" w:type="dxa"/>
            <w:right w:w="108" w:type="dxa"/>
          </w:tblCellMar>
        </w:tblPrEx>
        <w:trPr>
          <w:trHeight w:val="140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3E2795C">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14</w:t>
            </w:r>
          </w:p>
        </w:tc>
        <w:tc>
          <w:tcPr>
            <w:tcW w:w="1694" w:type="dxa"/>
            <w:tcBorders>
              <w:top w:val="single" w:color="auto" w:sz="4" w:space="0"/>
              <w:left w:val="single" w:color="auto" w:sz="4" w:space="0"/>
              <w:bottom w:val="single" w:color="auto" w:sz="4" w:space="0"/>
              <w:right w:val="single" w:color="auto" w:sz="4" w:space="0"/>
            </w:tcBorders>
            <w:vAlign w:val="center"/>
          </w:tcPr>
          <w:p w14:paraId="1D7B331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  投标方案</w:t>
            </w:r>
          </w:p>
        </w:tc>
        <w:tc>
          <w:tcPr>
            <w:tcW w:w="7869" w:type="dxa"/>
            <w:tcBorders>
              <w:top w:val="single" w:color="auto" w:sz="4" w:space="0"/>
              <w:left w:val="single" w:color="auto" w:sz="4" w:space="0"/>
              <w:bottom w:val="single" w:color="auto" w:sz="4" w:space="0"/>
              <w:right w:val="single" w:color="auto" w:sz="4" w:space="0"/>
            </w:tcBorders>
            <w:vAlign w:val="center"/>
          </w:tcPr>
          <w:p w14:paraId="1B0DDB1D">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14:paraId="0EFAD46B">
            <w:pPr>
              <w:spacing w:line="360" w:lineRule="auto"/>
              <w:rPr>
                <w:rFonts w:ascii="仿宋" w:hAnsi="仿宋" w:eastAsia="仿宋" w:cs="仿宋"/>
                <w:color w:val="auto"/>
                <w:lang w:eastAsia="zh-CN"/>
              </w:rPr>
            </w:pPr>
            <w:r>
              <w:rPr>
                <w:rFonts w:hint="eastAsia" w:ascii="仿宋" w:hAnsi="仿宋" w:eastAsia="仿宋" w:cs="仿宋"/>
                <w:color w:val="auto"/>
                <w:lang w:eastAsia="zh-CN"/>
              </w:rPr>
              <w:sym w:font="Wingdings 2" w:char="00A3"/>
            </w:r>
            <w:r>
              <w:rPr>
                <w:rFonts w:hint="eastAsia" w:ascii="仿宋" w:hAnsi="仿宋" w:eastAsia="仿宋" w:cs="仿宋"/>
                <w:color w:val="auto"/>
                <w:lang w:eastAsia="zh-CN"/>
              </w:rPr>
              <w:t>允  许</w:t>
            </w:r>
          </w:p>
        </w:tc>
      </w:tr>
      <w:tr w14:paraId="1152244C">
        <w:tblPrEx>
          <w:tblCellMar>
            <w:top w:w="0" w:type="dxa"/>
            <w:left w:w="108" w:type="dxa"/>
            <w:bottom w:w="0" w:type="dxa"/>
            <w:right w:w="108" w:type="dxa"/>
          </w:tblCellMar>
        </w:tblPrEx>
        <w:trPr>
          <w:trHeight w:val="67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27C23E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15</w:t>
            </w:r>
          </w:p>
        </w:tc>
        <w:tc>
          <w:tcPr>
            <w:tcW w:w="1694" w:type="dxa"/>
            <w:tcBorders>
              <w:top w:val="single" w:color="auto" w:sz="4" w:space="0"/>
              <w:left w:val="single" w:color="auto" w:sz="4" w:space="0"/>
              <w:bottom w:val="single" w:color="auto" w:sz="4" w:space="0"/>
              <w:right w:val="single" w:color="auto" w:sz="4" w:space="0"/>
            </w:tcBorders>
            <w:vAlign w:val="center"/>
          </w:tcPr>
          <w:p w14:paraId="3CD7F1D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磋商文件领取</w:t>
            </w:r>
          </w:p>
        </w:tc>
        <w:tc>
          <w:tcPr>
            <w:tcW w:w="7869" w:type="dxa"/>
            <w:tcBorders>
              <w:top w:val="single" w:color="auto" w:sz="4" w:space="0"/>
              <w:left w:val="single" w:color="auto" w:sz="4" w:space="0"/>
              <w:bottom w:val="single" w:color="auto" w:sz="4" w:space="0"/>
              <w:right w:val="single" w:color="auto" w:sz="4" w:space="0"/>
            </w:tcBorders>
            <w:vAlign w:val="center"/>
          </w:tcPr>
          <w:p w14:paraId="48804E4E">
            <w:pPr>
              <w:spacing w:line="360" w:lineRule="auto"/>
              <w:rPr>
                <w:rFonts w:ascii="仿宋" w:hAnsi="仿宋" w:eastAsia="仿宋" w:cs="仿宋"/>
                <w:color w:val="auto"/>
                <w:lang w:eastAsia="zh-CN"/>
              </w:rPr>
            </w:pPr>
            <w:r>
              <w:rPr>
                <w:rFonts w:hint="eastAsia" w:ascii="仿宋" w:hAnsi="仿宋" w:eastAsia="仿宋" w:cs="仿宋"/>
                <w:color w:val="auto"/>
                <w:u w:val="none"/>
                <w:lang w:eastAsia="zh-CN"/>
              </w:rPr>
              <w:t>时间：</w:t>
            </w:r>
            <w:r>
              <w:rPr>
                <w:rFonts w:hint="eastAsia" w:ascii="仿宋" w:hAnsi="仿宋" w:eastAsia="仿宋" w:cs="仿宋"/>
                <w:color w:val="auto"/>
                <w:u w:val="single"/>
                <w:lang w:eastAsia="zh-CN"/>
              </w:rPr>
              <w:t>202</w:t>
            </w:r>
            <w:r>
              <w:rPr>
                <w:rFonts w:hint="eastAsia" w:ascii="仿宋" w:hAnsi="仿宋" w:eastAsia="仿宋" w:cs="仿宋"/>
                <w:color w:val="auto"/>
                <w:u w:val="single"/>
                <w:lang w:val="en-US" w:eastAsia="zh-CN"/>
              </w:rPr>
              <w:t>6</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4</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14</w:t>
            </w:r>
            <w:r>
              <w:rPr>
                <w:rFonts w:hint="eastAsia" w:ascii="仿宋" w:hAnsi="仿宋" w:eastAsia="仿宋" w:cs="仿宋"/>
                <w:color w:val="auto"/>
                <w:u w:val="single"/>
                <w:lang w:eastAsia="zh-CN"/>
              </w:rPr>
              <w:t>日至202</w:t>
            </w:r>
            <w:r>
              <w:rPr>
                <w:rFonts w:hint="eastAsia" w:ascii="仿宋" w:hAnsi="仿宋" w:eastAsia="仿宋" w:cs="仿宋"/>
                <w:color w:val="auto"/>
                <w:u w:val="single"/>
                <w:lang w:val="en-US" w:eastAsia="zh-CN"/>
              </w:rPr>
              <w:t>6</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4</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21</w:t>
            </w:r>
            <w:r>
              <w:rPr>
                <w:rFonts w:hint="eastAsia" w:ascii="仿宋" w:hAnsi="仿宋" w:eastAsia="仿宋" w:cs="仿宋"/>
                <w:color w:val="auto"/>
                <w:u w:val="single"/>
                <w:lang w:eastAsia="zh-CN"/>
              </w:rPr>
              <w:t>日</w:t>
            </w:r>
            <w:r>
              <w:rPr>
                <w:rFonts w:hint="eastAsia" w:ascii="仿宋" w:hAnsi="仿宋" w:eastAsia="仿宋" w:cs="仿宋"/>
                <w:color w:val="auto"/>
                <w:lang w:eastAsia="zh-CN"/>
              </w:rPr>
              <w:t>，每天上午10:00至</w:t>
            </w:r>
            <w:r>
              <w:rPr>
                <w:rFonts w:hint="eastAsia" w:ascii="仿宋" w:hAnsi="仿宋" w:eastAsia="仿宋" w:cs="仿宋"/>
                <w:color w:val="auto"/>
                <w:lang w:val="en-US" w:eastAsia="zh-CN"/>
              </w:rPr>
              <w:t>14</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，下午16:</w:t>
            </w:r>
            <w:r>
              <w:rPr>
                <w:rFonts w:hint="eastAsia" w:ascii="仿宋" w:hAnsi="仿宋" w:eastAsia="仿宋" w:cs="仿宋"/>
                <w:color w:val="auto"/>
                <w:lang w:val="en-US" w:eastAsia="zh-CN"/>
              </w:rPr>
              <w:t>00</w:t>
            </w:r>
            <w:r>
              <w:rPr>
                <w:rFonts w:hint="eastAsia" w:ascii="仿宋" w:hAnsi="仿宋" w:eastAsia="仿宋" w:cs="仿宋"/>
                <w:color w:val="auto"/>
                <w:lang w:eastAsia="zh-CN"/>
              </w:rPr>
              <w:t>至</w:t>
            </w:r>
            <w:r>
              <w:rPr>
                <w:rFonts w:hint="eastAsia" w:ascii="仿宋" w:hAnsi="仿宋" w:eastAsia="仿宋" w:cs="仿宋"/>
                <w:color w:val="auto"/>
                <w:lang w:val="en-US" w:eastAsia="zh-CN"/>
              </w:rPr>
              <w:t>19</w:t>
            </w:r>
            <w:r>
              <w:rPr>
                <w:rFonts w:hint="eastAsia" w:ascii="仿宋" w:hAnsi="仿宋" w:eastAsia="仿宋" w:cs="仿宋"/>
                <w:color w:val="auto"/>
                <w:lang w:eastAsia="zh-CN"/>
              </w:rPr>
              <w:t>：</w:t>
            </w:r>
            <w:r>
              <w:rPr>
                <w:rFonts w:hint="eastAsia" w:ascii="仿宋" w:hAnsi="仿宋" w:eastAsia="仿宋" w:cs="仿宋"/>
                <w:color w:val="auto"/>
                <w:lang w:val="en-US" w:eastAsia="zh-CN"/>
              </w:rPr>
              <w:t>30</w:t>
            </w:r>
            <w:r>
              <w:rPr>
                <w:rFonts w:hint="eastAsia" w:ascii="仿宋" w:hAnsi="仿宋" w:eastAsia="仿宋" w:cs="仿宋"/>
                <w:color w:val="auto"/>
                <w:lang w:eastAsia="zh-CN"/>
              </w:rPr>
              <w:t>（北京时间，节假日除外）</w:t>
            </w:r>
          </w:p>
          <w:p w14:paraId="33CF0CC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地点：供应商登陆政采云平台http://www.zcygov.cn/，在线申请获取磋商文件（登录政府采购云平台 → 项目采购 → 获取磋商文件→申请，审核通过后可下载磋商文件，如有操作性问题，可与政采云在线客服进行咨询，咨询电话：95763）。</w:t>
            </w:r>
          </w:p>
          <w:p w14:paraId="53F98B3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方式：（</w:t>
            </w:r>
            <w:r>
              <w:rPr>
                <w:rFonts w:hint="eastAsia" w:ascii="仿宋" w:hAnsi="仿宋" w:eastAsia="仿宋" w:cs="仿宋"/>
                <w:color w:val="auto"/>
                <w:lang w:val="en-US" w:eastAsia="zh-CN"/>
              </w:rPr>
              <w:t>1</w:t>
            </w:r>
            <w:r>
              <w:rPr>
                <w:rFonts w:hint="eastAsia" w:ascii="仿宋" w:hAnsi="仿宋" w:eastAsia="仿宋" w:cs="仿宋"/>
                <w:color w:val="auto"/>
                <w:lang w:eastAsia="zh-CN"/>
              </w:rPr>
              <w:t>）线上获取（登录政府采购云平台 → 项目采购 → 获取磋商文件→ 申请，审核通过后可下载磋商文件）。</w:t>
            </w:r>
          </w:p>
          <w:p w14:paraId="6CDDC391">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（2）供应商获取磋商文件前应注册成为政府采购云平台正式供应商。</w:t>
            </w:r>
          </w:p>
        </w:tc>
      </w:tr>
      <w:tr w14:paraId="7E09EEBA">
        <w:tblPrEx>
          <w:tblCellMar>
            <w:top w:w="0" w:type="dxa"/>
            <w:left w:w="108" w:type="dxa"/>
            <w:bottom w:w="0" w:type="dxa"/>
            <w:right w:w="108" w:type="dxa"/>
          </w:tblCellMar>
        </w:tblPrEx>
        <w:trPr>
          <w:trHeight w:val="50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D359149">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16</w:t>
            </w:r>
          </w:p>
        </w:tc>
        <w:tc>
          <w:tcPr>
            <w:tcW w:w="1694" w:type="dxa"/>
            <w:tcBorders>
              <w:top w:val="single" w:color="auto" w:sz="4" w:space="0"/>
              <w:left w:val="single" w:color="auto" w:sz="4" w:space="0"/>
              <w:bottom w:val="single" w:color="auto" w:sz="4" w:space="0"/>
              <w:right w:val="single" w:color="auto" w:sz="4" w:space="0"/>
            </w:tcBorders>
            <w:vAlign w:val="center"/>
          </w:tcPr>
          <w:p w14:paraId="7CAD492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869" w:type="dxa"/>
            <w:tcBorders>
              <w:top w:val="single" w:color="auto" w:sz="4" w:space="0"/>
              <w:left w:val="single" w:color="auto" w:sz="4" w:space="0"/>
              <w:bottom w:val="single" w:color="auto" w:sz="4" w:space="0"/>
              <w:right w:val="single" w:color="auto" w:sz="4" w:space="0"/>
            </w:tcBorders>
            <w:vAlign w:val="center"/>
          </w:tcPr>
          <w:p w14:paraId="7B9B64A7">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14:paraId="1B3E3457">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14:paraId="2CBD5D36">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5A15B87A">
        <w:tblPrEx>
          <w:tblCellMar>
            <w:top w:w="0" w:type="dxa"/>
            <w:left w:w="108" w:type="dxa"/>
            <w:bottom w:w="0" w:type="dxa"/>
            <w:right w:w="108" w:type="dxa"/>
          </w:tblCellMar>
        </w:tblPrEx>
        <w:trPr>
          <w:trHeight w:val="731"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6A3C23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17</w:t>
            </w:r>
          </w:p>
        </w:tc>
        <w:tc>
          <w:tcPr>
            <w:tcW w:w="1694" w:type="dxa"/>
            <w:tcBorders>
              <w:top w:val="single" w:color="auto" w:sz="4" w:space="0"/>
              <w:left w:val="single" w:color="auto" w:sz="4" w:space="0"/>
              <w:bottom w:val="single" w:color="auto" w:sz="4" w:space="0"/>
              <w:right w:val="single" w:color="auto" w:sz="4" w:space="0"/>
            </w:tcBorders>
            <w:vAlign w:val="center"/>
          </w:tcPr>
          <w:p w14:paraId="3819E3C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投标文件要求</w:t>
            </w:r>
          </w:p>
        </w:tc>
        <w:tc>
          <w:tcPr>
            <w:tcW w:w="7869" w:type="dxa"/>
            <w:tcBorders>
              <w:top w:val="single" w:color="auto" w:sz="4" w:space="0"/>
              <w:left w:val="single" w:color="auto" w:sz="4" w:space="0"/>
              <w:bottom w:val="single" w:color="auto" w:sz="4" w:space="0"/>
              <w:right w:val="single" w:color="auto" w:sz="4" w:space="0"/>
            </w:tcBorders>
            <w:vAlign w:val="center"/>
          </w:tcPr>
          <w:p w14:paraId="696468F2">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14:paraId="4FD61DDE">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14:paraId="26CF2678">
        <w:tblPrEx>
          <w:tblCellMar>
            <w:top w:w="0" w:type="dxa"/>
            <w:left w:w="108" w:type="dxa"/>
            <w:bottom w:w="0" w:type="dxa"/>
            <w:right w:w="108" w:type="dxa"/>
          </w:tblCellMar>
        </w:tblPrEx>
        <w:trPr>
          <w:trHeight w:val="2041" w:hRule="atLeast"/>
          <w:jc w:val="center"/>
        </w:trPr>
        <w:tc>
          <w:tcPr>
            <w:tcW w:w="789" w:type="dxa"/>
            <w:vMerge w:val="restart"/>
            <w:tcBorders>
              <w:top w:val="single" w:color="auto" w:sz="4" w:space="0"/>
              <w:left w:val="single" w:color="auto" w:sz="4" w:space="0"/>
              <w:right w:val="single" w:color="auto" w:sz="4" w:space="0"/>
            </w:tcBorders>
            <w:vAlign w:val="center"/>
          </w:tcPr>
          <w:p w14:paraId="4FD4E4A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w:t>
            </w:r>
          </w:p>
        </w:tc>
        <w:tc>
          <w:tcPr>
            <w:tcW w:w="1694" w:type="dxa"/>
            <w:vMerge w:val="restart"/>
            <w:tcBorders>
              <w:top w:val="single" w:color="auto" w:sz="4" w:space="0"/>
              <w:left w:val="single" w:color="auto" w:sz="4" w:space="0"/>
              <w:right w:val="single" w:color="auto" w:sz="4" w:space="0"/>
            </w:tcBorders>
            <w:vAlign w:val="center"/>
          </w:tcPr>
          <w:p w14:paraId="17BE7F9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869" w:type="dxa"/>
            <w:tcBorders>
              <w:top w:val="single" w:color="auto" w:sz="4" w:space="0"/>
              <w:left w:val="single" w:color="auto" w:sz="4" w:space="0"/>
              <w:bottom w:val="single" w:color="auto" w:sz="4" w:space="0"/>
              <w:right w:val="single" w:color="auto" w:sz="4" w:space="0"/>
            </w:tcBorders>
            <w:vAlign w:val="center"/>
          </w:tcPr>
          <w:p w14:paraId="0F48EB5F">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6295539D">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14:paraId="537E6F90">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14:paraId="2F994C0E">
        <w:tblPrEx>
          <w:tblCellMar>
            <w:top w:w="0" w:type="dxa"/>
            <w:left w:w="108" w:type="dxa"/>
            <w:bottom w:w="0" w:type="dxa"/>
            <w:right w:w="108" w:type="dxa"/>
          </w:tblCellMar>
        </w:tblPrEx>
        <w:trPr>
          <w:trHeight w:val="410" w:hRule="atLeast"/>
          <w:jc w:val="center"/>
        </w:trPr>
        <w:tc>
          <w:tcPr>
            <w:tcW w:w="789" w:type="dxa"/>
            <w:vMerge w:val="continue"/>
            <w:tcBorders>
              <w:left w:val="single" w:color="auto" w:sz="4" w:space="0"/>
              <w:bottom w:val="single" w:color="auto" w:sz="4" w:space="0"/>
              <w:right w:val="single" w:color="auto" w:sz="4" w:space="0"/>
            </w:tcBorders>
            <w:vAlign w:val="center"/>
          </w:tcPr>
          <w:p w14:paraId="1D0427C9">
            <w:pPr>
              <w:spacing w:line="360" w:lineRule="auto"/>
              <w:jc w:val="center"/>
              <w:rPr>
                <w:rFonts w:ascii="仿宋" w:hAnsi="仿宋" w:eastAsia="仿宋" w:cs="仿宋"/>
                <w:color w:val="auto"/>
                <w:lang w:eastAsia="zh-CN"/>
              </w:rPr>
            </w:pPr>
          </w:p>
        </w:tc>
        <w:tc>
          <w:tcPr>
            <w:tcW w:w="1694" w:type="dxa"/>
            <w:vMerge w:val="continue"/>
            <w:tcBorders>
              <w:left w:val="single" w:color="auto" w:sz="4" w:space="0"/>
              <w:bottom w:val="single" w:color="auto" w:sz="4" w:space="0"/>
              <w:right w:val="single" w:color="auto" w:sz="4" w:space="0"/>
            </w:tcBorders>
            <w:vAlign w:val="center"/>
          </w:tcPr>
          <w:p w14:paraId="4A91CC62">
            <w:pPr>
              <w:spacing w:line="360" w:lineRule="auto"/>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93F771C">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374745405@qq.com</w:t>
            </w:r>
            <w:r>
              <w:rPr>
                <w:rFonts w:hint="eastAsia" w:ascii="仿宋" w:hAnsi="仿宋" w:eastAsia="仿宋" w:cs="仿宋"/>
                <w:color w:val="auto"/>
                <w:lang w:eastAsia="zh-CN"/>
              </w:rPr>
              <w:t>，接收人：罗先生，电话：</w:t>
            </w:r>
            <w:r>
              <w:rPr>
                <w:rFonts w:hint="eastAsia" w:ascii="仿宋" w:hAnsi="仿宋" w:eastAsia="仿宋" w:cs="仿宋"/>
                <w:color w:val="auto"/>
                <w:lang w:val="en-US" w:eastAsia="zh-CN"/>
              </w:rPr>
              <w:t>13279823603</w:t>
            </w:r>
            <w:r>
              <w:rPr>
                <w:rFonts w:hint="eastAsia" w:ascii="仿宋" w:hAnsi="仿宋" w:eastAsia="仿宋" w:cs="仿宋"/>
                <w:color w:val="auto"/>
                <w:lang w:eastAsia="zh-CN"/>
              </w:rPr>
              <w:t>），“备份投标文件”由供应商提供；如不提供或未按要求提供的，当电子投标文件无法解密时，将导致无备份投标文件而失去投标资格。</w:t>
            </w:r>
          </w:p>
          <w:p w14:paraId="78F3F4E1">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压缩包命名为“XX单位备份投标文件”；送达时间以采购代理机构实际接收时间为准。“备份投标文件”逾期或未按要求提供的视为未提供，建议供应商提前1日办理邮件提供事宜。</w:t>
            </w:r>
          </w:p>
          <w:p w14:paraId="12DF0425">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734FDDEE">
        <w:tblPrEx>
          <w:tblCellMar>
            <w:top w:w="0" w:type="dxa"/>
            <w:left w:w="108" w:type="dxa"/>
            <w:bottom w:w="0" w:type="dxa"/>
            <w:right w:w="108" w:type="dxa"/>
          </w:tblCellMar>
        </w:tblPrEx>
        <w:trPr>
          <w:trHeight w:val="35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38A24CD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19</w:t>
            </w:r>
          </w:p>
        </w:tc>
        <w:tc>
          <w:tcPr>
            <w:tcW w:w="1694" w:type="dxa"/>
            <w:tcBorders>
              <w:top w:val="single" w:color="auto" w:sz="4" w:space="0"/>
              <w:left w:val="single" w:color="auto" w:sz="4" w:space="0"/>
              <w:bottom w:val="single" w:color="auto" w:sz="4" w:space="0"/>
              <w:right w:val="single" w:color="auto" w:sz="4" w:space="0"/>
            </w:tcBorders>
            <w:vAlign w:val="center"/>
          </w:tcPr>
          <w:p w14:paraId="2A8F1C5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69" w:type="dxa"/>
            <w:tcBorders>
              <w:top w:val="single" w:color="auto" w:sz="4" w:space="0"/>
              <w:left w:val="single" w:color="auto" w:sz="4" w:space="0"/>
              <w:bottom w:val="single" w:color="auto" w:sz="4" w:space="0"/>
              <w:right w:val="single" w:color="auto" w:sz="4" w:space="0"/>
            </w:tcBorders>
            <w:vAlign w:val="center"/>
          </w:tcPr>
          <w:p w14:paraId="3B3F3950">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评标委员会由招标人依法组建；采购人代表1人，评审专家</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人，共</w:t>
            </w:r>
            <w:r>
              <w:rPr>
                <w:rFonts w:hint="eastAsia" w:ascii="仿宋" w:hAnsi="仿宋" w:eastAsia="仿宋" w:cs="仿宋"/>
                <w:color w:val="auto"/>
                <w:lang w:val="en-US" w:eastAsia="zh-CN"/>
              </w:rPr>
              <w:t>3</w:t>
            </w:r>
            <w:r>
              <w:rPr>
                <w:rFonts w:hint="eastAsia" w:ascii="仿宋" w:hAnsi="仿宋" w:eastAsia="仿宋" w:cs="仿宋"/>
                <w:color w:val="auto"/>
                <w:lang w:val="zh-CN" w:eastAsia="zh-CN"/>
              </w:rPr>
              <w:t>人。</w:t>
            </w:r>
          </w:p>
          <w:p w14:paraId="3E5D48EC">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14:paraId="0D9097ED">
        <w:tblPrEx>
          <w:tblCellMar>
            <w:top w:w="0" w:type="dxa"/>
            <w:left w:w="108" w:type="dxa"/>
            <w:bottom w:w="0" w:type="dxa"/>
            <w:right w:w="108" w:type="dxa"/>
          </w:tblCellMar>
        </w:tblPrEx>
        <w:trPr>
          <w:trHeight w:val="113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15B86C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1694" w:type="dxa"/>
            <w:tcBorders>
              <w:top w:val="single" w:color="auto" w:sz="4" w:space="0"/>
              <w:left w:val="single" w:color="auto" w:sz="4" w:space="0"/>
              <w:bottom w:val="single" w:color="auto" w:sz="4" w:space="0"/>
              <w:right w:val="single" w:color="auto" w:sz="4" w:space="0"/>
            </w:tcBorders>
            <w:vAlign w:val="center"/>
          </w:tcPr>
          <w:p w14:paraId="5E9D3F8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69" w:type="dxa"/>
            <w:tcBorders>
              <w:top w:val="single" w:color="auto" w:sz="4" w:space="0"/>
              <w:left w:val="single" w:color="auto" w:sz="4" w:space="0"/>
              <w:bottom w:val="single" w:color="auto" w:sz="4" w:space="0"/>
              <w:right w:val="single" w:color="auto" w:sz="4" w:space="0"/>
            </w:tcBorders>
            <w:vAlign w:val="center"/>
          </w:tcPr>
          <w:p w14:paraId="7F2B48DC">
            <w:pPr>
              <w:spacing w:line="360" w:lineRule="auto"/>
              <w:rPr>
                <w:rFonts w:ascii="仿宋" w:hAnsi="仿宋" w:eastAsia="仿宋" w:cs="仿宋"/>
                <w:color w:val="auto"/>
                <w:lang w:val="zh-CN" w:eastAsia="zh-CN"/>
              </w:rPr>
            </w:pP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lang w:eastAsia="zh-CN"/>
              </w:rPr>
              <w:tab/>
            </w:r>
          </w:p>
        </w:tc>
      </w:tr>
      <w:tr w14:paraId="57183B45">
        <w:tblPrEx>
          <w:tblCellMar>
            <w:top w:w="0" w:type="dxa"/>
            <w:left w:w="108" w:type="dxa"/>
            <w:bottom w:w="0" w:type="dxa"/>
            <w:right w:w="108" w:type="dxa"/>
          </w:tblCellMar>
        </w:tblPrEx>
        <w:trPr>
          <w:trHeight w:val="86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B886B3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21</w:t>
            </w:r>
          </w:p>
        </w:tc>
        <w:tc>
          <w:tcPr>
            <w:tcW w:w="1694" w:type="dxa"/>
            <w:tcBorders>
              <w:top w:val="single" w:color="auto" w:sz="4" w:space="0"/>
              <w:left w:val="single" w:color="auto" w:sz="4" w:space="0"/>
              <w:bottom w:val="single" w:color="auto" w:sz="4" w:space="0"/>
              <w:right w:val="single" w:color="auto" w:sz="4" w:space="0"/>
            </w:tcBorders>
            <w:vAlign w:val="center"/>
          </w:tcPr>
          <w:p w14:paraId="6BE1422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869" w:type="dxa"/>
            <w:tcBorders>
              <w:top w:val="single" w:color="auto" w:sz="4" w:space="0"/>
              <w:left w:val="single" w:color="auto" w:sz="4" w:space="0"/>
              <w:bottom w:val="single" w:color="auto" w:sz="4" w:space="0"/>
              <w:right w:val="single" w:color="auto" w:sz="4" w:space="0"/>
            </w:tcBorders>
            <w:vAlign w:val="center"/>
          </w:tcPr>
          <w:p w14:paraId="6BE976D8">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投标截止时间：</w:t>
            </w:r>
            <w:r>
              <w:rPr>
                <w:rFonts w:hint="eastAsia" w:ascii="仿宋" w:hAnsi="仿宋" w:eastAsia="仿宋" w:cs="仿宋"/>
                <w:b w:val="0"/>
                <w:bCs w:val="0"/>
                <w:i w:val="0"/>
                <w:iCs w:val="0"/>
                <w:caps w:val="0"/>
                <w:color w:val="auto"/>
                <w:spacing w:val="0"/>
                <w:sz w:val="24"/>
                <w:szCs w:val="24"/>
                <w:lang w:val="en-US" w:eastAsia="zh-CN"/>
              </w:rPr>
              <w:t>2026年4月24日 10：15</w:t>
            </w:r>
            <w:r>
              <w:rPr>
                <w:rFonts w:hint="eastAsia" w:ascii="仿宋" w:hAnsi="仿宋" w:eastAsia="仿宋" w:cs="仿宋"/>
                <w:color w:val="auto"/>
                <w:lang w:eastAsia="zh-CN"/>
              </w:rPr>
              <w:t>（北京时间）</w:t>
            </w:r>
          </w:p>
          <w:p w14:paraId="72F59053">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14:paraId="1BE94B65">
        <w:tblPrEx>
          <w:tblCellMar>
            <w:top w:w="0" w:type="dxa"/>
            <w:left w:w="108" w:type="dxa"/>
            <w:bottom w:w="0" w:type="dxa"/>
            <w:right w:w="108" w:type="dxa"/>
          </w:tblCellMar>
        </w:tblPrEx>
        <w:trPr>
          <w:trHeight w:val="866" w:hRule="atLeast"/>
          <w:jc w:val="center"/>
        </w:trPr>
        <w:tc>
          <w:tcPr>
            <w:tcW w:w="789" w:type="dxa"/>
            <w:tcBorders>
              <w:top w:val="single" w:color="auto" w:sz="4" w:space="0"/>
              <w:left w:val="single" w:color="auto" w:sz="4" w:space="0"/>
              <w:right w:val="single" w:color="auto" w:sz="4" w:space="0"/>
            </w:tcBorders>
            <w:vAlign w:val="center"/>
          </w:tcPr>
          <w:p w14:paraId="27B18AD8">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22</w:t>
            </w:r>
          </w:p>
        </w:tc>
        <w:tc>
          <w:tcPr>
            <w:tcW w:w="1694" w:type="dxa"/>
            <w:tcBorders>
              <w:top w:val="single" w:color="auto" w:sz="4" w:space="0"/>
              <w:left w:val="single" w:color="auto" w:sz="4" w:space="0"/>
              <w:right w:val="single" w:color="auto" w:sz="4" w:space="0"/>
            </w:tcBorders>
            <w:vAlign w:val="center"/>
          </w:tcPr>
          <w:p w14:paraId="50625DF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69" w:type="dxa"/>
            <w:tcBorders>
              <w:top w:val="single" w:color="auto" w:sz="4" w:space="0"/>
              <w:left w:val="single" w:color="auto" w:sz="4" w:space="0"/>
              <w:right w:val="single" w:color="auto" w:sz="4" w:space="0"/>
            </w:tcBorders>
            <w:vAlign w:val="center"/>
          </w:tcPr>
          <w:p w14:paraId="7FB90D1A">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b w:val="0"/>
                <w:bCs w:val="0"/>
                <w:i w:val="0"/>
                <w:iCs w:val="0"/>
                <w:caps w:val="0"/>
                <w:color w:val="auto"/>
                <w:spacing w:val="0"/>
                <w:sz w:val="24"/>
                <w:szCs w:val="24"/>
                <w:lang w:val="en-US" w:eastAsia="zh-CN"/>
              </w:rPr>
              <w:t>2026年4月24日 10：15</w:t>
            </w:r>
            <w:r>
              <w:rPr>
                <w:rFonts w:hint="eastAsia" w:ascii="仿宋" w:hAnsi="仿宋" w:eastAsia="仿宋" w:cs="仿宋"/>
                <w:color w:val="auto"/>
                <w:lang w:eastAsia="zh-CN"/>
              </w:rPr>
              <w:t>（北京时间）</w:t>
            </w:r>
          </w:p>
          <w:p w14:paraId="2674A93A">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14:paraId="630D6078">
        <w:tblPrEx>
          <w:tblCellMar>
            <w:top w:w="0" w:type="dxa"/>
            <w:left w:w="108" w:type="dxa"/>
            <w:bottom w:w="0" w:type="dxa"/>
            <w:right w:w="108" w:type="dxa"/>
          </w:tblCellMar>
        </w:tblPrEx>
        <w:trPr>
          <w:trHeight w:val="710" w:hRule="atLeast"/>
          <w:jc w:val="center"/>
        </w:trPr>
        <w:tc>
          <w:tcPr>
            <w:tcW w:w="789" w:type="dxa"/>
            <w:vMerge w:val="restart"/>
            <w:tcBorders>
              <w:top w:val="single" w:color="auto" w:sz="4" w:space="0"/>
              <w:left w:val="single" w:color="auto" w:sz="4" w:space="0"/>
              <w:right w:val="single" w:color="auto" w:sz="4" w:space="0"/>
            </w:tcBorders>
            <w:vAlign w:val="center"/>
          </w:tcPr>
          <w:p w14:paraId="6BABD6A8">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23</w:t>
            </w:r>
          </w:p>
        </w:tc>
        <w:tc>
          <w:tcPr>
            <w:tcW w:w="1694" w:type="dxa"/>
            <w:vMerge w:val="restart"/>
            <w:tcBorders>
              <w:top w:val="single" w:color="auto" w:sz="4" w:space="0"/>
              <w:left w:val="single" w:color="auto" w:sz="4" w:space="0"/>
              <w:right w:val="single" w:color="auto" w:sz="4" w:space="0"/>
            </w:tcBorders>
            <w:vAlign w:val="center"/>
          </w:tcPr>
          <w:p w14:paraId="1F6253E0">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869" w:type="dxa"/>
            <w:tcBorders>
              <w:top w:val="single" w:color="auto" w:sz="4" w:space="0"/>
              <w:left w:val="single" w:color="auto" w:sz="4" w:space="0"/>
              <w:right w:val="single" w:color="auto" w:sz="4" w:space="0"/>
            </w:tcBorders>
            <w:vAlign w:val="center"/>
          </w:tcPr>
          <w:p w14:paraId="780C0B97">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14:paraId="1E44FF41">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2.本项目实行网上投标，采用加密电子投标文件(供应商须使用CA加密设备通过政采云电子投标客户端制作投标文件)。若供应商参与投标，自行承担投标一切费用。</w:t>
            </w:r>
          </w:p>
          <w:p w14:paraId="43ACF3CA">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02FC98D8">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07F93BF0">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5.供应商在开标时须使用制作加密电子投标文件所使用的CA锁及电脑，电脑须提前配置好浏览器（建议使用谷歌浏览器），以便开标时解锁。</w:t>
            </w:r>
          </w:p>
          <w:p w14:paraId="7DF3441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lang w:eastAsia="zh-CN"/>
              </w:rPr>
              <w:fldChar w:fldCharType="begin"/>
            </w:r>
            <w:r>
              <w:rPr>
                <w:rFonts w:hint="eastAsia" w:ascii="仿宋" w:hAnsi="仿宋" w:eastAsia="仿宋" w:cs="仿宋"/>
                <w:color w:val="auto"/>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lang w:eastAsia="zh-CN"/>
              </w:rP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14:paraId="4D50FE89">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14:paraId="5CB9624A">
        <w:tblPrEx>
          <w:tblCellMar>
            <w:top w:w="0" w:type="dxa"/>
            <w:left w:w="108" w:type="dxa"/>
            <w:bottom w:w="0" w:type="dxa"/>
            <w:right w:w="108" w:type="dxa"/>
          </w:tblCellMar>
        </w:tblPrEx>
        <w:trPr>
          <w:trHeight w:val="710" w:hRule="atLeast"/>
          <w:jc w:val="center"/>
        </w:trPr>
        <w:tc>
          <w:tcPr>
            <w:tcW w:w="789" w:type="dxa"/>
            <w:vMerge w:val="continue"/>
            <w:tcBorders>
              <w:left w:val="single" w:color="auto" w:sz="4" w:space="0"/>
              <w:bottom w:val="single" w:color="auto" w:sz="4" w:space="0"/>
              <w:right w:val="single" w:color="auto" w:sz="4" w:space="0"/>
            </w:tcBorders>
            <w:vAlign w:val="center"/>
          </w:tcPr>
          <w:p w14:paraId="09028469">
            <w:pPr>
              <w:spacing w:line="360" w:lineRule="auto"/>
              <w:rPr>
                <w:rFonts w:ascii="仿宋" w:hAnsi="仿宋" w:eastAsia="仿宋" w:cs="仿宋"/>
                <w:color w:val="auto"/>
                <w:sz w:val="21"/>
                <w:szCs w:val="21"/>
                <w:lang w:eastAsia="zh-CN"/>
              </w:rPr>
            </w:pPr>
          </w:p>
        </w:tc>
        <w:tc>
          <w:tcPr>
            <w:tcW w:w="1694" w:type="dxa"/>
            <w:vMerge w:val="continue"/>
            <w:tcBorders>
              <w:left w:val="single" w:color="auto" w:sz="4" w:space="0"/>
              <w:bottom w:val="single" w:color="auto" w:sz="4" w:space="0"/>
              <w:right w:val="single" w:color="auto" w:sz="4" w:space="0"/>
            </w:tcBorders>
            <w:vAlign w:val="center"/>
          </w:tcPr>
          <w:p w14:paraId="5FF8EDA5">
            <w:pPr>
              <w:spacing w:line="360" w:lineRule="auto"/>
              <w:rPr>
                <w:rFonts w:ascii="仿宋" w:hAnsi="仿宋" w:eastAsia="仿宋" w:cs="仿宋"/>
                <w:color w:val="auto"/>
                <w:sz w:val="21"/>
                <w:szCs w:val="21"/>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E353D48">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14:paraId="157ADD0D">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14:paraId="5FCAB12F">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213BAE9">
            <w:pPr>
              <w:spacing w:line="360" w:lineRule="auto"/>
              <w:rPr>
                <w:rFonts w:ascii="仿宋" w:hAnsi="仿宋" w:eastAsia="仿宋" w:cs="仿宋"/>
                <w:color w:val="auto"/>
                <w:lang w:eastAsia="zh-CN"/>
              </w:rPr>
            </w:pPr>
            <w:r>
              <w:rPr>
                <w:rFonts w:hint="eastAsia" w:ascii="仿宋" w:hAnsi="仿宋" w:eastAsia="仿宋" w:cs="仿宋"/>
                <w:color w:val="auto"/>
                <w:lang w:eastAsia="zh-CN"/>
              </w:rPr>
              <w:t>（3）磋商文件的获取：使用账号登录或者短信验证码或者使用CA登录政采云平台；进入“项目采购”应用，在获取采购文件菜单中选择项目，申请获取磋商文件。</w:t>
            </w:r>
          </w:p>
          <w:p w14:paraId="3191F050">
            <w:pPr>
              <w:spacing w:line="360" w:lineRule="auto"/>
              <w:rPr>
                <w:rFonts w:ascii="仿宋" w:hAnsi="仿宋" w:eastAsia="仿宋" w:cs="仿宋"/>
                <w:color w:val="auto"/>
                <w:lang w:eastAsia="zh-CN"/>
              </w:rPr>
            </w:pPr>
            <w:r>
              <w:rPr>
                <w:rFonts w:hint="eastAsia" w:ascii="仿宋" w:hAnsi="仿宋" w:eastAsia="仿宋" w:cs="仿宋"/>
                <w:color w:val="auto"/>
                <w:lang w:eastAsia="zh-CN"/>
              </w:rPr>
              <w:t>（4）投标文件的制作：在“政采云电子交易客户端”中完成“填写基本信息”、“导入投标文件”、“标书关联”、“标书检查”、“电子签名”、“生成电子标书”等操作。</w:t>
            </w:r>
          </w:p>
          <w:p w14:paraId="088371FB">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投标文件的解密：供应商按照平台提示和磋商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1E545803">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）具体操作指南：详见政采云平台“服务中心-帮助文档-项目采购-操作流程-电子招投标-政府采购项目电子交易管理操作指南-供应商”。</w:t>
            </w:r>
          </w:p>
          <w:p w14:paraId="2DA3E9DE">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rPr>
                <w:color w:val="auto"/>
              </w:rPr>
              <w:fldChar w:fldCharType="begin"/>
            </w:r>
            <w:r>
              <w:rPr>
                <w:color w:val="auto"/>
              </w:rPr>
              <w:instrText xml:space="preserve"> HYPERLINK "http://www.zcygov.cn/" \h </w:instrText>
            </w:r>
            <w:r>
              <w:rPr>
                <w:color w:val="auto"/>
              </w:rP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 95763 获取热线服务帮助。</w:t>
            </w:r>
          </w:p>
          <w:p w14:paraId="5FC019F7">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14:paraId="0C5D951A">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磋商文件使自己的权益受到损害的，可以自收到磋商文件之日（磋商文件公告期限届满之前收到磋商文件的，以完成获取磋商文件申请后下载磋商文件的时间为准）或者磋商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磋商文件或逾期提出的不予受理、答复。</w:t>
            </w:r>
          </w:p>
        </w:tc>
      </w:tr>
      <w:tr w14:paraId="0D1EDBA7">
        <w:tblPrEx>
          <w:tblCellMar>
            <w:top w:w="0" w:type="dxa"/>
            <w:left w:w="108" w:type="dxa"/>
            <w:bottom w:w="0" w:type="dxa"/>
            <w:right w:w="108" w:type="dxa"/>
          </w:tblCellMar>
        </w:tblPrEx>
        <w:trPr>
          <w:trHeight w:val="91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BD6FEB3">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24</w:t>
            </w:r>
          </w:p>
        </w:tc>
        <w:tc>
          <w:tcPr>
            <w:tcW w:w="1694" w:type="dxa"/>
            <w:tcBorders>
              <w:top w:val="single" w:color="auto" w:sz="4" w:space="0"/>
              <w:left w:val="single" w:color="auto" w:sz="4" w:space="0"/>
              <w:bottom w:val="single" w:color="auto" w:sz="4" w:space="0"/>
              <w:right w:val="single" w:color="auto" w:sz="4" w:space="0"/>
            </w:tcBorders>
            <w:vAlign w:val="center"/>
          </w:tcPr>
          <w:p w14:paraId="3148515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69" w:type="dxa"/>
            <w:tcBorders>
              <w:top w:val="single" w:color="auto" w:sz="4" w:space="0"/>
              <w:left w:val="single" w:color="auto" w:sz="4" w:space="0"/>
              <w:bottom w:val="single" w:color="auto" w:sz="4" w:space="0"/>
              <w:right w:val="single" w:color="auto" w:sz="4" w:space="0"/>
            </w:tcBorders>
            <w:vAlign w:val="center"/>
          </w:tcPr>
          <w:p w14:paraId="1CA45954">
            <w:pPr>
              <w:spacing w:line="360" w:lineRule="auto"/>
              <w:rPr>
                <w:rFonts w:ascii="仿宋" w:hAnsi="仿宋" w:eastAsia="仿宋" w:cs="仿宋"/>
                <w:color w:val="auto"/>
                <w:lang w:eastAsia="zh-CN"/>
              </w:rPr>
            </w:pPr>
            <w:r>
              <w:rPr>
                <w:rFonts w:hint="eastAsia" w:ascii="仿宋" w:hAnsi="仿宋" w:eastAsia="仿宋" w:cs="仿宋"/>
                <w:color w:val="auto"/>
                <w:lang w:eastAsia="zh-CN"/>
              </w:rPr>
              <w:t>新疆政府采购网、克州公共资源交易网，公示期为一个工作日。</w:t>
            </w:r>
          </w:p>
        </w:tc>
      </w:tr>
      <w:tr w14:paraId="3CC2EB69">
        <w:tblPrEx>
          <w:tblCellMar>
            <w:top w:w="0" w:type="dxa"/>
            <w:left w:w="108" w:type="dxa"/>
            <w:bottom w:w="0" w:type="dxa"/>
            <w:right w:w="108" w:type="dxa"/>
          </w:tblCellMar>
        </w:tblPrEx>
        <w:trPr>
          <w:trHeight w:val="41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4ECCA0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45F95F96">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14:paraId="5B5B4789">
        <w:tblPrEx>
          <w:tblCellMar>
            <w:top w:w="0" w:type="dxa"/>
            <w:left w:w="108" w:type="dxa"/>
            <w:bottom w:w="0" w:type="dxa"/>
            <w:right w:w="108" w:type="dxa"/>
          </w:tblCellMar>
        </w:tblPrEx>
        <w:trPr>
          <w:trHeight w:val="161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B390C31">
            <w:pPr>
              <w:spacing w:line="360" w:lineRule="auto"/>
              <w:rPr>
                <w:rFonts w:ascii="仿宋" w:hAnsi="仿宋" w:eastAsia="仿宋" w:cs="仿宋"/>
                <w:color w:val="auto"/>
                <w:sz w:val="21"/>
                <w:szCs w:val="21"/>
                <w:lang w:eastAsia="zh-CN"/>
              </w:rPr>
            </w:pP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1A615CDC">
            <w:pPr>
              <w:spacing w:line="360" w:lineRule="auto"/>
              <w:rPr>
                <w:rFonts w:hint="eastAsia" w:ascii="仿宋" w:hAnsi="仿宋" w:eastAsia="仿宋" w:cs="仿宋"/>
                <w:color w:val="auto"/>
                <w:lang w:eastAsia="zh-CN"/>
              </w:rPr>
            </w:pPr>
            <w:r>
              <w:rPr>
                <w:rFonts w:hint="eastAsia" w:ascii="仿宋" w:hAnsi="仿宋" w:eastAsia="仿宋" w:cs="仿宋"/>
                <w:color w:val="auto"/>
                <w:lang w:val="en-US" w:eastAsia="zh-CN"/>
              </w:rPr>
              <w:t>招标代理费根据《中华人民共和国招标投标法》、《中华人民共和国招标投标法实施条</w:t>
            </w:r>
            <w:r>
              <w:rPr>
                <w:rFonts w:hint="default" w:ascii="仿宋" w:hAnsi="仿宋" w:eastAsia="仿宋" w:cs="仿宋"/>
                <w:color w:val="auto"/>
                <w:lang w:val="en-US" w:eastAsia="zh-CN"/>
              </w:rPr>
              <w:t>例》</w:t>
            </w:r>
            <w:r>
              <w:rPr>
                <w:rFonts w:hint="eastAsia" w:ascii="仿宋" w:hAnsi="仿宋" w:eastAsia="仿宋" w:cs="仿宋"/>
                <w:color w:val="auto"/>
                <w:lang w:val="en-US" w:eastAsia="zh-CN"/>
              </w:rPr>
              <w:t>、</w:t>
            </w:r>
            <w:r>
              <w:rPr>
                <w:rFonts w:hint="default" w:ascii="仿宋" w:hAnsi="仿宋" w:eastAsia="仿宋" w:cs="仿宋"/>
                <w:color w:val="auto"/>
                <w:lang w:val="en-US" w:eastAsia="zh-CN"/>
              </w:rPr>
              <w:t xml:space="preserve">《国家发展改革委关于进一步放开建设项目专业服务价格的通知》（发改价格 </w:t>
            </w:r>
          </w:p>
          <w:p w14:paraId="54C1115C">
            <w:pPr>
              <w:spacing w:line="360" w:lineRule="auto"/>
              <w:rPr>
                <w:rFonts w:ascii="仿宋" w:hAnsi="仿宋" w:eastAsia="仿宋" w:cs="仿宋"/>
                <w:color w:val="auto"/>
                <w:sz w:val="21"/>
                <w:szCs w:val="21"/>
                <w:lang w:eastAsia="zh-CN"/>
              </w:rPr>
            </w:pPr>
            <w:r>
              <w:rPr>
                <w:rFonts w:hint="default" w:ascii="仿宋" w:hAnsi="仿宋" w:eastAsia="仿宋" w:cs="仿宋"/>
                <w:color w:val="auto"/>
                <w:lang w:val="en-US" w:eastAsia="zh-CN"/>
              </w:rPr>
              <w:t>【2015】299 号）文件等规定收费基准价格计取。</w:t>
            </w:r>
            <w:r>
              <w:rPr>
                <w:rFonts w:hint="default" w:ascii="仿宋" w:hAnsi="仿宋" w:eastAsia="仿宋" w:cs="仿宋"/>
                <w:color w:val="auto"/>
                <w:highlight w:val="none"/>
                <w:lang w:val="en-US" w:eastAsia="zh-CN"/>
              </w:rPr>
              <w:t>本项目招标代理费：</w:t>
            </w:r>
            <w:r>
              <w:rPr>
                <w:rFonts w:hint="eastAsia" w:ascii="仿宋" w:hAnsi="仿宋" w:eastAsia="仿宋" w:cs="仿宋"/>
                <w:color w:val="auto"/>
                <w:highlight w:val="none"/>
                <w:lang w:val="en-US" w:eastAsia="zh-CN"/>
              </w:rPr>
              <w:t>7650.00</w:t>
            </w:r>
            <w:r>
              <w:rPr>
                <w:rFonts w:hint="default" w:ascii="仿宋" w:hAnsi="仿宋" w:eastAsia="仿宋" w:cs="仿宋"/>
                <w:color w:val="auto"/>
                <w:highlight w:val="none"/>
                <w:lang w:val="en-US" w:eastAsia="zh-CN"/>
              </w:rPr>
              <w:t>元</w:t>
            </w:r>
            <w:r>
              <w:rPr>
                <w:rFonts w:hint="eastAsia" w:ascii="仿宋" w:hAnsi="仿宋" w:eastAsia="仿宋" w:cs="仿宋"/>
                <w:color w:val="auto"/>
                <w:highlight w:val="none"/>
                <w:lang w:val="en-US" w:eastAsia="zh-CN"/>
              </w:rPr>
              <w:t>，</w:t>
            </w:r>
            <w:r>
              <w:rPr>
                <w:rFonts w:hint="default" w:ascii="仿宋" w:hAnsi="仿宋" w:eastAsia="仿宋" w:cs="仿宋"/>
                <w:color w:val="auto"/>
                <w:highlight w:val="none"/>
                <w:lang w:val="en-US" w:eastAsia="zh-CN"/>
              </w:rPr>
              <w:t>在中标通知书发放之日前缴纳。</w:t>
            </w:r>
          </w:p>
        </w:tc>
      </w:tr>
      <w:tr w14:paraId="6189E116">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A50C2E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72E9ED30">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14:paraId="7FC3FBDA">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4C02034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27</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58AF4DE1">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14:paraId="27F97819">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D5033F1">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28</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59477A6A">
            <w:pPr>
              <w:spacing w:line="360" w:lineRule="auto"/>
              <w:rPr>
                <w:rFonts w:ascii="仿宋" w:hAnsi="仿宋" w:eastAsia="仿宋" w:cs="仿宋"/>
                <w:color w:val="auto"/>
                <w:lang w:eastAsia="zh-CN"/>
              </w:rPr>
            </w:pPr>
            <w:r>
              <w:rPr>
                <w:rFonts w:hint="eastAsia" w:ascii="仿宋" w:hAnsi="仿宋" w:eastAsia="仿宋" w:cs="仿宋"/>
                <w:b/>
                <w:bCs/>
                <w:color w:val="auto"/>
                <w:highlight w:val="none"/>
                <w:lang w:eastAsia="zh-CN"/>
              </w:rPr>
              <w:t>本次招标最高限价：</w:t>
            </w:r>
            <w:r>
              <w:rPr>
                <w:rFonts w:hint="eastAsia" w:ascii="仿宋" w:hAnsi="仿宋" w:eastAsia="仿宋" w:cs="仿宋"/>
                <w:b/>
                <w:bCs/>
                <w:color w:val="auto"/>
                <w:highlight w:val="none"/>
                <w:lang w:val="en-US" w:eastAsia="zh-CN"/>
              </w:rPr>
              <w:t>510000.00</w:t>
            </w:r>
            <w:r>
              <w:rPr>
                <w:rFonts w:hint="eastAsia" w:ascii="仿宋" w:hAnsi="仿宋" w:eastAsia="仿宋" w:cs="仿宋"/>
                <w:b/>
                <w:bCs/>
                <w:color w:val="auto"/>
                <w:highlight w:val="none"/>
                <w:lang w:eastAsia="zh-CN"/>
              </w:rPr>
              <w:t>元，投标总报价超过最高限价的按无效投标处理。</w:t>
            </w:r>
          </w:p>
        </w:tc>
      </w:tr>
      <w:tr w14:paraId="730F23D2">
        <w:tblPrEx>
          <w:tblCellMar>
            <w:top w:w="0" w:type="dxa"/>
            <w:left w:w="108" w:type="dxa"/>
            <w:bottom w:w="0" w:type="dxa"/>
            <w:right w:w="108" w:type="dxa"/>
          </w:tblCellMar>
        </w:tblPrEx>
        <w:trPr>
          <w:trHeight w:val="84"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14:paraId="792A73A2">
            <w:pPr>
              <w:spacing w:line="360" w:lineRule="auto"/>
              <w:jc w:val="center"/>
              <w:rPr>
                <w:rFonts w:hint="default" w:ascii="仿宋" w:hAnsi="仿宋" w:eastAsia="仿宋" w:cs="仿宋"/>
                <w:color w:val="auto"/>
                <w:highlight w:val="green"/>
                <w:lang w:val="en-US" w:eastAsia="zh-CN"/>
              </w:rPr>
            </w:pPr>
            <w:r>
              <w:rPr>
                <w:rFonts w:hint="eastAsia" w:ascii="仿宋" w:hAnsi="仿宋" w:eastAsia="仿宋" w:cs="仿宋"/>
                <w:color w:val="auto"/>
                <w:highlight w:val="none"/>
                <w:lang w:val="en-US" w:eastAsia="zh-CN"/>
              </w:rPr>
              <w:t>29</w:t>
            </w:r>
          </w:p>
        </w:tc>
        <w:tc>
          <w:tcPr>
            <w:tcW w:w="1694" w:type="dxa"/>
            <w:vMerge w:val="restart"/>
            <w:tcBorders>
              <w:top w:val="single" w:color="auto" w:sz="4" w:space="0"/>
              <w:left w:val="single" w:color="auto" w:sz="4" w:space="0"/>
              <w:bottom w:val="single" w:color="auto" w:sz="4" w:space="0"/>
              <w:right w:val="single" w:color="auto" w:sz="4" w:space="0"/>
            </w:tcBorders>
            <w:vAlign w:val="center"/>
          </w:tcPr>
          <w:p w14:paraId="4679317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869" w:type="dxa"/>
            <w:tcBorders>
              <w:top w:val="single" w:color="auto" w:sz="4" w:space="0"/>
              <w:left w:val="single" w:color="auto" w:sz="4" w:space="0"/>
              <w:bottom w:val="single" w:color="auto" w:sz="4" w:space="0"/>
              <w:right w:val="single" w:color="auto" w:sz="4" w:space="0"/>
            </w:tcBorders>
            <w:vAlign w:val="center"/>
          </w:tcPr>
          <w:p w14:paraId="7C397B72">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按磋商文件格式提供《中小企业声明函》。</w:t>
            </w:r>
          </w:p>
        </w:tc>
      </w:tr>
      <w:tr w14:paraId="22178ED2">
        <w:tblPrEx>
          <w:tblCellMar>
            <w:top w:w="0" w:type="dxa"/>
            <w:left w:w="108" w:type="dxa"/>
            <w:bottom w:w="0" w:type="dxa"/>
            <w:right w:w="108" w:type="dxa"/>
          </w:tblCellMar>
        </w:tblPrEx>
        <w:trPr>
          <w:trHeight w:val="84"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0FEAD008">
            <w:pPr>
              <w:spacing w:line="360" w:lineRule="auto"/>
              <w:rPr>
                <w:rFonts w:ascii="仿宋" w:hAnsi="仿宋" w:eastAsia="仿宋" w:cs="仿宋"/>
                <w:color w:val="auto"/>
                <w:highlight w:val="green"/>
                <w:lang w:eastAsia="zh-CN"/>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1987A20A">
            <w:pPr>
              <w:spacing w:line="360" w:lineRule="auto"/>
              <w:rPr>
                <w:rFonts w:ascii="仿宋" w:hAnsi="仿宋" w:eastAsia="仿宋" w:cs="仿宋"/>
                <w:color w:val="auto"/>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4526F8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C380E1B">
        <w:tblPrEx>
          <w:tblCellMar>
            <w:top w:w="0" w:type="dxa"/>
            <w:left w:w="108" w:type="dxa"/>
            <w:bottom w:w="0" w:type="dxa"/>
            <w:right w:w="108" w:type="dxa"/>
          </w:tblCellMar>
        </w:tblPrEx>
        <w:trPr>
          <w:trHeight w:val="84"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26529EDC">
            <w:pPr>
              <w:spacing w:line="360" w:lineRule="auto"/>
              <w:rPr>
                <w:rFonts w:ascii="仿宋" w:hAnsi="仿宋" w:eastAsia="仿宋" w:cs="仿宋"/>
                <w:color w:val="auto"/>
                <w:highlight w:val="green"/>
                <w:lang w:eastAsia="zh-CN"/>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683638B0">
            <w:pPr>
              <w:spacing w:line="360" w:lineRule="auto"/>
              <w:rPr>
                <w:rFonts w:ascii="仿宋" w:hAnsi="仿宋" w:eastAsia="仿宋" w:cs="仿宋"/>
                <w:color w:val="auto"/>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0AF100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磋商文件格式提供残疾人福利性单位声明函。</w:t>
            </w:r>
          </w:p>
        </w:tc>
      </w:tr>
      <w:tr w14:paraId="1C728750">
        <w:tblPrEx>
          <w:tblCellMar>
            <w:top w:w="0" w:type="dxa"/>
            <w:left w:w="108" w:type="dxa"/>
            <w:bottom w:w="0" w:type="dxa"/>
            <w:right w:w="108" w:type="dxa"/>
          </w:tblCellMar>
        </w:tblPrEx>
        <w:trPr>
          <w:trHeight w:val="90" w:hRule="atLeast"/>
          <w:jc w:val="center"/>
        </w:trPr>
        <w:tc>
          <w:tcPr>
            <w:tcW w:w="789" w:type="dxa"/>
            <w:vMerge w:val="restart"/>
            <w:tcBorders>
              <w:top w:val="single" w:color="auto" w:sz="4" w:space="0"/>
              <w:left w:val="single" w:color="auto" w:sz="4" w:space="0"/>
              <w:right w:val="single" w:color="auto" w:sz="4" w:space="0"/>
            </w:tcBorders>
            <w:vAlign w:val="center"/>
          </w:tcPr>
          <w:p w14:paraId="6C0C4508">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694" w:type="dxa"/>
            <w:vMerge w:val="restart"/>
            <w:tcBorders>
              <w:top w:val="single" w:color="auto" w:sz="4" w:space="0"/>
              <w:left w:val="single" w:color="auto" w:sz="4" w:space="0"/>
              <w:right w:val="single" w:color="auto" w:sz="4" w:space="0"/>
            </w:tcBorders>
            <w:vAlign w:val="center"/>
          </w:tcPr>
          <w:p w14:paraId="1D37AA7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869" w:type="dxa"/>
            <w:tcBorders>
              <w:top w:val="single" w:color="auto" w:sz="4" w:space="0"/>
              <w:left w:val="single" w:color="auto" w:sz="4" w:space="0"/>
              <w:bottom w:val="single" w:color="auto" w:sz="4" w:space="0"/>
              <w:right w:val="single" w:color="auto" w:sz="4" w:space="0"/>
            </w:tcBorders>
            <w:vAlign w:val="center"/>
          </w:tcPr>
          <w:p w14:paraId="4308D77C">
            <w:pPr>
              <w:numPr>
                <w:ilvl w:val="0"/>
                <w:numId w:val="3"/>
              </w:num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支持中小企业发展:本项目</w:t>
            </w:r>
            <w:r>
              <w:rPr>
                <w:rFonts w:hint="eastAsia" w:ascii="仿宋" w:hAnsi="仿宋" w:eastAsia="仿宋" w:cs="仿宋"/>
                <w:color w:val="auto"/>
                <w:highlight w:val="none"/>
                <w:lang w:val="en-US" w:eastAsia="zh-CN"/>
              </w:rPr>
              <w:t>非</w:t>
            </w:r>
            <w:r>
              <w:rPr>
                <w:rFonts w:hint="eastAsia" w:ascii="仿宋" w:hAnsi="仿宋" w:eastAsia="仿宋" w:cs="仿宋"/>
                <w:color w:val="auto"/>
                <w:highlight w:val="none"/>
                <w:lang w:eastAsia="zh-CN"/>
              </w:rPr>
              <w:t>专门面向中小企业(含中型、小型、微型企业)采购项目，根据 《关于落实好政府采购支持中小企业发展的通知》新财购[2022】22号文的 相关规定，对小微企业报价给予10%的扣除，监狱企业、残疾人福利性单位视同为小微企业。</w:t>
            </w:r>
          </w:p>
          <w:p w14:paraId="1FC39AFA">
            <w:pPr>
              <w:numPr>
                <w:ilvl w:val="0"/>
                <w:numId w:val="3"/>
              </w:num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不符合上述适用情形的供应商无需提供上述声明函件。</w:t>
            </w:r>
          </w:p>
        </w:tc>
      </w:tr>
      <w:tr w14:paraId="341F6DE1">
        <w:tblPrEx>
          <w:tblCellMar>
            <w:top w:w="0" w:type="dxa"/>
            <w:left w:w="108" w:type="dxa"/>
            <w:bottom w:w="0" w:type="dxa"/>
            <w:right w:w="108" w:type="dxa"/>
          </w:tblCellMar>
        </w:tblPrEx>
        <w:trPr>
          <w:trHeight w:val="484" w:hRule="atLeast"/>
          <w:jc w:val="center"/>
        </w:trPr>
        <w:tc>
          <w:tcPr>
            <w:tcW w:w="789" w:type="dxa"/>
            <w:vMerge w:val="continue"/>
            <w:tcBorders>
              <w:left w:val="single" w:color="auto" w:sz="4" w:space="0"/>
              <w:right w:val="single" w:color="auto" w:sz="4" w:space="0"/>
            </w:tcBorders>
            <w:vAlign w:val="center"/>
          </w:tcPr>
          <w:p w14:paraId="25E9E57D">
            <w:pPr>
              <w:spacing w:line="360" w:lineRule="auto"/>
              <w:jc w:val="center"/>
              <w:rPr>
                <w:rFonts w:ascii="仿宋" w:hAnsi="仿宋" w:eastAsia="仿宋" w:cs="仿宋"/>
                <w:color w:val="auto"/>
                <w:sz w:val="21"/>
                <w:szCs w:val="21"/>
                <w:highlight w:val="none"/>
                <w:lang w:eastAsia="zh-CN"/>
              </w:rPr>
            </w:pPr>
          </w:p>
        </w:tc>
        <w:tc>
          <w:tcPr>
            <w:tcW w:w="1694" w:type="dxa"/>
            <w:vMerge w:val="continue"/>
            <w:tcBorders>
              <w:left w:val="single" w:color="auto" w:sz="4" w:space="0"/>
              <w:right w:val="single" w:color="auto" w:sz="4" w:space="0"/>
            </w:tcBorders>
            <w:vAlign w:val="center"/>
          </w:tcPr>
          <w:p w14:paraId="3D12AAEF">
            <w:pPr>
              <w:spacing w:line="360" w:lineRule="auto"/>
              <w:rPr>
                <w:rFonts w:ascii="仿宋" w:hAnsi="仿宋" w:eastAsia="仿宋" w:cs="仿宋"/>
                <w:color w:val="auto"/>
                <w:sz w:val="21"/>
                <w:szCs w:val="21"/>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6293F63">
            <w:pPr>
              <w:numPr>
                <w:ilvl w:val="0"/>
                <w:numId w:val="0"/>
              </w:num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）本项目所属行业：</w:t>
            </w:r>
            <w:r>
              <w:rPr>
                <w:rFonts w:hint="eastAsia" w:ascii="仿宋" w:hAnsi="仿宋" w:eastAsia="仿宋" w:cs="仿宋"/>
                <w:b/>
                <w:bCs/>
                <w:color w:val="auto"/>
                <w:highlight w:val="none"/>
                <w:u w:val="single"/>
                <w:lang w:val="en-US" w:eastAsia="zh-CN"/>
              </w:rPr>
              <w:t>租赁和商务服务业</w:t>
            </w:r>
          </w:p>
        </w:tc>
      </w:tr>
      <w:tr w14:paraId="72109828">
        <w:tblPrEx>
          <w:tblCellMar>
            <w:top w:w="0" w:type="dxa"/>
            <w:left w:w="108" w:type="dxa"/>
            <w:bottom w:w="0" w:type="dxa"/>
            <w:right w:w="108" w:type="dxa"/>
          </w:tblCellMar>
        </w:tblPrEx>
        <w:trPr>
          <w:trHeight w:val="459" w:hRule="atLeast"/>
          <w:jc w:val="center"/>
        </w:trPr>
        <w:tc>
          <w:tcPr>
            <w:tcW w:w="789" w:type="dxa"/>
            <w:vMerge w:val="continue"/>
            <w:tcBorders>
              <w:left w:val="single" w:color="auto" w:sz="4" w:space="0"/>
              <w:bottom w:val="single" w:color="auto" w:sz="4" w:space="0"/>
              <w:right w:val="single" w:color="auto" w:sz="4" w:space="0"/>
            </w:tcBorders>
            <w:vAlign w:val="center"/>
          </w:tcPr>
          <w:p w14:paraId="5BC14202">
            <w:pPr>
              <w:spacing w:line="360" w:lineRule="auto"/>
              <w:jc w:val="center"/>
              <w:rPr>
                <w:rFonts w:ascii="仿宋" w:hAnsi="仿宋" w:eastAsia="仿宋" w:cs="仿宋"/>
                <w:color w:val="auto"/>
                <w:sz w:val="21"/>
                <w:szCs w:val="21"/>
                <w:highlight w:val="none"/>
                <w:lang w:eastAsia="zh-CN"/>
              </w:rPr>
            </w:pPr>
          </w:p>
        </w:tc>
        <w:tc>
          <w:tcPr>
            <w:tcW w:w="1694" w:type="dxa"/>
            <w:vMerge w:val="continue"/>
            <w:tcBorders>
              <w:left w:val="single" w:color="auto" w:sz="4" w:space="0"/>
              <w:bottom w:val="single" w:color="auto" w:sz="4" w:space="0"/>
              <w:right w:val="single" w:color="auto" w:sz="4" w:space="0"/>
            </w:tcBorders>
            <w:vAlign w:val="center"/>
          </w:tcPr>
          <w:p w14:paraId="278A3074">
            <w:pPr>
              <w:spacing w:line="360" w:lineRule="auto"/>
              <w:rPr>
                <w:rFonts w:ascii="仿宋" w:hAnsi="仿宋" w:eastAsia="仿宋" w:cs="仿宋"/>
                <w:color w:val="auto"/>
                <w:sz w:val="21"/>
                <w:szCs w:val="21"/>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C524B7E">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着重提醒：投标供应商在提供《中小企业声明函》时，必须将</w:t>
            </w:r>
            <w:r>
              <w:rPr>
                <w:rFonts w:hint="eastAsia" w:ascii="仿宋" w:hAnsi="仿宋" w:eastAsia="仿宋" w:cs="仿宋"/>
                <w:b/>
                <w:color w:val="auto"/>
                <w:sz w:val="24"/>
                <w:szCs w:val="24"/>
                <w:highlight w:val="none"/>
                <w:lang w:val="en-US" w:eastAsia="zh-CN"/>
              </w:rPr>
              <w:t>磋商</w:t>
            </w:r>
            <w:r>
              <w:rPr>
                <w:rFonts w:hint="eastAsia" w:ascii="仿宋" w:hAnsi="仿宋" w:eastAsia="仿宋" w:cs="仿宋"/>
                <w:b/>
                <w:color w:val="auto"/>
                <w:sz w:val="24"/>
                <w:szCs w:val="24"/>
                <w:highlight w:val="none"/>
                <w:lang w:eastAsia="zh-CN"/>
              </w:rPr>
              <w:t>文件采购标的物全部列入《中小企业声明函》，</w:t>
            </w:r>
            <w:r>
              <w:rPr>
                <w:rFonts w:hint="eastAsia" w:ascii="仿宋" w:hAnsi="仿宋" w:eastAsia="仿宋" w:cs="仿宋"/>
                <w:b/>
                <w:bCs/>
                <w:color w:val="auto"/>
                <w:highlight w:val="none"/>
                <w:lang w:val="zh-CN" w:eastAsia="zh-CN"/>
              </w:rPr>
              <w:t>未提供《中小企业声明函》的作废标处理。</w:t>
            </w:r>
          </w:p>
        </w:tc>
      </w:tr>
      <w:tr w14:paraId="4A023568">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33E25F1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31</w:t>
            </w:r>
          </w:p>
        </w:tc>
        <w:tc>
          <w:tcPr>
            <w:tcW w:w="1694" w:type="dxa"/>
            <w:tcBorders>
              <w:top w:val="single" w:color="auto" w:sz="4" w:space="0"/>
              <w:left w:val="single" w:color="auto" w:sz="4" w:space="0"/>
              <w:bottom w:val="single" w:color="auto" w:sz="4" w:space="0"/>
              <w:right w:val="single" w:color="auto" w:sz="4" w:space="0"/>
            </w:tcBorders>
            <w:vAlign w:val="center"/>
          </w:tcPr>
          <w:p w14:paraId="4BA1B643">
            <w:pPr>
              <w:spacing w:line="360" w:lineRule="auto"/>
              <w:jc w:val="center"/>
              <w:rPr>
                <w:rFonts w:ascii="仿宋" w:hAnsi="仿宋" w:eastAsia="仿宋" w:cs="仿宋"/>
                <w:color w:val="auto"/>
                <w:lang w:val="zh-CN" w:eastAsia="zh-CN"/>
              </w:rPr>
            </w:pPr>
          </w:p>
          <w:p w14:paraId="4CE811FF">
            <w:pPr>
              <w:spacing w:line="360" w:lineRule="auto"/>
              <w:jc w:val="center"/>
              <w:rPr>
                <w:rFonts w:ascii="仿宋" w:hAnsi="仿宋" w:eastAsia="仿宋" w:cs="仿宋"/>
                <w:color w:val="auto"/>
                <w:lang w:val="zh-CN" w:eastAsia="zh-CN"/>
              </w:rPr>
            </w:pPr>
            <w:r>
              <w:rPr>
                <w:rFonts w:hint="eastAsia" w:ascii="仿宋" w:hAnsi="仿宋" w:eastAsia="仿宋" w:cs="仿宋"/>
                <w:color w:val="auto"/>
                <w:lang w:val="zh-CN" w:eastAsia="zh-CN"/>
              </w:rPr>
              <w:t>履约保证金</w:t>
            </w:r>
          </w:p>
          <w:p w14:paraId="62812AA4">
            <w:pPr>
              <w:spacing w:line="360" w:lineRule="auto"/>
              <w:jc w:val="center"/>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A72662D">
            <w:pPr>
              <w:spacing w:line="360" w:lineRule="auto"/>
              <w:rPr>
                <w:rFonts w:ascii="仿宋" w:hAnsi="仿宋" w:eastAsia="仿宋" w:cs="仿宋"/>
                <w:color w:val="auto"/>
                <w:lang w:eastAsia="zh-CN"/>
              </w:rPr>
            </w:pPr>
            <w:r>
              <w:rPr>
                <w:rFonts w:hint="eastAsia" w:ascii="仿宋" w:hAnsi="仿宋" w:eastAsia="仿宋" w:cs="仿宋"/>
                <w:color w:val="auto"/>
                <w:lang w:val="zh-CN" w:eastAsia="zh-CN"/>
              </w:rPr>
              <w:t>中标人</w:t>
            </w:r>
            <w:r>
              <w:rPr>
                <w:rFonts w:hint="eastAsia" w:ascii="仿宋" w:hAnsi="仿宋" w:eastAsia="仿宋" w:cs="仿宋"/>
                <w:color w:val="auto"/>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金额为不超过合同总价的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lang w:eastAsia="zh-CN"/>
              </w:rPr>
              <w:t>否则招标人可取消</w:t>
            </w:r>
            <w:r>
              <w:rPr>
                <w:rFonts w:hint="eastAsia" w:ascii="仿宋" w:hAnsi="仿宋" w:eastAsia="仿宋" w:cs="仿宋"/>
                <w:color w:val="auto"/>
                <w:lang w:val="zh-CN" w:eastAsia="zh-CN"/>
              </w:rPr>
              <w:t>成交人</w:t>
            </w:r>
            <w:r>
              <w:rPr>
                <w:rFonts w:hint="eastAsia" w:ascii="仿宋" w:hAnsi="仿宋" w:eastAsia="仿宋" w:cs="仿宋"/>
                <w:color w:val="auto"/>
                <w:lang w:eastAsia="zh-CN"/>
              </w:rPr>
              <w:t>的</w:t>
            </w:r>
            <w:r>
              <w:rPr>
                <w:rFonts w:hint="eastAsia" w:ascii="仿宋" w:hAnsi="仿宋" w:eastAsia="仿宋" w:cs="仿宋"/>
                <w:color w:val="auto"/>
                <w:lang w:val="zh-CN" w:eastAsia="zh-CN"/>
              </w:rPr>
              <w:t>成交</w:t>
            </w:r>
            <w:r>
              <w:rPr>
                <w:rFonts w:hint="eastAsia" w:ascii="仿宋" w:hAnsi="仿宋" w:eastAsia="仿宋" w:cs="仿宋"/>
                <w:color w:val="auto"/>
                <w:lang w:eastAsia="zh-CN"/>
              </w:rPr>
              <w:t>资格，并没收其投标保证金。</w:t>
            </w:r>
          </w:p>
        </w:tc>
      </w:tr>
      <w:tr w14:paraId="478B587D">
        <w:tblPrEx>
          <w:tblCellMar>
            <w:top w:w="0" w:type="dxa"/>
            <w:left w:w="108" w:type="dxa"/>
            <w:bottom w:w="0" w:type="dxa"/>
            <w:right w:w="108" w:type="dxa"/>
          </w:tblCellMar>
        </w:tblPrEx>
        <w:trPr>
          <w:trHeight w:val="1723" w:hRule="atLeast"/>
          <w:jc w:val="center"/>
        </w:trPr>
        <w:tc>
          <w:tcPr>
            <w:tcW w:w="2483" w:type="dxa"/>
            <w:gridSpan w:val="2"/>
            <w:tcBorders>
              <w:top w:val="single" w:color="auto" w:sz="4" w:space="0"/>
              <w:left w:val="single" w:color="auto" w:sz="4" w:space="0"/>
              <w:bottom w:val="single" w:color="auto" w:sz="4" w:space="0"/>
              <w:right w:val="single" w:color="auto" w:sz="4" w:space="0"/>
            </w:tcBorders>
            <w:vAlign w:val="center"/>
          </w:tcPr>
          <w:p w14:paraId="03B7EFA3">
            <w:pPr>
              <w:spacing w:line="360" w:lineRule="auto"/>
              <w:ind w:firstLine="729"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869" w:type="dxa"/>
            <w:tcBorders>
              <w:top w:val="single" w:color="auto" w:sz="4" w:space="0"/>
              <w:left w:val="single" w:color="auto" w:sz="4" w:space="0"/>
              <w:bottom w:val="single" w:color="auto" w:sz="4" w:space="0"/>
              <w:right w:val="single" w:color="auto" w:sz="4" w:space="0"/>
            </w:tcBorders>
            <w:vAlign w:val="center"/>
          </w:tcPr>
          <w:p w14:paraId="4289F1D3">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1、着重提醒各供应商注意，并认真查看磋商文件中的每一个条款及要求，因误读磋商文件而造成的后果，招标人概不负责。</w:t>
            </w:r>
          </w:p>
          <w:p w14:paraId="59E4AB67">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2、供应商使用相同IP地址的，一经发现，相关部门将进一步核实，查实后按串通投标处理。</w:t>
            </w:r>
          </w:p>
          <w:p w14:paraId="7726B216">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14:paraId="3F777779">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7E6B3850">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5、如为信息系统采购项目，供应商不得为该整体项目或其中分项目前期工作提供过设计、编制、管理等服务的法人及附属单位。</w:t>
            </w:r>
          </w:p>
          <w:p w14:paraId="08241B27">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330FAA3D">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、其它：</w:t>
            </w:r>
          </w:p>
          <w:p w14:paraId="4BC22D67">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14:paraId="5E2C46CF">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14:paraId="000545A0">
            <w:pPr>
              <w:spacing w:line="360" w:lineRule="auto"/>
              <w:rPr>
                <w:rFonts w:eastAsia="仿宋"/>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）磋商</w:t>
            </w:r>
            <w:r>
              <w:rPr>
                <w:rFonts w:hint="eastAsia" w:ascii="仿宋" w:hAnsi="仿宋" w:eastAsia="仿宋" w:cs="仿宋"/>
                <w:b/>
                <w:bCs/>
                <w:color w:val="auto"/>
                <w:sz w:val="24"/>
                <w:szCs w:val="24"/>
                <w:highlight w:val="none"/>
              </w:rPr>
              <w:t>响应文件中的报价为一次报价，各投标单位进行二次报价（磋商），采购人也可以根据磋商情况进行多轮报价，投标报价评审以最终报价为准</w:t>
            </w:r>
            <w:r>
              <w:rPr>
                <w:rFonts w:hint="eastAsia" w:ascii="仿宋" w:hAnsi="仿宋" w:eastAsia="仿宋" w:cs="仿宋"/>
                <w:color w:val="auto"/>
                <w:sz w:val="24"/>
                <w:szCs w:val="24"/>
                <w:highlight w:val="none"/>
                <w:lang w:eastAsia="zh-CN"/>
              </w:rPr>
              <w:t>。</w:t>
            </w:r>
          </w:p>
          <w:p w14:paraId="7EBD4DC9">
            <w:pPr>
              <w:spacing w:line="360" w:lineRule="auto"/>
              <w:rPr>
                <w:rFonts w:ascii="仿宋" w:hAnsi="仿宋" w:eastAsia="仿宋" w:cs="仿宋"/>
                <w:color w:val="auto"/>
                <w:lang w:eastAsia="zh-CN"/>
              </w:rPr>
            </w:pPr>
            <w:r>
              <w:rPr>
                <w:rFonts w:hint="eastAsia" w:ascii="仿宋" w:hAnsi="仿宋" w:eastAsia="仿宋" w:cs="仿宋"/>
                <w:b w:val="0"/>
                <w:bCs w:val="0"/>
                <w:color w:val="auto"/>
                <w:lang w:eastAsia="zh-CN"/>
              </w:rPr>
              <w:t>（</w:t>
            </w: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lang w:eastAsia="zh-CN"/>
              </w:rPr>
              <w:t>）磋商文件中如出现前后不一致情况，均以前附表内容为准。</w:t>
            </w:r>
          </w:p>
        </w:tc>
      </w:tr>
    </w:tbl>
    <w:p w14:paraId="4663C47C">
      <w:pPr>
        <w:pageBreakBefore/>
        <w:spacing w:beforeLines="100" w:afterLines="100" w:line="340" w:lineRule="exact"/>
        <w:jc w:val="center"/>
        <w:outlineLvl w:val="1"/>
        <w:rPr>
          <w:rFonts w:ascii="仿宋" w:hAnsi="仿宋" w:eastAsia="仿宋" w:cs="仿宋"/>
          <w:b/>
          <w:color w:val="auto"/>
          <w:sz w:val="28"/>
          <w:szCs w:val="32"/>
          <w:lang w:eastAsia="zh-CN"/>
        </w:rPr>
      </w:pPr>
      <w:r>
        <w:rPr>
          <w:rFonts w:hint="eastAsia" w:ascii="仿宋" w:hAnsi="仿宋" w:eastAsia="仿宋" w:cs="仿宋"/>
          <w:b/>
          <w:color w:val="auto"/>
          <w:sz w:val="28"/>
          <w:szCs w:val="28"/>
          <w:lang w:eastAsia="zh-CN"/>
        </w:rPr>
        <w:t>二、供应商须知</w:t>
      </w:r>
    </w:p>
    <w:p w14:paraId="2E25181E">
      <w:pPr>
        <w:spacing w:line="340" w:lineRule="exact"/>
        <w:jc w:val="center"/>
        <w:outlineLvl w:val="2"/>
        <w:rPr>
          <w:rFonts w:ascii="仿宋" w:hAnsi="仿宋" w:eastAsia="仿宋" w:cs="仿宋"/>
          <w:color w:val="auto"/>
          <w:sz w:val="28"/>
          <w:szCs w:val="28"/>
          <w:lang w:eastAsia="zh-CN"/>
        </w:rPr>
      </w:pPr>
      <w:bookmarkStart w:id="4" w:name="_Toc469495724"/>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32"/>
          <w:lang w:eastAsia="zh-CN"/>
        </w:rPr>
        <w:t>总  则</w:t>
      </w:r>
      <w:bookmarkEnd w:id="4"/>
    </w:p>
    <w:p w14:paraId="4C872868">
      <w:pPr>
        <w:snapToGrid w:val="0"/>
        <w:spacing w:line="3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1.项目概况</w:t>
      </w:r>
    </w:p>
    <w:p w14:paraId="04A64CF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1.1本次招标采购项目名称：见供应商须知前附表。</w:t>
      </w:r>
    </w:p>
    <w:p w14:paraId="1249B1CC">
      <w:pPr>
        <w:snapToGrid w:val="0"/>
        <w:spacing w:line="440" w:lineRule="exact"/>
        <w:ind w:firstLine="2430" w:firstLineChars="1000"/>
        <w:rPr>
          <w:rFonts w:ascii="仿宋" w:hAnsi="仿宋" w:eastAsia="仿宋" w:cs="仿宋"/>
          <w:color w:val="auto"/>
          <w:szCs w:val="21"/>
          <w:u w:val="single"/>
          <w:lang w:eastAsia="zh-CN"/>
        </w:rPr>
      </w:pPr>
      <w:r>
        <w:rPr>
          <w:rFonts w:hint="eastAsia" w:ascii="仿宋" w:hAnsi="仿宋" w:eastAsia="仿宋" w:cs="仿宋"/>
          <w:color w:val="auto"/>
          <w:szCs w:val="21"/>
          <w:lang w:eastAsia="zh-CN"/>
        </w:rPr>
        <w:t>项目编号：见供应商须知前附表。</w:t>
      </w:r>
    </w:p>
    <w:p w14:paraId="2281F7D8">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招标人：见供应商须知前附表。</w:t>
      </w:r>
    </w:p>
    <w:p w14:paraId="5ECAB006">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服务期：见供应商须知前附表。</w:t>
      </w:r>
    </w:p>
    <w:p w14:paraId="6764324A">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供货地点：见供应商须知前附表。</w:t>
      </w:r>
    </w:p>
    <w:p w14:paraId="3E53C76D">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1.2招标人及联系人: 见供应商须知前附表。</w:t>
      </w:r>
    </w:p>
    <w:p w14:paraId="72F5A6AC">
      <w:pPr>
        <w:snapToGrid w:val="0"/>
        <w:spacing w:line="440" w:lineRule="exact"/>
        <w:ind w:firstLine="607" w:firstLineChars="25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代理机构及联系人: 见供应商须知前附表。</w:t>
      </w:r>
    </w:p>
    <w:p w14:paraId="4B196DE0">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1.3资金来源：见供应商须知前附表。</w:t>
      </w:r>
    </w:p>
    <w:p w14:paraId="4D99D798">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1.4本项目预算：见供应商须知前附表。</w:t>
      </w:r>
    </w:p>
    <w:p w14:paraId="4075D05A">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1.5本项目控制价：见供应商须知前附表。</w:t>
      </w:r>
    </w:p>
    <w:p w14:paraId="4B28FC54">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2.招标范围</w:t>
      </w:r>
    </w:p>
    <w:p w14:paraId="268A51A2">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2.1 采购内容：见供应商须知前附表。</w:t>
      </w:r>
    </w:p>
    <w:p w14:paraId="55611C27">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 技术要求：详见采购文件第四章服务需求。</w:t>
      </w:r>
    </w:p>
    <w:p w14:paraId="1D5F71BC">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3.标包划分</w:t>
      </w:r>
    </w:p>
    <w:p w14:paraId="2981A54B">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3.1本项目划分：</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u w:val="single"/>
          <w:lang w:val="en-US" w:eastAsia="zh-CN"/>
        </w:rPr>
        <w:t>1</w:t>
      </w:r>
      <w:r>
        <w:rPr>
          <w:rFonts w:hint="eastAsia" w:ascii="仿宋" w:hAnsi="仿宋" w:eastAsia="仿宋" w:cs="仿宋"/>
          <w:color w:val="auto"/>
          <w:szCs w:val="21"/>
          <w:lang w:eastAsia="zh-CN"/>
        </w:rPr>
        <w:t>个包。</w:t>
      </w:r>
    </w:p>
    <w:p w14:paraId="79BBF6A6">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4.招标方式</w:t>
      </w:r>
    </w:p>
    <w:p w14:paraId="5CA37A5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4.1本项目招标方式：</w:t>
      </w:r>
      <w:r>
        <w:rPr>
          <w:rFonts w:hint="eastAsia" w:ascii="仿宋" w:hAnsi="仿宋" w:eastAsia="仿宋" w:cs="仿宋"/>
          <w:color w:val="auto"/>
          <w:szCs w:val="21"/>
          <w:u w:val="single"/>
          <w:lang w:eastAsia="zh-CN"/>
        </w:rPr>
        <w:t>竞争性磋商</w:t>
      </w:r>
      <w:r>
        <w:rPr>
          <w:rFonts w:hint="eastAsia" w:ascii="仿宋" w:hAnsi="仿宋" w:eastAsia="仿宋" w:cs="仿宋"/>
          <w:color w:val="auto"/>
          <w:szCs w:val="21"/>
          <w:lang w:eastAsia="zh-CN"/>
        </w:rPr>
        <w:t>。</w:t>
      </w:r>
    </w:p>
    <w:p w14:paraId="33767EE7">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5.计价方式</w:t>
      </w:r>
    </w:p>
    <w:p w14:paraId="52EEC12B">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5.1本次招标项目合同采用</w:t>
      </w:r>
      <w:r>
        <w:rPr>
          <w:rFonts w:hint="eastAsia" w:ascii="仿宋" w:hAnsi="仿宋" w:eastAsia="仿宋" w:cs="仿宋"/>
          <w:color w:val="auto"/>
          <w:szCs w:val="21"/>
          <w:u w:val="single"/>
          <w:lang w:eastAsia="zh-CN"/>
        </w:rPr>
        <w:t xml:space="preserve">   固定总价 。</w:t>
      </w:r>
    </w:p>
    <w:p w14:paraId="74CA3519">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6.评标办法</w:t>
      </w:r>
    </w:p>
    <w:p w14:paraId="5B98746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6.1本次招标评标采用</w:t>
      </w:r>
      <w:r>
        <w:rPr>
          <w:rFonts w:hint="eastAsia" w:ascii="仿宋" w:hAnsi="仿宋" w:eastAsia="仿宋" w:cs="仿宋"/>
          <w:color w:val="auto"/>
          <w:szCs w:val="21"/>
          <w:u w:val="single"/>
          <w:lang w:eastAsia="zh-CN"/>
        </w:rPr>
        <w:t xml:space="preserve">  综合评分法 </w:t>
      </w:r>
      <w:r>
        <w:rPr>
          <w:rFonts w:hint="eastAsia" w:ascii="仿宋" w:hAnsi="仿宋" w:eastAsia="仿宋" w:cs="仿宋"/>
          <w:color w:val="auto"/>
          <w:szCs w:val="21"/>
          <w:lang w:eastAsia="zh-CN"/>
        </w:rPr>
        <w:t>（详见第三章评标办法）</w:t>
      </w:r>
    </w:p>
    <w:p w14:paraId="4C18EF06">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7.供应商资格</w:t>
      </w:r>
    </w:p>
    <w:p w14:paraId="3C57ABD2">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7.1参与采购活动的供应商必须是满足《中华人民共和国政府采购法》规定条件的法人、其他组织或者自然人。</w:t>
      </w:r>
    </w:p>
    <w:p w14:paraId="47B0647E">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7.2由于政府采购项目的差异性，供应商在参与具体政府采购项目活动时，应仔细阅读该项目的资质要求,具体见供应商须知前附表。</w:t>
      </w:r>
    </w:p>
    <w:p w14:paraId="11448F43">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lang w:eastAsia="zh-CN" w:bidi="ar-SA"/>
        </w:rPr>
        <w:t>(已在政采云平台其他省份入驻的供应商无须重复注册），</w:t>
      </w:r>
      <w:r>
        <w:rPr>
          <w:rFonts w:hint="eastAsia" w:ascii="仿宋" w:hAnsi="仿宋" w:eastAsia="仿宋" w:cs="仿宋"/>
          <w:color w:val="auto"/>
          <w:szCs w:val="21"/>
          <w:lang w:eastAsia="zh-CN"/>
        </w:rPr>
        <w:t>并完成CA数字证书申领。因未注册入库、未办理CA数字证书等原因造成无法投标或投标失败等后果由供应商自行承担。</w:t>
      </w:r>
    </w:p>
    <w:p w14:paraId="358CF9B6">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7.4供应商必须确保自己在信息库中注册的信息真实、准确，并保证投标文件中的有关信息与库中的信息相一致。否则，供应商因此蒙受损失，招标人概不负责。</w:t>
      </w:r>
    </w:p>
    <w:p w14:paraId="748C9E09">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8. 投标费用</w:t>
      </w:r>
    </w:p>
    <w:p w14:paraId="1564081C">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8.1供应商准备和参加投标活动发生的费用自理。</w:t>
      </w:r>
    </w:p>
    <w:p w14:paraId="3A9CF71C">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9.</w:t>
      </w:r>
      <w:bookmarkStart w:id="5" w:name="_Toc152042315"/>
      <w:bookmarkStart w:id="6" w:name="_Toc152045539"/>
      <w:bookmarkStart w:id="7" w:name="_Toc144974507"/>
      <w:bookmarkStart w:id="8" w:name="_Toc247513962"/>
      <w:bookmarkStart w:id="9" w:name="_Toc247527563"/>
      <w:bookmarkStart w:id="10" w:name="_Toc247592876"/>
      <w:bookmarkStart w:id="11" w:name="_Toc296602429"/>
      <w:r>
        <w:rPr>
          <w:rFonts w:hint="eastAsia" w:ascii="仿宋" w:hAnsi="仿宋" w:eastAsia="仿宋" w:cs="仿宋"/>
          <w:b/>
          <w:color w:val="auto"/>
          <w:szCs w:val="21"/>
          <w:lang w:eastAsia="zh-CN"/>
        </w:rPr>
        <w:t xml:space="preserve"> 踏勘现场</w:t>
      </w:r>
      <w:bookmarkEnd w:id="5"/>
      <w:bookmarkEnd w:id="6"/>
      <w:bookmarkEnd w:id="7"/>
      <w:bookmarkEnd w:id="8"/>
      <w:bookmarkEnd w:id="9"/>
      <w:bookmarkEnd w:id="10"/>
      <w:bookmarkEnd w:id="11"/>
    </w:p>
    <w:p w14:paraId="38EC42D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lang w:eastAsia="zh-CN"/>
        </w:rPr>
        <w:t>供应商自行踏勘现场的，可咨询本项目采购人或采购代理机构联系人</w:t>
      </w:r>
      <w:r>
        <w:rPr>
          <w:rFonts w:hint="eastAsia" w:ascii="仿宋" w:hAnsi="仿宋" w:eastAsia="仿宋" w:cs="仿宋"/>
          <w:b w:val="0"/>
          <w:bCs w:val="0"/>
          <w:color w:val="auto"/>
          <w:lang w:eastAsia="zh-CN"/>
        </w:rPr>
        <w:t>；</w:t>
      </w:r>
      <w:r>
        <w:rPr>
          <w:rFonts w:hint="eastAsia" w:ascii="仿宋" w:hAnsi="仿宋" w:eastAsia="仿宋" w:cs="仿宋"/>
          <w:b/>
          <w:bCs/>
          <w:color w:val="auto"/>
          <w:lang w:eastAsia="zh-CN"/>
        </w:rPr>
        <w:t>供应商自行踏勘现场的，可咨询本项目采购人或采购代理机构联系人。</w:t>
      </w:r>
      <w:r>
        <w:rPr>
          <w:rFonts w:hint="eastAsia" w:ascii="仿宋" w:hAnsi="仿宋" w:eastAsia="仿宋" w:cs="仿宋"/>
          <w:b/>
          <w:bCs/>
          <w:color w:val="auto"/>
          <w:szCs w:val="21"/>
          <w:lang w:eastAsia="zh-CN"/>
        </w:rPr>
        <w:t xml:space="preserve"> </w:t>
      </w:r>
    </w:p>
    <w:p w14:paraId="443D746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供应商踏勘现场发生的费用自理。</w:t>
      </w:r>
    </w:p>
    <w:p w14:paraId="5773ECC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除招标人的原因外，供应商自行负责在踏勘现场中所发生的人员伤亡和财产损失。</w:t>
      </w:r>
    </w:p>
    <w:p w14:paraId="75D004EE">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招标人在踏勘现场中介绍的场地和相关的周边环境情况，供供应商在编制投标文件时参考，招标人不对供应商据此作出的判断和决策负责。</w:t>
      </w:r>
      <w:bookmarkStart w:id="12" w:name="_Toc247527564"/>
      <w:bookmarkStart w:id="13" w:name="_Toc152042316"/>
      <w:bookmarkStart w:id="14" w:name="_Toc144974508"/>
      <w:bookmarkStart w:id="15" w:name="_Toc296602430"/>
      <w:bookmarkStart w:id="16" w:name="_Toc152045540"/>
      <w:bookmarkStart w:id="17" w:name="_Toc247513963"/>
      <w:bookmarkStart w:id="18" w:name="_Toc247592877"/>
    </w:p>
    <w:p w14:paraId="76C2D306">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10. 投标预备会</w:t>
      </w:r>
      <w:bookmarkEnd w:id="12"/>
      <w:bookmarkEnd w:id="13"/>
      <w:bookmarkEnd w:id="14"/>
      <w:bookmarkEnd w:id="15"/>
      <w:bookmarkEnd w:id="16"/>
      <w:bookmarkEnd w:id="17"/>
      <w:bookmarkEnd w:id="18"/>
    </w:p>
    <w:p w14:paraId="1F794772">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10.1供应商须知前附表规定召开投标预备会的，招标人按供应商须知前附表规定的时间和地点召开投标预备会，澄清供应商提出的问题。</w:t>
      </w:r>
    </w:p>
    <w:p w14:paraId="21C70290">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10.2供应商应在供应商须知前附表规定的时间前，将提出的问题送达招标人，以便招标人澄清。</w:t>
      </w:r>
    </w:p>
    <w:p w14:paraId="74A688D7">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10.3招标人在供应商须知前附表规定的时间，将对供应商所提的问题进行澄清。该澄清内容为采购文件的组成部分。</w:t>
      </w:r>
    </w:p>
    <w:p w14:paraId="605DF37A">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11. 联合投标</w:t>
      </w:r>
    </w:p>
    <w:p w14:paraId="49E0DBE8">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16AC7579">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1F323D38">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11.3 联合体应当确定其中一个单位为投标的全权代表，负责参加投标的一切事务，并承担投标及履约中应承担的全部责任与义务。</w:t>
      </w:r>
    </w:p>
    <w:p w14:paraId="42E35D08">
      <w:pPr>
        <w:pStyle w:val="10"/>
        <w:keepNext w:val="0"/>
        <w:keepLines w:val="0"/>
        <w:pageBreakBefore w:val="0"/>
        <w:widowControl w:val="0"/>
        <w:kinsoku/>
        <w:overflowPunct/>
        <w:topLinePunct w:val="0"/>
        <w:autoSpaceDE/>
        <w:autoSpaceDN/>
        <w:bidi w:val="0"/>
        <w:adjustRightInd/>
        <w:spacing w:after="0" w:line="440" w:lineRule="exact"/>
        <w:ind w:left="0" w:leftChars="0" w:firstLine="490" w:firstLineChars="202"/>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11.4 联合体各方应当共同与招标人签订采购合同，就采购合同约定的事项对招标人承担连带责任。</w:t>
      </w:r>
    </w:p>
    <w:p w14:paraId="0D1E0050">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12.招标代理费:</w:t>
      </w:r>
      <w:r>
        <w:rPr>
          <w:rFonts w:hint="eastAsia" w:ascii="仿宋" w:hAnsi="仿宋" w:eastAsia="仿宋" w:cs="仿宋"/>
          <w:color w:val="auto"/>
          <w:szCs w:val="21"/>
          <w:lang w:eastAsia="zh-CN"/>
        </w:rPr>
        <w:t xml:space="preserve"> 见供应商须知前附表。</w:t>
      </w:r>
    </w:p>
    <w:p w14:paraId="4203556F">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13.供应商应注意的事项</w:t>
      </w:r>
    </w:p>
    <w:p w14:paraId="3533FEEA">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color w:val="auto"/>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4E0015C6">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13.2 供应商对采购内容中规定的技术参数、规格等要求必须完全响应或优于采购文件中的要求。</w:t>
      </w:r>
    </w:p>
    <w:p w14:paraId="280051CA">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13.3所有供应商的投标保证金都应在采购文件规定的投标保证金缴纳截止日期前缴纳。</w:t>
      </w:r>
    </w:p>
    <w:p w14:paraId="04C42942">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lang w:eastAsia="zh-CN"/>
        </w:rPr>
        <w:t>为采购项目提供整体设计、规范编制或者项目管理、监理、检测等服务的供应商，不得再参加该采购项目的其他采购活动。</w:t>
      </w:r>
    </w:p>
    <w:p w14:paraId="42D35C61">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bCs/>
          <w:color w:val="auto"/>
          <w:szCs w:val="21"/>
          <w:lang w:eastAsia="zh-CN"/>
        </w:rPr>
        <w:t>13.5本项目只接受</w:t>
      </w:r>
      <w:r>
        <w:rPr>
          <w:rFonts w:hint="eastAsia" w:ascii="仿宋" w:hAnsi="仿宋" w:eastAsia="仿宋" w:cs="仿宋"/>
          <w:color w:val="auto"/>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14:paraId="2AF91DB9">
      <w:pPr>
        <w:keepNext w:val="0"/>
        <w:keepLines w:val="0"/>
        <w:pageBreakBefore w:val="0"/>
        <w:widowControl w:val="0"/>
        <w:kinsoku/>
        <w:wordWrap w:val="0"/>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13.6  供应商被视为充分熟悉本招标项目所在地的与履行合同有关的各种情况，包括但不限于：</w:t>
      </w:r>
    </w:p>
    <w:p w14:paraId="35A594C1">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（1）国家对本次投标货物和服务的生产、安装调试、验收、维修等有关法律、法规及行业管理标准；</w:t>
      </w:r>
    </w:p>
    <w:p w14:paraId="401ECB5A">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（2）本地区有关管理部门的相关规定；</w:t>
      </w:r>
    </w:p>
    <w:p w14:paraId="7A2D6395">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（3）招标人的相关场地情况、基础建设、电力供应情况及相关设计标准。</w:t>
      </w:r>
    </w:p>
    <w:p w14:paraId="449E100D">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本采购文件不再对上述情况进行描述。</w:t>
      </w:r>
      <w:bookmarkStart w:id="19" w:name="_Toc469495725"/>
    </w:p>
    <w:p w14:paraId="21D7F4A7">
      <w:pPr>
        <w:keepNext w:val="0"/>
        <w:keepLines w:val="0"/>
        <w:pageBreakBefore w:val="0"/>
        <w:widowControl w:val="0"/>
        <w:kinsoku/>
        <w:overflowPunct/>
        <w:topLinePunct w:val="0"/>
        <w:autoSpaceDE/>
        <w:autoSpaceDN/>
        <w:bidi w:val="0"/>
        <w:adjustRightInd/>
        <w:spacing w:line="440" w:lineRule="exact"/>
        <w:ind w:firstLine="424" w:firstLineChars="150"/>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w:t>
      </w:r>
      <w:bookmarkEnd w:id="19"/>
      <w:r>
        <w:rPr>
          <w:rFonts w:hint="eastAsia" w:ascii="仿宋" w:hAnsi="仿宋" w:eastAsia="仿宋" w:cs="仿宋"/>
          <w:b/>
          <w:color w:val="auto"/>
          <w:sz w:val="28"/>
          <w:szCs w:val="28"/>
          <w:lang w:eastAsia="zh-CN"/>
        </w:rPr>
        <w:t>磋商文件</w:t>
      </w:r>
    </w:p>
    <w:p w14:paraId="316681E5">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15. 采购文件的编制依据</w:t>
      </w:r>
    </w:p>
    <w:p w14:paraId="29B652C4">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根据《中华人民共和国政府采购法》、《政府采购货物和服务招标投标管理办法》、《政府采购竞争性磋商采购方式管理暂行办法》和《</w:t>
      </w:r>
      <w:r>
        <w:rPr>
          <w:rFonts w:hint="eastAsia" w:ascii="仿宋" w:hAnsi="仿宋" w:eastAsia="仿宋" w:cs="仿宋"/>
          <w:color w:val="auto"/>
          <w:highlight w:val="none"/>
          <w:lang w:eastAsia="zh-CN"/>
        </w:rPr>
        <w:t>中华人民共和国民法典</w:t>
      </w:r>
      <w:r>
        <w:rPr>
          <w:rFonts w:hint="eastAsia" w:ascii="仿宋" w:hAnsi="仿宋" w:eastAsia="仿宋" w:cs="仿宋"/>
          <w:color w:val="auto"/>
          <w:szCs w:val="21"/>
          <w:lang w:eastAsia="zh-CN"/>
        </w:rPr>
        <w:t>》</w:t>
      </w:r>
      <w:r>
        <w:rPr>
          <w:rFonts w:hint="eastAsia" w:ascii="仿宋" w:hAnsi="仿宋" w:eastAsia="仿宋" w:cs="仿宋"/>
          <w:color w:val="auto"/>
          <w:spacing w:val="-2"/>
          <w:szCs w:val="21"/>
          <w:lang w:eastAsia="zh-CN"/>
        </w:rPr>
        <w:t>等相关法律法规和规章及部、省、市级规范性文件的规定，编制本采购文件。</w:t>
      </w:r>
    </w:p>
    <w:p w14:paraId="2B75AC13">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16. </w:t>
      </w:r>
      <w:r>
        <w:rPr>
          <w:rFonts w:hint="eastAsia" w:ascii="仿宋" w:hAnsi="仿宋" w:eastAsia="仿宋" w:cs="仿宋"/>
          <w:b/>
          <w:bCs/>
          <w:color w:val="auto"/>
          <w:szCs w:val="21"/>
          <w:lang w:eastAsia="zh-CN"/>
        </w:rPr>
        <w:t>磋商文件的组成</w:t>
      </w:r>
    </w:p>
    <w:p w14:paraId="190C8593">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16.1 磋商文件包括内容：</w:t>
      </w:r>
    </w:p>
    <w:p w14:paraId="3C5CA261">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第一章  竞争性磋商公告</w:t>
      </w:r>
    </w:p>
    <w:p w14:paraId="6B27C809">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第二章  投标须知</w:t>
      </w:r>
    </w:p>
    <w:p w14:paraId="66A607C8">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第三章  评标办法</w:t>
      </w:r>
    </w:p>
    <w:p w14:paraId="12FDB5B4">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第四章  技术参数及服务要求</w:t>
      </w:r>
    </w:p>
    <w:p w14:paraId="675B49ED">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第五章  合同条款及格式</w:t>
      </w:r>
    </w:p>
    <w:p w14:paraId="22A79F04">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第六章  投标文件格式文本</w:t>
      </w:r>
    </w:p>
    <w:p w14:paraId="2409EFED">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16.2 除16.1内容外，招标答疑亦为采购文件的组成部分，对招标人和供应商起约束作用。</w:t>
      </w:r>
    </w:p>
    <w:p w14:paraId="1C86CA25">
      <w:pPr>
        <w:pStyle w:val="11"/>
        <w:keepNext w:val="0"/>
        <w:keepLines w:val="0"/>
        <w:pageBreakBefore w:val="0"/>
        <w:widowControl w:val="0"/>
        <w:kinsoku/>
        <w:wordWrap w:val="0"/>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2C6069B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克州政府采购网下载专区下载。采购文件的澄清将在政采云平台“更正公告”栏目予以公告，但不指明澄清问题的来源。如果澄清内容影响投标文件编制的，将相应延长投标截止时间。</w:t>
      </w:r>
    </w:p>
    <w:p w14:paraId="67D9D24E">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17. 磋商文件的修改、补充、解释</w:t>
      </w:r>
    </w:p>
    <w:p w14:paraId="3890009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1075DFD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日前，在原公告发布媒体上发布澄清公告，澄清或者修改的内容为采购文件的组成部分；不足</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日的，应当顺延提交投标文件的截止时间。 </w:t>
      </w:r>
    </w:p>
    <w:p w14:paraId="3D62334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bCs/>
          <w:color w:val="auto"/>
          <w:szCs w:val="21"/>
          <w:lang w:eastAsia="zh-CN"/>
        </w:rPr>
        <w:t xml:space="preserve">17.3 </w:t>
      </w:r>
      <w:r>
        <w:rPr>
          <w:rFonts w:hint="eastAsia" w:ascii="仿宋" w:hAnsi="仿宋" w:eastAsia="仿宋" w:cs="仿宋"/>
          <w:color w:val="auto"/>
          <w:szCs w:val="21"/>
          <w:lang w:eastAsia="zh-CN"/>
        </w:rPr>
        <w:t>供应商在规定的时间内未对采购文件提出疑问、质疑或要求澄清的，将视其为无异议。</w:t>
      </w:r>
    </w:p>
    <w:p w14:paraId="7772C347">
      <w:pPr>
        <w:keepNext w:val="0"/>
        <w:keepLines w:val="0"/>
        <w:pageBreakBefore w:val="0"/>
        <w:widowControl w:val="0"/>
        <w:kinsoku/>
        <w:overflowPunct/>
        <w:topLinePunct w:val="0"/>
        <w:autoSpaceDE/>
        <w:autoSpaceDN/>
        <w:bidi w:val="0"/>
        <w:adjustRightInd/>
        <w:snapToGrid/>
        <w:spacing w:line="440" w:lineRule="exact"/>
        <w:ind w:firstLine="243" w:firstLineChars="1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17.4 磋商文件的解释</w:t>
      </w:r>
    </w:p>
    <w:p w14:paraId="4FA55525">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本采购文件由招标人（或其委托的招标代理机构）负责解释。</w:t>
      </w:r>
    </w:p>
    <w:p w14:paraId="1222BEA7">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 18. 磋商文件的发出</w:t>
      </w:r>
    </w:p>
    <w:p w14:paraId="197242E8">
      <w:pPr>
        <w:keepNext w:val="0"/>
        <w:keepLines w:val="0"/>
        <w:pageBreakBefore w:val="0"/>
        <w:widowControl w:val="0"/>
        <w:kinsoku/>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磋商文件、磋商文件的澄清、修改、补充及招标答疑等均应报相关部门备案后，方可发出。</w:t>
      </w:r>
    </w:p>
    <w:p w14:paraId="0A517AC4">
      <w:pPr>
        <w:spacing w:beforeLines="100" w:afterLines="100" w:line="440" w:lineRule="exact"/>
        <w:jc w:val="center"/>
        <w:outlineLvl w:val="2"/>
        <w:rPr>
          <w:rFonts w:ascii="仿宋" w:hAnsi="仿宋" w:eastAsia="仿宋" w:cs="仿宋"/>
          <w:b/>
          <w:color w:val="auto"/>
          <w:sz w:val="28"/>
          <w:szCs w:val="28"/>
          <w:lang w:eastAsia="zh-CN"/>
        </w:rPr>
      </w:pPr>
      <w:bookmarkStart w:id="20" w:name="_Toc469495726"/>
      <w:r>
        <w:rPr>
          <w:rFonts w:hint="eastAsia" w:ascii="仿宋" w:hAnsi="仿宋" w:eastAsia="仿宋" w:cs="仿宋"/>
          <w:b/>
          <w:color w:val="auto"/>
          <w:sz w:val="28"/>
          <w:szCs w:val="28"/>
          <w:lang w:eastAsia="zh-CN"/>
        </w:rPr>
        <w:t>（三）投标文件的编制</w:t>
      </w:r>
      <w:bookmarkEnd w:id="20"/>
    </w:p>
    <w:p w14:paraId="310D4F61">
      <w:pPr>
        <w:spacing w:line="440" w:lineRule="exact"/>
        <w:ind w:firstLine="352" w:firstLineChars="145"/>
        <w:rPr>
          <w:rFonts w:ascii="仿宋" w:hAnsi="仿宋" w:eastAsia="仿宋" w:cs="仿宋"/>
          <w:b/>
          <w:color w:val="auto"/>
          <w:szCs w:val="21"/>
          <w:lang w:eastAsia="zh-CN"/>
        </w:rPr>
      </w:pPr>
      <w:r>
        <w:rPr>
          <w:rFonts w:hint="eastAsia" w:ascii="仿宋" w:hAnsi="仿宋" w:eastAsia="仿宋" w:cs="仿宋"/>
          <w:b/>
          <w:color w:val="auto"/>
          <w:szCs w:val="21"/>
          <w:lang w:val="en-US" w:eastAsia="zh-CN"/>
        </w:rPr>
        <w:t>19</w:t>
      </w:r>
      <w:r>
        <w:rPr>
          <w:rFonts w:hint="eastAsia" w:ascii="仿宋" w:hAnsi="仿宋" w:eastAsia="仿宋" w:cs="仿宋"/>
          <w:b/>
          <w:color w:val="auto"/>
          <w:szCs w:val="21"/>
          <w:lang w:eastAsia="zh-CN"/>
        </w:rPr>
        <w:t>. 投标的语言及度量衡单位</w:t>
      </w:r>
    </w:p>
    <w:p w14:paraId="5EE9C2EE">
      <w:pPr>
        <w:spacing w:line="440" w:lineRule="exact"/>
        <w:ind w:firstLine="328" w:firstLineChars="135"/>
        <w:rPr>
          <w:rFonts w:ascii="仿宋" w:hAnsi="仿宋" w:eastAsia="仿宋" w:cs="仿宋"/>
          <w:color w:val="auto"/>
          <w:szCs w:val="21"/>
          <w:lang w:eastAsia="zh-CN"/>
        </w:rPr>
      </w:pPr>
      <w:r>
        <w:rPr>
          <w:rFonts w:hint="eastAsia" w:ascii="仿宋" w:hAnsi="仿宋" w:eastAsia="仿宋" w:cs="仿宋"/>
          <w:color w:val="auto"/>
          <w:szCs w:val="21"/>
          <w:lang w:val="en-US" w:eastAsia="zh-CN"/>
        </w:rPr>
        <w:t>19</w:t>
      </w:r>
      <w:r>
        <w:rPr>
          <w:rFonts w:hint="eastAsia" w:ascii="仿宋" w:hAnsi="仿宋" w:eastAsia="仿宋" w:cs="仿宋"/>
          <w:color w:val="auto"/>
          <w:szCs w:val="21"/>
          <w:lang w:eastAsia="zh-CN"/>
        </w:rPr>
        <w:t>.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3D6DB2B6">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val="en-US" w:eastAsia="zh-CN"/>
        </w:rPr>
        <w:t>19</w:t>
      </w:r>
      <w:r>
        <w:rPr>
          <w:rFonts w:hint="eastAsia" w:ascii="仿宋" w:hAnsi="仿宋" w:eastAsia="仿宋" w:cs="仿宋"/>
          <w:color w:val="auto"/>
          <w:szCs w:val="21"/>
          <w:lang w:eastAsia="zh-CN"/>
        </w:rPr>
        <w:t>.2除采购文件中另有规定外，投标书所使用的度量衡均须采用法定计量单位。</w:t>
      </w:r>
    </w:p>
    <w:p w14:paraId="5CAE72AE">
      <w:pPr>
        <w:spacing w:line="400" w:lineRule="exact"/>
        <w:ind w:firstLine="237" w:firstLineChars="98"/>
        <w:rPr>
          <w:rFonts w:ascii="仿宋" w:hAnsi="仿宋" w:eastAsia="仿宋" w:cs="仿宋"/>
          <w:b/>
          <w:color w:val="auto"/>
          <w:szCs w:val="21"/>
          <w:lang w:eastAsia="zh-CN"/>
        </w:rPr>
      </w:pPr>
      <w:r>
        <w:rPr>
          <w:rFonts w:hint="eastAsia" w:ascii="仿宋" w:hAnsi="仿宋" w:eastAsia="仿宋" w:cs="仿宋"/>
          <w:b/>
          <w:color w:val="auto"/>
          <w:szCs w:val="21"/>
          <w:lang w:val="en-US" w:eastAsia="zh-CN"/>
        </w:rPr>
        <w:t>20</w:t>
      </w:r>
      <w:r>
        <w:rPr>
          <w:rFonts w:hint="eastAsia" w:ascii="仿宋" w:hAnsi="仿宋" w:eastAsia="仿宋" w:cs="仿宋"/>
          <w:b/>
          <w:color w:val="auto"/>
          <w:szCs w:val="21"/>
          <w:lang w:eastAsia="zh-CN"/>
        </w:rPr>
        <w:t>. 投标文件的组成</w:t>
      </w:r>
    </w:p>
    <w:p w14:paraId="606B29A2">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资格证明文件和商务及技术文件两部分。</w:t>
      </w:r>
    </w:p>
    <w:p w14:paraId="48825A4A">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.1资格证明文件（包括但不限于）</w:t>
      </w:r>
    </w:p>
    <w:p w14:paraId="13AFA168">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资格证明文件是证明供应商有资格参加投标和中标后有能力履行合同的文件，这些文件应能满足招标的要求，否则作无效投标处理。</w:t>
      </w:r>
    </w:p>
    <w:p w14:paraId="19C9D682">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1、法人或者非法人组织的营业执照等证明文件复印件（须加盖本单位章）或自然人的身份证明复印件;</w:t>
      </w:r>
    </w:p>
    <w:p w14:paraId="36F5CAF6">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2、法定代表人资格证明书；</w:t>
      </w:r>
    </w:p>
    <w:p w14:paraId="0A3E2470">
      <w:pPr>
        <w:spacing w:line="440" w:lineRule="exact"/>
        <w:ind w:firstLine="356"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3、法定代表人授权委托书；</w:t>
      </w:r>
    </w:p>
    <w:p w14:paraId="67C93E74">
      <w:pPr>
        <w:spacing w:line="440" w:lineRule="exact"/>
        <w:ind w:firstLine="356" w:firstLineChars="147"/>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r>
        <w:rPr>
          <w:rFonts w:hint="eastAsia" w:ascii="仿宋" w:hAnsi="仿宋" w:eastAsia="仿宋" w:cs="仿宋"/>
          <w:color w:val="auto"/>
          <w:lang w:val="en-US" w:eastAsia="zh-CN"/>
        </w:rPr>
        <w:t>;</w:t>
      </w:r>
    </w:p>
    <w:p w14:paraId="33FF79E7">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w:t>
      </w:r>
      <w:r>
        <w:rPr>
          <w:rFonts w:hint="eastAsia" w:ascii="仿宋" w:hAnsi="仿宋" w:eastAsia="仿宋" w:cs="仿宋"/>
          <w:color w:val="auto"/>
          <w:szCs w:val="21"/>
          <w:highlight w:val="none"/>
          <w:lang w:eastAsia="zh-CN"/>
        </w:rPr>
        <w:t>投标保证金缴纳凭证或投标担保函；</w:t>
      </w:r>
    </w:p>
    <w:p w14:paraId="00FA8212">
      <w:pPr>
        <w:spacing w:line="440" w:lineRule="exact"/>
        <w:ind w:firstLine="356"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6、投标企业须提供投标人（被授权在职人员）近6个月内任意</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个月有效的社保证明；</w:t>
      </w:r>
    </w:p>
    <w:p w14:paraId="5B336B7E">
      <w:pPr>
        <w:spacing w:line="440" w:lineRule="exact"/>
        <w:ind w:firstLine="356" w:firstLineChars="147"/>
        <w:rPr>
          <w:rFonts w:hint="eastAsia" w:ascii="仿宋" w:hAnsi="仿宋" w:eastAsia="仿宋" w:cs="仿宋"/>
          <w:b w:val="0"/>
          <w:bCs w:val="0"/>
          <w:i w:val="0"/>
          <w:iCs w:val="0"/>
          <w:caps w:val="0"/>
          <w:color w:val="000000"/>
          <w:spacing w:val="0"/>
          <w:sz w:val="24"/>
          <w:szCs w:val="24"/>
          <w:highlight w:val="none"/>
          <w:lang w:val="en-US" w:eastAsia="zh-CN"/>
        </w:rPr>
      </w:pP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12E0A7B">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b w:val="0"/>
          <w:bCs w:val="0"/>
          <w:i w:val="0"/>
          <w:iCs w:val="0"/>
          <w:caps w:val="0"/>
          <w:color w:val="000000"/>
          <w:spacing w:val="0"/>
          <w:sz w:val="24"/>
          <w:szCs w:val="24"/>
          <w:highlight w:val="none"/>
          <w:lang w:val="en-US" w:eastAsia="zh-CN"/>
        </w:rPr>
        <w:t>8、</w:t>
      </w:r>
      <w:r>
        <w:rPr>
          <w:rFonts w:hint="eastAsia" w:ascii="仿宋" w:hAnsi="仿宋" w:eastAsia="仿宋" w:cs="仿宋"/>
          <w:color w:val="auto"/>
          <w:szCs w:val="21"/>
          <w:highlight w:val="none"/>
          <w:lang w:eastAsia="zh-CN"/>
        </w:rPr>
        <w:t>供应商须知资料表要求的其他资格证明文件。</w:t>
      </w:r>
    </w:p>
    <w:p w14:paraId="7B75916A">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.2 商务及技术文件（包括但不限于）</w:t>
      </w:r>
    </w:p>
    <w:p w14:paraId="53612BB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57FED23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203DB1F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3、服务说明一览表</w:t>
      </w:r>
    </w:p>
    <w:p w14:paraId="588A0092">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4、投标分项报价明细表</w:t>
      </w:r>
    </w:p>
    <w:p w14:paraId="4EECB3AC">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319CD17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2DD4999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170D605E">
      <w:pPr>
        <w:spacing w:line="400" w:lineRule="exact"/>
        <w:ind w:firstLine="482" w:firstLineChars="19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8、诚信声明</w:t>
      </w:r>
    </w:p>
    <w:p w14:paraId="6963A55F">
      <w:pPr>
        <w:spacing w:line="400" w:lineRule="exact"/>
        <w:ind w:firstLine="482" w:firstLineChars="19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9、投标单位（供应商）反商业贿赂承诺书</w:t>
      </w:r>
    </w:p>
    <w:p w14:paraId="30B16D57">
      <w:pPr>
        <w:spacing w:line="400" w:lineRule="exact"/>
        <w:ind w:firstLine="482" w:firstLineChars="199"/>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10、中标服务费支付承诺书</w:t>
      </w:r>
    </w:p>
    <w:p w14:paraId="01AE0F65">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、中小企业声明函（服务）</w:t>
      </w:r>
    </w:p>
    <w:p w14:paraId="597412A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、残疾人福利性单位声明函</w:t>
      </w:r>
    </w:p>
    <w:p w14:paraId="4A59605E">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13</w:t>
      </w:r>
      <w:r>
        <w:rPr>
          <w:rFonts w:hint="eastAsia" w:ascii="仿宋" w:hAnsi="仿宋" w:eastAsia="仿宋" w:cs="仿宋"/>
          <w:bCs/>
          <w:color w:val="auto"/>
          <w:szCs w:val="21"/>
          <w:highlight w:val="none"/>
          <w:lang w:eastAsia="zh-CN"/>
        </w:rPr>
        <w:t>、评分标准和细则中技术部分证明材料</w:t>
      </w:r>
    </w:p>
    <w:p w14:paraId="4E49E1D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lang w:eastAsia="zh-CN"/>
        </w:rPr>
        <w:t>、评分标准和细则中商务部分证明材料（格式自拟）</w:t>
      </w:r>
    </w:p>
    <w:p w14:paraId="5E28D28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15</w:t>
      </w:r>
      <w:r>
        <w:rPr>
          <w:rFonts w:hint="eastAsia" w:ascii="仿宋" w:hAnsi="仿宋" w:eastAsia="仿宋" w:cs="仿宋"/>
          <w:bCs/>
          <w:color w:val="auto"/>
          <w:szCs w:val="21"/>
          <w:highlight w:val="none"/>
          <w:lang w:eastAsia="zh-CN"/>
        </w:rPr>
        <w:t>、供应商认为有必要提供的其他证明材料（格式自拟）</w:t>
      </w:r>
    </w:p>
    <w:p w14:paraId="2E815F09">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60A71AFB">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.3投标文件的要求</w:t>
      </w:r>
    </w:p>
    <w:p w14:paraId="298269D9">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79AFCA7D">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（2）投标文件格式应按本采购文件第六章格式要求编制，不得对采购文件格式进行增删更改，否则按无效标处理。</w:t>
      </w:r>
    </w:p>
    <w:p w14:paraId="68CA3766">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（3）对采购文件格式可更改的例外情况：采购文件第六章附件格式要求中明确规定表格中行数不够用时可按相同格式增加行数，其他一切内容和格式不得更改。 </w:t>
      </w:r>
    </w:p>
    <w:p w14:paraId="708E6624">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（4）投标文件为电子投标文件，电子投标文件按“政采云供应商项目采购-电子招投标操作指南”及本采购文件要求制作、加密传输。</w:t>
      </w:r>
    </w:p>
    <w:p w14:paraId="6B4319F2">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（5）投标文件未在投标截止时间前完成传输的，视为投标文件撤回；投标文件未按时解密也未提供备份投标文件的，亦视为投标文件撤回。</w:t>
      </w:r>
    </w:p>
    <w:p w14:paraId="69AD225A">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b/>
          <w:color w:val="auto"/>
          <w:szCs w:val="21"/>
          <w:lang w:eastAsia="zh-CN"/>
        </w:rPr>
        <w:t>投标报价</w:t>
      </w:r>
    </w:p>
    <w:p w14:paraId="0E8CE0C8">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.1投标报价文件中的单价和总价全部采用人民币表示。</w:t>
      </w:r>
    </w:p>
    <w:p w14:paraId="6CE0DAB1">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.2投标报价表上应清楚地标明供应商拟提供服务的名称、服务要求、数量、单价和总价。</w:t>
      </w:r>
    </w:p>
    <w:p w14:paraId="711FF054">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磋商文件中</w:t>
      </w:r>
      <w:r>
        <w:rPr>
          <w:rFonts w:hint="eastAsia" w:ascii="仿宋" w:hAnsi="仿宋" w:eastAsia="仿宋" w:cs="仿宋"/>
          <w:color w:val="auto"/>
          <w:szCs w:val="21"/>
          <w:lang w:eastAsia="zh-CN"/>
        </w:rPr>
        <w:t>供应商只允许有一个方案、一个报价。</w:t>
      </w:r>
    </w:p>
    <w:p w14:paraId="4D18B11C">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4供应商应按“服务需求”所列服务逐项进行报总价。综合单价包括：设备费、安装费、材料费、辅材费、运输费、管理费、利润、风险费用、代理费、调试、验收、培训及后期服务及国家对中标单位征收的各种税费等所有一切费用，综合单价今后将不作任何调整。</w:t>
      </w:r>
    </w:p>
    <w:p w14:paraId="5BD4F000">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.5投标报价的价格是服务价格，其总价即为履行合同的固定总价。</w:t>
      </w:r>
    </w:p>
    <w:p w14:paraId="2C844C9F">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.6技术要求中规定的服务内容在投标价格中。</w:t>
      </w:r>
      <w:r>
        <w:rPr>
          <w:rFonts w:hint="eastAsia" w:ascii="仿宋" w:hAnsi="仿宋" w:eastAsia="仿宋" w:cs="仿宋"/>
          <w:color w:val="auto"/>
          <w:szCs w:val="21"/>
          <w:highlight w:val="none"/>
          <w:lang w:eastAsia="zh-CN"/>
        </w:rPr>
        <w:t>投标文件报价为含税价，招标人不再为此次招标支付任何费用。</w:t>
      </w:r>
    </w:p>
    <w:p w14:paraId="6268CA4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.7投标报价应由法定代表人或被授权人签署。</w:t>
      </w:r>
    </w:p>
    <w:p w14:paraId="48049D66">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2</w:t>
      </w:r>
      <w:r>
        <w:rPr>
          <w:rFonts w:hint="eastAsia" w:ascii="仿宋" w:hAnsi="仿宋" w:eastAsia="仿宋" w:cs="仿宋"/>
          <w:bCs/>
          <w:color w:val="auto"/>
          <w:szCs w:val="21"/>
          <w:lang w:val="en-US" w:eastAsia="zh-CN"/>
        </w:rPr>
        <w:t>1</w:t>
      </w:r>
      <w:r>
        <w:rPr>
          <w:rFonts w:hint="eastAsia" w:ascii="仿宋" w:hAnsi="仿宋" w:eastAsia="仿宋" w:cs="仿宋"/>
          <w:bCs/>
          <w:color w:val="auto"/>
          <w:szCs w:val="21"/>
          <w:lang w:eastAsia="zh-CN"/>
        </w:rPr>
        <w:t>.8</w:t>
      </w:r>
      <w:r>
        <w:rPr>
          <w:rFonts w:hint="eastAsia" w:ascii="仿宋" w:hAnsi="仿宋" w:eastAsia="仿宋" w:cs="仿宋"/>
          <w:b/>
          <w:color w:val="auto"/>
          <w:szCs w:val="21"/>
          <w:lang w:eastAsia="zh-CN"/>
        </w:rPr>
        <w:t>供应商投标总报价，不得高于本次招标设置的最高限价，</w:t>
      </w:r>
      <w:r>
        <w:rPr>
          <w:rFonts w:hint="eastAsia" w:ascii="仿宋" w:hAnsi="仿宋" w:eastAsia="仿宋" w:cs="仿宋"/>
          <w:b/>
          <w:bCs/>
          <w:color w:val="auto"/>
          <w:szCs w:val="21"/>
          <w:lang w:eastAsia="zh-CN"/>
        </w:rPr>
        <w:t>否则将作为无效投标处理。</w:t>
      </w:r>
    </w:p>
    <w:p w14:paraId="04F4105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.9总投标价中不得包含采购文件要求以外的内容，否则，在评标时不予核减，但在授予合同时，招标人有权将这部分价格从其中标价格中扣除。</w:t>
      </w:r>
    </w:p>
    <w:p w14:paraId="75D2B2DB">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10</w:t>
      </w:r>
      <w:r>
        <w:rPr>
          <w:rFonts w:hint="eastAsia" w:ascii="仿宋" w:hAnsi="仿宋" w:eastAsia="仿宋" w:cs="仿宋"/>
          <w:color w:val="auto"/>
          <w:szCs w:val="21"/>
          <w:lang w:eastAsia="zh-CN"/>
        </w:rPr>
        <w:t xml:space="preserve">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33B00273">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2</w:t>
      </w:r>
      <w:r>
        <w:rPr>
          <w:rFonts w:hint="eastAsia" w:ascii="仿宋" w:hAnsi="仿宋" w:eastAsia="仿宋" w:cs="仿宋"/>
          <w:b/>
          <w:color w:val="auto"/>
          <w:szCs w:val="21"/>
          <w:lang w:eastAsia="zh-CN"/>
        </w:rPr>
        <w:t>. 投标有效期</w:t>
      </w:r>
    </w:p>
    <w:p w14:paraId="6A5441A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.1 除供应商须知前附表另有规定外，投标有效期为60天。</w:t>
      </w:r>
    </w:p>
    <w:p w14:paraId="4CF98535">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.2在投标有效期内，供应商撤销或修改其投标文件的，应承担采购文件和法律规定的责任。</w:t>
      </w:r>
    </w:p>
    <w:p w14:paraId="02BE0D46">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0BD29F26">
      <w:pPr>
        <w:spacing w:line="440" w:lineRule="exact"/>
        <w:ind w:firstLine="465" w:firstLineChars="192"/>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3</w:t>
      </w:r>
      <w:r>
        <w:rPr>
          <w:rFonts w:hint="eastAsia" w:ascii="仿宋" w:hAnsi="仿宋" w:eastAsia="仿宋" w:cs="仿宋"/>
          <w:b/>
          <w:color w:val="auto"/>
          <w:szCs w:val="21"/>
          <w:lang w:eastAsia="zh-CN"/>
        </w:rPr>
        <w:t>. 投标保证金</w:t>
      </w:r>
    </w:p>
    <w:p w14:paraId="06097EC5">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1供应商须知前附表规定递交投标保证金的，供应商在递交投标文件的同时，应按供应商须知前附表规定的金额、担保形式和第六章“投标文件格式”规定的投标保证金格式递交投标保证金，并作为其投标文件的组成部分。供应商不按要求提交投标保证金的，评标委员会将否决其投标。</w:t>
      </w:r>
    </w:p>
    <w:p w14:paraId="5DA70415">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.2自中标通知书发出之日起5个工作日内退还未中标供应商的投标保证金，自政府采购合同签订之日起5个工作日内退还中标人的投标保证金。</w:t>
      </w:r>
    </w:p>
    <w:p w14:paraId="2D8474B0">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 xml:space="preserve">.3有下列情形之一的，投标保证金将不予退还： </w:t>
      </w:r>
    </w:p>
    <w:p w14:paraId="594D6748">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（1）供应商在规定的投标有效期内撤回或修改其投标文件；</w:t>
      </w:r>
    </w:p>
    <w:p w14:paraId="513EF61A">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（2）中标通知书发出后三十天内，中标人无正当理由拒签合同协议书或未按采购文件规定提交履约担保。</w:t>
      </w:r>
    </w:p>
    <w:p w14:paraId="69536F0E">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（3）提供虚假材料谋取中标的；</w:t>
      </w:r>
    </w:p>
    <w:p w14:paraId="65486A48">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（4）经查实属于陪标、串通投标的等。</w:t>
      </w:r>
    </w:p>
    <w:p w14:paraId="0EA05FFB">
      <w:pPr>
        <w:spacing w:line="400" w:lineRule="exact"/>
        <w:ind w:firstLine="486" w:firstLineChars="200"/>
        <w:rPr>
          <w:rFonts w:ascii="仿宋" w:hAnsi="仿宋" w:eastAsia="仿宋" w:cs="仿宋"/>
          <w:color w:val="auto"/>
          <w:szCs w:val="21"/>
          <w:highlight w:val="none"/>
          <w:lang w:eastAsia="zh-CN"/>
        </w:rPr>
      </w:pPr>
      <w:bookmarkStart w:id="21" w:name="_Toc469495727"/>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192B1E4E">
      <w:pPr>
        <w:pStyle w:val="2"/>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（四）</w:t>
      </w:r>
      <w:bookmarkEnd w:id="21"/>
      <w:r>
        <w:rPr>
          <w:rFonts w:hint="eastAsia" w:ascii="仿宋" w:hAnsi="仿宋" w:eastAsia="仿宋" w:cs="仿宋"/>
          <w:color w:val="auto"/>
          <w:sz w:val="28"/>
          <w:szCs w:val="28"/>
          <w:lang w:eastAsia="zh-CN"/>
        </w:rPr>
        <w:t>投标文件的制作、上传及递交要求</w:t>
      </w:r>
    </w:p>
    <w:p w14:paraId="292FC5B3">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.投标文件的制作要求</w:t>
      </w:r>
    </w:p>
    <w:p w14:paraId="31C1450C">
      <w:pPr>
        <w:pStyle w:val="5"/>
        <w:snapToGrid w:val="0"/>
        <w:spacing w:line="360" w:lineRule="auto"/>
        <w:rPr>
          <w:rFonts w:ascii="仿宋" w:hAnsi="仿宋" w:eastAsia="仿宋" w:cs="仿宋"/>
          <w:color w:val="auto"/>
          <w:szCs w:val="24"/>
          <w:lang w:eastAsia="zh-CN"/>
        </w:rPr>
      </w:pPr>
      <w:r>
        <w:rPr>
          <w:rFonts w:hint="eastAsia" w:ascii="仿宋" w:hAnsi="仿宋" w:eastAsia="仿宋" w:cs="仿宋"/>
          <w:bCs/>
          <w:color w:val="auto"/>
          <w:szCs w:val="24"/>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03780AA5">
      <w:pPr>
        <w:pStyle w:val="5"/>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bCs/>
          <w:color w:val="auto"/>
          <w:szCs w:val="24"/>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字或盖章，否则视为未提供；本文件《第六章投标文件格式》未提供格式的，请供应商自行拟定格式，并加盖单位公章，否则视为未提供。</w:t>
      </w:r>
    </w:p>
    <w:p w14:paraId="53FA9B3A">
      <w:pPr>
        <w:pStyle w:val="5"/>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备份电子投标文件：通过“政采云”平台电子投标工具制作投标文件所产生的备份文件。</w:t>
      </w:r>
    </w:p>
    <w:p w14:paraId="6B2A2330">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（2）供应商应对所提供的全部资料的真实性、有效性承担法律责任，电子投标文件中所须加盖公章部分均采用CA签字或盖章。</w:t>
      </w:r>
    </w:p>
    <w:p w14:paraId="140147D3">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（3）投标文件以及供应商与采购组织机构就有关投标事宜的所有来往函电，均应以中文汉语书写。除签字或盖章、盖章、专用名称等特殊情形外，以中文汉语以外的文字表述的投标文件视同未提供。</w:t>
      </w:r>
    </w:p>
    <w:p w14:paraId="0F7E6F85">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（4）投标计量单位，采购文件已有明确规定的，使用采购文件规定的计量单位；采购文件没有规定的，应采用中华人民共和国法定计量单位（货币单位：人民币元）。</w:t>
      </w:r>
    </w:p>
    <w:p w14:paraId="74EF3199">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（5）若供应商不按采购文件的要求提供资格审查材料，其风险由供应商自行承担。</w:t>
      </w:r>
    </w:p>
    <w:p w14:paraId="2153DD94">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（6）与本次投标无关的内容请不要制作在内，确保投标文件有针对性、简洁明了。</w:t>
      </w:r>
    </w:p>
    <w:p w14:paraId="62E24797">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5</w:t>
      </w:r>
      <w:r>
        <w:rPr>
          <w:rFonts w:hint="eastAsia" w:ascii="仿宋" w:hAnsi="仿宋" w:eastAsia="仿宋" w:cs="仿宋"/>
          <w:b/>
          <w:bCs/>
          <w:color w:val="auto"/>
          <w:lang w:eastAsia="zh-CN"/>
        </w:rPr>
        <w:t>.投标文件的上传</w:t>
      </w:r>
    </w:p>
    <w:p w14:paraId="41DFD6A8">
      <w:pPr>
        <w:pStyle w:val="5"/>
        <w:snapToGrid w:val="0"/>
        <w:spacing w:line="360" w:lineRule="auto"/>
        <w:rPr>
          <w:rFonts w:ascii="仿宋" w:hAnsi="仿宋" w:eastAsia="仿宋" w:cs="仿宋"/>
          <w:b/>
          <w:bCs/>
          <w:color w:val="auto"/>
          <w:szCs w:val="24"/>
          <w:lang w:eastAsia="zh-CN"/>
        </w:rPr>
      </w:pPr>
      <w:r>
        <w:rPr>
          <w:rFonts w:hint="eastAsia" w:ascii="仿宋" w:hAnsi="仿宋" w:eastAsia="仿宋" w:cs="仿宋"/>
          <w:b/>
          <w:bCs/>
          <w:color w:val="auto"/>
          <w:szCs w:val="24"/>
          <w:lang w:eastAsia="zh-CN"/>
        </w:rPr>
        <w:t>（1）</w:t>
      </w:r>
      <w:r>
        <w:rPr>
          <w:rFonts w:hint="eastAsia" w:ascii="仿宋" w:hAnsi="仿宋" w:eastAsia="仿宋" w:cs="仿宋"/>
          <w:b/>
          <w:bCs/>
          <w:color w:val="auto"/>
          <w:szCs w:val="24"/>
          <w:lang w:eastAsia="zh-CN" w:bidi="zh-CN"/>
        </w:rPr>
        <w:t>电子加密投标文件（“.jmbs”格式）</w:t>
      </w:r>
      <w:r>
        <w:rPr>
          <w:rFonts w:hint="eastAsia" w:ascii="仿宋" w:hAnsi="仿宋" w:eastAsia="仿宋" w:cs="仿宋"/>
          <w:b/>
          <w:bCs/>
          <w:color w:val="auto"/>
          <w:szCs w:val="24"/>
          <w:lang w:eastAsia="zh-CN"/>
        </w:rPr>
        <w:t>：</w:t>
      </w:r>
    </w:p>
    <w:p w14:paraId="7EC5D8E5">
      <w:pPr>
        <w:pStyle w:val="5"/>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a.</w:t>
      </w:r>
      <w:r>
        <w:rPr>
          <w:rFonts w:hint="eastAsia" w:ascii="仿宋" w:hAnsi="仿宋" w:eastAsia="仿宋" w:cs="仿宋"/>
          <w:bCs/>
          <w:color w:val="auto"/>
          <w:szCs w:val="24"/>
          <w:lang w:eastAsia="zh-CN"/>
        </w:rPr>
        <w:t xml:space="preserve"> </w:t>
      </w:r>
      <w:r>
        <w:rPr>
          <w:rFonts w:hint="eastAsia" w:ascii="仿宋" w:hAnsi="仿宋" w:eastAsia="仿宋" w:cs="仿宋"/>
          <w:bCs/>
          <w:color w:val="auto"/>
          <w:szCs w:val="24"/>
          <w:lang w:eastAsia="zh-CN" w:bidi="zh-CN"/>
        </w:rPr>
        <w:t>供应商应在投标截止时间前将电子加密投标文件成功上传递交至新疆政府采购云平台，否则投标无效；</w:t>
      </w:r>
    </w:p>
    <w:p w14:paraId="4AFAEE0D">
      <w:pPr>
        <w:pStyle w:val="5"/>
        <w:snapToGrid w:val="0"/>
        <w:spacing w:line="360" w:lineRule="auto"/>
        <w:ind w:firstLine="607" w:firstLineChars="250"/>
        <w:rPr>
          <w:rFonts w:ascii="仿宋" w:hAnsi="仿宋" w:eastAsia="仿宋" w:cs="仿宋"/>
          <w:bCs/>
          <w:color w:val="auto"/>
          <w:szCs w:val="24"/>
          <w:lang w:eastAsia="zh-CN"/>
        </w:rPr>
      </w:pPr>
      <w:r>
        <w:rPr>
          <w:rFonts w:hint="eastAsia" w:ascii="仿宋" w:hAnsi="仿宋" w:eastAsia="仿宋" w:cs="仿宋"/>
          <w:bCs/>
          <w:color w:val="auto"/>
          <w:szCs w:val="24"/>
          <w:lang w:eastAsia="zh-CN" w:bidi="zh-CN"/>
        </w:rPr>
        <w:t>b.供应商成功上传电子加密投标文件后，可自行打印投标文件接收回执。</w:t>
      </w:r>
    </w:p>
    <w:p w14:paraId="7904B894">
      <w:pPr>
        <w:pStyle w:val="5"/>
        <w:snapToGrid w:val="0"/>
        <w:spacing w:line="360" w:lineRule="auto"/>
        <w:rPr>
          <w:rFonts w:ascii="仿宋" w:hAnsi="仿宋" w:eastAsia="仿宋" w:cs="仿宋"/>
          <w:b/>
          <w:bCs/>
          <w:color w:val="auto"/>
          <w:szCs w:val="24"/>
          <w:lang w:eastAsia="zh-CN" w:bidi="zh-CN"/>
        </w:rPr>
      </w:pPr>
      <w:r>
        <w:rPr>
          <w:rFonts w:hint="eastAsia" w:ascii="仿宋" w:hAnsi="仿宋" w:eastAsia="仿宋" w:cs="仿宋"/>
          <w:b/>
          <w:bCs/>
          <w:color w:val="auto"/>
          <w:szCs w:val="24"/>
          <w:lang w:eastAsia="zh-CN"/>
        </w:rPr>
        <w:t>（2）</w:t>
      </w:r>
      <w:r>
        <w:rPr>
          <w:rFonts w:hint="eastAsia" w:ascii="仿宋" w:hAnsi="仿宋" w:eastAsia="仿宋" w:cs="仿宋"/>
          <w:b/>
          <w:bCs/>
          <w:color w:val="auto"/>
          <w:szCs w:val="24"/>
          <w:lang w:eastAsia="zh-CN" w:bidi="zh-CN"/>
        </w:rPr>
        <w:t>备份投标文件（“.bfbs”格式）：</w:t>
      </w:r>
    </w:p>
    <w:p w14:paraId="01B48982">
      <w:pPr>
        <w:pStyle w:val="5"/>
        <w:snapToGrid w:val="0"/>
        <w:spacing w:line="360" w:lineRule="auto"/>
        <w:ind w:firstLine="607" w:firstLineChars="250"/>
        <w:rPr>
          <w:rFonts w:ascii="仿宋" w:hAnsi="仿宋" w:eastAsia="仿宋" w:cs="仿宋"/>
          <w:color w:val="auto"/>
          <w:szCs w:val="24"/>
          <w:lang w:eastAsia="zh-CN" w:bidi="zh-CN"/>
        </w:rPr>
      </w:pPr>
      <w:r>
        <w:rPr>
          <w:rFonts w:hint="eastAsia" w:ascii="仿宋" w:hAnsi="仿宋" w:eastAsia="仿宋" w:cs="仿宋"/>
          <w:bCs/>
          <w:color w:val="auto"/>
          <w:szCs w:val="24"/>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lang w:eastAsia="zh-CN" w:bidi="zh-CN"/>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Cs w:val="24"/>
          <w:highlight w:val="none"/>
          <w:lang w:eastAsia="zh-CN" w:bidi="zh-CN"/>
        </w:rPr>
        <w:t>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374745405@qq.com</w:t>
      </w:r>
      <w:r>
        <w:rPr>
          <w:rStyle w:val="31"/>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罗先生</w:t>
      </w:r>
      <w:r>
        <w:rPr>
          <w:rStyle w:val="31"/>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val="en-US" w:eastAsia="zh-CN" w:bidi="zh-CN"/>
        </w:rPr>
        <w:t>3279823603</w:t>
      </w:r>
      <w:r>
        <w:rPr>
          <w:rFonts w:hint="eastAsia" w:ascii="仿宋" w:hAnsi="仿宋" w:eastAsia="仿宋" w:cs="仿宋"/>
          <w:color w:val="auto"/>
          <w:szCs w:val="24"/>
          <w:lang w:eastAsia="zh-CN" w:bidi="zh-CN"/>
        </w:rPr>
        <w:t>）；</w:t>
      </w:r>
    </w:p>
    <w:p w14:paraId="6ABA9D45">
      <w:pPr>
        <w:pStyle w:val="5"/>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5A627D3">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6</w:t>
      </w:r>
      <w:r>
        <w:rPr>
          <w:rFonts w:hint="eastAsia" w:ascii="仿宋" w:hAnsi="仿宋" w:eastAsia="仿宋" w:cs="仿宋"/>
          <w:b/>
          <w:bCs/>
          <w:color w:val="auto"/>
          <w:lang w:eastAsia="zh-CN"/>
        </w:rPr>
        <w:t>.</w:t>
      </w:r>
      <w:r>
        <w:rPr>
          <w:rFonts w:hint="eastAsia" w:ascii="仿宋" w:hAnsi="仿宋" w:eastAsia="仿宋" w:cs="仿宋"/>
          <w:b/>
          <w:color w:val="auto"/>
          <w:lang w:eastAsia="zh-CN"/>
        </w:rPr>
        <w:t>投标文件的递交要求</w:t>
      </w:r>
    </w:p>
    <w:p w14:paraId="38495E91">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（1）供应商须按照采购文件和政采云平台的要求编制并加密投标文件。在投标文件递交截止时间以前完成投标文件的传输递交，截止时间后递交的投标文件，将被拒收。</w:t>
      </w:r>
    </w:p>
    <w:p w14:paraId="7A8805A4">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（2）备份电子投标文件必须在投标截止时间前送达指定的投标地点。备份电子投标文件在截止时间后提交，采购组织机构将拒绝接收。</w:t>
      </w:r>
    </w:p>
    <w:p w14:paraId="36745038">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（3）如有特殊情况，采购组织机构延长截止时间和开标时间，采购组织机构和供应商的权利和义务将受到新的截止时间和开标时间的约束。</w:t>
      </w:r>
    </w:p>
    <w:p w14:paraId="62664409">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．投标文件的补充、修改与撤回</w:t>
      </w:r>
    </w:p>
    <w:p w14:paraId="7ABB146C">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2" w:name="_Toc469495728"/>
    </w:p>
    <w:p w14:paraId="36FEA209">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（五）开标、评标和定标</w:t>
      </w:r>
      <w:bookmarkEnd w:id="22"/>
    </w:p>
    <w:p w14:paraId="339F9209">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 开标</w:t>
      </w:r>
    </w:p>
    <w:p w14:paraId="3E339C05">
      <w:pPr>
        <w:snapToGrid w:val="0"/>
        <w:spacing w:line="360" w:lineRule="auto"/>
        <w:ind w:firstLine="486" w:firstLineChars="200"/>
        <w:rPr>
          <w:rFonts w:ascii="仿宋" w:hAnsi="仿宋" w:eastAsia="仿宋" w:cs="仿宋"/>
          <w:b/>
          <w:bCs/>
          <w:color w:val="auto"/>
          <w:lang w:eastAsia="zh-CN"/>
        </w:rPr>
      </w:pPr>
      <w:bookmarkStart w:id="23" w:name="_Toc73975822"/>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.1开标邀请</w:t>
      </w:r>
      <w:bookmarkEnd w:id="23"/>
    </w:p>
    <w:p w14:paraId="591F74DF">
      <w:pPr>
        <w:pStyle w:val="11"/>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（1）开标准备：本项目开标的准备工作由采购组织机构负责落实，开标过程由采购组织机构负责记录；</w:t>
      </w:r>
    </w:p>
    <w:p w14:paraId="647D873B">
      <w:pPr>
        <w:pStyle w:val="11"/>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（2）开标主持:本项目开标由采购人或者采购代理机构主持；</w:t>
      </w:r>
    </w:p>
    <w:p w14:paraId="604CBF67">
      <w:pPr>
        <w:pStyle w:val="11"/>
        <w:snapToGrid w:val="0"/>
        <w:spacing w:line="360" w:lineRule="auto"/>
        <w:ind w:firstLine="486" w:firstLineChars="200"/>
        <w:rPr>
          <w:rFonts w:ascii="仿宋" w:hAnsi="仿宋" w:eastAsia="仿宋" w:cs="仿宋"/>
          <w:color w:val="auto"/>
          <w:szCs w:val="24"/>
        </w:rPr>
      </w:pPr>
      <w:r>
        <w:rPr>
          <w:rFonts w:hint="eastAsia" w:ascii="仿宋" w:hAnsi="仿宋" w:eastAsia="仿宋" w:cs="仿宋"/>
          <w:color w:val="auto"/>
          <w:szCs w:val="24"/>
          <w:lang w:eastAsia="zh-CN"/>
        </w:rPr>
        <w:t>（3）</w:t>
      </w:r>
      <w:r>
        <w:rPr>
          <w:rFonts w:hint="eastAsia" w:ascii="仿宋" w:hAnsi="仿宋" w:eastAsia="仿宋" w:cs="仿宋"/>
          <w:color w:val="auto"/>
          <w:szCs w:val="24"/>
        </w:rPr>
        <w:t>开标邀请：本项目采用电子交易，采购组织机构将按照采购文件规定的时间通过“</w:t>
      </w:r>
      <w:r>
        <w:rPr>
          <w:rFonts w:hint="eastAsia" w:ascii="仿宋" w:hAnsi="仿宋" w:eastAsia="仿宋" w:cs="仿宋"/>
          <w:color w:val="auto"/>
          <w:szCs w:val="24"/>
          <w:lang w:eastAsia="zh-CN"/>
        </w:rPr>
        <w:t>新疆</w:t>
      </w:r>
      <w:r>
        <w:rPr>
          <w:rFonts w:hint="eastAsia" w:ascii="仿宋" w:hAnsi="仿宋" w:eastAsia="仿宋" w:cs="仿宋"/>
          <w:color w:val="auto"/>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Style w:val="31"/>
          <w:rFonts w:hint="eastAsia" w:ascii="仿宋" w:hAnsi="仿宋" w:eastAsia="仿宋" w:cs="仿宋"/>
          <w:color w:val="auto"/>
          <w:szCs w:val="24"/>
          <w:u w:val="none"/>
        </w:rPr>
        <w:t>www.zcygov.cn</w:t>
      </w:r>
      <w:r>
        <w:rPr>
          <w:rStyle w:val="31"/>
          <w:rFonts w:hint="eastAsia" w:ascii="仿宋" w:hAnsi="仿宋" w:eastAsia="仿宋" w:cs="仿宋"/>
          <w:color w:val="auto"/>
          <w:szCs w:val="24"/>
          <w:u w:val="none"/>
        </w:rPr>
        <w:fldChar w:fldCharType="end"/>
      </w:r>
      <w:r>
        <w:rPr>
          <w:rFonts w:hint="eastAsia" w:ascii="仿宋" w:hAnsi="仿宋" w:eastAsia="仿宋" w:cs="仿宋"/>
          <w:color w:val="auto"/>
          <w:szCs w:val="24"/>
        </w:rPr>
        <w:t>”组织开标、开启投标响应文件，所有供应商均应当准时在线参加。</w:t>
      </w:r>
    </w:p>
    <w:p w14:paraId="192CC712">
      <w:pPr>
        <w:pStyle w:val="11"/>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color w:val="auto"/>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FCE51E2">
      <w:pPr>
        <w:snapToGrid w:val="0"/>
        <w:spacing w:line="360" w:lineRule="auto"/>
        <w:ind w:firstLine="486" w:firstLineChars="200"/>
        <w:outlineLvl w:val="2"/>
        <w:rPr>
          <w:rFonts w:ascii="仿宋" w:hAnsi="仿宋" w:eastAsia="仿宋" w:cs="仿宋"/>
          <w:b/>
          <w:color w:val="auto"/>
          <w:lang w:eastAsia="zh-CN"/>
        </w:rPr>
      </w:pPr>
      <w:bookmarkStart w:id="24" w:name="_Toc73975823"/>
      <w:r>
        <w:rPr>
          <w:rFonts w:hint="eastAsia" w:ascii="仿宋" w:hAnsi="仿宋" w:eastAsia="仿宋" w:cs="仿宋"/>
          <w:b/>
          <w:color w:val="auto"/>
          <w:lang w:eastAsia="zh-CN"/>
        </w:rPr>
        <w:t>2</w:t>
      </w:r>
      <w:r>
        <w:rPr>
          <w:rFonts w:hint="eastAsia" w:ascii="仿宋" w:hAnsi="仿宋" w:eastAsia="仿宋" w:cs="仿宋"/>
          <w:b/>
          <w:color w:val="auto"/>
          <w:lang w:val="en-US" w:eastAsia="zh-CN"/>
        </w:rPr>
        <w:t>8</w:t>
      </w:r>
      <w:r>
        <w:rPr>
          <w:rFonts w:hint="eastAsia" w:ascii="仿宋" w:hAnsi="仿宋" w:eastAsia="仿宋" w:cs="仿宋"/>
          <w:b/>
          <w:color w:val="auto"/>
          <w:lang w:eastAsia="zh-CN"/>
        </w:rPr>
        <w:t>.2</w:t>
      </w:r>
      <w:r>
        <w:rPr>
          <w:rFonts w:hint="eastAsia" w:ascii="仿宋" w:hAnsi="仿宋" w:eastAsia="仿宋" w:cs="仿宋"/>
          <w:b/>
          <w:bCs/>
          <w:color w:val="auto"/>
          <w:lang w:eastAsia="zh-CN"/>
        </w:rPr>
        <w:t>开标程序</w:t>
      </w:r>
      <w:bookmarkEnd w:id="24"/>
    </w:p>
    <w:p w14:paraId="6B7AB6C4">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（1）开标时间到后，主持人宣布开标会议开始。</w:t>
      </w:r>
    </w:p>
    <w:p w14:paraId="123F8E22">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（2）投标文件解密（</w:t>
      </w:r>
      <w:r>
        <w:rPr>
          <w:rFonts w:hint="eastAsia" w:ascii="仿宋" w:hAnsi="仿宋" w:eastAsia="仿宋" w:cs="仿宋"/>
          <w:b/>
          <w:color w:val="auto"/>
          <w:lang w:eastAsia="zh-CN"/>
        </w:rPr>
        <w:t>解密规定见《供应商须知前附表》</w:t>
      </w:r>
      <w:r>
        <w:rPr>
          <w:rFonts w:hint="eastAsia" w:ascii="仿宋" w:hAnsi="仿宋" w:eastAsia="仿宋" w:cs="仿宋"/>
          <w:color w:val="auto"/>
          <w:lang w:eastAsia="zh-CN"/>
        </w:rPr>
        <w:t>）。</w:t>
      </w:r>
    </w:p>
    <w:p w14:paraId="49DA69AF">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（3）投标文件解密异常情况处理（</w:t>
      </w:r>
      <w:r>
        <w:rPr>
          <w:rFonts w:hint="eastAsia" w:ascii="仿宋" w:hAnsi="仿宋" w:eastAsia="仿宋" w:cs="仿宋"/>
          <w:b/>
          <w:color w:val="auto"/>
          <w:lang w:eastAsia="zh-CN"/>
        </w:rPr>
        <w:t>处理办法见《供应商须知前附表》</w:t>
      </w:r>
      <w:r>
        <w:rPr>
          <w:rFonts w:hint="eastAsia" w:ascii="仿宋" w:hAnsi="仿宋" w:eastAsia="仿宋" w:cs="仿宋"/>
          <w:color w:val="auto"/>
          <w:lang w:eastAsia="zh-CN"/>
        </w:rPr>
        <w:t>）。</w:t>
      </w:r>
    </w:p>
    <w:p w14:paraId="7BF0DBC3">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（4）公布投标文件解密情况（投标文件成功解密的供应商名单等信息），组织签署</w:t>
      </w:r>
      <w:r>
        <w:rPr>
          <w:rFonts w:hint="eastAsia" w:ascii="仿宋" w:hAnsi="仿宋" w:eastAsia="仿宋" w:cs="仿宋"/>
          <w:b/>
          <w:bCs/>
          <w:color w:val="auto"/>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lang w:val="en-US" w:eastAsia="zh-CN"/>
        </w:rPr>
        <w:t>374745405@qq.com</w:t>
      </w:r>
      <w:r>
        <w:rPr>
          <w:rFonts w:hint="eastAsia" w:ascii="仿宋" w:hAnsi="仿宋" w:eastAsia="仿宋" w:cs="仿宋"/>
          <w:b/>
          <w:bCs/>
          <w:color w:val="auto"/>
          <w:lang w:eastAsia="zh-CN"/>
        </w:rPr>
        <w:t xml:space="preserve"> ，逾期发送或未发送的视为无异议</w:t>
      </w:r>
      <w:r>
        <w:rPr>
          <w:rFonts w:hint="eastAsia" w:ascii="仿宋" w:hAnsi="仿宋" w:eastAsia="仿宋" w:cs="仿宋"/>
          <w:color w:val="auto"/>
          <w:lang w:eastAsia="zh-CN"/>
        </w:rPr>
        <w:t>。</w:t>
      </w:r>
    </w:p>
    <w:p w14:paraId="423FA856">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（5）开启标书信息（资格证明文件、商务技术文件）。标书信息开启后，首先由采购人或采购代理机构或评审小组依法对投标供应商的资格证明文件进行审查（具体见本章</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.3 投标供</w:t>
      </w:r>
      <w:r>
        <w:rPr>
          <w:rFonts w:hint="eastAsia" w:ascii="仿宋" w:hAnsi="仿宋" w:eastAsia="仿宋" w:cs="仿宋"/>
          <w:color w:val="auto"/>
          <w:lang w:eastAsia="zh-CN"/>
        </w:rPr>
        <w:t>应商资格审查”）， 审查结束公布投标供应商的资格符合情况。资格审查未获通过的供应商，其商务技术文件及报价文件不再进入评审。</w:t>
      </w:r>
    </w:p>
    <w:p w14:paraId="36360609">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（6）商务技术评审结束后，主持人公布商务技术评审无效投标供应商名单和商务技术评审有效投标供应商名单及其商务技术得分情况。商务技术评审无效的供应商，其报价不再进入评审。</w:t>
      </w:r>
    </w:p>
    <w:p w14:paraId="447D1B00">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并【开启签字或盖章时段】，供应商对开标记录进行在线签字或盖章确认（不予确认的应说明理由，否则视为无异议）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52A5CD2D">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6F5E84BB">
      <w:pPr>
        <w:snapToGrid w:val="0"/>
        <w:spacing w:line="360" w:lineRule="auto"/>
        <w:ind w:left="480"/>
        <w:rPr>
          <w:rFonts w:ascii="仿宋" w:hAnsi="仿宋" w:eastAsia="仿宋" w:cs="仿宋"/>
          <w:b/>
          <w:color w:val="auto"/>
          <w:lang w:eastAsia="zh-CN"/>
        </w:rPr>
      </w:pPr>
      <w:r>
        <w:rPr>
          <w:rFonts w:hint="eastAsia" w:ascii="仿宋" w:hAnsi="仿宋" w:eastAsia="仿宋" w:cs="仿宋"/>
          <w:b/>
          <w:color w:val="auto"/>
          <w:lang w:eastAsia="zh-CN"/>
        </w:rPr>
        <w:t>特别情况说明：</w:t>
      </w:r>
    </w:p>
    <w:p w14:paraId="57D1FE84">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（1）本项目采用电子交易，如遇“新疆政府采购云平台”电子化开标或评审程序调整的，按调整后程序执行。</w:t>
      </w:r>
    </w:p>
    <w:p w14:paraId="0A6310DC">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2）开标过程中需要相关当事人进行签字或盖章或盖章确认的材料将通过“政府采购云平台”进行，若因“政府采购云平台”技术问题无法进行签字或盖章或盖章确认的，采购组织机构将通过电子邮件等形式予以确认，</w:t>
      </w:r>
      <w:r>
        <w:rPr>
          <w:rFonts w:hint="eastAsia" w:ascii="仿宋" w:hAnsi="仿宋" w:eastAsia="仿宋" w:cs="仿宋"/>
          <w:b/>
          <w:color w:val="auto"/>
          <w:u w:val="single"/>
          <w:lang w:eastAsia="zh-CN"/>
        </w:rPr>
        <w:t>请供应商保证办理投标事宜人员电话畅通、网络在线，签字或盖章或盖章确认的时间为20分钟。如未及时签字或盖章或盖章确认的，视为无异议</w:t>
      </w:r>
      <w:r>
        <w:rPr>
          <w:rFonts w:hint="eastAsia" w:ascii="仿宋" w:hAnsi="仿宋" w:eastAsia="仿宋" w:cs="仿宋"/>
          <w:b/>
          <w:color w:val="auto"/>
          <w:lang w:eastAsia="zh-CN"/>
        </w:rPr>
        <w:t>。</w:t>
      </w:r>
    </w:p>
    <w:p w14:paraId="1271DABF">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color w:val="auto"/>
          <w:lang w:eastAsia="zh-CN"/>
        </w:rPr>
        <w:t>2</w:t>
      </w:r>
      <w:r>
        <w:rPr>
          <w:rFonts w:hint="eastAsia" w:ascii="仿宋" w:hAnsi="仿宋" w:eastAsia="仿宋" w:cs="仿宋"/>
          <w:b/>
          <w:color w:val="auto"/>
          <w:lang w:val="en-US" w:eastAsia="zh-CN"/>
        </w:rPr>
        <w:t>8</w:t>
      </w:r>
      <w:r>
        <w:rPr>
          <w:rFonts w:hint="eastAsia" w:ascii="仿宋" w:hAnsi="仿宋" w:eastAsia="仿宋" w:cs="仿宋"/>
          <w:b/>
          <w:color w:val="auto"/>
          <w:lang w:eastAsia="zh-CN"/>
        </w:rPr>
        <w:t>.3 投标供应商资格审查：</w:t>
      </w:r>
    </w:p>
    <w:p w14:paraId="36AA1F14">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Cs/>
          <w:color w:val="auto"/>
          <w:lang w:eastAsia="zh-CN"/>
        </w:rPr>
        <w:t>开标（标书信息开启）后，采购人或采购代理机构或</w:t>
      </w:r>
      <w:r>
        <w:rPr>
          <w:rFonts w:hint="eastAsia" w:ascii="仿宋" w:hAnsi="仿宋" w:eastAsia="仿宋" w:cs="仿宋"/>
          <w:color w:val="auto"/>
          <w:lang w:eastAsia="zh-CN"/>
        </w:rPr>
        <w:t>评审小组</w:t>
      </w:r>
      <w:r>
        <w:rPr>
          <w:rFonts w:hint="eastAsia" w:ascii="仿宋" w:hAnsi="仿宋" w:eastAsia="仿宋" w:cs="仿宋"/>
          <w:bCs/>
          <w:color w:val="auto"/>
          <w:lang w:eastAsia="zh-CN"/>
        </w:rPr>
        <w:t>首先依法对投标供应商的资格文件进行审查，审查各投标供应商的资格符合情况。</w:t>
      </w:r>
      <w:r>
        <w:rPr>
          <w:rFonts w:hint="eastAsia" w:ascii="仿宋" w:hAnsi="仿宋" w:eastAsia="仿宋" w:cs="仿宋"/>
          <w:color w:val="auto"/>
          <w:lang w:eastAsia="zh-CN"/>
        </w:rPr>
        <w:t>采购人或采购代理机构</w:t>
      </w:r>
      <w:r>
        <w:rPr>
          <w:rFonts w:hint="eastAsia" w:ascii="仿宋" w:hAnsi="仿宋" w:eastAsia="仿宋" w:cs="仿宋"/>
          <w:bCs/>
          <w:color w:val="auto"/>
          <w:lang w:eastAsia="zh-CN"/>
        </w:rPr>
        <w:t>或</w:t>
      </w:r>
      <w:r>
        <w:rPr>
          <w:rFonts w:hint="eastAsia" w:ascii="仿宋" w:hAnsi="仿宋" w:eastAsia="仿宋" w:cs="仿宋"/>
          <w:color w:val="auto"/>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3F788D60">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143B9F93">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（3）供应商信用记录查询与使用：见《供应商须知前附表》。</w:t>
      </w:r>
    </w:p>
    <w:p w14:paraId="30ACF2AE">
      <w:pPr>
        <w:snapToGrid w:val="0"/>
        <w:spacing w:line="360" w:lineRule="auto"/>
        <w:ind w:firstLine="356" w:firstLineChars="147"/>
        <w:rPr>
          <w:rFonts w:hint="eastAsia" w:ascii="仿宋" w:hAnsi="仿宋" w:eastAsia="仿宋" w:cs="仿宋"/>
          <w:b/>
          <w:color w:val="auto"/>
          <w:lang w:val="en-US" w:eastAsia="zh-CN"/>
        </w:rPr>
      </w:pPr>
      <w:r>
        <w:rPr>
          <w:rFonts w:hint="eastAsia" w:ascii="仿宋" w:hAnsi="仿宋" w:eastAsia="仿宋" w:cs="仿宋"/>
          <w:b/>
          <w:color w:val="auto"/>
          <w:lang w:val="en-US" w:eastAsia="zh-CN"/>
        </w:rPr>
        <w:t>28.4</w:t>
      </w:r>
      <w:r>
        <w:rPr>
          <w:rFonts w:hint="eastAsia" w:ascii="仿宋" w:hAnsi="仿宋" w:eastAsia="仿宋" w:cs="仿宋"/>
          <w:b/>
          <w:color w:val="auto"/>
        </w:rPr>
        <w:t>磋商报价方式</w:t>
      </w:r>
    </w:p>
    <w:p w14:paraId="45A3B127">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rPr>
        <w:t>供应商提交的响应性文件中的报价，该报价只允许有一个报价，任何有选择性的报价将不予接受。</w:t>
      </w:r>
    </w:p>
    <w:p w14:paraId="3D4A5946">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rPr>
        <w:t>磋商小组所有成员与供应商进行单独磋商。在磋商中，磋商的任何一方不得透露与磋商有关的其他供应商的技术资料、价格和其他信息。磋商文件有实质性变动的，磋商小组应以书面形式通知所有参加磋商的供应商。</w:t>
      </w:r>
    </w:p>
    <w:p w14:paraId="6704874D">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磋商结束后，供应商可根据磋商情况，进行第二次报价</w:t>
      </w:r>
      <w:r>
        <w:rPr>
          <w:rFonts w:hint="eastAsia" w:ascii="仿宋" w:hAnsi="仿宋" w:eastAsia="仿宋" w:cs="仿宋"/>
          <w:color w:val="auto"/>
          <w:highlight w:val="none"/>
          <w:lang w:eastAsia="zh-CN"/>
        </w:rPr>
        <w:t>，采购人也可以根据磋商情况开启多轮报价，</w:t>
      </w:r>
      <w:r>
        <w:rPr>
          <w:rFonts w:hint="eastAsia" w:ascii="仿宋" w:hAnsi="仿宋" w:eastAsia="仿宋" w:cs="仿宋"/>
          <w:color w:val="auto"/>
          <w:highlight w:val="none"/>
        </w:rPr>
        <w:t>该报价为磋商的最终报价。</w:t>
      </w:r>
    </w:p>
    <w:p w14:paraId="742BFDF3">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第二次报价</w:t>
      </w:r>
      <w:r>
        <w:rPr>
          <w:rFonts w:hint="eastAsia" w:ascii="仿宋" w:hAnsi="仿宋" w:eastAsia="仿宋" w:cs="仿宋"/>
          <w:color w:val="auto"/>
          <w:highlight w:val="none"/>
          <w:lang w:eastAsia="zh-CN"/>
        </w:rPr>
        <w:t>在政采云不见面开评标系统</w:t>
      </w:r>
      <w:r>
        <w:rPr>
          <w:rFonts w:hint="eastAsia" w:ascii="仿宋" w:hAnsi="仿宋" w:eastAsia="仿宋" w:cs="仿宋"/>
          <w:color w:val="auto"/>
          <w:highlight w:val="none"/>
        </w:rPr>
        <w:t>填写提交。所有供应商的二次报价收集齐全后，二次报价不进行公开唱标</w:t>
      </w:r>
      <w:r>
        <w:rPr>
          <w:rFonts w:hint="eastAsia" w:ascii="仿宋" w:hAnsi="仿宋" w:eastAsia="仿宋" w:cs="仿宋"/>
          <w:color w:val="auto"/>
          <w:highlight w:val="none"/>
          <w:lang w:eastAsia="zh-CN"/>
        </w:rPr>
        <w:t>，依次类推。</w:t>
      </w:r>
    </w:p>
    <w:p w14:paraId="647F30E5">
      <w:pPr>
        <w:snapToGrid w:val="0"/>
        <w:spacing w:line="440" w:lineRule="exact"/>
        <w:ind w:firstLine="356" w:firstLineChars="147"/>
        <w:rPr>
          <w:rFonts w:ascii="仿宋" w:hAnsi="仿宋" w:eastAsia="仿宋" w:cs="仿宋"/>
          <w:color w:val="auto"/>
        </w:rPr>
      </w:pPr>
      <w:r>
        <w:rPr>
          <w:rFonts w:hint="eastAsia" w:ascii="仿宋" w:hAnsi="仿宋" w:eastAsia="仿宋" w:cs="仿宋"/>
          <w:color w:val="auto"/>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p>
    <w:p w14:paraId="0B386A5F">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val="en-US" w:eastAsia="zh-CN"/>
        </w:rPr>
        <w:t>29</w:t>
      </w:r>
      <w:r>
        <w:rPr>
          <w:rFonts w:hint="eastAsia" w:ascii="仿宋" w:hAnsi="仿宋" w:eastAsia="仿宋" w:cs="仿宋"/>
          <w:b/>
          <w:bCs/>
          <w:color w:val="auto"/>
          <w:szCs w:val="21"/>
          <w:lang w:eastAsia="zh-CN"/>
        </w:rPr>
        <w:t>.评审工作的组织</w:t>
      </w:r>
    </w:p>
    <w:p w14:paraId="0DFF8A68">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采购人或采购代理机构负责组织本项目的评审工作，并依据《政府采购货物和服务招标投标管理办法（财政部第87号令）》第四十五条的相关规定履行职责。</w:t>
      </w:r>
    </w:p>
    <w:p w14:paraId="404BCCFD">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0</w:t>
      </w:r>
      <w:r>
        <w:rPr>
          <w:rFonts w:hint="eastAsia" w:ascii="仿宋" w:hAnsi="仿宋" w:eastAsia="仿宋" w:cs="仿宋"/>
          <w:b/>
          <w:bCs/>
          <w:color w:val="auto"/>
          <w:szCs w:val="21"/>
          <w:lang w:eastAsia="zh-CN"/>
        </w:rPr>
        <w:t>. 评标委员会的组建</w:t>
      </w:r>
    </w:p>
    <w:p w14:paraId="1436CB1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.1评标委员会由采购人或采购代理机构依法组建，成员由采购人代表1人和评审专家</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人，成员人数为</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人，其中评审专家不少于成员总数的三分之二。</w:t>
      </w:r>
    </w:p>
    <w:p w14:paraId="29FE0A75">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.2评审专家从新疆政府采购云平台专家库中通过随机方式抽取产生。评标委员会成员名单在采购结果公告前保密。</w:t>
      </w:r>
    </w:p>
    <w:p w14:paraId="6B15F9B1">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lang w:eastAsia="zh-CN"/>
        </w:rPr>
        <w:t>.评标委员会的职责</w:t>
      </w:r>
    </w:p>
    <w:p w14:paraId="3D3B1914">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.1审查、评价投标文件是否符合采购文件的商务、技术等实质性要求。</w:t>
      </w:r>
    </w:p>
    <w:p w14:paraId="59CF4EB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.2要求供应商对投标文件有关事项作出澄清或者说明。</w:t>
      </w:r>
    </w:p>
    <w:p w14:paraId="6CCF286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.3对投标文件进行比较和评价。</w:t>
      </w:r>
    </w:p>
    <w:p w14:paraId="138A597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.4确定中标候选人名单，以及根据采购人委托直接确定中标人。</w:t>
      </w:r>
    </w:p>
    <w:p w14:paraId="73F1F22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.5向采购人、采购代理机构或者有关部门报告评审中发现的违法行为。</w:t>
      </w:r>
    </w:p>
    <w:p w14:paraId="4A3F22FA">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lang w:eastAsia="zh-CN"/>
        </w:rPr>
        <w:t>. 评标原则</w:t>
      </w:r>
    </w:p>
    <w:p w14:paraId="083EC938">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.1评标委员会将遵循公平、公正、科学的原则，对供应商提交的投标文件进行综合评审，评标委员会按照采购文件规定的评标细则进行评分。</w:t>
      </w:r>
    </w:p>
    <w:p w14:paraId="451CD37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 xml:space="preserve">.2客观公正对待所有供应商，对所有投标评价均采用相同的程序和标准。 </w:t>
      </w:r>
    </w:p>
    <w:p w14:paraId="2BA85EC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6E19C609">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5679239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580EC32B">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lang w:eastAsia="zh-CN"/>
        </w:rPr>
        <w:t>. 评委纪律</w:t>
      </w:r>
    </w:p>
    <w:p w14:paraId="18A55AF7">
      <w:pPr>
        <w:widowControl/>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评标委员会成员必须严格遵守保密规定，不得泄露评审的有关情况，任何单位和个人不得干扰、影响评标的正常进行，评标委员会成员不得私下与投标供应商接触，不得出现克州省政府采购活动现场组织管理办法中规定的其他禁止行为。</w:t>
      </w:r>
    </w:p>
    <w:p w14:paraId="1C906ABD">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4</w:t>
      </w:r>
      <w:r>
        <w:rPr>
          <w:rFonts w:hint="eastAsia" w:ascii="仿宋" w:hAnsi="仿宋" w:eastAsia="仿宋" w:cs="仿宋"/>
          <w:b/>
          <w:bCs/>
          <w:color w:val="auto"/>
          <w:szCs w:val="21"/>
          <w:lang w:eastAsia="zh-CN"/>
        </w:rPr>
        <w:t>.评标程序</w:t>
      </w:r>
    </w:p>
    <w:p w14:paraId="200D2C1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.1 在评审专家中推选评标委员会组长，采购人代表不得担任评标委员会组长。</w:t>
      </w:r>
    </w:p>
    <w:p w14:paraId="2C86405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FEF63F6">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.3 评审人员对符合资格的供应商的投标文件的有效性、符合性、完整性和响应程度进行审查，确定是否对采购文件作出实质性响应。</w:t>
      </w:r>
    </w:p>
    <w:p w14:paraId="4D71DAA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.4 评审人员按采购文件规定的评审方法和评审标准，依法独立对供应商投标文件进行评估、比较，并给予评价或打分，不受任何单位和个人的干预。</w:t>
      </w:r>
    </w:p>
    <w:p w14:paraId="41DFE896">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4FDFD5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lang w:val="en-US" w:eastAsia="zh-CN"/>
        </w:rPr>
        <w:t>35</w:t>
      </w:r>
      <w:r>
        <w:rPr>
          <w:rFonts w:hint="eastAsia" w:ascii="仿宋" w:hAnsi="仿宋" w:eastAsia="仿宋" w:cs="仿宋"/>
          <w:color w:val="auto"/>
          <w:szCs w:val="21"/>
          <w:lang w:eastAsia="zh-CN"/>
        </w:rPr>
        <w:t>%以上的）情形的，应由相关人员当场改正或作出书面说明；拒不改正又不作书面说明的，由现场监督员如实记载后存入项目档案资料。</w:t>
      </w:r>
    </w:p>
    <w:p w14:paraId="2C5C3F3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.7 评标委员会根据评审汇总情况和采购文件规定确定中标候选供应商排序名单。</w:t>
      </w:r>
    </w:p>
    <w:p w14:paraId="5BA6842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 xml:space="preserve">.8 起草评审报告，所有评审人员须在评审报告上签字或盖章确认，对自己的评审意见承担法律责任。 </w:t>
      </w:r>
    </w:p>
    <w:p w14:paraId="473F19D4">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.9 采购组织机构对评标委员会评审专家进行评价。</w:t>
      </w:r>
    </w:p>
    <w:p w14:paraId="173E891A">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.10 修改评审结果</w:t>
      </w:r>
    </w:p>
    <w:p w14:paraId="710E76A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评标结果汇总完成后，除下列情形外，任何人不得修改评标结果：</w:t>
      </w:r>
    </w:p>
    <w:p w14:paraId="331C8B5A">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（1）分值汇总计算错误的；</w:t>
      </w:r>
    </w:p>
    <w:p w14:paraId="0956274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（2）分项评分超出评分标准范围的；</w:t>
      </w:r>
    </w:p>
    <w:p w14:paraId="5EE400FC">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（3）评标委员会成员对客观评审因素评分不一致的；</w:t>
      </w:r>
    </w:p>
    <w:p w14:paraId="49AA2FB9">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（4）经评标委员会认定评分畸高、畸低的。</w:t>
      </w:r>
    </w:p>
    <w:p w14:paraId="5E1B9217">
      <w:pPr>
        <w:widowControl/>
        <w:spacing w:line="440" w:lineRule="exact"/>
        <w:ind w:firstLine="729" w:firstLineChars="300"/>
        <w:rPr>
          <w:rFonts w:ascii="仿宋" w:hAnsi="仿宋" w:eastAsia="仿宋" w:cs="仿宋"/>
          <w:color w:val="auto"/>
          <w:szCs w:val="21"/>
          <w:lang w:eastAsia="zh-CN"/>
        </w:rPr>
      </w:pPr>
      <w:r>
        <w:rPr>
          <w:rFonts w:hint="eastAsia" w:ascii="仿宋" w:hAnsi="仿宋" w:eastAsia="仿宋" w:cs="仿宋"/>
          <w:color w:val="auto"/>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C7A6B60">
      <w:pPr>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5</w:t>
      </w:r>
      <w:r>
        <w:rPr>
          <w:rFonts w:hint="eastAsia" w:ascii="仿宋" w:hAnsi="仿宋" w:eastAsia="仿宋" w:cs="仿宋"/>
          <w:b/>
          <w:bCs/>
          <w:color w:val="auto"/>
          <w:szCs w:val="21"/>
          <w:lang w:eastAsia="zh-CN"/>
        </w:rPr>
        <w:t>．澄清、说明或补正的形式</w:t>
      </w:r>
    </w:p>
    <w:p w14:paraId="738BC91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lang w:eastAsia="zh-CN"/>
        </w:rPr>
        <w:t>投标供应商澄清、说明或补正时间为20分钟</w:t>
      </w:r>
      <w:r>
        <w:rPr>
          <w:rFonts w:hint="eastAsia" w:ascii="仿宋" w:hAnsi="仿宋" w:eastAsia="仿宋" w:cs="仿宋"/>
          <w:color w:val="auto"/>
          <w:szCs w:val="21"/>
          <w:lang w:eastAsia="zh-CN"/>
        </w:rPr>
        <w:t>。</w:t>
      </w:r>
    </w:p>
    <w:p w14:paraId="6582797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2投标供应商的澄清、说明或者补正应当通过“政府采购云平台”在线答复的方式提交，并加盖公章（电子印章），或者由法定代表人（负责人）或其授权的代表签字或盖章。投标供应商的澄清、说明或者补正不得超出投标文件的范围或者改变投标文件的实质性内容，不接受投标供应商主动对投标文件的澄清、说明或者补正。</w:t>
      </w:r>
    </w:p>
    <w:p w14:paraId="7668E68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C8FD7F8">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6</w:t>
      </w:r>
      <w:r>
        <w:rPr>
          <w:rFonts w:hint="eastAsia" w:ascii="仿宋" w:hAnsi="仿宋" w:eastAsia="仿宋" w:cs="仿宋"/>
          <w:b/>
          <w:bCs/>
          <w:color w:val="auto"/>
          <w:szCs w:val="21"/>
          <w:lang w:eastAsia="zh-CN"/>
        </w:rPr>
        <w:t>．错误修正的原则</w:t>
      </w:r>
    </w:p>
    <w:p w14:paraId="1450C20B">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463C5A5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1D3E706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.1 投标函中表述的内容与报价表中不一致的，以报价表为准；报价表中的内容与报价明细表不一致的，以报价表为准；</w:t>
      </w:r>
    </w:p>
    <w:p w14:paraId="04ABE00E">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.2 投标文件中的大写金额和小写金额不一致的，以大写金额为准；</w:t>
      </w:r>
    </w:p>
    <w:p w14:paraId="385FE938">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.3 单价金额小数点或者百分比有明显错位的，以开标一览表的总价为准，并修改单价；</w:t>
      </w:r>
    </w:p>
    <w:p w14:paraId="3648F7A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.4 总价金额与按单价汇总金额不一致的，以单价金额计算结果为准；</w:t>
      </w:r>
    </w:p>
    <w:p w14:paraId="09EE138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.5 若用文字表示的数值与用数字表示的数值不一致，以文字表示的数值为准；</w:t>
      </w:r>
    </w:p>
    <w:p w14:paraId="45F219A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.6 如有多报（指数量超出采购文件需求）、重报（指同一货物重复报价），其投标总价在评标过程中不予调整，如其中标，其合同价按其投标单价予以调整；</w:t>
      </w:r>
    </w:p>
    <w:p w14:paraId="5D4862D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.7 对不同文字文本投标文件的解释发生异议的，以中文文本为准；</w:t>
      </w:r>
    </w:p>
    <w:p w14:paraId="08AA86E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lang w:eastAsia="zh-CN"/>
        </w:rPr>
        <w:t>修正应当采用电子询标的形式，并加盖公章（电子印章）。</w:t>
      </w:r>
    </w:p>
    <w:p w14:paraId="198D4C33">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7</w:t>
      </w:r>
      <w:r>
        <w:rPr>
          <w:rFonts w:hint="eastAsia" w:ascii="仿宋" w:hAnsi="仿宋" w:eastAsia="仿宋" w:cs="仿宋"/>
          <w:b/>
          <w:bCs/>
          <w:color w:val="auto"/>
          <w:szCs w:val="21"/>
          <w:lang w:eastAsia="zh-CN"/>
        </w:rPr>
        <w:t>．无效投标文件</w:t>
      </w:r>
    </w:p>
    <w:p w14:paraId="55BDCB8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有下列情形之一的，投标文件按无效标处理：</w:t>
      </w:r>
    </w:p>
    <w:p w14:paraId="32C0CC3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 报名的供应商与参加投标的供应商发生实质性变更的且未提供有效证明的；</w:t>
      </w:r>
    </w:p>
    <w:p w14:paraId="06EB3B3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.2 供应商提交两份或两份以上内容不同的投标文件，未声明哪一份有效的；</w:t>
      </w:r>
    </w:p>
    <w:p w14:paraId="70ECCDD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.3 投标文件非供应商法定代表人签署的，未提供或提供无效的法定代表人授权书；</w:t>
      </w:r>
    </w:p>
    <w:p w14:paraId="110027A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.4 未按磋商文件规定装订；</w:t>
      </w:r>
    </w:p>
    <w:p w14:paraId="41124D5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.5 投标文件内容未按磋商文件规定签字或盖章或盖章的；</w:t>
      </w:r>
    </w:p>
    <w:p w14:paraId="658176C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.6 投标文件组成漏项或未按规定的格式编制或投标文件正、副本份数不足或内容不全或内容字迹模糊辨认不清的等而导致评标活动无法正常进行；</w:t>
      </w:r>
    </w:p>
    <w:p w14:paraId="7F8CB71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.7 供应商未按磋商文件变更通知更改投标文件的；</w:t>
      </w:r>
    </w:p>
    <w:p w14:paraId="281FD0B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.8 《开标一览表》和《投标分项报价表》内容不完整且不接受修正意见或字迹不能辨认的或未提供；</w:t>
      </w:r>
    </w:p>
    <w:p w14:paraId="60E62AF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.9 标项投标报价超过磋商文件规定的预算金额或最高限价</w:t>
      </w:r>
    </w:p>
    <w:p w14:paraId="7A6718B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.10 因供应商原因编制错误造成经评标委员会修正后的报价达到或超过投标报价的0.5%；</w:t>
      </w:r>
    </w:p>
    <w:p w14:paraId="6529ADC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.11 供应商的报价明显低于其他通过符合性审查供应商的报价，有可能影响产品质量或者不能诚信履约的，且在规定时间内不能合理说明原因并提供证明材料的；</w:t>
      </w:r>
    </w:p>
    <w:p w14:paraId="7A91282E">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.12 未实质性响应磋商文件中条款要求的投标文件；</w:t>
      </w:r>
    </w:p>
    <w:p w14:paraId="3435162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.13 不符合招标范围、技术规格、技术标准的要求无法满足采购人使用要求；</w:t>
      </w:r>
    </w:p>
    <w:p w14:paraId="293A4CC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.14 投标文件附有采购人不能接受的条款；</w:t>
      </w:r>
    </w:p>
    <w:p w14:paraId="524CFD1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.15 投标文件中提供了赠品或者与本项目采购无关的其他商品、服务；</w:t>
      </w:r>
    </w:p>
    <w:p w14:paraId="19DBD59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.16 投标文件中承诺的投标有效期少于磋商文件中载明的投标有效期；</w:t>
      </w:r>
    </w:p>
    <w:p w14:paraId="0FC0420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.17供应商串通投标，妨碍其他供应商的竞争行为，损害采购人或者其他供应商的合法权益；</w:t>
      </w:r>
    </w:p>
    <w:p w14:paraId="64D8CFF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.18违反国家及政府部门相关法律、法规、文件规定或经评标委员会认定的其他属于重大偏离；</w:t>
      </w:r>
    </w:p>
    <w:p w14:paraId="70E21C9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8</w:t>
      </w:r>
      <w:r>
        <w:rPr>
          <w:rFonts w:hint="eastAsia" w:ascii="仿宋" w:hAnsi="仿宋" w:eastAsia="仿宋" w:cs="仿宋"/>
          <w:b/>
          <w:bCs/>
          <w:color w:val="auto"/>
          <w:szCs w:val="21"/>
          <w:lang w:eastAsia="zh-CN"/>
        </w:rPr>
        <w:t>．废标</w:t>
      </w:r>
    </w:p>
    <w:p w14:paraId="0F21587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.1 符合磋商文件规定废标情形的；</w:t>
      </w:r>
    </w:p>
    <w:p w14:paraId="04FF2BC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.2 出现影响采购公正的违法、违规行为的；</w:t>
      </w:r>
    </w:p>
    <w:p w14:paraId="45FDF07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.3 供应商的报价均超过了采购预算（或最高限价），采购人不能支付的;</w:t>
      </w:r>
    </w:p>
    <w:p w14:paraId="012CF46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.4 因重大变故，采购任务取消的。</w:t>
      </w:r>
    </w:p>
    <w:p w14:paraId="556423B0">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val="en-US" w:eastAsia="zh-CN"/>
        </w:rPr>
        <w:t>39</w:t>
      </w:r>
      <w:r>
        <w:rPr>
          <w:rFonts w:hint="eastAsia" w:ascii="仿宋" w:hAnsi="仿宋" w:eastAsia="仿宋" w:cs="仿宋"/>
          <w:b/>
          <w:bCs/>
          <w:color w:val="auto"/>
          <w:szCs w:val="21"/>
          <w:lang w:eastAsia="zh-CN"/>
        </w:rPr>
        <w:t>．突发情况处理</w:t>
      </w:r>
    </w:p>
    <w:p w14:paraId="7ACFCF4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val="en-US" w:eastAsia="zh-CN"/>
        </w:rPr>
        <w:t>39</w:t>
      </w:r>
      <w:r>
        <w:rPr>
          <w:rFonts w:hint="eastAsia" w:ascii="仿宋" w:hAnsi="仿宋" w:eastAsia="仿宋" w:cs="仿宋"/>
          <w:color w:val="auto"/>
          <w:szCs w:val="21"/>
          <w:lang w:eastAsia="zh-CN"/>
        </w:rPr>
        <w:t>.1 采购过程中出现以下情形，导致电子交易平台无法正常运行，或者无法保证电子交易的公平、公正和安全时，采购组织机构可中止电子交易活动：</w:t>
      </w:r>
    </w:p>
    <w:p w14:paraId="01F4E79C">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（1）电子交易平台发生故障而无法登录访问的； </w:t>
      </w:r>
    </w:p>
    <w:p w14:paraId="2D0DEC30">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（2）电子交易平台应用或数据库出现错误，不能进行正常操作的；</w:t>
      </w:r>
    </w:p>
    <w:p w14:paraId="0262B5C3">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（3）电子交易平台发现严重安全漏洞，有潜在泄密危险的；</w:t>
      </w:r>
    </w:p>
    <w:p w14:paraId="123E1220">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（4）病毒发作导致不能进行正常操作的； </w:t>
      </w:r>
    </w:p>
    <w:p w14:paraId="0B4098B9">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（5）其他无法保证电子交易的公平、公正和安全的情况。</w:t>
      </w:r>
    </w:p>
    <w:p w14:paraId="72541861">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75B53D8">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val="en-US" w:eastAsia="zh-CN"/>
        </w:rPr>
        <w:t>39</w:t>
      </w:r>
      <w:r>
        <w:rPr>
          <w:rFonts w:hint="eastAsia" w:ascii="仿宋" w:hAnsi="仿宋" w:eastAsia="仿宋" w:cs="仿宋"/>
          <w:color w:val="auto"/>
          <w:szCs w:val="21"/>
          <w:lang w:eastAsia="zh-CN"/>
        </w:rPr>
        <w:t>.2 采购代理机构或评审小组因不可抗力（不可抗力包括但不限于自然灾害、断电、传播疫病等）原因造成电子交易活动无法正常运行的，将采取以下措施：</w:t>
      </w:r>
    </w:p>
    <w:p w14:paraId="5C9A49DA">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（1）短时间内能消除不可抗力因素的，采购代理机构或评审小组在消除不可抗力因素后继续组织电子交易活动； </w:t>
      </w:r>
    </w:p>
    <w:p w14:paraId="56D5B317">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（2）长时间内无法消除不可抗力因素的，采购代理机构或评审小组将中止电子交易活动。中止电子交易活动的，采购人应当重新组织政府采购活动。</w:t>
      </w:r>
    </w:p>
    <w:p w14:paraId="1384C522">
      <w:pPr>
        <w:keepNext w:val="0"/>
        <w:keepLines w:val="0"/>
        <w:pageBreakBefore w:val="0"/>
        <w:widowControl w:val="0"/>
        <w:kinsoku/>
        <w:wordWrap/>
        <w:overflowPunct/>
        <w:topLinePunct w:val="0"/>
        <w:autoSpaceDE/>
        <w:autoSpaceDN/>
        <w:bidi w:val="0"/>
        <w:adjustRightInd/>
        <w:snapToGrid w:val="0"/>
        <w:spacing w:line="440" w:lineRule="exact"/>
        <w:ind w:firstLine="42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 定标</w:t>
      </w:r>
    </w:p>
    <w:p w14:paraId="128B9E85">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bookmarkStart w:id="25" w:name="_Toc469495729"/>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.1采购结果确认（确定中标供应商）</w:t>
      </w:r>
    </w:p>
    <w:p w14:paraId="13BD63DC">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采购结果确认（确定中标供应商）：本项目由采购人根据评标委员会提交的《评审报告》，通过“政府采购云平台”依法确认采购结果、确定中标供应商。具体流程如下：</w:t>
      </w:r>
    </w:p>
    <w:p w14:paraId="68EF974A">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（1）采购代理机构将在评审结束后2个工作日内将评审报告送采购人。</w:t>
      </w:r>
    </w:p>
    <w:p w14:paraId="70735ED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（2）采购人将在收到评审报告之日起5个工作日内，在评审报告推荐的中标候选供应商名单中按顺序确定中标供应商，并将确认意见以书面形式回复采购代理机构。 </w:t>
      </w:r>
    </w:p>
    <w:p w14:paraId="4C21E29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.2采购结果经采购人确认后2个工作日内，采购代理机构将在</w:t>
      </w:r>
      <w:r>
        <w:rPr>
          <w:rFonts w:hint="eastAsia" w:ascii="仿宋" w:hAnsi="仿宋" w:eastAsia="仿宋" w:cs="仿宋"/>
          <w:b/>
          <w:bCs/>
          <w:color w:val="auto"/>
          <w:szCs w:val="21"/>
          <w:lang w:eastAsia="zh-CN"/>
        </w:rPr>
        <w:t>新疆政府采购网、克州公共资源交易网上公告采购结果，中标公告期限为1个工作日。</w:t>
      </w:r>
    </w:p>
    <w:p w14:paraId="675F868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lang w:eastAsia="zh-CN"/>
        </w:rPr>
        <w:t>. 中标通知书</w:t>
      </w:r>
    </w:p>
    <w:p w14:paraId="71F254A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.1在中标通知书发出前，招标人将中标侯选人的情况在新疆政府采购网、克州公共资源交易网予以公示，</w:t>
      </w:r>
      <w:r>
        <w:rPr>
          <w:rFonts w:hint="eastAsia" w:ascii="仿宋" w:hAnsi="仿宋" w:eastAsia="仿宋" w:cs="仿宋"/>
          <w:b/>
          <w:bCs/>
          <w:color w:val="auto"/>
          <w:szCs w:val="21"/>
          <w:lang w:eastAsia="zh-CN"/>
        </w:rPr>
        <w:t>公示期为一个工作日。待公示期结束后，</w:t>
      </w:r>
      <w:r>
        <w:rPr>
          <w:rFonts w:hint="eastAsia" w:ascii="仿宋" w:hAnsi="仿宋" w:eastAsia="仿宋" w:cs="仿宋"/>
          <w:color w:val="auto"/>
          <w:szCs w:val="21"/>
          <w:lang w:eastAsia="zh-CN"/>
        </w:rPr>
        <w:t>采购组织机构向中标人发出中标通知书。</w:t>
      </w:r>
    </w:p>
    <w:p w14:paraId="200F62A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2944FBC8">
      <w:pPr>
        <w:keepNext w:val="0"/>
        <w:keepLines w:val="0"/>
        <w:pageBreakBefore w:val="0"/>
        <w:widowControl w:val="0"/>
        <w:kinsoku/>
        <w:wordWrap/>
        <w:overflowPunct/>
        <w:topLinePunct w:val="0"/>
        <w:autoSpaceDE/>
        <w:autoSpaceDN/>
        <w:bidi w:val="0"/>
        <w:spacing w:beforeLines="50" w:line="380" w:lineRule="exact"/>
        <w:jc w:val="center"/>
        <w:textAlignment w:val="auto"/>
        <w:outlineLvl w:val="2"/>
        <w:rPr>
          <w:rFonts w:ascii="仿宋" w:hAnsi="仿宋" w:eastAsia="仿宋" w:cs="仿宋"/>
          <w:b/>
          <w:bCs/>
          <w:color w:val="auto"/>
          <w:lang w:eastAsia="zh-CN"/>
        </w:rPr>
      </w:pPr>
      <w:r>
        <w:rPr>
          <w:rFonts w:hint="eastAsia" w:ascii="仿宋" w:hAnsi="仿宋" w:eastAsia="仿宋" w:cs="仿宋"/>
          <w:b/>
          <w:bCs/>
          <w:color w:val="auto"/>
          <w:sz w:val="28"/>
          <w:szCs w:val="28"/>
          <w:lang w:eastAsia="zh-CN"/>
        </w:rPr>
        <w:t>（六）合同的授予</w:t>
      </w:r>
      <w:bookmarkEnd w:id="25"/>
    </w:p>
    <w:p w14:paraId="27B536E9">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b/>
          <w:bCs/>
          <w:color w:val="auto"/>
          <w:szCs w:val="21"/>
          <w:lang w:eastAsia="zh-CN"/>
        </w:rPr>
      </w:pPr>
      <w:bookmarkStart w:id="26" w:name="_Toc73975842"/>
      <w:bookmarkStart w:id="27" w:name="_Toc469495730"/>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lang w:eastAsia="zh-CN"/>
        </w:rPr>
        <w:t>．履约保证金</w:t>
      </w:r>
      <w:bookmarkEnd w:id="26"/>
    </w:p>
    <w:p w14:paraId="6AC0EA9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 xml:space="preserve">.1 </w:t>
      </w:r>
      <w:r>
        <w:rPr>
          <w:rFonts w:hint="eastAsia" w:ascii="仿宋" w:hAnsi="仿宋" w:eastAsia="仿宋" w:cs="仿宋"/>
          <w:color w:val="auto"/>
          <w:szCs w:val="21"/>
          <w:highlight w:val="none"/>
          <w:lang w:eastAsia="zh-CN"/>
        </w:rPr>
        <w:t>中标供应商在签订合同后10个工作日内向采购人缴纳中标价</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的履约保证金</w:t>
      </w:r>
      <w:r>
        <w:rPr>
          <w:rFonts w:hint="eastAsia" w:ascii="仿宋" w:hAnsi="仿宋" w:eastAsia="仿宋" w:cs="仿宋"/>
          <w:color w:val="auto"/>
          <w:szCs w:val="21"/>
          <w:lang w:eastAsia="zh-CN"/>
        </w:rPr>
        <w:t>（鼓励以银行、保险公司出具的履约保函形式提交；若以电汇、银行转账方式提交的，必须转到采购人的指定账户）。</w:t>
      </w:r>
    </w:p>
    <w:p w14:paraId="79C88F6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.2 签订合同后，如中标供应商不按合同约定履约的，履约保证金不予退还，履约保证金不足以赔偿损失的，按实际损失赔偿。</w:t>
      </w:r>
    </w:p>
    <w:p w14:paraId="4C760719">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 如果中标供应商在建设期内没有涉及采购人的应付而未付金额或违约行为，采购人在项目验收合格后或提前终止合同后全额无息退还履约保证金。</w:t>
      </w:r>
    </w:p>
    <w:p w14:paraId="6FC94830">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b/>
          <w:bCs/>
          <w:color w:val="auto"/>
          <w:szCs w:val="21"/>
          <w:lang w:eastAsia="zh-CN"/>
        </w:rPr>
      </w:pPr>
      <w:bookmarkStart w:id="28" w:name="_Toc73975843"/>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lang w:eastAsia="zh-CN"/>
        </w:rPr>
        <w:t>．签订合同及公告</w:t>
      </w:r>
      <w:bookmarkEnd w:id="28"/>
    </w:p>
    <w:p w14:paraId="55BAC47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.1采购人在中标通知书发出之日起30日内与中标供应商签订合同。</w:t>
      </w:r>
    </w:p>
    <w:p w14:paraId="547C8EA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.2中标供应商拖延、拒签合同的,取消中标资格。</w:t>
      </w:r>
    </w:p>
    <w:p w14:paraId="37D1F99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.3 采购文件、中标供应商的投标文件及评标过程中有关澄清文件等均作为签订合同的依据。所签订的合同不得对采购文件和中标供应商的投标文件的内容作实质性修改。</w:t>
      </w:r>
    </w:p>
    <w:p w14:paraId="3B76A4B0">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.4采购人应当自政府采购合同签订之日起2个工作日内，在省级以上财政部门指定的政府采购信息发布媒体及相关网站上公告。</w:t>
      </w:r>
    </w:p>
    <w:p w14:paraId="053A61D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.5采购人应当自政府采购合同签订之日起7个工作日内，将政府采购合同副本报同级人民政府财政部门备案以及采购代理机构存档。</w:t>
      </w:r>
    </w:p>
    <w:p w14:paraId="0893ADA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2"/>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（七）纪律和监督</w:t>
      </w:r>
      <w:bookmarkEnd w:id="27"/>
    </w:p>
    <w:p w14:paraId="4B64C83F">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4</w:t>
      </w:r>
      <w:r>
        <w:rPr>
          <w:rFonts w:hint="eastAsia" w:ascii="仿宋" w:hAnsi="仿宋" w:eastAsia="仿宋" w:cs="仿宋"/>
          <w:b/>
          <w:color w:val="auto"/>
          <w:szCs w:val="21"/>
          <w:lang w:eastAsia="zh-CN"/>
        </w:rPr>
        <w:t xml:space="preserve">. 对招标人的纪律要求 </w:t>
      </w:r>
    </w:p>
    <w:p w14:paraId="60EA7A22">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招标人不得泄漏招标投标活动中应当保密的情况和资料，不得与供应商串通损害国家利益，社会公共利益或者他人合法权益。 </w:t>
      </w:r>
    </w:p>
    <w:p w14:paraId="4C564E91">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5</w:t>
      </w:r>
      <w:r>
        <w:rPr>
          <w:rFonts w:hint="eastAsia" w:ascii="仿宋" w:hAnsi="仿宋" w:eastAsia="仿宋" w:cs="仿宋"/>
          <w:b/>
          <w:color w:val="auto"/>
          <w:szCs w:val="21"/>
          <w:lang w:eastAsia="zh-CN"/>
        </w:rPr>
        <w:t xml:space="preserve">. 对供应商的纪律要求 </w:t>
      </w:r>
    </w:p>
    <w:p w14:paraId="011348C5">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供应商不得相互串通投标或者与招标人串通投标，不得向招标人或者评标委员会成员行贿谋取中标，不得以他人名义投标或者以其他方式弄虚作假骗取中标；供应商不得以任何方式干扰、影响评标工作。</w:t>
      </w:r>
    </w:p>
    <w:p w14:paraId="61AE31C9">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6</w:t>
      </w:r>
      <w:r>
        <w:rPr>
          <w:rFonts w:hint="eastAsia" w:ascii="仿宋" w:hAnsi="仿宋" w:eastAsia="仿宋" w:cs="仿宋"/>
          <w:b/>
          <w:color w:val="auto"/>
          <w:szCs w:val="21"/>
          <w:lang w:eastAsia="zh-CN"/>
        </w:rPr>
        <w:t xml:space="preserve">. 对评标委员会成员的纪律要求 </w:t>
      </w:r>
    </w:p>
    <w:p w14:paraId="5B7BE242">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6</w:t>
      </w:r>
      <w:r>
        <w:rPr>
          <w:rFonts w:hint="eastAsia" w:ascii="仿宋" w:hAnsi="仿宋" w:eastAsia="仿宋" w:cs="仿宋"/>
          <w:color w:val="auto"/>
          <w:kern w:val="10"/>
          <w:szCs w:val="21"/>
          <w:lang w:eastAsia="zh-CN"/>
        </w:rPr>
        <w:t>.1评标委员会成员不得收受他人的财物或者其他好处，不得向他人透漏对投标文件的评审和比较、中标候选人的推荐情况以及评标有关的其他情况。</w:t>
      </w:r>
    </w:p>
    <w:p w14:paraId="5D0853A3">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6</w:t>
      </w:r>
      <w:r>
        <w:rPr>
          <w:rFonts w:hint="eastAsia" w:ascii="仿宋" w:hAnsi="仿宋" w:eastAsia="仿宋" w:cs="仿宋"/>
          <w:color w:val="auto"/>
          <w:kern w:val="10"/>
          <w:szCs w:val="21"/>
          <w:lang w:eastAsia="zh-CN"/>
        </w:rPr>
        <w:t xml:space="preserve">.2在评标活动中，评标委员会成员不得擅离职守，影响评标程序正常进行，不得使用第三章“评标办法”没有规定的评审因素和标准进行评标。 </w:t>
      </w:r>
    </w:p>
    <w:p w14:paraId="66A06742">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7</w:t>
      </w:r>
      <w:r>
        <w:rPr>
          <w:rFonts w:hint="eastAsia" w:ascii="仿宋" w:hAnsi="仿宋" w:eastAsia="仿宋" w:cs="仿宋"/>
          <w:b/>
          <w:color w:val="auto"/>
          <w:szCs w:val="21"/>
          <w:lang w:eastAsia="zh-CN"/>
        </w:rPr>
        <w:t xml:space="preserve">. 对与评标活动有关的工作人员的纪律要求 </w:t>
      </w:r>
    </w:p>
    <w:p w14:paraId="27F749E7">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7</w:t>
      </w:r>
      <w:r>
        <w:rPr>
          <w:rFonts w:hint="eastAsia" w:ascii="仿宋" w:hAnsi="仿宋" w:eastAsia="仿宋" w:cs="仿宋"/>
          <w:color w:val="auto"/>
          <w:kern w:val="10"/>
          <w:szCs w:val="21"/>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AB15DE">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（八）质疑与投诉</w:t>
      </w:r>
    </w:p>
    <w:p w14:paraId="0091C40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8</w:t>
      </w:r>
      <w:r>
        <w:rPr>
          <w:rFonts w:hint="eastAsia" w:ascii="仿宋" w:hAnsi="仿宋" w:eastAsia="仿宋" w:cs="仿宋"/>
          <w:b/>
          <w:bCs/>
          <w:color w:val="auto"/>
          <w:szCs w:val="21"/>
          <w:lang w:eastAsia="zh-CN"/>
        </w:rPr>
        <w:t>．质疑和投诉</w:t>
      </w:r>
    </w:p>
    <w:p w14:paraId="60CE9E9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941549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（一）对可以质疑的采购文件提出质疑的，为收到采购文件之日或者采购文件公告期限届满之日；</w:t>
      </w:r>
    </w:p>
    <w:p w14:paraId="1CA287E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（二）对采购过程提出质疑的，为各采购程序环节结束之日；</w:t>
      </w:r>
    </w:p>
    <w:p w14:paraId="3F7EBB9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（三）对中标或者成交结果提出质疑的，为中标或者成交结果公告期限届满之日。</w:t>
      </w:r>
    </w:p>
    <w:p w14:paraId="1C5DAF8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46EC215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供应商为自然人的，应当由本人签字或盖章；供应商为法人或者其他组织的，应当由法定代表人、主要负责人，或者其授权代表签字或盖章或者盖章，并加盖公章。</w:t>
      </w:r>
    </w:p>
    <w:p w14:paraId="31D30C8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.3供应商质疑、投诉应当有明确的请求和必要的证明材料。供应商投诉的事项不得超出已质疑事项的范围。采购人及采购代理机构按《政府采购质疑和投诉办法》进行处理供应商质疑事项。</w:t>
      </w:r>
    </w:p>
    <w:p w14:paraId="70DA51B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.4质疑供应商对采购人、采购代理机构的质疑答复不满意，或者采购人、采购代理机构未在规定期限内作出答复的，供应商可以在答复期满后15个工作日内向同级财政部门提起投诉。</w:t>
      </w:r>
    </w:p>
    <w:p w14:paraId="5C6C70C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.5供应商有下列情形之一的，采购代理机构将报告克州财政局，将其列入不良行为记录名单：</w:t>
      </w:r>
    </w:p>
    <w:p w14:paraId="5C9926D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（一）一年内三次以上质疑均查无实据的；</w:t>
      </w:r>
    </w:p>
    <w:p w14:paraId="7E7C62E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（二）捏造事实或者提供虚假质疑材料的。</w:t>
      </w:r>
    </w:p>
    <w:p w14:paraId="01AEC5D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（三）以非法手段取得证明材料。证据来源的合法性存在明显疑问，质疑人无法证明其取得方式合法的，视为以非法手段取得证明材料。</w:t>
      </w:r>
    </w:p>
    <w:p w14:paraId="2E951982">
      <w:pPr>
        <w:spacing w:line="360" w:lineRule="exact"/>
        <w:jc w:val="center"/>
        <w:rPr>
          <w:rFonts w:ascii="仿宋" w:hAnsi="仿宋" w:eastAsia="仿宋" w:cs="仿宋"/>
          <w:color w:val="auto"/>
          <w:sz w:val="30"/>
          <w:szCs w:val="30"/>
          <w:lang w:eastAsia="zh-CN"/>
        </w:rPr>
      </w:pPr>
    </w:p>
    <w:p w14:paraId="53F20FFA">
      <w:pPr>
        <w:rPr>
          <w:rFonts w:hint="eastAsia" w:ascii="仿宋" w:hAnsi="仿宋" w:eastAsia="仿宋" w:cs="仿宋"/>
          <w:b/>
          <w:bCs/>
          <w:color w:val="auto"/>
          <w:lang w:eastAsia="zh-CN"/>
        </w:rPr>
      </w:pPr>
    </w:p>
    <w:p w14:paraId="3D5CB6EE">
      <w:pPr>
        <w:rPr>
          <w:rFonts w:hint="eastAsia" w:ascii="仿宋" w:hAnsi="仿宋" w:eastAsia="仿宋" w:cs="仿宋"/>
          <w:b/>
          <w:bCs/>
          <w:color w:val="auto"/>
          <w:lang w:eastAsia="zh-CN"/>
        </w:rPr>
      </w:pPr>
    </w:p>
    <w:p w14:paraId="0639151D">
      <w:pPr>
        <w:rPr>
          <w:rFonts w:hint="eastAsia" w:ascii="仿宋" w:hAnsi="仿宋" w:eastAsia="仿宋" w:cs="仿宋"/>
          <w:b/>
          <w:bCs/>
          <w:color w:val="auto"/>
          <w:lang w:eastAsia="zh-CN"/>
        </w:rPr>
      </w:pPr>
    </w:p>
    <w:p w14:paraId="3A9993B4">
      <w:pPr>
        <w:rPr>
          <w:rFonts w:hint="eastAsia" w:ascii="仿宋" w:hAnsi="仿宋" w:eastAsia="仿宋" w:cs="仿宋"/>
          <w:b/>
          <w:bCs/>
          <w:color w:val="auto"/>
          <w:lang w:eastAsia="zh-CN"/>
        </w:rPr>
      </w:pPr>
    </w:p>
    <w:p w14:paraId="0778A625">
      <w:pPr>
        <w:rPr>
          <w:rFonts w:hint="eastAsia" w:ascii="仿宋" w:hAnsi="仿宋" w:eastAsia="仿宋" w:cs="仿宋"/>
          <w:b/>
          <w:bCs/>
          <w:color w:val="auto"/>
          <w:lang w:eastAsia="zh-CN"/>
        </w:rPr>
      </w:pPr>
    </w:p>
    <w:p w14:paraId="25A3DA77">
      <w:pPr>
        <w:rPr>
          <w:rFonts w:hint="eastAsia" w:ascii="仿宋" w:hAnsi="仿宋" w:eastAsia="仿宋" w:cs="仿宋"/>
          <w:b/>
          <w:bCs/>
          <w:color w:val="auto"/>
          <w:lang w:eastAsia="zh-CN"/>
        </w:rPr>
      </w:pPr>
    </w:p>
    <w:p w14:paraId="6790C29A">
      <w:pPr>
        <w:rPr>
          <w:rFonts w:hint="eastAsia" w:ascii="仿宋" w:hAnsi="仿宋" w:eastAsia="仿宋" w:cs="仿宋"/>
          <w:b/>
          <w:bCs/>
          <w:color w:val="auto"/>
          <w:lang w:eastAsia="zh-CN"/>
        </w:rPr>
      </w:pPr>
    </w:p>
    <w:p w14:paraId="73DA93EA">
      <w:pPr>
        <w:rPr>
          <w:rFonts w:hint="eastAsia" w:ascii="仿宋" w:hAnsi="仿宋" w:eastAsia="仿宋" w:cs="仿宋"/>
          <w:b/>
          <w:bCs/>
          <w:color w:val="auto"/>
          <w:lang w:eastAsia="zh-CN"/>
        </w:rPr>
      </w:pPr>
    </w:p>
    <w:p w14:paraId="2E4E2CE6">
      <w:pPr>
        <w:rPr>
          <w:rFonts w:hint="eastAsia" w:ascii="仿宋" w:hAnsi="仿宋" w:eastAsia="仿宋" w:cs="仿宋"/>
          <w:b/>
          <w:bCs/>
          <w:color w:val="auto"/>
          <w:lang w:eastAsia="zh-CN"/>
        </w:rPr>
      </w:pPr>
    </w:p>
    <w:p w14:paraId="705EAAF1">
      <w:pPr>
        <w:rPr>
          <w:rFonts w:hint="eastAsia" w:ascii="仿宋" w:hAnsi="仿宋" w:eastAsia="仿宋" w:cs="仿宋"/>
          <w:b/>
          <w:bCs/>
          <w:color w:val="auto"/>
          <w:lang w:eastAsia="zh-CN"/>
        </w:rPr>
      </w:pPr>
    </w:p>
    <w:p w14:paraId="2BA76596">
      <w:pPr>
        <w:rPr>
          <w:rFonts w:hint="eastAsia" w:ascii="仿宋" w:hAnsi="仿宋" w:eastAsia="仿宋" w:cs="仿宋"/>
          <w:b/>
          <w:bCs/>
          <w:color w:val="auto"/>
          <w:lang w:eastAsia="zh-CN"/>
        </w:rPr>
      </w:pPr>
    </w:p>
    <w:p w14:paraId="1C04D7FB">
      <w:pPr>
        <w:rPr>
          <w:rFonts w:hint="eastAsia" w:ascii="仿宋" w:hAnsi="仿宋" w:eastAsia="仿宋" w:cs="仿宋"/>
          <w:b/>
          <w:bCs/>
          <w:color w:val="auto"/>
          <w:lang w:eastAsia="zh-CN"/>
        </w:rPr>
      </w:pPr>
    </w:p>
    <w:p w14:paraId="5A7DBCDE">
      <w:pPr>
        <w:rPr>
          <w:rFonts w:hint="eastAsia" w:ascii="仿宋" w:hAnsi="仿宋" w:eastAsia="仿宋" w:cs="仿宋"/>
          <w:b/>
          <w:bCs/>
          <w:color w:val="auto"/>
          <w:lang w:eastAsia="zh-CN"/>
        </w:rPr>
      </w:pPr>
    </w:p>
    <w:p w14:paraId="08E4DC58">
      <w:pPr>
        <w:rPr>
          <w:rFonts w:hint="eastAsia" w:ascii="仿宋" w:hAnsi="仿宋" w:eastAsia="仿宋" w:cs="仿宋"/>
          <w:b/>
          <w:bCs/>
          <w:color w:val="auto"/>
          <w:lang w:eastAsia="zh-CN"/>
        </w:rPr>
      </w:pPr>
    </w:p>
    <w:p w14:paraId="48907120">
      <w:pPr>
        <w:rPr>
          <w:rFonts w:hint="eastAsia" w:ascii="仿宋" w:hAnsi="仿宋" w:eastAsia="仿宋" w:cs="仿宋"/>
          <w:b/>
          <w:bCs/>
          <w:color w:val="auto"/>
          <w:lang w:eastAsia="zh-CN"/>
        </w:rPr>
      </w:pPr>
    </w:p>
    <w:p w14:paraId="157F1DB8">
      <w:pPr>
        <w:rPr>
          <w:rFonts w:hint="eastAsia" w:ascii="仿宋" w:hAnsi="仿宋" w:eastAsia="仿宋" w:cs="仿宋"/>
          <w:b/>
          <w:bCs/>
          <w:color w:val="auto"/>
          <w:lang w:eastAsia="zh-CN"/>
        </w:rPr>
      </w:pPr>
    </w:p>
    <w:p w14:paraId="16120FFC">
      <w:pPr>
        <w:rPr>
          <w:rFonts w:hint="eastAsia" w:ascii="仿宋" w:hAnsi="仿宋" w:eastAsia="仿宋" w:cs="仿宋"/>
          <w:b/>
          <w:bCs/>
          <w:color w:val="auto"/>
          <w:lang w:eastAsia="zh-CN"/>
        </w:rPr>
      </w:pPr>
    </w:p>
    <w:p w14:paraId="15B930C4">
      <w:pPr>
        <w:rPr>
          <w:rFonts w:hint="eastAsia" w:ascii="仿宋" w:hAnsi="仿宋" w:eastAsia="仿宋" w:cs="仿宋"/>
          <w:b/>
          <w:bCs/>
          <w:color w:val="auto"/>
          <w:lang w:eastAsia="zh-CN"/>
        </w:rPr>
      </w:pPr>
    </w:p>
    <w:p w14:paraId="3C462ED5">
      <w:pPr>
        <w:rPr>
          <w:rFonts w:hint="eastAsia" w:ascii="仿宋" w:hAnsi="仿宋" w:eastAsia="仿宋" w:cs="仿宋"/>
          <w:b/>
          <w:bCs/>
          <w:color w:val="auto"/>
          <w:lang w:eastAsia="zh-CN"/>
        </w:rPr>
      </w:pPr>
    </w:p>
    <w:p w14:paraId="3F09CBFF">
      <w:pPr>
        <w:rPr>
          <w:rFonts w:hint="eastAsia" w:ascii="仿宋" w:hAnsi="仿宋" w:eastAsia="仿宋" w:cs="仿宋"/>
          <w:b/>
          <w:bCs/>
          <w:color w:val="auto"/>
          <w:lang w:eastAsia="zh-CN"/>
        </w:rPr>
      </w:pPr>
    </w:p>
    <w:p w14:paraId="71512A4F">
      <w:pPr>
        <w:rPr>
          <w:rFonts w:hint="eastAsia" w:ascii="仿宋" w:hAnsi="仿宋" w:eastAsia="仿宋" w:cs="仿宋"/>
          <w:b/>
          <w:bCs/>
          <w:color w:val="auto"/>
          <w:lang w:eastAsia="zh-CN"/>
        </w:rPr>
      </w:pPr>
    </w:p>
    <w:p w14:paraId="12F7BF38">
      <w:pPr>
        <w:rPr>
          <w:rFonts w:hint="eastAsia" w:ascii="仿宋" w:hAnsi="仿宋" w:eastAsia="仿宋" w:cs="仿宋"/>
          <w:b/>
          <w:bCs/>
          <w:color w:val="auto"/>
          <w:lang w:eastAsia="zh-CN"/>
        </w:rPr>
      </w:pPr>
    </w:p>
    <w:p w14:paraId="6EDE5979">
      <w:pPr>
        <w:rPr>
          <w:rFonts w:ascii="仿宋" w:hAnsi="仿宋" w:eastAsia="仿宋" w:cs="仿宋"/>
          <w:b/>
          <w:bCs/>
          <w:color w:val="auto"/>
          <w:lang w:eastAsia="zh-CN"/>
        </w:rPr>
      </w:pPr>
      <w:r>
        <w:rPr>
          <w:rFonts w:hint="eastAsia" w:ascii="仿宋" w:hAnsi="仿宋" w:eastAsia="仿宋" w:cs="仿宋"/>
          <w:b/>
          <w:bCs/>
          <w:color w:val="auto"/>
          <w:lang w:eastAsia="zh-CN"/>
        </w:rPr>
        <w:t>附件：</w:t>
      </w:r>
    </w:p>
    <w:p w14:paraId="792E5B1C">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B5B8EC4">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213DBAA">
      <w:pPr>
        <w:spacing w:line="400" w:lineRule="exact"/>
        <w:rPr>
          <w:rFonts w:ascii="仿宋" w:hAnsi="仿宋" w:eastAsia="仿宋" w:cs="仿宋"/>
          <w:color w:val="auto"/>
          <w:highlight w:val="none"/>
          <w:lang w:eastAsia="zh-CN"/>
        </w:rPr>
      </w:pPr>
    </w:p>
    <w:p w14:paraId="229540F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D2C146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E820F6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0B8B441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13620E8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3335D69D">
      <w:pPr>
        <w:spacing w:line="40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14:paraId="035A0760">
      <w:pPr>
        <w:spacing w:line="400" w:lineRule="exact"/>
        <w:ind w:firstLine="486" w:firstLineChars="200"/>
        <w:rPr>
          <w:rFonts w:ascii="仿宋" w:hAnsi="仿宋" w:eastAsia="仿宋" w:cs="仿宋"/>
          <w:color w:val="auto"/>
          <w:highlight w:val="none"/>
          <w:lang w:eastAsia="zh-CN"/>
        </w:rPr>
      </w:pPr>
    </w:p>
    <w:p w14:paraId="2BBD4A1D">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50C5DA86">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3C7995F6">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2160A972">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2E8E910">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30C2B88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56A01B6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4192450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1BDA94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5FC37D9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5EDF5913">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4488EEA3">
      <w:pPr>
        <w:spacing w:line="400" w:lineRule="exact"/>
        <w:jc w:val="center"/>
        <w:rPr>
          <w:rFonts w:ascii="仿宋" w:hAnsi="仿宋" w:eastAsia="仿宋" w:cs="仿宋"/>
          <w:color w:val="auto"/>
          <w:highlight w:val="none"/>
          <w:lang w:eastAsia="zh-CN"/>
        </w:rPr>
      </w:pPr>
    </w:p>
    <w:p w14:paraId="46A8E0C2">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投诉供应商：（盖章）</w:t>
      </w:r>
    </w:p>
    <w:p w14:paraId="7FA2E5DE">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法定代表人（或主要负责人）：（签字或盖章）</w:t>
      </w:r>
    </w:p>
    <w:p w14:paraId="5F3602D5">
      <w:pPr>
        <w:spacing w:line="400" w:lineRule="exact"/>
        <w:ind w:firstLine="3645" w:firstLineChars="15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15C7DB63">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49E7358B">
      <w:pPr>
        <w:ind w:left="5783" w:hanging="5814" w:hangingChars="1800"/>
        <w:jc w:val="center"/>
        <w:outlineLvl w:val="0"/>
        <w:rPr>
          <w:rFonts w:hint="eastAsia" w:ascii="仿宋" w:hAnsi="仿宋" w:eastAsia="仿宋" w:cs="仿宋"/>
          <w:b/>
          <w:bCs/>
          <w:color w:val="auto"/>
          <w:sz w:val="32"/>
          <w:szCs w:val="32"/>
          <w:highlight w:val="none"/>
          <w:lang w:eastAsia="zh-CN"/>
        </w:rPr>
      </w:pPr>
      <w:bookmarkStart w:id="29" w:name="_Toc17515"/>
    </w:p>
    <w:p w14:paraId="1F52D901">
      <w:pPr>
        <w:ind w:left="5783" w:hanging="5814"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9"/>
    </w:p>
    <w:p w14:paraId="17A6F2EC">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06541A2B">
      <w:pPr>
        <w:numPr>
          <w:ilvl w:val="0"/>
          <w:numId w:val="4"/>
        </w:numPr>
        <w:spacing w:line="400" w:lineRule="exact"/>
        <w:ind w:left="4535" w:leftChars="304" w:hanging="3888" w:hangingChars="1600"/>
        <w:outlineLvl w:val="0"/>
        <w:rPr>
          <w:rFonts w:ascii="仿宋" w:hAnsi="仿宋" w:eastAsia="仿宋" w:cs="仿宋"/>
          <w:b/>
          <w:bCs/>
          <w:color w:val="auto"/>
          <w:sz w:val="24"/>
          <w:szCs w:val="24"/>
          <w:highlight w:val="none"/>
        </w:rPr>
      </w:pPr>
      <w:bookmarkStart w:id="30" w:name="_Toc11499"/>
      <w:r>
        <w:rPr>
          <w:rFonts w:hint="eastAsia" w:ascii="仿宋" w:hAnsi="仿宋" w:eastAsia="仿宋" w:cs="仿宋"/>
          <w:b/>
          <w:bCs/>
          <w:color w:val="auto"/>
          <w:sz w:val="24"/>
          <w:szCs w:val="24"/>
          <w:highlight w:val="none"/>
        </w:rPr>
        <w:t>质疑前置及时间要求</w:t>
      </w:r>
      <w:bookmarkEnd w:id="30"/>
    </w:p>
    <w:p w14:paraId="074B4956">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4B95577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64A05F3">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3DF1ED07">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D7C83E">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0E238935">
      <w:pPr>
        <w:spacing w:line="400" w:lineRule="exact"/>
        <w:ind w:left="3780" w:hanging="3834"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31" w:name="_Toc13508"/>
      <w:r>
        <w:rPr>
          <w:rFonts w:hint="eastAsia" w:ascii="仿宋" w:hAnsi="仿宋" w:eastAsia="仿宋" w:cs="仿宋"/>
          <w:b/>
          <w:bCs/>
          <w:color w:val="auto"/>
          <w:sz w:val="21"/>
          <w:szCs w:val="21"/>
          <w:highlight w:val="none"/>
          <w:lang w:eastAsia="zh-CN"/>
        </w:rPr>
        <w:t>二、书面方式</w:t>
      </w:r>
      <w:bookmarkEnd w:id="31"/>
    </w:p>
    <w:p w14:paraId="2A55A2A6">
      <w:pPr>
        <w:spacing w:line="400" w:lineRule="exact"/>
        <w:ind w:left="3780" w:hanging="3834"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2AC5E646">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1B60A3FA">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8A0F0FC">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611CB05">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9103BEB">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6808DEF9">
      <w:pPr>
        <w:numPr>
          <w:ilvl w:val="0"/>
          <w:numId w:val="5"/>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202914B2">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投诉书应当署名。投诉人为自然人，应当由本人签字或盖章；投诉人为法人或者其他组织的，应当由法定代表人或者主要负责人签字或盖章并加盖公章。</w:t>
      </w:r>
    </w:p>
    <w:p w14:paraId="3B142D81">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0FDDFB7D">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3C07B8E7">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85E7C4">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3A10B0CF">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2B5E5791">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69BDCB7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5891201C">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59AFD2E">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6C6483C">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12759BFC">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2" w:name="_Toc5978"/>
      <w:r>
        <w:rPr>
          <w:rFonts w:hint="eastAsia" w:ascii="仿宋" w:hAnsi="仿宋" w:eastAsia="仿宋" w:cs="仿宋"/>
          <w:b/>
          <w:bCs/>
          <w:color w:val="auto"/>
          <w:highlight w:val="none"/>
          <w:lang w:eastAsia="zh-CN"/>
        </w:rPr>
        <w:t>三、虚假、恶意投诉法律责任</w:t>
      </w:r>
      <w:bookmarkEnd w:id="32"/>
    </w:p>
    <w:p w14:paraId="5FFC46A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50492EA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31B1582">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5933E8DE">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7499D3C3">
      <w:pPr>
        <w:spacing w:line="400" w:lineRule="exact"/>
        <w:rPr>
          <w:rFonts w:ascii="仿宋" w:hAnsi="仿宋" w:eastAsia="仿宋" w:cs="仿宋"/>
          <w:color w:val="auto"/>
          <w:sz w:val="21"/>
          <w:szCs w:val="21"/>
          <w:highlight w:val="none"/>
          <w:lang w:eastAsia="zh-CN"/>
        </w:rPr>
      </w:pPr>
    </w:p>
    <w:p w14:paraId="2D47E448">
      <w:pPr>
        <w:spacing w:line="400" w:lineRule="exact"/>
        <w:rPr>
          <w:rFonts w:ascii="仿宋" w:hAnsi="仿宋" w:eastAsia="仿宋" w:cs="仿宋"/>
          <w:color w:val="auto"/>
          <w:sz w:val="21"/>
          <w:szCs w:val="21"/>
          <w:highlight w:val="none"/>
          <w:lang w:eastAsia="zh-CN"/>
        </w:rPr>
      </w:pPr>
    </w:p>
    <w:p w14:paraId="3E1017D4">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w:t>
      </w:r>
      <w:r>
        <w:rPr>
          <w:rFonts w:hint="eastAsia" w:ascii="仿宋" w:hAnsi="仿宋" w:eastAsia="仿宋" w:cs="仿宋"/>
          <w:color w:val="auto"/>
          <w:highlight w:val="none"/>
          <w:lang w:val="en-US" w:eastAsia="zh-CN"/>
        </w:rPr>
        <w:t>阿图什市</w:t>
      </w:r>
      <w:r>
        <w:rPr>
          <w:rFonts w:hint="eastAsia" w:ascii="仿宋" w:hAnsi="仿宋" w:eastAsia="仿宋" w:cs="仿宋"/>
          <w:color w:val="auto"/>
          <w:highlight w:val="none"/>
          <w:lang w:eastAsia="zh-CN"/>
        </w:rPr>
        <w:t>采购服务中心监管办公室</w:t>
      </w:r>
    </w:p>
    <w:p w14:paraId="50258DF0">
      <w:pPr>
        <w:jc w:val="right"/>
        <w:rPr>
          <w:rFonts w:ascii="仿宋" w:hAnsi="仿宋" w:eastAsia="仿宋" w:cs="仿宋"/>
          <w:color w:val="auto"/>
          <w:sz w:val="32"/>
          <w:szCs w:val="32"/>
          <w:highlight w:val="none"/>
          <w:lang w:eastAsia="zh-CN"/>
        </w:rPr>
      </w:pPr>
    </w:p>
    <w:p w14:paraId="42B82376">
      <w:pPr>
        <w:spacing w:line="540" w:lineRule="exact"/>
        <w:jc w:val="center"/>
        <w:rPr>
          <w:rFonts w:ascii="仿宋" w:hAnsi="仿宋" w:eastAsia="仿宋" w:cs="仿宋"/>
          <w:b/>
          <w:bCs/>
          <w:color w:val="auto"/>
          <w:sz w:val="44"/>
          <w:szCs w:val="44"/>
          <w:highlight w:val="none"/>
          <w:lang w:eastAsia="zh-CN"/>
        </w:rPr>
      </w:pPr>
    </w:p>
    <w:p w14:paraId="11A96BED">
      <w:pPr>
        <w:spacing w:line="540" w:lineRule="exact"/>
        <w:jc w:val="center"/>
        <w:rPr>
          <w:rFonts w:ascii="仿宋" w:hAnsi="仿宋" w:eastAsia="仿宋" w:cs="仿宋"/>
          <w:b/>
          <w:bCs/>
          <w:color w:val="auto"/>
          <w:sz w:val="44"/>
          <w:szCs w:val="44"/>
          <w:highlight w:val="none"/>
          <w:lang w:eastAsia="zh-CN"/>
        </w:rPr>
      </w:pPr>
    </w:p>
    <w:p w14:paraId="21036070">
      <w:pPr>
        <w:spacing w:line="540" w:lineRule="exact"/>
        <w:jc w:val="center"/>
        <w:rPr>
          <w:rFonts w:ascii="仿宋" w:hAnsi="仿宋" w:eastAsia="仿宋" w:cs="仿宋"/>
          <w:b/>
          <w:bCs/>
          <w:color w:val="auto"/>
          <w:sz w:val="44"/>
          <w:szCs w:val="44"/>
          <w:highlight w:val="none"/>
          <w:lang w:eastAsia="zh-CN"/>
        </w:rPr>
      </w:pPr>
    </w:p>
    <w:p w14:paraId="149EF7D4">
      <w:pPr>
        <w:spacing w:line="540" w:lineRule="exact"/>
        <w:jc w:val="center"/>
        <w:rPr>
          <w:rFonts w:ascii="仿宋" w:hAnsi="仿宋" w:eastAsia="仿宋" w:cs="仿宋"/>
          <w:b/>
          <w:bCs/>
          <w:color w:val="auto"/>
          <w:sz w:val="44"/>
          <w:szCs w:val="44"/>
          <w:highlight w:val="none"/>
          <w:lang w:eastAsia="zh-CN"/>
        </w:rPr>
      </w:pPr>
    </w:p>
    <w:p w14:paraId="2AD8423E">
      <w:pPr>
        <w:spacing w:line="540" w:lineRule="exact"/>
        <w:jc w:val="center"/>
        <w:rPr>
          <w:rFonts w:ascii="仿宋" w:hAnsi="仿宋" w:eastAsia="仿宋" w:cs="仿宋"/>
          <w:b/>
          <w:bCs/>
          <w:color w:val="auto"/>
          <w:sz w:val="44"/>
          <w:szCs w:val="44"/>
          <w:highlight w:val="none"/>
          <w:lang w:eastAsia="zh-CN"/>
        </w:rPr>
      </w:pPr>
    </w:p>
    <w:p w14:paraId="0ECB3D4F">
      <w:pPr>
        <w:spacing w:line="540" w:lineRule="exact"/>
        <w:jc w:val="center"/>
        <w:rPr>
          <w:rFonts w:ascii="仿宋" w:hAnsi="仿宋" w:eastAsia="仿宋" w:cs="仿宋"/>
          <w:b/>
          <w:bCs/>
          <w:color w:val="auto"/>
          <w:sz w:val="44"/>
          <w:szCs w:val="44"/>
          <w:highlight w:val="none"/>
          <w:lang w:eastAsia="zh-CN"/>
        </w:rPr>
      </w:pPr>
    </w:p>
    <w:p w14:paraId="37C367E5">
      <w:pPr>
        <w:spacing w:line="540" w:lineRule="exact"/>
        <w:jc w:val="center"/>
        <w:rPr>
          <w:rFonts w:ascii="仿宋" w:hAnsi="仿宋" w:eastAsia="仿宋" w:cs="仿宋"/>
          <w:b/>
          <w:bCs/>
          <w:color w:val="auto"/>
          <w:sz w:val="44"/>
          <w:szCs w:val="44"/>
          <w:highlight w:val="none"/>
          <w:lang w:eastAsia="zh-CN"/>
        </w:rPr>
      </w:pPr>
    </w:p>
    <w:p w14:paraId="002A9979">
      <w:pPr>
        <w:spacing w:line="540" w:lineRule="exact"/>
        <w:jc w:val="center"/>
        <w:rPr>
          <w:rFonts w:ascii="仿宋" w:hAnsi="仿宋" w:eastAsia="仿宋" w:cs="仿宋"/>
          <w:b/>
          <w:bCs/>
          <w:color w:val="auto"/>
          <w:sz w:val="44"/>
          <w:szCs w:val="44"/>
          <w:highlight w:val="none"/>
          <w:lang w:eastAsia="zh-CN"/>
        </w:rPr>
      </w:pPr>
    </w:p>
    <w:p w14:paraId="07F57EE2">
      <w:pPr>
        <w:spacing w:line="540" w:lineRule="exact"/>
        <w:jc w:val="center"/>
        <w:rPr>
          <w:rFonts w:ascii="仿宋" w:hAnsi="仿宋" w:eastAsia="仿宋" w:cs="仿宋"/>
          <w:b/>
          <w:bCs/>
          <w:color w:val="auto"/>
          <w:sz w:val="44"/>
          <w:szCs w:val="44"/>
          <w:highlight w:val="none"/>
          <w:lang w:eastAsia="zh-CN"/>
        </w:rPr>
      </w:pPr>
    </w:p>
    <w:p w14:paraId="4BCCF627">
      <w:pPr>
        <w:spacing w:line="540" w:lineRule="exact"/>
        <w:jc w:val="center"/>
        <w:outlineLvl w:val="0"/>
        <w:rPr>
          <w:rFonts w:hint="eastAsia" w:ascii="仿宋" w:hAnsi="仿宋" w:eastAsia="仿宋" w:cs="仿宋"/>
          <w:b/>
          <w:bCs/>
          <w:color w:val="auto"/>
          <w:sz w:val="32"/>
          <w:szCs w:val="32"/>
          <w:highlight w:val="none"/>
          <w:lang w:eastAsia="zh-CN"/>
        </w:rPr>
      </w:pPr>
    </w:p>
    <w:p w14:paraId="12E1B16B">
      <w:pPr>
        <w:spacing w:line="540" w:lineRule="exact"/>
        <w:jc w:val="center"/>
        <w:outlineLvl w:val="0"/>
        <w:rPr>
          <w:rFonts w:hint="eastAsia" w:ascii="仿宋" w:hAnsi="仿宋" w:eastAsia="仿宋" w:cs="仿宋"/>
          <w:b/>
          <w:bCs/>
          <w:color w:val="auto"/>
          <w:sz w:val="32"/>
          <w:szCs w:val="32"/>
          <w:highlight w:val="none"/>
          <w:lang w:eastAsia="zh-CN"/>
        </w:rPr>
      </w:pPr>
    </w:p>
    <w:p w14:paraId="64650283">
      <w:pPr>
        <w:spacing w:line="540" w:lineRule="exact"/>
        <w:jc w:val="center"/>
        <w:outlineLvl w:val="0"/>
        <w:rPr>
          <w:rFonts w:hint="eastAsia" w:ascii="仿宋" w:hAnsi="仿宋" w:eastAsia="仿宋" w:cs="仿宋"/>
          <w:b/>
          <w:bCs/>
          <w:color w:val="auto"/>
          <w:sz w:val="32"/>
          <w:szCs w:val="32"/>
          <w:highlight w:val="none"/>
          <w:lang w:eastAsia="zh-CN"/>
        </w:rPr>
      </w:pPr>
    </w:p>
    <w:p w14:paraId="55BE5F43">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p>
    <w:p w14:paraId="51F8A3EE">
      <w:pPr>
        <w:adjustRightInd w:val="0"/>
        <w:snapToGrid w:val="0"/>
        <w:spacing w:beforeLines="100"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一、质疑供应商基本信息</w:t>
      </w:r>
    </w:p>
    <w:p w14:paraId="25940242">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6609D53E">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4937A0E9">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0F4AD85D">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700E2D1B">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36225243">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756F9DDE">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二、质疑项目基本情况</w:t>
      </w:r>
    </w:p>
    <w:p w14:paraId="058A30EC">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348B5C0">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22866429">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598D09C6">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44C3692F">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三、质疑事项具体内容</w:t>
      </w:r>
    </w:p>
    <w:p w14:paraId="47A54299">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4F94B9B7">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5F89674C">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5A711B6C">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60C125D">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4549388F">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四、与质疑事项相关的质疑请求</w:t>
      </w:r>
    </w:p>
    <w:p w14:paraId="7AC1A23F">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71FE2FD6">
      <w:pPr>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签字或盖章(签字或盖章)：                   公章：                      </w:t>
      </w:r>
    </w:p>
    <w:p w14:paraId="2A053C32">
      <w:pPr>
        <w:spacing w:line="540" w:lineRule="exact"/>
        <w:ind w:firstLine="4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日期：    </w:t>
      </w:r>
      <w:bookmarkStart w:id="33" w:name="_Toc469495731"/>
    </w:p>
    <w:p w14:paraId="5A3A5BB3">
      <w:pPr>
        <w:spacing w:line="540" w:lineRule="exact"/>
        <w:ind w:firstLine="606" w:firstLineChars="200"/>
        <w:jc w:val="center"/>
        <w:rPr>
          <w:rFonts w:hint="eastAsia" w:ascii="仿宋" w:hAnsi="仿宋" w:eastAsia="仿宋" w:cs="仿宋"/>
          <w:b/>
          <w:bCs/>
          <w:color w:val="auto"/>
          <w:sz w:val="30"/>
          <w:szCs w:val="30"/>
          <w:lang w:eastAsia="zh-CN"/>
        </w:rPr>
      </w:pPr>
    </w:p>
    <w:p w14:paraId="0705EB9B">
      <w:pPr>
        <w:spacing w:line="540" w:lineRule="exact"/>
        <w:ind w:firstLine="606" w:firstLineChars="200"/>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第三章  评标办法</w:t>
      </w:r>
      <w:bookmarkEnd w:id="33"/>
    </w:p>
    <w:p w14:paraId="75795C1D">
      <w:pPr>
        <w:jc w:val="center"/>
        <w:outlineLvl w:val="1"/>
        <w:rPr>
          <w:rFonts w:ascii="仿宋" w:hAnsi="仿宋" w:eastAsia="仿宋" w:cs="仿宋"/>
          <w:b/>
          <w:color w:val="auto"/>
          <w:sz w:val="28"/>
          <w:szCs w:val="28"/>
          <w:lang w:eastAsia="zh-CN"/>
        </w:rPr>
      </w:pPr>
      <w:bookmarkStart w:id="34" w:name="_Toc469495733"/>
      <w:bookmarkStart w:id="35" w:name="_Toc362983802"/>
      <w:bookmarkStart w:id="36" w:name="_Toc267320058"/>
      <w:bookmarkStart w:id="37" w:name="_Toc363135205"/>
      <w:r>
        <w:rPr>
          <w:rFonts w:hint="eastAsia" w:ascii="仿宋" w:hAnsi="仿宋" w:eastAsia="仿宋" w:cs="仿宋"/>
          <w:b/>
          <w:color w:val="auto"/>
          <w:sz w:val="28"/>
          <w:szCs w:val="28"/>
          <w:lang w:eastAsia="zh-CN"/>
        </w:rPr>
        <w:t>一  总  则</w:t>
      </w:r>
    </w:p>
    <w:p w14:paraId="212FC09F">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1、一般规定</w:t>
      </w:r>
    </w:p>
    <w:p w14:paraId="70D4177E">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1.1本项目的招标按照《中华人民共和国政府采购法》、《政府采购货物和服务招标投标管理办法》及政府采购的有关规定进行。</w:t>
      </w:r>
    </w:p>
    <w:p w14:paraId="5C7E399A">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1.2评标必须遵循邀请、公平、公正、诚实信用的原则。</w:t>
      </w:r>
    </w:p>
    <w:p w14:paraId="093A7735">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1.3招标代理机构组织招标、开标、评标工作，全过程接受政府采购有关部门的监督、管理和指导。</w:t>
      </w:r>
    </w:p>
    <w:p w14:paraId="675BF0B5">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1.4评标按照磋商文件规定的内容进行，采取综合比较和分项打分相结合的评标方法（综合评分法）， 避免纯技术或纯经济的倾向。</w:t>
      </w:r>
    </w:p>
    <w:p w14:paraId="0DBF02BC">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1.5本办法的评标对象是指供应商按照磋商文件要求提供的有效投标文件，包括供应商应评标委员会要求对原投标文件作出的正式书面澄清文件。</w:t>
      </w:r>
    </w:p>
    <w:p w14:paraId="6CD30A4F">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2、磋商组织机构的组成</w:t>
      </w:r>
    </w:p>
    <w:p w14:paraId="233ECF02">
      <w:pPr>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b/>
          <w:bCs/>
          <w:color w:val="auto"/>
          <w:szCs w:val="21"/>
          <w:lang w:eastAsia="zh-CN"/>
        </w:rPr>
      </w:pPr>
      <w:r>
        <w:rPr>
          <w:rFonts w:hint="eastAsia" w:ascii="仿宋" w:hAnsi="仿宋" w:eastAsia="仿宋" w:cs="仿宋"/>
          <w:b w:val="0"/>
          <w:bCs w:val="0"/>
          <w:color w:val="auto"/>
          <w:szCs w:val="21"/>
          <w:lang w:val="en-US" w:eastAsia="zh-CN"/>
        </w:rPr>
        <w:t>2.1</w:t>
      </w:r>
      <w:r>
        <w:rPr>
          <w:rFonts w:hint="eastAsia" w:ascii="仿宋" w:hAnsi="仿宋" w:eastAsia="仿宋" w:cs="仿宋"/>
          <w:color w:val="auto"/>
          <w:spacing w:val="-2"/>
          <w:lang w:eastAsia="zh-CN"/>
        </w:rPr>
        <w:t>商小组成员由招标人的代表</w:t>
      </w:r>
      <w:r>
        <w:rPr>
          <w:rFonts w:hint="default" w:ascii="仿宋" w:hAnsi="仿宋" w:eastAsia="仿宋" w:cs="仿宋"/>
          <w:color w:val="auto"/>
          <w:spacing w:val="-2"/>
          <w:lang w:eastAsia="zh-CN"/>
        </w:rPr>
        <w:t>1人</w:t>
      </w:r>
      <w:r>
        <w:rPr>
          <w:rFonts w:hint="eastAsia" w:ascii="仿宋" w:hAnsi="仿宋" w:eastAsia="仿宋" w:cs="仿宋"/>
          <w:color w:val="auto"/>
          <w:spacing w:val="-2"/>
          <w:lang w:eastAsia="zh-CN"/>
        </w:rPr>
        <w:t>和随机抽取的有关方面的专家</w:t>
      </w:r>
      <w:r>
        <w:rPr>
          <w:rFonts w:hint="default" w:ascii="仿宋" w:hAnsi="仿宋" w:eastAsia="仿宋" w:cs="仿宋"/>
          <w:color w:val="auto"/>
          <w:spacing w:val="-2"/>
          <w:lang w:eastAsia="zh-CN"/>
        </w:rPr>
        <w:t>2名，共</w:t>
      </w:r>
      <w:r>
        <w:rPr>
          <w:rFonts w:hint="eastAsia" w:ascii="仿宋" w:hAnsi="仿宋" w:eastAsia="仿宋" w:cs="仿宋"/>
          <w:color w:val="auto"/>
          <w:spacing w:val="-2"/>
          <w:lang w:eastAsia="zh-CN"/>
        </w:rPr>
        <w:t xml:space="preserve"> 3名</w:t>
      </w:r>
      <w:r>
        <w:rPr>
          <w:rFonts w:hint="default" w:ascii="仿宋" w:hAnsi="仿宋" w:eastAsia="仿宋" w:cs="仿宋"/>
          <w:color w:val="auto"/>
          <w:spacing w:val="-2"/>
          <w:lang w:eastAsia="zh-CN"/>
        </w:rPr>
        <w:t>专家</w:t>
      </w:r>
      <w:r>
        <w:rPr>
          <w:rFonts w:hint="eastAsia" w:ascii="仿宋" w:hAnsi="仿宋" w:eastAsia="仿宋" w:cs="仿宋"/>
          <w:color w:val="auto"/>
          <w:spacing w:val="-2"/>
          <w:lang w:eastAsia="zh-CN"/>
        </w:rPr>
        <w:t>组成或以上的单数组成，磋商小组的成员在评标过程中必须严格遵守政府采购的有关规定。专家从当地专家库中随机抽取产生。</w:t>
      </w:r>
    </w:p>
    <w:p w14:paraId="4C86C263">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2.2评标工作组由招标人及有关专家组成，由评标委员会确认，并接受其领导。</w:t>
      </w:r>
    </w:p>
    <w:p w14:paraId="66F1279C">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2.3评标委员会应相对独立工作，负责评标、撰写技术、商务评标报告。采购代理机构负责评标过程中资料的保管、发放、回收，整理、汇总评标资料。</w:t>
      </w:r>
    </w:p>
    <w:p w14:paraId="72A273BA">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3、磋商小组职责</w:t>
      </w:r>
    </w:p>
    <w:p w14:paraId="69931B4F">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3.1审查投标文件是否符合磋商文件要求，并作出评价；</w:t>
      </w:r>
    </w:p>
    <w:p w14:paraId="304C1FF8">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3.2要求供应商对投标文件有关事项作出解释或者澄清；</w:t>
      </w:r>
    </w:p>
    <w:p w14:paraId="05916D85">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3.3推荐中标候选人名单；</w:t>
      </w:r>
    </w:p>
    <w:p w14:paraId="271CE0A7">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3.4向招标人、招标代理机构或者有关部门报告非法干预评标工作的行为。</w:t>
      </w:r>
    </w:p>
    <w:p w14:paraId="682A51E1">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4、磋商小组义务</w:t>
      </w:r>
    </w:p>
    <w:p w14:paraId="7A894632">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4.1遵纪守法，客观、公正、廉洁地履行职责；</w:t>
      </w:r>
    </w:p>
    <w:p w14:paraId="24B8A105">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4.2按照磋商文件规定的评标方法和评标标准进行评标，对评审意见承担个人责任；</w:t>
      </w:r>
    </w:p>
    <w:p w14:paraId="4B48414A">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4.3对评标过程和结果，以及供应商的商业秘密保密；</w:t>
      </w:r>
    </w:p>
    <w:p w14:paraId="11C39676">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4.4参与评标报告的起草；</w:t>
      </w:r>
    </w:p>
    <w:p w14:paraId="304529A4">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4.5配合有关部门的投诉处理工作；</w:t>
      </w:r>
    </w:p>
    <w:p w14:paraId="50FC3E6B">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4.6配合招标人、招标代理机构答复投标供应商提出的质疑。</w:t>
      </w:r>
    </w:p>
    <w:p w14:paraId="1D6F46B6">
      <w:pPr>
        <w:keepNext w:val="0"/>
        <w:keepLines w:val="0"/>
        <w:pageBreakBefore w:val="0"/>
        <w:tabs>
          <w:tab w:val="left" w:pos="1547"/>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 评标程序</w:t>
      </w:r>
    </w:p>
    <w:p w14:paraId="111A17C5">
      <w:pPr>
        <w:pStyle w:val="21"/>
        <w:keepNext w:val="0"/>
        <w:keepLines w:val="0"/>
        <w:pageBreakBefore w:val="0"/>
        <w:tabs>
          <w:tab w:val="left" w:pos="720"/>
          <w:tab w:val="clear" w:pos="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bCs/>
          <w:color w:val="auto"/>
          <w:szCs w:val="21"/>
          <w:lang w:eastAsia="zh-CN" w:bidi="ar-SA"/>
        </w:rPr>
      </w:pPr>
      <w:r>
        <w:rPr>
          <w:rFonts w:hint="eastAsia" w:ascii="仿宋" w:hAnsi="仿宋" w:eastAsia="仿宋" w:cs="仿宋"/>
          <w:bCs/>
          <w:color w:val="auto"/>
          <w:szCs w:val="21"/>
          <w:lang w:eastAsia="zh-CN" w:bidi="ar-SA"/>
        </w:rPr>
        <w:t>5.1本次评标首先由评标委员会对供应商的投标文件进行初审，对未能通过初审的投标文件作无效标处理；</w:t>
      </w:r>
    </w:p>
    <w:p w14:paraId="56AC87AB">
      <w:pPr>
        <w:keepNext w:val="0"/>
        <w:keepLines w:val="0"/>
        <w:pageBreakBefore w:val="0"/>
        <w:tabs>
          <w:tab w:val="left" w:pos="72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5.2对通过初审的供应商的投标文件进行详细的比较和评价。如需要，进行必要的澄清工作；</w:t>
      </w:r>
    </w:p>
    <w:p w14:paraId="3E39A218">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5.3评标报告与推荐成交候选人；</w:t>
      </w:r>
    </w:p>
    <w:p w14:paraId="31160D8A">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5.4磋商小组各成员应当独立对每个有效响应的文件进行评价、打分，然后汇总每个供应商每项评分因素的得分。</w:t>
      </w:r>
    </w:p>
    <w:p w14:paraId="50CE8AB5">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综合评分法服务项目的价格分值占总分值的比重(即权值)为</w:t>
      </w:r>
      <w:r>
        <w:rPr>
          <w:rFonts w:hint="eastAsia" w:ascii="仿宋" w:hAnsi="仿宋" w:eastAsia="仿宋" w:cs="仿宋"/>
          <w:color w:val="auto"/>
          <w:szCs w:val="21"/>
          <w:lang w:val="en-US" w:eastAsia="zh-CN" w:bidi="ar-SA"/>
        </w:rPr>
        <w:t>15</w:t>
      </w:r>
      <w:r>
        <w:rPr>
          <w:rFonts w:hint="eastAsia" w:ascii="仿宋" w:hAnsi="仿宋" w:eastAsia="仿宋" w:cs="仿宋"/>
          <w:color w:val="auto"/>
          <w:szCs w:val="21"/>
          <w:lang w:eastAsia="zh-CN" w:bidi="ar-SA"/>
        </w:rPr>
        <w:t>％，采购项目中含不同采购对象的，以占项目资金比例最高的采购对象确定其项目属性。其价格不列为评分因素，有特殊情况需要在上述规定范围 外设定价格分权重的。</w:t>
      </w:r>
    </w:p>
    <w:p w14:paraId="48179EF1">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综合评分法中的价格分统一采用低价优先法计算，即满足磋商文件要求且最后报价最低的供应商的价格为磋商基准价，其价格分为满分。其他供应商的价格分统一按照下列公式计算：</w:t>
      </w:r>
    </w:p>
    <w:p w14:paraId="586E6311">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报价得分=（</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基准价/最后</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 xml:space="preserve">报价） ×价格权值×100 </w:t>
      </w:r>
    </w:p>
    <w:p w14:paraId="4DD8FFDB">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项目评审过程中，不得去掉最后报价中的最高报价和最低报价。</w:t>
      </w:r>
    </w:p>
    <w:p w14:paraId="02CF4C52">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磋商小组应当根据综合评分情况，按照评审得分由高到低顺序推荐3名以上成交候选供应商符合《政府采购竞争性磋商采购方式管理暂行办法》法第二十五条招标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p>
    <w:p w14:paraId="13C972B1">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606B6A8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2F135D51">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7351AA50">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314537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B64D85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35EF664F">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2E00AB28">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3FB1774">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627B2BF">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  投标文件初审</w:t>
      </w:r>
      <w:bookmarkEnd w:id="34"/>
      <w:bookmarkEnd w:id="35"/>
    </w:p>
    <w:p w14:paraId="6F2FC6BC">
      <w:pPr>
        <w:spacing w:line="40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6.资格性审查:</w:t>
      </w:r>
    </w:p>
    <w:p w14:paraId="53B0318C">
      <w:pPr>
        <w:spacing w:line="400" w:lineRule="exact"/>
        <w:ind w:firstLine="356" w:firstLineChars="147"/>
        <w:rPr>
          <w:rFonts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.1评审细则</w:t>
      </w:r>
    </w:p>
    <w:tbl>
      <w:tblPr>
        <w:tblStyle w:val="27"/>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7508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 w:hRule="atLeast"/>
          <w:jc w:val="center"/>
        </w:trPr>
        <w:tc>
          <w:tcPr>
            <w:tcW w:w="936" w:type="dxa"/>
            <w:vMerge w:val="restart"/>
            <w:vAlign w:val="center"/>
          </w:tcPr>
          <w:p w14:paraId="4E13FECD">
            <w:pPr>
              <w:jc w:val="center"/>
              <w:rPr>
                <w:rFonts w:ascii="仿宋" w:hAnsi="仿宋" w:eastAsia="仿宋" w:cs="仿宋"/>
                <w:b/>
                <w:color w:val="auto"/>
                <w:sz w:val="21"/>
                <w:szCs w:val="21"/>
              </w:rPr>
            </w:pPr>
            <w:r>
              <w:rPr>
                <w:rFonts w:hint="eastAsia" w:ascii="仿宋" w:hAnsi="仿宋" w:eastAsia="仿宋" w:cs="仿宋"/>
                <w:b/>
                <w:color w:val="auto"/>
                <w:sz w:val="21"/>
                <w:szCs w:val="21"/>
              </w:rPr>
              <w:t>项目</w:t>
            </w:r>
          </w:p>
        </w:tc>
        <w:tc>
          <w:tcPr>
            <w:tcW w:w="8157" w:type="dxa"/>
            <w:gridSpan w:val="2"/>
            <w:vMerge w:val="restart"/>
            <w:vAlign w:val="center"/>
          </w:tcPr>
          <w:p w14:paraId="1DC5000C">
            <w:pPr>
              <w:jc w:val="center"/>
              <w:rPr>
                <w:rFonts w:ascii="仿宋" w:hAnsi="仿宋" w:eastAsia="仿宋" w:cs="仿宋"/>
                <w:b/>
                <w:color w:val="auto"/>
                <w:sz w:val="21"/>
                <w:szCs w:val="21"/>
              </w:rPr>
            </w:pPr>
            <w:r>
              <w:rPr>
                <w:rFonts w:hint="eastAsia" w:ascii="仿宋" w:hAnsi="仿宋" w:eastAsia="仿宋" w:cs="仿宋"/>
                <w:b/>
                <w:color w:val="auto"/>
                <w:sz w:val="21"/>
                <w:szCs w:val="21"/>
              </w:rPr>
              <w:t>评审内容</w:t>
            </w:r>
          </w:p>
        </w:tc>
        <w:tc>
          <w:tcPr>
            <w:tcW w:w="1093" w:type="dxa"/>
            <w:gridSpan w:val="2"/>
            <w:vAlign w:val="center"/>
          </w:tcPr>
          <w:p w14:paraId="43BAE270">
            <w:pPr>
              <w:jc w:val="center"/>
              <w:rPr>
                <w:rFonts w:ascii="仿宋" w:hAnsi="仿宋" w:eastAsia="仿宋" w:cs="仿宋"/>
                <w:b/>
                <w:color w:val="auto"/>
                <w:sz w:val="21"/>
                <w:szCs w:val="21"/>
              </w:rPr>
            </w:pPr>
            <w:r>
              <w:rPr>
                <w:rFonts w:hint="eastAsia" w:ascii="仿宋" w:hAnsi="仿宋" w:eastAsia="仿宋" w:cs="仿宋"/>
                <w:b/>
                <w:color w:val="auto"/>
                <w:sz w:val="21"/>
                <w:szCs w:val="21"/>
              </w:rPr>
              <w:t>评审意见</w:t>
            </w:r>
          </w:p>
        </w:tc>
      </w:tr>
      <w:tr w14:paraId="6E7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708FD2BF">
            <w:pPr>
              <w:rPr>
                <w:rFonts w:ascii="仿宋" w:hAnsi="仿宋" w:eastAsia="仿宋" w:cs="仿宋"/>
                <w:color w:val="auto"/>
                <w:sz w:val="18"/>
                <w:szCs w:val="21"/>
              </w:rPr>
            </w:pPr>
          </w:p>
        </w:tc>
        <w:tc>
          <w:tcPr>
            <w:tcW w:w="8157" w:type="dxa"/>
            <w:gridSpan w:val="2"/>
            <w:vMerge w:val="continue"/>
          </w:tcPr>
          <w:p w14:paraId="4884E922">
            <w:pPr>
              <w:rPr>
                <w:rFonts w:ascii="仿宋" w:hAnsi="仿宋" w:eastAsia="仿宋" w:cs="仿宋"/>
                <w:color w:val="auto"/>
                <w:sz w:val="18"/>
                <w:szCs w:val="21"/>
              </w:rPr>
            </w:pPr>
          </w:p>
        </w:tc>
        <w:tc>
          <w:tcPr>
            <w:tcW w:w="525" w:type="dxa"/>
            <w:vAlign w:val="center"/>
          </w:tcPr>
          <w:p w14:paraId="42E79587">
            <w:pPr>
              <w:jc w:val="center"/>
              <w:rPr>
                <w:rFonts w:ascii="仿宋" w:hAnsi="仿宋" w:eastAsia="仿宋" w:cs="仿宋"/>
                <w:b/>
                <w:color w:val="auto"/>
                <w:sz w:val="21"/>
                <w:szCs w:val="21"/>
              </w:rPr>
            </w:pPr>
            <w:r>
              <w:rPr>
                <w:rFonts w:hint="eastAsia" w:ascii="仿宋" w:hAnsi="仿宋" w:eastAsia="仿宋" w:cs="仿宋"/>
                <w:b/>
                <w:color w:val="auto"/>
                <w:sz w:val="21"/>
                <w:szCs w:val="21"/>
              </w:rPr>
              <w:t>是</w:t>
            </w:r>
          </w:p>
        </w:tc>
        <w:tc>
          <w:tcPr>
            <w:tcW w:w="568" w:type="dxa"/>
            <w:vAlign w:val="center"/>
          </w:tcPr>
          <w:p w14:paraId="50BA6558">
            <w:pPr>
              <w:jc w:val="center"/>
              <w:rPr>
                <w:rFonts w:ascii="仿宋" w:hAnsi="仿宋" w:eastAsia="仿宋" w:cs="仿宋"/>
                <w:b/>
                <w:color w:val="auto"/>
                <w:sz w:val="21"/>
                <w:szCs w:val="21"/>
              </w:rPr>
            </w:pPr>
            <w:r>
              <w:rPr>
                <w:rFonts w:hint="eastAsia" w:ascii="仿宋" w:hAnsi="仿宋" w:eastAsia="仿宋" w:cs="仿宋"/>
                <w:b/>
                <w:color w:val="auto"/>
                <w:sz w:val="21"/>
                <w:szCs w:val="21"/>
              </w:rPr>
              <w:t>否</w:t>
            </w:r>
          </w:p>
        </w:tc>
      </w:tr>
      <w:tr w14:paraId="7700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14C94B59">
            <w:pPr>
              <w:jc w:val="center"/>
              <w:rPr>
                <w:rFonts w:ascii="仿宋" w:hAnsi="仿宋" w:eastAsia="仿宋" w:cs="仿宋"/>
                <w:color w:val="auto"/>
                <w:szCs w:val="21"/>
                <w:lang w:eastAsia="zh-CN"/>
              </w:rPr>
            </w:pPr>
          </w:p>
        </w:tc>
        <w:tc>
          <w:tcPr>
            <w:tcW w:w="495" w:type="dxa"/>
            <w:vAlign w:val="center"/>
          </w:tcPr>
          <w:p w14:paraId="69336710">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p>
        </w:tc>
        <w:tc>
          <w:tcPr>
            <w:tcW w:w="7662" w:type="dxa"/>
            <w:vAlign w:val="center"/>
          </w:tcPr>
          <w:p w14:paraId="3BFCE457">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（三证合一）营业执照</w:t>
            </w:r>
          </w:p>
        </w:tc>
        <w:tc>
          <w:tcPr>
            <w:tcW w:w="525" w:type="dxa"/>
          </w:tcPr>
          <w:p w14:paraId="6655E31E">
            <w:pPr>
              <w:rPr>
                <w:rFonts w:ascii="仿宋" w:hAnsi="仿宋" w:eastAsia="仿宋" w:cs="仿宋"/>
                <w:color w:val="auto"/>
                <w:szCs w:val="21"/>
                <w:lang w:eastAsia="zh-CN"/>
              </w:rPr>
            </w:pPr>
          </w:p>
        </w:tc>
        <w:tc>
          <w:tcPr>
            <w:tcW w:w="568" w:type="dxa"/>
          </w:tcPr>
          <w:p w14:paraId="36C75181">
            <w:pPr>
              <w:rPr>
                <w:rFonts w:ascii="仿宋" w:hAnsi="仿宋" w:eastAsia="仿宋" w:cs="仿宋"/>
                <w:color w:val="auto"/>
                <w:szCs w:val="21"/>
                <w:lang w:eastAsia="zh-CN"/>
              </w:rPr>
            </w:pPr>
          </w:p>
        </w:tc>
      </w:tr>
      <w:tr w14:paraId="565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48C83B59">
            <w:pPr>
              <w:rPr>
                <w:rFonts w:ascii="仿宋" w:hAnsi="仿宋" w:eastAsia="仿宋" w:cs="仿宋"/>
                <w:color w:val="auto"/>
                <w:lang w:eastAsia="zh-CN"/>
              </w:rPr>
            </w:pPr>
          </w:p>
        </w:tc>
        <w:tc>
          <w:tcPr>
            <w:tcW w:w="495" w:type="dxa"/>
            <w:vAlign w:val="center"/>
          </w:tcPr>
          <w:p w14:paraId="1092E803">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7662" w:type="dxa"/>
            <w:vAlign w:val="center"/>
          </w:tcPr>
          <w:p w14:paraId="44012F65">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法定代表人投标需提供法定代表人资格证明书，委托代理人投标需提供法定代表人授权委托书</w:t>
            </w:r>
          </w:p>
        </w:tc>
        <w:tc>
          <w:tcPr>
            <w:tcW w:w="525" w:type="dxa"/>
          </w:tcPr>
          <w:p w14:paraId="67934208">
            <w:pPr>
              <w:rPr>
                <w:rFonts w:ascii="仿宋" w:hAnsi="仿宋" w:eastAsia="仿宋" w:cs="仿宋"/>
                <w:color w:val="auto"/>
                <w:szCs w:val="21"/>
                <w:lang w:eastAsia="zh-CN"/>
              </w:rPr>
            </w:pPr>
          </w:p>
        </w:tc>
        <w:tc>
          <w:tcPr>
            <w:tcW w:w="568" w:type="dxa"/>
          </w:tcPr>
          <w:p w14:paraId="7958548F">
            <w:pPr>
              <w:rPr>
                <w:rFonts w:ascii="仿宋" w:hAnsi="仿宋" w:eastAsia="仿宋" w:cs="仿宋"/>
                <w:color w:val="auto"/>
                <w:szCs w:val="21"/>
                <w:lang w:eastAsia="zh-CN"/>
              </w:rPr>
            </w:pPr>
          </w:p>
        </w:tc>
      </w:tr>
      <w:tr w14:paraId="6D32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936" w:type="dxa"/>
            <w:vMerge w:val="continue"/>
            <w:vAlign w:val="center"/>
          </w:tcPr>
          <w:p w14:paraId="2D3441A4">
            <w:pPr>
              <w:rPr>
                <w:rFonts w:ascii="仿宋" w:hAnsi="仿宋" w:eastAsia="仿宋" w:cs="仿宋"/>
                <w:color w:val="auto"/>
                <w:lang w:eastAsia="zh-CN"/>
              </w:rPr>
            </w:pPr>
          </w:p>
        </w:tc>
        <w:tc>
          <w:tcPr>
            <w:tcW w:w="495" w:type="dxa"/>
            <w:vAlign w:val="center"/>
          </w:tcPr>
          <w:p w14:paraId="70B0C0EC">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p>
        </w:tc>
        <w:tc>
          <w:tcPr>
            <w:tcW w:w="7662" w:type="dxa"/>
            <w:vAlign w:val="center"/>
          </w:tcPr>
          <w:p w14:paraId="1442963E">
            <w:pPr>
              <w:widowControl/>
              <w:textAlignment w:val="center"/>
              <w:rPr>
                <w:rFonts w:ascii="仿宋" w:hAnsi="仿宋" w:eastAsia="仿宋" w:cs="仿宋"/>
                <w:color w:val="auto"/>
                <w:lang w:eastAsia="zh-CN"/>
              </w:rPr>
            </w:pPr>
            <w:r>
              <w:rPr>
                <w:rFonts w:hint="eastAsia" w:ascii="仿宋" w:hAnsi="仿宋" w:eastAsia="仿宋" w:cs="仿宋"/>
                <w:color w:val="auto"/>
                <w:highlight w:val="none"/>
                <w:lang w:eastAsia="zh-CN"/>
              </w:rPr>
              <w:t>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4C6EA9A9">
            <w:pPr>
              <w:rPr>
                <w:rFonts w:ascii="仿宋" w:hAnsi="仿宋" w:eastAsia="仿宋" w:cs="仿宋"/>
                <w:color w:val="auto"/>
                <w:szCs w:val="21"/>
                <w:lang w:eastAsia="zh-CN"/>
              </w:rPr>
            </w:pPr>
          </w:p>
        </w:tc>
        <w:tc>
          <w:tcPr>
            <w:tcW w:w="568" w:type="dxa"/>
          </w:tcPr>
          <w:p w14:paraId="583EBCB6">
            <w:pPr>
              <w:rPr>
                <w:rFonts w:ascii="仿宋" w:hAnsi="仿宋" w:eastAsia="仿宋" w:cs="仿宋"/>
                <w:color w:val="auto"/>
                <w:szCs w:val="21"/>
                <w:lang w:eastAsia="zh-CN"/>
              </w:rPr>
            </w:pPr>
          </w:p>
        </w:tc>
      </w:tr>
      <w:tr w14:paraId="1506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1AEB29D8">
            <w:pPr>
              <w:rPr>
                <w:rFonts w:ascii="仿宋" w:hAnsi="仿宋" w:eastAsia="仿宋" w:cs="仿宋"/>
                <w:color w:val="auto"/>
                <w:lang w:eastAsia="zh-CN"/>
              </w:rPr>
            </w:pPr>
          </w:p>
        </w:tc>
        <w:tc>
          <w:tcPr>
            <w:tcW w:w="495" w:type="dxa"/>
            <w:vAlign w:val="center"/>
          </w:tcPr>
          <w:p w14:paraId="101103AB">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7662" w:type="dxa"/>
            <w:vAlign w:val="center"/>
          </w:tcPr>
          <w:p w14:paraId="42EE4680">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投标保证金缴纳凭证或投标担保函</w:t>
            </w:r>
          </w:p>
        </w:tc>
        <w:tc>
          <w:tcPr>
            <w:tcW w:w="525" w:type="dxa"/>
          </w:tcPr>
          <w:p w14:paraId="7D34F3D8">
            <w:pPr>
              <w:rPr>
                <w:rFonts w:ascii="仿宋" w:hAnsi="仿宋" w:eastAsia="仿宋" w:cs="仿宋"/>
                <w:color w:val="auto"/>
                <w:szCs w:val="21"/>
                <w:lang w:eastAsia="zh-CN"/>
              </w:rPr>
            </w:pPr>
          </w:p>
        </w:tc>
        <w:tc>
          <w:tcPr>
            <w:tcW w:w="568" w:type="dxa"/>
          </w:tcPr>
          <w:p w14:paraId="0E89A870">
            <w:pPr>
              <w:rPr>
                <w:rFonts w:ascii="仿宋" w:hAnsi="仿宋" w:eastAsia="仿宋" w:cs="仿宋"/>
                <w:color w:val="auto"/>
                <w:szCs w:val="21"/>
                <w:lang w:eastAsia="zh-CN"/>
              </w:rPr>
            </w:pPr>
          </w:p>
        </w:tc>
      </w:tr>
      <w:tr w14:paraId="6CF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4A4D6CF3">
            <w:pPr>
              <w:rPr>
                <w:rFonts w:ascii="仿宋" w:hAnsi="仿宋" w:eastAsia="仿宋" w:cs="仿宋"/>
                <w:color w:val="auto"/>
                <w:lang w:eastAsia="zh-CN"/>
              </w:rPr>
            </w:pPr>
          </w:p>
        </w:tc>
        <w:tc>
          <w:tcPr>
            <w:tcW w:w="495" w:type="dxa"/>
            <w:vAlign w:val="center"/>
          </w:tcPr>
          <w:p w14:paraId="2CFF9FFE">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662" w:type="dxa"/>
            <w:vAlign w:val="center"/>
          </w:tcPr>
          <w:p w14:paraId="01FA7968">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投标企业须提供投标人（被授权在职人员）近6个月内任意</w:t>
            </w:r>
            <w:r>
              <w:rPr>
                <w:rFonts w:hint="eastAsia" w:ascii="仿宋" w:hAnsi="仿宋" w:eastAsia="仿宋" w:cs="仿宋"/>
                <w:color w:val="auto"/>
                <w:lang w:val="en-US" w:eastAsia="zh-CN"/>
              </w:rPr>
              <w:t>1</w:t>
            </w:r>
            <w:r>
              <w:rPr>
                <w:rFonts w:hint="eastAsia" w:ascii="仿宋" w:hAnsi="仿宋" w:eastAsia="仿宋" w:cs="仿宋"/>
                <w:color w:val="auto"/>
                <w:lang w:eastAsia="zh-CN"/>
              </w:rPr>
              <w:t>个月有效的社保证明；</w:t>
            </w:r>
          </w:p>
        </w:tc>
        <w:tc>
          <w:tcPr>
            <w:tcW w:w="525" w:type="dxa"/>
          </w:tcPr>
          <w:p w14:paraId="4A3A1C16">
            <w:pPr>
              <w:rPr>
                <w:rFonts w:ascii="仿宋" w:hAnsi="仿宋" w:eastAsia="仿宋" w:cs="仿宋"/>
                <w:color w:val="auto"/>
                <w:szCs w:val="21"/>
                <w:lang w:eastAsia="zh-CN"/>
              </w:rPr>
            </w:pPr>
          </w:p>
        </w:tc>
        <w:tc>
          <w:tcPr>
            <w:tcW w:w="568" w:type="dxa"/>
          </w:tcPr>
          <w:p w14:paraId="11290DF0">
            <w:pPr>
              <w:rPr>
                <w:rFonts w:ascii="仿宋" w:hAnsi="仿宋" w:eastAsia="仿宋" w:cs="仿宋"/>
                <w:color w:val="auto"/>
                <w:szCs w:val="21"/>
                <w:lang w:eastAsia="zh-CN"/>
              </w:rPr>
            </w:pPr>
          </w:p>
        </w:tc>
      </w:tr>
      <w:tr w14:paraId="7A29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461C3B77">
            <w:pPr>
              <w:jc w:val="center"/>
              <w:rPr>
                <w:rFonts w:ascii="仿宋" w:hAnsi="仿宋" w:eastAsia="仿宋" w:cs="仿宋"/>
                <w:color w:val="auto"/>
                <w:szCs w:val="21"/>
                <w:lang w:eastAsia="zh-CN"/>
              </w:rPr>
            </w:pPr>
          </w:p>
        </w:tc>
        <w:tc>
          <w:tcPr>
            <w:tcW w:w="495" w:type="dxa"/>
          </w:tcPr>
          <w:p w14:paraId="2D69FFAC">
            <w:pPr>
              <w:spacing w:line="440" w:lineRule="exact"/>
              <w:rPr>
                <w:rFonts w:ascii="仿宋" w:hAnsi="仿宋" w:eastAsia="仿宋" w:cs="仿宋"/>
                <w:color w:val="auto"/>
                <w:szCs w:val="21"/>
                <w:lang w:eastAsia="zh-CN"/>
              </w:rPr>
            </w:pPr>
          </w:p>
        </w:tc>
        <w:tc>
          <w:tcPr>
            <w:tcW w:w="7662" w:type="dxa"/>
          </w:tcPr>
          <w:p w14:paraId="708FF5C6">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199A72A2">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093" w:type="dxa"/>
            <w:gridSpan w:val="2"/>
          </w:tcPr>
          <w:p w14:paraId="773F4BD4">
            <w:pPr>
              <w:rPr>
                <w:rFonts w:ascii="仿宋" w:hAnsi="仿宋" w:eastAsia="仿宋" w:cs="仿宋"/>
                <w:color w:val="auto"/>
                <w:szCs w:val="21"/>
                <w:lang w:eastAsia="zh-CN"/>
              </w:rPr>
            </w:pPr>
          </w:p>
        </w:tc>
      </w:tr>
    </w:tbl>
    <w:p w14:paraId="6C20A225">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1B55EB25">
      <w:pPr>
        <w:spacing w:beforeLines="50" w:line="440" w:lineRule="exact"/>
        <w:ind w:firstLine="356" w:firstLineChars="147"/>
        <w:rPr>
          <w:rFonts w:ascii="仿宋" w:hAnsi="仿宋" w:eastAsia="仿宋" w:cs="仿宋"/>
          <w:b/>
          <w:color w:val="auto"/>
          <w:szCs w:val="21"/>
        </w:rPr>
      </w:pPr>
      <w:r>
        <w:rPr>
          <w:rFonts w:hint="eastAsia" w:ascii="仿宋" w:hAnsi="仿宋" w:eastAsia="仿宋" w:cs="仿宋"/>
          <w:b/>
          <w:color w:val="auto"/>
          <w:szCs w:val="21"/>
          <w:lang w:eastAsia="zh-CN"/>
        </w:rPr>
        <w:t>7</w:t>
      </w:r>
      <w:r>
        <w:rPr>
          <w:rFonts w:hint="eastAsia" w:ascii="仿宋" w:hAnsi="仿宋" w:eastAsia="仿宋" w:cs="仿宋"/>
          <w:b/>
          <w:color w:val="auto"/>
          <w:szCs w:val="21"/>
        </w:rPr>
        <w:t>.符合性审查</w:t>
      </w:r>
    </w:p>
    <w:p w14:paraId="3007AAD0">
      <w:pPr>
        <w:spacing w:line="440" w:lineRule="exact"/>
        <w:ind w:firstLine="364" w:firstLineChars="150"/>
        <w:rPr>
          <w:rFonts w:ascii="仿宋" w:hAnsi="仿宋" w:eastAsia="仿宋" w:cs="仿宋"/>
          <w:color w:val="auto"/>
          <w:szCs w:val="21"/>
        </w:rPr>
      </w:pPr>
      <w:r>
        <w:rPr>
          <w:rFonts w:hint="eastAsia" w:ascii="仿宋" w:hAnsi="仿宋" w:eastAsia="仿宋" w:cs="仿宋"/>
          <w:color w:val="auto"/>
          <w:szCs w:val="21"/>
          <w:lang w:eastAsia="zh-CN"/>
        </w:rPr>
        <w:t>7</w:t>
      </w:r>
      <w:r>
        <w:rPr>
          <w:rFonts w:hint="eastAsia" w:ascii="仿宋" w:hAnsi="仿宋" w:eastAsia="仿宋" w:cs="仿宋"/>
          <w:color w:val="auto"/>
          <w:szCs w:val="21"/>
        </w:rPr>
        <w:t>．1评审细则</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168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282437C2">
            <w:pPr>
              <w:jc w:val="center"/>
              <w:rPr>
                <w:rFonts w:ascii="仿宋" w:hAnsi="仿宋" w:eastAsia="仿宋" w:cs="仿宋"/>
                <w:b/>
                <w:color w:val="auto"/>
              </w:rPr>
            </w:pPr>
            <w:r>
              <w:rPr>
                <w:rFonts w:hint="eastAsia" w:ascii="仿宋" w:hAnsi="仿宋" w:eastAsia="仿宋" w:cs="仿宋"/>
                <w:b/>
                <w:color w:val="auto"/>
              </w:rPr>
              <w:t>项目</w:t>
            </w:r>
          </w:p>
        </w:tc>
        <w:tc>
          <w:tcPr>
            <w:tcW w:w="6975" w:type="dxa"/>
            <w:gridSpan w:val="2"/>
            <w:vMerge w:val="restart"/>
            <w:tcBorders>
              <w:top w:val="single" w:color="auto" w:sz="4" w:space="0"/>
            </w:tcBorders>
            <w:vAlign w:val="center"/>
          </w:tcPr>
          <w:p w14:paraId="1D815A15">
            <w:pPr>
              <w:jc w:val="center"/>
              <w:rPr>
                <w:rFonts w:ascii="仿宋" w:hAnsi="仿宋" w:eastAsia="仿宋" w:cs="仿宋"/>
                <w:b/>
                <w:color w:val="auto"/>
              </w:rPr>
            </w:pPr>
            <w:r>
              <w:rPr>
                <w:rFonts w:hint="eastAsia" w:ascii="仿宋" w:hAnsi="仿宋" w:eastAsia="仿宋" w:cs="仿宋"/>
                <w:b/>
                <w:color w:val="auto"/>
              </w:rPr>
              <w:t>评审内容</w:t>
            </w:r>
          </w:p>
        </w:tc>
        <w:tc>
          <w:tcPr>
            <w:tcW w:w="1366" w:type="dxa"/>
            <w:gridSpan w:val="2"/>
            <w:tcBorders>
              <w:top w:val="single" w:color="auto" w:sz="4" w:space="0"/>
              <w:right w:val="single" w:color="auto" w:sz="4" w:space="0"/>
            </w:tcBorders>
            <w:vAlign w:val="center"/>
          </w:tcPr>
          <w:p w14:paraId="26629D1E">
            <w:pPr>
              <w:jc w:val="center"/>
              <w:rPr>
                <w:rFonts w:ascii="仿宋" w:hAnsi="仿宋" w:eastAsia="仿宋" w:cs="仿宋"/>
                <w:b/>
                <w:color w:val="auto"/>
              </w:rPr>
            </w:pPr>
            <w:r>
              <w:rPr>
                <w:rFonts w:hint="eastAsia" w:ascii="仿宋" w:hAnsi="仿宋" w:eastAsia="仿宋" w:cs="仿宋"/>
                <w:b/>
                <w:color w:val="auto"/>
              </w:rPr>
              <w:t>评审意见</w:t>
            </w:r>
          </w:p>
        </w:tc>
      </w:tr>
      <w:tr w14:paraId="694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6E062DAB">
            <w:pPr>
              <w:rPr>
                <w:rFonts w:ascii="仿宋" w:hAnsi="仿宋" w:eastAsia="仿宋" w:cs="仿宋"/>
                <w:color w:val="auto"/>
              </w:rPr>
            </w:pPr>
          </w:p>
        </w:tc>
        <w:tc>
          <w:tcPr>
            <w:tcW w:w="6975" w:type="dxa"/>
            <w:gridSpan w:val="2"/>
            <w:vMerge w:val="continue"/>
            <w:tcBorders>
              <w:bottom w:val="single" w:color="auto" w:sz="4" w:space="0"/>
            </w:tcBorders>
          </w:tcPr>
          <w:p w14:paraId="2E6E1ED1">
            <w:pPr>
              <w:rPr>
                <w:rFonts w:ascii="仿宋" w:hAnsi="仿宋" w:eastAsia="仿宋" w:cs="仿宋"/>
                <w:color w:val="auto"/>
              </w:rPr>
            </w:pPr>
          </w:p>
        </w:tc>
        <w:tc>
          <w:tcPr>
            <w:tcW w:w="749" w:type="dxa"/>
            <w:vAlign w:val="center"/>
          </w:tcPr>
          <w:p w14:paraId="40E2E7A0">
            <w:pPr>
              <w:jc w:val="center"/>
              <w:rPr>
                <w:rFonts w:ascii="仿宋" w:hAnsi="仿宋" w:eastAsia="仿宋" w:cs="仿宋"/>
                <w:b/>
                <w:color w:val="auto"/>
              </w:rPr>
            </w:pPr>
            <w:r>
              <w:rPr>
                <w:rFonts w:hint="eastAsia" w:ascii="仿宋" w:hAnsi="仿宋" w:eastAsia="仿宋" w:cs="仿宋"/>
                <w:b/>
                <w:color w:val="auto"/>
              </w:rPr>
              <w:t>是</w:t>
            </w:r>
          </w:p>
        </w:tc>
        <w:tc>
          <w:tcPr>
            <w:tcW w:w="617" w:type="dxa"/>
            <w:tcBorders>
              <w:right w:val="single" w:color="auto" w:sz="4" w:space="0"/>
            </w:tcBorders>
            <w:vAlign w:val="center"/>
          </w:tcPr>
          <w:p w14:paraId="38FAAFDF">
            <w:pPr>
              <w:jc w:val="center"/>
              <w:rPr>
                <w:rFonts w:ascii="仿宋" w:hAnsi="仿宋" w:eastAsia="仿宋" w:cs="仿宋"/>
                <w:b/>
                <w:color w:val="auto"/>
              </w:rPr>
            </w:pPr>
            <w:r>
              <w:rPr>
                <w:rFonts w:hint="eastAsia" w:ascii="仿宋" w:hAnsi="仿宋" w:eastAsia="仿宋" w:cs="仿宋"/>
                <w:b/>
                <w:color w:val="auto"/>
              </w:rPr>
              <w:t>否</w:t>
            </w:r>
          </w:p>
        </w:tc>
      </w:tr>
      <w:tr w14:paraId="2648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1A9BCA4A">
            <w:pPr>
              <w:jc w:val="center"/>
              <w:rPr>
                <w:rFonts w:ascii="仿宋" w:hAnsi="仿宋" w:eastAsia="仿宋" w:cs="仿宋"/>
                <w:color w:val="auto"/>
                <w:szCs w:val="21"/>
              </w:rPr>
            </w:pPr>
            <w:r>
              <w:rPr>
                <w:rFonts w:hint="eastAsia" w:ascii="仿宋" w:hAnsi="仿宋" w:eastAsia="仿宋" w:cs="仿宋"/>
                <w:color w:val="auto"/>
                <w:szCs w:val="21"/>
              </w:rPr>
              <w:t>审</w:t>
            </w:r>
          </w:p>
          <w:p w14:paraId="7C0FDA09">
            <w:pPr>
              <w:jc w:val="center"/>
              <w:rPr>
                <w:rFonts w:ascii="仿宋" w:hAnsi="仿宋" w:eastAsia="仿宋" w:cs="仿宋"/>
                <w:color w:val="auto"/>
                <w:szCs w:val="21"/>
              </w:rPr>
            </w:pPr>
            <w:r>
              <w:rPr>
                <w:rFonts w:hint="eastAsia" w:ascii="仿宋" w:hAnsi="仿宋" w:eastAsia="仿宋" w:cs="仿宋"/>
                <w:color w:val="auto"/>
                <w:szCs w:val="21"/>
              </w:rPr>
              <w:t>查</w:t>
            </w:r>
          </w:p>
          <w:p w14:paraId="675A0494">
            <w:pPr>
              <w:jc w:val="center"/>
              <w:rPr>
                <w:rFonts w:ascii="仿宋" w:hAnsi="仿宋" w:eastAsia="仿宋" w:cs="仿宋"/>
                <w:color w:val="auto"/>
                <w:szCs w:val="21"/>
              </w:rPr>
            </w:pPr>
            <w:r>
              <w:rPr>
                <w:rFonts w:hint="eastAsia" w:ascii="仿宋" w:hAnsi="仿宋" w:eastAsia="仿宋" w:cs="仿宋"/>
                <w:color w:val="auto"/>
                <w:szCs w:val="21"/>
              </w:rPr>
              <w:t>标</w:t>
            </w:r>
          </w:p>
          <w:p w14:paraId="26A1F245">
            <w:pPr>
              <w:jc w:val="center"/>
              <w:rPr>
                <w:rFonts w:ascii="仿宋" w:hAnsi="仿宋" w:eastAsia="仿宋" w:cs="仿宋"/>
                <w:color w:val="auto"/>
                <w:szCs w:val="21"/>
              </w:rPr>
            </w:pPr>
            <w:r>
              <w:rPr>
                <w:rFonts w:hint="eastAsia" w:ascii="仿宋" w:hAnsi="仿宋" w:eastAsia="仿宋" w:cs="仿宋"/>
                <w:color w:val="auto"/>
                <w:szCs w:val="21"/>
              </w:rPr>
              <w:t>准</w:t>
            </w:r>
          </w:p>
        </w:tc>
        <w:tc>
          <w:tcPr>
            <w:tcW w:w="597" w:type="dxa"/>
            <w:tcBorders>
              <w:top w:val="single" w:color="auto" w:sz="4" w:space="0"/>
              <w:left w:val="single" w:color="auto" w:sz="4" w:space="0"/>
              <w:right w:val="single" w:color="auto" w:sz="4" w:space="0"/>
            </w:tcBorders>
            <w:vAlign w:val="center"/>
          </w:tcPr>
          <w:p w14:paraId="104129FC">
            <w:pPr>
              <w:jc w:val="center"/>
              <w:rPr>
                <w:rFonts w:ascii="仿宋" w:hAnsi="仿宋" w:eastAsia="仿宋" w:cs="仿宋"/>
                <w:color w:val="auto"/>
              </w:rPr>
            </w:pPr>
            <w:r>
              <w:rPr>
                <w:rFonts w:hint="eastAsia" w:ascii="仿宋" w:hAnsi="仿宋" w:eastAsia="仿宋" w:cs="仿宋"/>
                <w:color w:val="auto"/>
              </w:rPr>
              <w:t>1</w:t>
            </w:r>
          </w:p>
        </w:tc>
        <w:tc>
          <w:tcPr>
            <w:tcW w:w="6378" w:type="dxa"/>
            <w:tcBorders>
              <w:top w:val="single" w:color="auto" w:sz="4" w:space="0"/>
              <w:left w:val="single" w:color="auto" w:sz="4" w:space="0"/>
              <w:right w:val="single" w:color="auto" w:sz="4" w:space="0"/>
            </w:tcBorders>
            <w:vAlign w:val="center"/>
          </w:tcPr>
          <w:p w14:paraId="49414CDD">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由政府立项核准、审批的采购项目, 报价</w:t>
            </w:r>
            <w:r>
              <w:rPr>
                <w:rFonts w:hint="eastAsia" w:ascii="仿宋" w:hAnsi="仿宋" w:eastAsia="仿宋" w:cs="仿宋"/>
                <w:color w:val="auto"/>
                <w:lang w:val="en-US" w:eastAsia="zh-CN"/>
              </w:rPr>
              <w:t>在</w:t>
            </w:r>
            <w:r>
              <w:rPr>
                <w:rFonts w:hint="eastAsia" w:ascii="仿宋" w:hAnsi="仿宋" w:eastAsia="仿宋" w:cs="仿宋"/>
                <w:color w:val="auto"/>
                <w:lang w:eastAsia="zh-CN"/>
              </w:rPr>
              <w:t>设定的最高限价</w:t>
            </w:r>
            <w:r>
              <w:rPr>
                <w:rFonts w:hint="eastAsia" w:ascii="仿宋" w:hAnsi="仿宋" w:eastAsia="仿宋" w:cs="仿宋"/>
                <w:color w:val="auto"/>
                <w:lang w:val="en-US" w:eastAsia="zh-CN"/>
              </w:rPr>
              <w:t>内</w:t>
            </w:r>
            <w:r>
              <w:rPr>
                <w:rFonts w:hint="eastAsia" w:ascii="仿宋" w:hAnsi="仿宋" w:eastAsia="仿宋" w:cs="仿宋"/>
                <w:color w:val="auto"/>
                <w:lang w:eastAsia="zh-CN"/>
              </w:rPr>
              <w:t>的</w:t>
            </w:r>
            <w:r>
              <w:rPr>
                <w:rFonts w:hint="eastAsia" w:ascii="仿宋" w:hAnsi="仿宋" w:eastAsia="仿宋" w:cs="仿宋"/>
                <w:color w:val="auto"/>
                <w:lang w:val="en-US" w:eastAsia="zh-CN"/>
              </w:rPr>
              <w:t>。</w:t>
            </w:r>
          </w:p>
        </w:tc>
        <w:tc>
          <w:tcPr>
            <w:tcW w:w="749" w:type="dxa"/>
            <w:tcBorders>
              <w:left w:val="single" w:color="auto" w:sz="4" w:space="0"/>
              <w:right w:val="single" w:color="auto" w:sz="4" w:space="0"/>
            </w:tcBorders>
          </w:tcPr>
          <w:p w14:paraId="350DD3D2">
            <w:pPr>
              <w:jc w:val="center"/>
              <w:rPr>
                <w:rFonts w:ascii="仿宋" w:hAnsi="仿宋" w:eastAsia="仿宋" w:cs="仿宋"/>
                <w:b/>
                <w:color w:val="auto"/>
                <w:szCs w:val="21"/>
                <w:lang w:eastAsia="zh-CN"/>
              </w:rPr>
            </w:pPr>
          </w:p>
        </w:tc>
        <w:tc>
          <w:tcPr>
            <w:tcW w:w="617" w:type="dxa"/>
            <w:tcBorders>
              <w:left w:val="single" w:color="auto" w:sz="4" w:space="0"/>
              <w:right w:val="single" w:color="auto" w:sz="4" w:space="0"/>
            </w:tcBorders>
          </w:tcPr>
          <w:p w14:paraId="172658A2">
            <w:pPr>
              <w:jc w:val="center"/>
              <w:rPr>
                <w:rFonts w:ascii="仿宋" w:hAnsi="仿宋" w:eastAsia="仿宋" w:cs="仿宋"/>
                <w:b/>
                <w:color w:val="auto"/>
                <w:szCs w:val="21"/>
                <w:lang w:eastAsia="zh-CN"/>
              </w:rPr>
            </w:pPr>
          </w:p>
        </w:tc>
      </w:tr>
      <w:tr w14:paraId="7F7B5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6EC0C25E">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764AB092">
            <w:pPr>
              <w:jc w:val="center"/>
              <w:rPr>
                <w:rFonts w:ascii="仿宋" w:hAnsi="仿宋" w:eastAsia="仿宋" w:cs="仿宋"/>
                <w:color w:val="auto"/>
              </w:rPr>
            </w:pPr>
            <w:r>
              <w:rPr>
                <w:rFonts w:hint="eastAsia" w:ascii="仿宋" w:hAnsi="仿宋" w:eastAsia="仿宋" w:cs="仿宋"/>
                <w:color w:val="auto"/>
              </w:rPr>
              <w:t>2</w:t>
            </w:r>
          </w:p>
        </w:tc>
        <w:tc>
          <w:tcPr>
            <w:tcW w:w="6378" w:type="dxa"/>
            <w:tcBorders>
              <w:top w:val="single" w:color="auto" w:sz="4" w:space="0"/>
              <w:left w:val="single" w:color="auto" w:sz="4" w:space="0"/>
              <w:bottom w:val="single" w:color="auto" w:sz="4" w:space="0"/>
              <w:right w:val="single" w:color="auto" w:sz="4" w:space="0"/>
            </w:tcBorders>
            <w:vAlign w:val="center"/>
          </w:tcPr>
          <w:p w14:paraId="4E35496B">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法定代表人身份证明及授权委托书有效，且符合磋商文件规定的格式。</w:t>
            </w:r>
          </w:p>
        </w:tc>
        <w:tc>
          <w:tcPr>
            <w:tcW w:w="749" w:type="dxa"/>
            <w:tcBorders>
              <w:left w:val="single" w:color="auto" w:sz="4" w:space="0"/>
            </w:tcBorders>
          </w:tcPr>
          <w:p w14:paraId="2C4AC001">
            <w:pPr>
              <w:rPr>
                <w:rFonts w:ascii="仿宋" w:hAnsi="仿宋" w:eastAsia="仿宋" w:cs="仿宋"/>
                <w:color w:val="auto"/>
                <w:szCs w:val="21"/>
                <w:lang w:eastAsia="zh-CN"/>
              </w:rPr>
            </w:pPr>
          </w:p>
        </w:tc>
        <w:tc>
          <w:tcPr>
            <w:tcW w:w="617" w:type="dxa"/>
            <w:tcBorders>
              <w:right w:val="single" w:color="auto" w:sz="4" w:space="0"/>
            </w:tcBorders>
          </w:tcPr>
          <w:p w14:paraId="473E2861">
            <w:pPr>
              <w:rPr>
                <w:rFonts w:ascii="仿宋" w:hAnsi="仿宋" w:eastAsia="仿宋" w:cs="仿宋"/>
                <w:color w:val="auto"/>
                <w:szCs w:val="21"/>
                <w:lang w:eastAsia="zh-CN"/>
              </w:rPr>
            </w:pPr>
          </w:p>
        </w:tc>
      </w:tr>
      <w:tr w14:paraId="1991A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4CF1A243">
            <w:pPr>
              <w:rPr>
                <w:rFonts w:ascii="仿宋" w:hAnsi="仿宋" w:eastAsia="仿宋" w:cs="仿宋"/>
                <w:color w:val="auto"/>
                <w:lang w:eastAsia="zh-CN"/>
              </w:rPr>
            </w:pPr>
          </w:p>
        </w:tc>
        <w:tc>
          <w:tcPr>
            <w:tcW w:w="597" w:type="dxa"/>
            <w:tcBorders>
              <w:top w:val="single" w:color="auto" w:sz="4" w:space="0"/>
              <w:left w:val="single" w:color="auto" w:sz="4" w:space="0"/>
              <w:right w:val="single" w:color="auto" w:sz="4" w:space="0"/>
            </w:tcBorders>
            <w:vAlign w:val="center"/>
          </w:tcPr>
          <w:p w14:paraId="631F8102">
            <w:pPr>
              <w:jc w:val="center"/>
              <w:rPr>
                <w:rFonts w:ascii="仿宋" w:hAnsi="仿宋" w:eastAsia="仿宋" w:cs="仿宋"/>
                <w:color w:val="auto"/>
              </w:rPr>
            </w:pPr>
            <w:r>
              <w:rPr>
                <w:rFonts w:hint="eastAsia" w:ascii="仿宋" w:hAnsi="仿宋" w:eastAsia="仿宋" w:cs="仿宋"/>
                <w:color w:val="auto"/>
              </w:rPr>
              <w:t>3</w:t>
            </w:r>
          </w:p>
        </w:tc>
        <w:tc>
          <w:tcPr>
            <w:tcW w:w="6378" w:type="dxa"/>
            <w:tcBorders>
              <w:top w:val="single" w:color="auto" w:sz="4" w:space="0"/>
              <w:left w:val="single" w:color="auto" w:sz="4" w:space="0"/>
              <w:right w:val="single" w:color="auto" w:sz="4" w:space="0"/>
            </w:tcBorders>
            <w:vAlign w:val="center"/>
          </w:tcPr>
          <w:p w14:paraId="4BC8BDEF">
            <w:pPr>
              <w:widowControl/>
              <w:textAlignment w:val="center"/>
              <w:rPr>
                <w:rFonts w:ascii="仿宋" w:hAnsi="仿宋" w:eastAsia="仿宋" w:cs="仿宋"/>
                <w:color w:val="auto"/>
              </w:rPr>
            </w:pPr>
            <w:r>
              <w:rPr>
                <w:rFonts w:hint="eastAsia" w:ascii="仿宋" w:hAnsi="仿宋" w:eastAsia="仿宋" w:cs="仿宋"/>
                <w:color w:val="auto"/>
              </w:rPr>
              <w:t>只有一个方案投标。</w:t>
            </w:r>
          </w:p>
        </w:tc>
        <w:tc>
          <w:tcPr>
            <w:tcW w:w="749" w:type="dxa"/>
            <w:tcBorders>
              <w:left w:val="single" w:color="auto" w:sz="4" w:space="0"/>
            </w:tcBorders>
          </w:tcPr>
          <w:p w14:paraId="18232BC7">
            <w:pPr>
              <w:rPr>
                <w:rFonts w:ascii="仿宋" w:hAnsi="仿宋" w:eastAsia="仿宋" w:cs="仿宋"/>
                <w:color w:val="auto"/>
                <w:szCs w:val="21"/>
              </w:rPr>
            </w:pPr>
          </w:p>
        </w:tc>
        <w:tc>
          <w:tcPr>
            <w:tcW w:w="617" w:type="dxa"/>
            <w:tcBorders>
              <w:right w:val="single" w:color="auto" w:sz="4" w:space="0"/>
            </w:tcBorders>
          </w:tcPr>
          <w:p w14:paraId="494D6236">
            <w:pPr>
              <w:rPr>
                <w:rFonts w:ascii="仿宋" w:hAnsi="仿宋" w:eastAsia="仿宋" w:cs="仿宋"/>
                <w:color w:val="auto"/>
                <w:szCs w:val="21"/>
              </w:rPr>
            </w:pPr>
          </w:p>
        </w:tc>
      </w:tr>
      <w:tr w14:paraId="65482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690A0277">
            <w:pPr>
              <w:rPr>
                <w:rFonts w:ascii="仿宋" w:hAnsi="仿宋" w:eastAsia="仿宋" w:cs="仿宋"/>
                <w:color w:val="auto"/>
              </w:rPr>
            </w:pPr>
          </w:p>
        </w:tc>
        <w:tc>
          <w:tcPr>
            <w:tcW w:w="597" w:type="dxa"/>
            <w:tcBorders>
              <w:left w:val="single" w:color="auto" w:sz="4" w:space="0"/>
            </w:tcBorders>
            <w:vAlign w:val="center"/>
          </w:tcPr>
          <w:p w14:paraId="3DE854DE">
            <w:pPr>
              <w:jc w:val="center"/>
              <w:rPr>
                <w:rFonts w:ascii="仿宋" w:hAnsi="仿宋" w:eastAsia="仿宋" w:cs="仿宋"/>
                <w:color w:val="auto"/>
              </w:rPr>
            </w:pPr>
            <w:r>
              <w:rPr>
                <w:rFonts w:hint="eastAsia" w:ascii="仿宋" w:hAnsi="仿宋" w:eastAsia="仿宋" w:cs="仿宋"/>
                <w:color w:val="auto"/>
                <w:lang w:eastAsia="zh-CN"/>
              </w:rPr>
              <w:t>4</w:t>
            </w:r>
          </w:p>
        </w:tc>
        <w:tc>
          <w:tcPr>
            <w:tcW w:w="6378" w:type="dxa"/>
            <w:tcBorders>
              <w:right w:val="single" w:color="auto" w:sz="4" w:space="0"/>
            </w:tcBorders>
            <w:vAlign w:val="center"/>
          </w:tcPr>
          <w:p w14:paraId="730EEDDE">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投标文件内容齐全、无遗漏。</w:t>
            </w:r>
          </w:p>
        </w:tc>
        <w:tc>
          <w:tcPr>
            <w:tcW w:w="749" w:type="dxa"/>
            <w:tcBorders>
              <w:left w:val="single" w:color="auto" w:sz="4" w:space="0"/>
            </w:tcBorders>
          </w:tcPr>
          <w:p w14:paraId="1FFAE8AD">
            <w:pPr>
              <w:rPr>
                <w:rFonts w:ascii="仿宋" w:hAnsi="仿宋" w:eastAsia="仿宋" w:cs="仿宋"/>
                <w:color w:val="auto"/>
                <w:szCs w:val="21"/>
                <w:lang w:eastAsia="zh-CN"/>
              </w:rPr>
            </w:pPr>
          </w:p>
        </w:tc>
        <w:tc>
          <w:tcPr>
            <w:tcW w:w="617" w:type="dxa"/>
            <w:tcBorders>
              <w:right w:val="single" w:color="auto" w:sz="4" w:space="0"/>
            </w:tcBorders>
          </w:tcPr>
          <w:p w14:paraId="116C3A99">
            <w:pPr>
              <w:rPr>
                <w:rFonts w:ascii="仿宋" w:hAnsi="仿宋" w:eastAsia="仿宋" w:cs="仿宋"/>
                <w:color w:val="auto"/>
                <w:szCs w:val="21"/>
                <w:lang w:eastAsia="zh-CN"/>
              </w:rPr>
            </w:pPr>
          </w:p>
        </w:tc>
      </w:tr>
      <w:tr w14:paraId="43824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4953C74">
            <w:pPr>
              <w:rPr>
                <w:rFonts w:ascii="仿宋" w:hAnsi="仿宋" w:eastAsia="仿宋" w:cs="仿宋"/>
                <w:color w:val="auto"/>
                <w:lang w:eastAsia="zh-CN"/>
              </w:rPr>
            </w:pPr>
          </w:p>
        </w:tc>
        <w:tc>
          <w:tcPr>
            <w:tcW w:w="597" w:type="dxa"/>
            <w:tcBorders>
              <w:left w:val="single" w:color="auto" w:sz="4" w:space="0"/>
              <w:bottom w:val="single" w:color="auto" w:sz="4" w:space="0"/>
            </w:tcBorders>
            <w:vAlign w:val="center"/>
          </w:tcPr>
          <w:p w14:paraId="3BA59E4D">
            <w:pPr>
              <w:jc w:val="center"/>
              <w:rPr>
                <w:rFonts w:ascii="仿宋" w:hAnsi="仿宋" w:eastAsia="仿宋" w:cs="仿宋"/>
                <w:color w:val="auto"/>
              </w:rPr>
            </w:pPr>
            <w:r>
              <w:rPr>
                <w:rFonts w:hint="eastAsia" w:ascii="仿宋" w:hAnsi="仿宋" w:eastAsia="仿宋" w:cs="仿宋"/>
                <w:color w:val="auto"/>
              </w:rPr>
              <w:t>5</w:t>
            </w:r>
          </w:p>
        </w:tc>
        <w:tc>
          <w:tcPr>
            <w:tcW w:w="6378" w:type="dxa"/>
            <w:tcBorders>
              <w:bottom w:val="single" w:color="auto" w:sz="4" w:space="0"/>
              <w:right w:val="single" w:color="auto" w:sz="4" w:space="0"/>
            </w:tcBorders>
            <w:vAlign w:val="center"/>
          </w:tcPr>
          <w:p w14:paraId="166F2EF6">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对磋商文件规定的招标内容全部作出响应。</w:t>
            </w:r>
          </w:p>
        </w:tc>
        <w:tc>
          <w:tcPr>
            <w:tcW w:w="749" w:type="dxa"/>
            <w:tcBorders>
              <w:left w:val="single" w:color="auto" w:sz="4" w:space="0"/>
              <w:bottom w:val="single" w:color="auto" w:sz="4" w:space="0"/>
            </w:tcBorders>
          </w:tcPr>
          <w:p w14:paraId="6EC62288">
            <w:pPr>
              <w:rPr>
                <w:rFonts w:ascii="仿宋" w:hAnsi="仿宋" w:eastAsia="仿宋" w:cs="仿宋"/>
                <w:color w:val="auto"/>
                <w:szCs w:val="21"/>
                <w:lang w:eastAsia="zh-CN"/>
              </w:rPr>
            </w:pPr>
          </w:p>
        </w:tc>
        <w:tc>
          <w:tcPr>
            <w:tcW w:w="617" w:type="dxa"/>
            <w:tcBorders>
              <w:bottom w:val="single" w:color="auto" w:sz="4" w:space="0"/>
              <w:right w:val="single" w:color="auto" w:sz="4" w:space="0"/>
            </w:tcBorders>
          </w:tcPr>
          <w:p w14:paraId="096EDE6A">
            <w:pPr>
              <w:rPr>
                <w:rFonts w:ascii="仿宋" w:hAnsi="仿宋" w:eastAsia="仿宋" w:cs="仿宋"/>
                <w:color w:val="auto"/>
                <w:szCs w:val="21"/>
                <w:lang w:eastAsia="zh-CN"/>
              </w:rPr>
            </w:pPr>
          </w:p>
        </w:tc>
      </w:tr>
      <w:tr w14:paraId="1DB9B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46B71245">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3DC7E23">
            <w:pPr>
              <w:jc w:val="center"/>
              <w:rPr>
                <w:rFonts w:ascii="仿宋" w:hAnsi="仿宋" w:eastAsia="仿宋" w:cs="仿宋"/>
                <w:color w:val="auto"/>
              </w:rPr>
            </w:pPr>
            <w:r>
              <w:rPr>
                <w:rFonts w:hint="eastAsia" w:ascii="仿宋" w:hAnsi="仿宋" w:eastAsia="仿宋" w:cs="仿宋"/>
                <w:color w:val="auto"/>
              </w:rPr>
              <w:t>6</w:t>
            </w:r>
          </w:p>
        </w:tc>
        <w:tc>
          <w:tcPr>
            <w:tcW w:w="6378" w:type="dxa"/>
            <w:tcBorders>
              <w:top w:val="single" w:color="auto" w:sz="4" w:space="0"/>
              <w:left w:val="single" w:color="auto" w:sz="4" w:space="0"/>
              <w:bottom w:val="single" w:color="auto" w:sz="4" w:space="0"/>
              <w:right w:val="single" w:color="auto" w:sz="4" w:space="0"/>
            </w:tcBorders>
            <w:vAlign w:val="center"/>
          </w:tcPr>
          <w:p w14:paraId="02091743">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满足磋商文件提出的技术和质量要求。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6DBD4DC1">
            <w:pPr>
              <w:rPr>
                <w:rFonts w:ascii="仿宋" w:hAnsi="仿宋" w:eastAsia="仿宋" w:cs="仿宋"/>
                <w:color w:val="auto"/>
                <w:szCs w:val="21"/>
                <w:lang w:eastAsia="zh-CN"/>
              </w:rPr>
            </w:pPr>
          </w:p>
        </w:tc>
        <w:tc>
          <w:tcPr>
            <w:tcW w:w="617" w:type="dxa"/>
            <w:tcBorders>
              <w:top w:val="single" w:color="auto" w:sz="4" w:space="0"/>
              <w:left w:val="single" w:color="auto" w:sz="4" w:space="0"/>
              <w:bottom w:val="single" w:color="auto" w:sz="4" w:space="0"/>
              <w:right w:val="single" w:color="auto" w:sz="4" w:space="0"/>
            </w:tcBorders>
          </w:tcPr>
          <w:p w14:paraId="116C83D9">
            <w:pPr>
              <w:rPr>
                <w:rFonts w:ascii="仿宋" w:hAnsi="仿宋" w:eastAsia="仿宋" w:cs="仿宋"/>
                <w:color w:val="auto"/>
                <w:szCs w:val="21"/>
                <w:lang w:eastAsia="zh-CN"/>
              </w:rPr>
            </w:pPr>
          </w:p>
        </w:tc>
      </w:tr>
      <w:tr w14:paraId="01E1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2D239D4A">
            <w:pPr>
              <w:rPr>
                <w:rFonts w:ascii="仿宋" w:hAnsi="仿宋" w:eastAsia="仿宋" w:cs="仿宋"/>
                <w:color w:val="auto"/>
                <w:lang w:eastAsia="zh-CN"/>
              </w:rPr>
            </w:pPr>
          </w:p>
        </w:tc>
        <w:tc>
          <w:tcPr>
            <w:tcW w:w="597" w:type="dxa"/>
            <w:tcBorders>
              <w:top w:val="single" w:color="auto" w:sz="4" w:space="0"/>
              <w:left w:val="single" w:color="auto" w:sz="4" w:space="0"/>
            </w:tcBorders>
            <w:vAlign w:val="center"/>
          </w:tcPr>
          <w:p w14:paraId="5D89467A">
            <w:pPr>
              <w:jc w:val="center"/>
              <w:rPr>
                <w:rFonts w:ascii="仿宋" w:hAnsi="仿宋" w:eastAsia="仿宋" w:cs="仿宋"/>
                <w:color w:val="auto"/>
              </w:rPr>
            </w:pPr>
            <w:r>
              <w:rPr>
                <w:rFonts w:hint="eastAsia" w:ascii="仿宋" w:hAnsi="仿宋" w:eastAsia="仿宋" w:cs="仿宋"/>
                <w:color w:val="auto"/>
              </w:rPr>
              <w:t>7</w:t>
            </w:r>
          </w:p>
        </w:tc>
        <w:tc>
          <w:tcPr>
            <w:tcW w:w="6378" w:type="dxa"/>
            <w:tcBorders>
              <w:top w:val="single" w:color="auto" w:sz="4" w:space="0"/>
              <w:right w:val="single" w:color="auto" w:sz="4" w:space="0"/>
            </w:tcBorders>
            <w:vAlign w:val="center"/>
          </w:tcPr>
          <w:p w14:paraId="54548AAC">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完成期限满足磋商文件要求。</w:t>
            </w:r>
          </w:p>
        </w:tc>
        <w:tc>
          <w:tcPr>
            <w:tcW w:w="749" w:type="dxa"/>
            <w:tcBorders>
              <w:top w:val="single" w:color="auto" w:sz="4" w:space="0"/>
              <w:left w:val="single" w:color="auto" w:sz="4" w:space="0"/>
            </w:tcBorders>
          </w:tcPr>
          <w:p w14:paraId="154AE69E">
            <w:pPr>
              <w:rPr>
                <w:rFonts w:ascii="仿宋" w:hAnsi="仿宋" w:eastAsia="仿宋" w:cs="仿宋"/>
                <w:color w:val="auto"/>
                <w:szCs w:val="21"/>
                <w:lang w:eastAsia="zh-CN"/>
              </w:rPr>
            </w:pPr>
          </w:p>
        </w:tc>
        <w:tc>
          <w:tcPr>
            <w:tcW w:w="617" w:type="dxa"/>
            <w:tcBorders>
              <w:top w:val="single" w:color="auto" w:sz="4" w:space="0"/>
              <w:right w:val="single" w:color="auto" w:sz="4" w:space="0"/>
            </w:tcBorders>
          </w:tcPr>
          <w:p w14:paraId="5473813E">
            <w:pPr>
              <w:rPr>
                <w:rFonts w:ascii="仿宋" w:hAnsi="仿宋" w:eastAsia="仿宋" w:cs="仿宋"/>
                <w:color w:val="auto"/>
                <w:szCs w:val="21"/>
                <w:lang w:eastAsia="zh-CN"/>
              </w:rPr>
            </w:pPr>
          </w:p>
        </w:tc>
      </w:tr>
      <w:tr w14:paraId="75062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4BC5F9D3">
            <w:pPr>
              <w:rPr>
                <w:rFonts w:ascii="仿宋" w:hAnsi="仿宋" w:eastAsia="仿宋" w:cs="仿宋"/>
                <w:color w:val="auto"/>
                <w:lang w:eastAsia="zh-CN"/>
              </w:rPr>
            </w:pPr>
          </w:p>
        </w:tc>
        <w:tc>
          <w:tcPr>
            <w:tcW w:w="597" w:type="dxa"/>
            <w:tcBorders>
              <w:left w:val="single" w:color="auto" w:sz="4" w:space="0"/>
            </w:tcBorders>
            <w:vAlign w:val="center"/>
          </w:tcPr>
          <w:p w14:paraId="3EBAF87E">
            <w:pPr>
              <w:jc w:val="center"/>
              <w:rPr>
                <w:rFonts w:ascii="仿宋" w:hAnsi="仿宋" w:eastAsia="仿宋" w:cs="仿宋"/>
                <w:color w:val="auto"/>
              </w:rPr>
            </w:pPr>
            <w:r>
              <w:rPr>
                <w:rFonts w:hint="eastAsia" w:ascii="仿宋" w:hAnsi="仿宋" w:eastAsia="仿宋" w:cs="仿宋"/>
                <w:color w:val="auto"/>
              </w:rPr>
              <w:t>8</w:t>
            </w:r>
          </w:p>
        </w:tc>
        <w:tc>
          <w:tcPr>
            <w:tcW w:w="6378" w:type="dxa"/>
            <w:tcBorders>
              <w:right w:val="single" w:color="auto" w:sz="4" w:space="0"/>
            </w:tcBorders>
            <w:vAlign w:val="center"/>
          </w:tcPr>
          <w:p w14:paraId="7E2C5DE9">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售后服务满足磋商文件要求。</w:t>
            </w:r>
          </w:p>
        </w:tc>
        <w:tc>
          <w:tcPr>
            <w:tcW w:w="749" w:type="dxa"/>
            <w:tcBorders>
              <w:left w:val="single" w:color="auto" w:sz="4" w:space="0"/>
            </w:tcBorders>
          </w:tcPr>
          <w:p w14:paraId="459CFE9F">
            <w:pPr>
              <w:rPr>
                <w:rFonts w:ascii="仿宋" w:hAnsi="仿宋" w:eastAsia="仿宋" w:cs="仿宋"/>
                <w:color w:val="auto"/>
                <w:szCs w:val="21"/>
                <w:lang w:eastAsia="zh-CN"/>
              </w:rPr>
            </w:pPr>
          </w:p>
        </w:tc>
        <w:tc>
          <w:tcPr>
            <w:tcW w:w="617" w:type="dxa"/>
            <w:tcBorders>
              <w:right w:val="single" w:color="auto" w:sz="4" w:space="0"/>
            </w:tcBorders>
          </w:tcPr>
          <w:p w14:paraId="4F4E82E6">
            <w:pPr>
              <w:rPr>
                <w:rFonts w:ascii="仿宋" w:hAnsi="仿宋" w:eastAsia="仿宋" w:cs="仿宋"/>
                <w:color w:val="auto"/>
                <w:szCs w:val="21"/>
                <w:lang w:eastAsia="zh-CN"/>
              </w:rPr>
            </w:pPr>
          </w:p>
        </w:tc>
      </w:tr>
      <w:tr w14:paraId="316A7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78F16FD6">
            <w:pPr>
              <w:rPr>
                <w:rFonts w:ascii="仿宋" w:hAnsi="仿宋" w:eastAsia="仿宋" w:cs="仿宋"/>
                <w:color w:val="auto"/>
                <w:lang w:eastAsia="zh-CN"/>
              </w:rPr>
            </w:pPr>
          </w:p>
        </w:tc>
        <w:tc>
          <w:tcPr>
            <w:tcW w:w="597" w:type="dxa"/>
            <w:tcBorders>
              <w:left w:val="single" w:color="auto" w:sz="4" w:space="0"/>
            </w:tcBorders>
            <w:vAlign w:val="center"/>
          </w:tcPr>
          <w:p w14:paraId="1CF6823D">
            <w:pPr>
              <w:jc w:val="center"/>
              <w:rPr>
                <w:rFonts w:ascii="仿宋" w:hAnsi="仿宋" w:eastAsia="仿宋" w:cs="仿宋"/>
                <w:color w:val="auto"/>
              </w:rPr>
            </w:pPr>
            <w:r>
              <w:rPr>
                <w:rFonts w:hint="eastAsia" w:ascii="仿宋" w:hAnsi="仿宋" w:eastAsia="仿宋" w:cs="仿宋"/>
                <w:color w:val="auto"/>
              </w:rPr>
              <w:t>9</w:t>
            </w:r>
          </w:p>
        </w:tc>
        <w:tc>
          <w:tcPr>
            <w:tcW w:w="6378" w:type="dxa"/>
            <w:tcBorders>
              <w:right w:val="single" w:color="auto" w:sz="4" w:space="0"/>
            </w:tcBorders>
            <w:vAlign w:val="center"/>
          </w:tcPr>
          <w:p w14:paraId="2F05C0D9">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投标有效期满足磋商文件要求。</w:t>
            </w:r>
          </w:p>
        </w:tc>
        <w:tc>
          <w:tcPr>
            <w:tcW w:w="749" w:type="dxa"/>
            <w:tcBorders>
              <w:left w:val="single" w:color="auto" w:sz="4" w:space="0"/>
            </w:tcBorders>
          </w:tcPr>
          <w:p w14:paraId="0BD9AB8D">
            <w:pPr>
              <w:rPr>
                <w:rFonts w:ascii="仿宋" w:hAnsi="仿宋" w:eastAsia="仿宋" w:cs="仿宋"/>
                <w:color w:val="auto"/>
                <w:szCs w:val="21"/>
                <w:lang w:eastAsia="zh-CN"/>
              </w:rPr>
            </w:pPr>
          </w:p>
        </w:tc>
        <w:tc>
          <w:tcPr>
            <w:tcW w:w="617" w:type="dxa"/>
            <w:tcBorders>
              <w:right w:val="single" w:color="auto" w:sz="4" w:space="0"/>
            </w:tcBorders>
          </w:tcPr>
          <w:p w14:paraId="37D10678">
            <w:pPr>
              <w:rPr>
                <w:rFonts w:ascii="仿宋" w:hAnsi="仿宋" w:eastAsia="仿宋" w:cs="仿宋"/>
                <w:color w:val="auto"/>
                <w:szCs w:val="21"/>
                <w:lang w:eastAsia="zh-CN"/>
              </w:rPr>
            </w:pPr>
          </w:p>
        </w:tc>
      </w:tr>
      <w:tr w14:paraId="7D1D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68D5874B">
            <w:pPr>
              <w:rPr>
                <w:rFonts w:ascii="仿宋" w:hAnsi="仿宋" w:eastAsia="仿宋" w:cs="仿宋"/>
                <w:color w:val="auto"/>
                <w:lang w:eastAsia="zh-CN"/>
              </w:rPr>
            </w:pPr>
          </w:p>
        </w:tc>
        <w:tc>
          <w:tcPr>
            <w:tcW w:w="597" w:type="dxa"/>
            <w:tcBorders>
              <w:left w:val="single" w:color="auto" w:sz="4" w:space="0"/>
            </w:tcBorders>
            <w:vAlign w:val="center"/>
          </w:tcPr>
          <w:p w14:paraId="0DA0522F">
            <w:pPr>
              <w:jc w:val="center"/>
              <w:rPr>
                <w:rFonts w:ascii="仿宋" w:hAnsi="仿宋" w:eastAsia="仿宋" w:cs="仿宋"/>
                <w:color w:val="auto"/>
              </w:rPr>
            </w:pPr>
            <w:r>
              <w:rPr>
                <w:rFonts w:hint="eastAsia" w:ascii="仿宋" w:hAnsi="仿宋" w:eastAsia="仿宋" w:cs="仿宋"/>
                <w:color w:val="auto"/>
              </w:rPr>
              <w:t>10</w:t>
            </w:r>
          </w:p>
        </w:tc>
        <w:tc>
          <w:tcPr>
            <w:tcW w:w="6378" w:type="dxa"/>
            <w:tcBorders>
              <w:right w:val="single" w:color="auto" w:sz="4" w:space="0"/>
            </w:tcBorders>
            <w:vAlign w:val="center"/>
          </w:tcPr>
          <w:p w14:paraId="48A84BAF">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供应商详细地址、联系人、电话。</w:t>
            </w:r>
          </w:p>
        </w:tc>
        <w:tc>
          <w:tcPr>
            <w:tcW w:w="749" w:type="dxa"/>
            <w:tcBorders>
              <w:left w:val="single" w:color="auto" w:sz="4" w:space="0"/>
            </w:tcBorders>
          </w:tcPr>
          <w:p w14:paraId="28A8D9BB">
            <w:pPr>
              <w:rPr>
                <w:rFonts w:ascii="仿宋" w:hAnsi="仿宋" w:eastAsia="仿宋" w:cs="仿宋"/>
                <w:color w:val="auto"/>
                <w:szCs w:val="21"/>
                <w:lang w:eastAsia="zh-CN"/>
              </w:rPr>
            </w:pPr>
          </w:p>
        </w:tc>
        <w:tc>
          <w:tcPr>
            <w:tcW w:w="617" w:type="dxa"/>
            <w:tcBorders>
              <w:right w:val="single" w:color="auto" w:sz="4" w:space="0"/>
            </w:tcBorders>
          </w:tcPr>
          <w:p w14:paraId="75877244">
            <w:pPr>
              <w:rPr>
                <w:rFonts w:ascii="仿宋" w:hAnsi="仿宋" w:eastAsia="仿宋" w:cs="仿宋"/>
                <w:color w:val="auto"/>
                <w:szCs w:val="21"/>
                <w:lang w:eastAsia="zh-CN"/>
              </w:rPr>
            </w:pPr>
          </w:p>
        </w:tc>
      </w:tr>
      <w:tr w14:paraId="09A09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5F3FED0C">
            <w:pPr>
              <w:jc w:val="center"/>
              <w:rPr>
                <w:rFonts w:ascii="仿宋" w:hAnsi="仿宋" w:eastAsia="仿宋" w:cs="仿宋"/>
                <w:color w:val="auto"/>
                <w:szCs w:val="21"/>
                <w:lang w:eastAsia="zh-CN"/>
              </w:rPr>
            </w:pPr>
          </w:p>
        </w:tc>
        <w:tc>
          <w:tcPr>
            <w:tcW w:w="6975" w:type="dxa"/>
            <w:gridSpan w:val="2"/>
            <w:tcBorders>
              <w:left w:val="single" w:color="auto" w:sz="4" w:space="0"/>
              <w:bottom w:val="single" w:color="auto" w:sz="4" w:space="0"/>
              <w:right w:val="single" w:color="auto" w:sz="4" w:space="0"/>
            </w:tcBorders>
          </w:tcPr>
          <w:p w14:paraId="4683AAFC">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665E0EA4">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0B242D92">
            <w:pPr>
              <w:rPr>
                <w:rFonts w:ascii="仿宋" w:hAnsi="仿宋" w:eastAsia="仿宋" w:cs="仿宋"/>
                <w:color w:val="auto"/>
                <w:szCs w:val="21"/>
                <w:lang w:eastAsia="zh-CN"/>
              </w:rPr>
            </w:pPr>
          </w:p>
        </w:tc>
      </w:tr>
    </w:tbl>
    <w:p w14:paraId="247C3FCE">
      <w:pPr>
        <w:rPr>
          <w:rFonts w:ascii="仿宋" w:hAnsi="仿宋" w:eastAsia="仿宋" w:cs="仿宋"/>
          <w:color w:val="auto"/>
          <w:lang w:eastAsia="zh-CN"/>
        </w:rPr>
      </w:pPr>
    </w:p>
    <w:p w14:paraId="0676CDFD">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7.2评委会判定投标文件的响应性只根据投标文件本身的内容，而不寻求外部的证据，但投标有不真实不正确的内容时除外。</w:t>
      </w:r>
    </w:p>
    <w:p w14:paraId="308B91F4">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7.3如果投标文件实质上没有响应采购文件的要求，评委会将予以拒绝，供应商不得通过修正或撤销不符合要求的偏离或保留，而使其投标成为实质上响应的投标。</w:t>
      </w:r>
    </w:p>
    <w:p w14:paraId="3FFF4A65">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7.4供应商可在现场20分钟内对评标委员会的评审结论提出异议，评标委员会根据采购文件及有关规定对供应商的异议进行复议</w:t>
      </w:r>
    </w:p>
    <w:p w14:paraId="7F1B4CA8">
      <w:pPr>
        <w:keepNext w:val="0"/>
        <w:keepLines w:val="0"/>
        <w:pageBreakBefore w:val="0"/>
        <w:widowControl w:val="0"/>
        <w:kinsoku/>
        <w:wordWrap/>
        <w:overflowPunct/>
        <w:topLinePunct w:val="0"/>
        <w:autoSpaceDE/>
        <w:autoSpaceDN/>
        <w:bidi w:val="0"/>
        <w:adjustRightInd/>
        <w:snapToGrid/>
        <w:spacing w:line="440" w:lineRule="exact"/>
        <w:ind w:firstLine="607" w:firstLineChars="2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7.5只有通过初审的供应商才能进入下一步评标程序。</w:t>
      </w:r>
    </w:p>
    <w:p w14:paraId="6764E7D9">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b/>
          <w:color w:val="auto"/>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64D73938">
      <w:pPr>
        <w:keepNext w:val="0"/>
        <w:keepLines w:val="0"/>
        <w:pageBreakBefore w:val="0"/>
        <w:widowControl w:val="0"/>
        <w:kinsoku/>
        <w:wordWrap/>
        <w:overflowPunct/>
        <w:topLinePunct w:val="0"/>
        <w:autoSpaceDE/>
        <w:autoSpaceDN/>
        <w:bidi w:val="0"/>
        <w:adjustRightInd/>
        <w:snapToGrid/>
        <w:spacing w:beforeLines="50" w:line="440" w:lineRule="exact"/>
        <w:jc w:val="center"/>
        <w:textAlignment w:val="auto"/>
        <w:outlineLvl w:val="1"/>
        <w:rPr>
          <w:rFonts w:ascii="仿宋" w:hAnsi="仿宋" w:eastAsia="仿宋" w:cs="仿宋"/>
          <w:b/>
          <w:color w:val="auto"/>
          <w:lang w:eastAsia="zh-CN"/>
        </w:rPr>
      </w:pPr>
      <w:bookmarkStart w:id="38" w:name="_Toc469495734"/>
      <w:bookmarkStart w:id="39" w:name="_Toc362983803"/>
      <w:r>
        <w:rPr>
          <w:rFonts w:hint="eastAsia" w:ascii="仿宋" w:hAnsi="仿宋" w:eastAsia="仿宋" w:cs="仿宋"/>
          <w:b/>
          <w:color w:val="auto"/>
          <w:lang w:eastAsia="zh-CN"/>
        </w:rPr>
        <w:t xml:space="preserve">三 </w:t>
      </w:r>
      <w:r>
        <w:rPr>
          <w:rFonts w:hint="eastAsia" w:ascii="仿宋" w:hAnsi="仿宋" w:eastAsia="仿宋" w:cs="仿宋"/>
          <w:b/>
          <w:color w:val="auto"/>
          <w:sz w:val="28"/>
          <w:szCs w:val="28"/>
          <w:lang w:eastAsia="zh-CN"/>
        </w:rPr>
        <w:t xml:space="preserve"> </w:t>
      </w:r>
      <w:r>
        <w:rPr>
          <w:rFonts w:hint="eastAsia" w:ascii="仿宋" w:hAnsi="仿宋" w:eastAsia="仿宋" w:cs="仿宋"/>
          <w:b/>
          <w:color w:val="auto"/>
          <w:lang w:eastAsia="zh-CN"/>
        </w:rPr>
        <w:t>投标文件的澄清和补正</w:t>
      </w:r>
      <w:bookmarkEnd w:id="38"/>
      <w:bookmarkEnd w:id="39"/>
    </w:p>
    <w:p w14:paraId="10BF3630">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8．澄清、说明或补正的形式</w:t>
      </w:r>
    </w:p>
    <w:p w14:paraId="35E263B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BE6F98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8.2投标供应商的澄清、说明或者补正应当通过“政府采购云平台”在线答复的方式提交，并加盖公章（电子印章），或者由法定代表人（负责人）或其授权的代表签字或盖章。投标供应商的澄清、说明或者补正不得超出投标文件的范围或者改变投标文件的实质性内容，不接受投标供应商主动对投标文件的澄清、说明或者补正。</w:t>
      </w:r>
    </w:p>
    <w:p w14:paraId="4030E3C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F26836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9．错误修正的原则</w:t>
      </w:r>
    </w:p>
    <w:p w14:paraId="15FB0B48">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29F73760">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3AE5EFB0">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投标函中表述的内容与报价表中不一致的，以报价表为准；报价表中的内容与报价明细表不一致的，以报价表为准；</w:t>
      </w:r>
    </w:p>
    <w:p w14:paraId="26C67956">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投标文件中的大写金额和小写金额不一致的，以大写金额为准；</w:t>
      </w:r>
    </w:p>
    <w:p w14:paraId="351A17B3">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单价金额小数点或者百分比有明显错位的，以开标一览表的总价为准，并修改单价；</w:t>
      </w:r>
    </w:p>
    <w:p w14:paraId="3025394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总价金额与按单价汇总金额不一致的，以单价金额计算结果为准；</w:t>
      </w:r>
    </w:p>
    <w:p w14:paraId="727F196D">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9.5 若用文字表示的数值与用数字表示的数值不一致，以文字表示的数值为准；</w:t>
      </w:r>
    </w:p>
    <w:p w14:paraId="3CCFC33E">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9.6 如有多报（指数量超出采购文件需求）、重报（指同一货物重复报价），其投标总价在评标过程中不予调整，如其中标，其合同价按其投标单价予以调整；</w:t>
      </w:r>
    </w:p>
    <w:p w14:paraId="3427CC03">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9.7 对不同文字文本投标文件的解释发生异议的，以中文文本为准；</w:t>
      </w:r>
    </w:p>
    <w:p w14:paraId="0354432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4514D740">
      <w:pPr>
        <w:keepNext w:val="0"/>
        <w:keepLines w:val="0"/>
        <w:pageBreakBefore w:val="0"/>
        <w:widowControl w:val="0"/>
        <w:kinsoku/>
        <w:wordWrap/>
        <w:overflowPunct/>
        <w:topLinePunct w:val="0"/>
        <w:bidi w:val="0"/>
        <w:snapToGrid/>
        <w:spacing w:line="440" w:lineRule="exact"/>
        <w:jc w:val="center"/>
        <w:textAlignment w:val="auto"/>
        <w:outlineLvl w:val="1"/>
        <w:rPr>
          <w:rFonts w:ascii="仿宋" w:hAnsi="仿宋" w:eastAsia="仿宋" w:cs="仿宋"/>
          <w:b/>
          <w:color w:val="auto"/>
          <w:lang w:eastAsia="zh-CN"/>
        </w:rPr>
      </w:pPr>
      <w:bookmarkStart w:id="40" w:name="_Toc469495735"/>
      <w:r>
        <w:rPr>
          <w:rFonts w:hint="eastAsia" w:ascii="仿宋" w:hAnsi="仿宋" w:eastAsia="仿宋" w:cs="仿宋"/>
          <w:b/>
          <w:color w:val="auto"/>
          <w:lang w:eastAsia="zh-CN"/>
        </w:rPr>
        <w:t>四 比较与评价</w:t>
      </w:r>
      <w:bookmarkEnd w:id="40"/>
    </w:p>
    <w:p w14:paraId="56C7F583">
      <w:pPr>
        <w:keepNext w:val="0"/>
        <w:keepLines w:val="0"/>
        <w:pageBreakBefore w:val="0"/>
        <w:widowControl w:val="0"/>
        <w:tabs>
          <w:tab w:val="left" w:pos="720"/>
        </w:tabs>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bookmarkStart w:id="41" w:name="_Toc469495736"/>
      <w:bookmarkStart w:id="42" w:name="_Toc362983805"/>
      <w:r>
        <w:rPr>
          <w:rFonts w:hint="eastAsia" w:ascii="仿宋" w:hAnsi="仿宋" w:eastAsia="仿宋" w:cs="仿宋"/>
          <w:color w:val="auto"/>
          <w:szCs w:val="21"/>
          <w:lang w:eastAsia="zh-CN" w:bidi="ar-SA"/>
        </w:rPr>
        <w:t>10.1评标委员会按磋商文件中规定的评标方法和标准，对资格性检查和符合性检查合格的投标文件进行商务和技术评估、综合比较与评价。</w:t>
      </w:r>
    </w:p>
    <w:p w14:paraId="211355B5">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10.2评标委员会根据商务和技术评估的结果，采用综合评分法，分别对投标文件的商务、技术、价格等内容进行打分。其中，商务评估、技术评估、价格评估的评分权值（详见附件1）。</w:t>
      </w:r>
    </w:p>
    <w:p w14:paraId="32ACB09B">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bCs/>
          <w:color w:val="auto"/>
          <w:szCs w:val="21"/>
          <w:lang w:eastAsia="zh-CN" w:bidi="ar-SA"/>
        </w:rPr>
      </w:pPr>
      <w:r>
        <w:rPr>
          <w:rFonts w:hint="eastAsia" w:ascii="仿宋" w:hAnsi="仿宋" w:eastAsia="仿宋" w:cs="仿宋"/>
          <w:color w:val="auto"/>
          <w:szCs w:val="21"/>
          <w:lang w:eastAsia="zh-CN" w:bidi="ar-SA"/>
        </w:rPr>
        <w:t>10.</w:t>
      </w:r>
      <w:r>
        <w:rPr>
          <w:rFonts w:hint="eastAsia" w:ascii="仿宋" w:hAnsi="仿宋" w:eastAsia="仿宋" w:cs="仿宋"/>
          <w:bCs/>
          <w:color w:val="auto"/>
          <w:szCs w:val="21"/>
          <w:lang w:eastAsia="zh-CN" w:bidi="ar-SA"/>
        </w:rPr>
        <w:t>2.1评委打分办法</w:t>
      </w:r>
    </w:p>
    <w:p w14:paraId="5313086C">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bCs/>
          <w:color w:val="auto"/>
          <w:szCs w:val="21"/>
          <w:lang w:eastAsia="zh-CN" w:bidi="ar-SA"/>
        </w:rPr>
        <w:t>（1）</w:t>
      </w:r>
      <w:r>
        <w:rPr>
          <w:rFonts w:hint="eastAsia" w:ascii="仿宋" w:hAnsi="仿宋" w:eastAsia="仿宋" w:cs="仿宋"/>
          <w:color w:val="auto"/>
          <w:szCs w:val="21"/>
          <w:lang w:eastAsia="zh-CN" w:bidi="ar-SA"/>
        </w:rPr>
        <w:t>参加评分的评委应尽力体现客观、实事求是，避免学派偏见和个人偏好。</w:t>
      </w:r>
    </w:p>
    <w:p w14:paraId="0C86290B">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（2）衡量、对比的依据，应以磋商文件、投标文件、提供的正式试验数据、质询澄清中的文字为准，口头回答和收集的资料只作为参考。</w:t>
      </w:r>
    </w:p>
    <w:p w14:paraId="194AE7F5">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（3）评分主要是为比较各供应商的价格、商务和技术综合排序。</w:t>
      </w:r>
    </w:p>
    <w:p w14:paraId="2DDE21BF">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（4）评委打分采取记名形式。</w:t>
      </w:r>
    </w:p>
    <w:p w14:paraId="0429B0E9">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（5）各评委根据提供的技术打分表独立自主打分，任何人不得要求评委统一打分或统一确定等次顺序。</w:t>
      </w:r>
    </w:p>
    <w:p w14:paraId="0A2FD516">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（6）对打分表中的每项条款，各评委应根据投标文件、澄清材料、磋商文件要求，按满足的程度给供应商打分。</w:t>
      </w:r>
    </w:p>
    <w:p w14:paraId="5F3865DE">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（7）评分程序</w:t>
      </w:r>
    </w:p>
    <w:p w14:paraId="310319C6">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1)就供应商的投标文件对照整理出商务、技术评标因素对比表、偏差表，并在经过校核的基础上逐项打分。</w:t>
      </w:r>
    </w:p>
    <w:p w14:paraId="30EE77BF">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2)各评委独立完成打分后，将评分表交给代理机构，由代理机构组织进行分数统计。</w:t>
      </w:r>
    </w:p>
    <w:p w14:paraId="202282AC">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3)最终汇总表中各供应商得分应为评委打分的算术平均值。</w:t>
      </w:r>
    </w:p>
    <w:p w14:paraId="2F36E629">
      <w:pPr>
        <w:pStyle w:val="5"/>
        <w:keepNext w:val="0"/>
        <w:keepLines w:val="0"/>
        <w:pageBreakBefore w:val="0"/>
        <w:widowControl w:val="0"/>
        <w:kinsoku/>
        <w:wordWrap/>
        <w:overflowPunct/>
        <w:topLinePunct w:val="0"/>
        <w:bidi w:val="0"/>
        <w:snapToGrid/>
        <w:spacing w:line="440" w:lineRule="exact"/>
        <w:jc w:val="left"/>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（8）评分标准和细则（综合评分法评分标准）</w:t>
      </w:r>
    </w:p>
    <w:p w14:paraId="69BF48DD">
      <w:pPr>
        <w:pStyle w:val="5"/>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p w14:paraId="4D0B96AE">
      <w:pPr>
        <w:tabs>
          <w:tab w:val="left" w:pos="600"/>
        </w:tabs>
        <w:spacing w:line="348" w:lineRule="auto"/>
        <w:ind w:left="480"/>
        <w:jc w:val="center"/>
        <w:rPr>
          <w:rFonts w:hint="eastAsia" w:ascii="仿宋" w:hAnsi="仿宋" w:eastAsia="仿宋" w:cs="仿宋"/>
          <w:color w:val="000000"/>
          <w:sz w:val="24"/>
        </w:rPr>
      </w:pPr>
      <w:r>
        <w:rPr>
          <w:rFonts w:hint="eastAsia" w:ascii="仿宋" w:hAnsi="仿宋" w:eastAsia="仿宋" w:cs="仿宋"/>
          <w:b/>
          <w:bCs/>
          <w:color w:val="000000"/>
          <w:sz w:val="24"/>
        </w:rPr>
        <w:t>报价部分评分标准（100分，权重值占10%）</w:t>
      </w:r>
    </w:p>
    <w:tbl>
      <w:tblPr>
        <w:tblStyle w:val="27"/>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035"/>
        <w:gridCol w:w="1035"/>
        <w:gridCol w:w="6716"/>
        <w:gridCol w:w="614"/>
      </w:tblGrid>
      <w:tr w14:paraId="48B2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3010D2E7">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序号</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8A8697">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分值</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1101B7E">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评审项目</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61CB9CC9">
            <w:pPr>
              <w:jc w:val="center"/>
              <w:rPr>
                <w:rFonts w:hint="eastAsia" w:ascii="宋体" w:hAnsi="宋体" w:cs="宋体"/>
                <w:color w:val="auto"/>
                <w:szCs w:val="21"/>
              </w:rPr>
            </w:pPr>
            <w:r>
              <w:rPr>
                <w:rFonts w:hint="eastAsia" w:ascii="宋体" w:hAnsi="宋体" w:cs="宋体"/>
                <w:color w:val="auto"/>
                <w:szCs w:val="21"/>
              </w:rPr>
              <w:t>评分标准</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39A62C1A">
            <w:pPr>
              <w:jc w:val="center"/>
              <w:rPr>
                <w:rFonts w:hint="eastAsia" w:ascii="宋体" w:hAnsi="宋体" w:cs="宋体"/>
                <w:color w:val="auto"/>
                <w:szCs w:val="21"/>
              </w:rPr>
            </w:pPr>
            <w:r>
              <w:rPr>
                <w:rFonts w:hint="eastAsia" w:ascii="宋体" w:hAnsi="宋体" w:cs="宋体"/>
                <w:color w:val="auto"/>
                <w:szCs w:val="21"/>
              </w:rPr>
              <w:t>备注</w:t>
            </w:r>
          </w:p>
        </w:tc>
      </w:tr>
      <w:tr w14:paraId="6DE3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1DBCC9C8">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价格权重</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0%</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8CD4D8">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价格部分</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0分</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9667C2B">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val="en-US" w:eastAsia="zh-CN" w:bidi="ar-SA"/>
              </w:rPr>
              <w:t>10分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696870B9">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评标基准价=有效投标报价的最低值，有效投标报价等于基准值的得满分</w:t>
            </w:r>
            <w:r>
              <w:rPr>
                <w:rFonts w:hint="eastAsia" w:ascii="仿宋" w:hAnsi="仿宋" w:eastAsia="仿宋" w:cs="仿宋"/>
                <w:color w:val="auto"/>
                <w:szCs w:val="21"/>
                <w:lang w:val="en-US" w:eastAsia="zh-CN" w:bidi="ar-SA"/>
              </w:rPr>
              <w:t>10</w:t>
            </w:r>
            <w:r>
              <w:rPr>
                <w:rFonts w:hint="eastAsia" w:ascii="仿宋" w:hAnsi="仿宋" w:eastAsia="仿宋" w:cs="仿宋"/>
                <w:color w:val="auto"/>
                <w:szCs w:val="21"/>
                <w:lang w:eastAsia="zh-CN" w:bidi="ar-SA"/>
              </w:rPr>
              <w:t>分，投标报价得分=（评标基准价/投标报价）×价格权重×100；有效投标报价为通过资格性和符合性审查的供应商报价。</w:t>
            </w:r>
          </w:p>
          <w:p w14:paraId="135F0CFC">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(注：投标报价超过采购预算价的按废标处理)</w:t>
            </w:r>
          </w:p>
        </w:tc>
        <w:tc>
          <w:tcPr>
            <w:tcW w:w="614" w:type="dxa"/>
            <w:vMerge w:val="restart"/>
            <w:tcBorders>
              <w:top w:val="single" w:color="auto" w:sz="4" w:space="0"/>
              <w:left w:val="single" w:color="auto" w:sz="4" w:space="0"/>
              <w:right w:val="single" w:color="auto" w:sz="4" w:space="0"/>
            </w:tcBorders>
            <w:noWrap w:val="0"/>
            <w:vAlign w:val="center"/>
          </w:tcPr>
          <w:p w14:paraId="5E3791AB">
            <w:pPr>
              <w:jc w:val="center"/>
              <w:rPr>
                <w:rFonts w:ascii="宋体" w:hAnsi="宋体" w:cs="宋体"/>
                <w:color w:val="auto"/>
                <w:szCs w:val="21"/>
              </w:rPr>
            </w:pPr>
          </w:p>
        </w:tc>
      </w:tr>
      <w:tr w14:paraId="1635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35" w:type="dxa"/>
            <w:vMerge w:val="restart"/>
            <w:tcBorders>
              <w:top w:val="single" w:color="auto" w:sz="4" w:space="0"/>
              <w:left w:val="single" w:color="auto" w:sz="4" w:space="0"/>
              <w:right w:val="single" w:color="auto" w:sz="4" w:space="0"/>
            </w:tcBorders>
            <w:noWrap w:val="0"/>
            <w:vAlign w:val="center"/>
          </w:tcPr>
          <w:p w14:paraId="0022F8F9">
            <w:pPr>
              <w:jc w:val="center"/>
              <w:rPr>
                <w:rFonts w:hint="eastAsia" w:ascii="宋体" w:hAnsi="宋体" w:cs="宋体"/>
                <w:color w:val="auto"/>
                <w:szCs w:val="21"/>
              </w:rPr>
            </w:pPr>
            <w:r>
              <w:rPr>
                <w:rFonts w:hint="eastAsia" w:ascii="Times New Roman" w:hAnsi="Times New Roman" w:eastAsia="Times New Roman" w:cs="Times New Roman"/>
                <w:b/>
                <w:bCs/>
                <w:color w:val="auto"/>
                <w:spacing w:val="0"/>
                <w:w w:val="100"/>
                <w:position w:val="0"/>
                <w:sz w:val="24"/>
                <w:szCs w:val="24"/>
                <w:highlight w:val="none"/>
                <w:shd w:val="clear" w:color="auto" w:fill="auto"/>
                <w:lang w:val="en-US" w:eastAsia="zh-CN" w:bidi="en-US"/>
              </w:rPr>
              <w:t>商务与技术权重</w:t>
            </w:r>
            <w:r>
              <w:rPr>
                <w:rFonts w:hint="eastAsia" w:eastAsia="Times New Roman" w:cs="Times New Roman"/>
                <w:b/>
                <w:bCs/>
                <w:color w:val="auto"/>
                <w:spacing w:val="0"/>
                <w:w w:val="100"/>
                <w:position w:val="0"/>
                <w:sz w:val="24"/>
                <w:szCs w:val="24"/>
                <w:highlight w:val="none"/>
                <w:shd w:val="clear" w:color="auto" w:fill="auto"/>
                <w:lang w:val="en-US" w:eastAsia="zh-CN" w:bidi="en-US"/>
              </w:rPr>
              <w:t>9</w:t>
            </w:r>
            <w:r>
              <w:rPr>
                <w:rFonts w:hint="eastAsia" w:ascii="Times New Roman" w:hAnsi="Times New Roman" w:eastAsia="Times New Roman" w:cs="Times New Roman"/>
                <w:b/>
                <w:bCs/>
                <w:color w:val="auto"/>
                <w:spacing w:val="0"/>
                <w:w w:val="100"/>
                <w:position w:val="0"/>
                <w:sz w:val="24"/>
                <w:szCs w:val="24"/>
                <w:highlight w:val="none"/>
                <w:shd w:val="clear" w:color="auto" w:fill="auto"/>
                <w:lang w:val="en-US" w:eastAsia="zh-CN" w:bidi="en-US"/>
              </w:rPr>
              <w:t>0%</w:t>
            </w: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2716F99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w:t>
            </w:r>
          </w:p>
          <w:p w14:paraId="317B2A9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务</w:t>
            </w:r>
          </w:p>
          <w:p w14:paraId="366331F4">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w:t>
            </w:r>
          </w:p>
          <w:p w14:paraId="7ECD77C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w:t>
            </w:r>
          </w:p>
          <w:p w14:paraId="70557A0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w:t>
            </w:r>
          </w:p>
          <w:p w14:paraId="46691935">
            <w:pPr>
              <w:jc w:val="center"/>
              <w:rPr>
                <w:rFonts w:hint="eastAsia" w:eastAsia="宋体"/>
                <w:b/>
                <w:bCs/>
                <w:color w:val="auto"/>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0分</w:t>
            </w:r>
            <w:r>
              <w:rPr>
                <w:rFonts w:hint="eastAsia" w:ascii="宋体" w:hAnsi="宋体" w:eastAsia="宋体" w:cs="宋体"/>
                <w:b/>
                <w:bCs/>
                <w:color w:val="auto"/>
                <w:sz w:val="24"/>
                <w:szCs w:val="24"/>
                <w:highlight w:val="none"/>
                <w:lang w:eastAsia="zh-CN"/>
              </w:rPr>
              <w:t>）</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349B3F2">
            <w:pPr>
              <w:pStyle w:val="6"/>
              <w:jc w:val="center"/>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企业业绩（10分）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08CD3A7A">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供应商提供投标截止之日</w:t>
            </w:r>
            <w:r>
              <w:rPr>
                <w:rFonts w:hint="eastAsia" w:ascii="仿宋" w:hAnsi="仿宋" w:eastAsia="仿宋" w:cs="仿宋"/>
                <w:color w:val="auto"/>
                <w:szCs w:val="21"/>
                <w:lang w:val="en-US" w:eastAsia="zh-CN" w:bidi="ar-SA"/>
              </w:rPr>
              <w:t>近</w:t>
            </w:r>
            <w:r>
              <w:rPr>
                <w:rFonts w:hint="eastAsia" w:ascii="仿宋" w:hAnsi="仿宋" w:eastAsia="仿宋" w:cs="仿宋"/>
                <w:color w:val="auto"/>
                <w:szCs w:val="21"/>
                <w:lang w:eastAsia="zh-CN" w:bidi="ar-SA"/>
              </w:rPr>
              <w:t>三年</w:t>
            </w:r>
            <w:r>
              <w:rPr>
                <w:rFonts w:hint="eastAsia" w:ascii="仿宋" w:hAnsi="仿宋" w:eastAsia="仿宋" w:cs="仿宋"/>
                <w:color w:val="auto"/>
                <w:szCs w:val="21"/>
                <w:lang w:val="en-US" w:eastAsia="zh-CN" w:bidi="ar-SA"/>
              </w:rPr>
              <w:t>承接过本项目</w:t>
            </w:r>
            <w:r>
              <w:rPr>
                <w:rFonts w:hint="eastAsia" w:ascii="仿宋" w:hAnsi="仿宋" w:eastAsia="仿宋" w:cs="仿宋"/>
                <w:color w:val="auto"/>
                <w:szCs w:val="21"/>
                <w:lang w:eastAsia="zh-CN" w:bidi="ar-SA"/>
              </w:rPr>
              <w:t>类似业绩的，每提供一份有效业绩合同得</w:t>
            </w:r>
            <w:r>
              <w:rPr>
                <w:rFonts w:hint="eastAsia" w:ascii="仿宋" w:hAnsi="仿宋" w:eastAsia="仿宋" w:cs="仿宋"/>
                <w:color w:val="auto"/>
                <w:szCs w:val="21"/>
                <w:lang w:val="en-US" w:eastAsia="zh-CN" w:bidi="ar-SA"/>
              </w:rPr>
              <w:t>2.5</w:t>
            </w:r>
            <w:r>
              <w:rPr>
                <w:rFonts w:hint="eastAsia" w:ascii="仿宋" w:hAnsi="仿宋" w:eastAsia="仿宋" w:cs="仿宋"/>
                <w:color w:val="auto"/>
                <w:szCs w:val="21"/>
                <w:lang w:eastAsia="zh-CN" w:bidi="ar-SA"/>
              </w:rPr>
              <w:t>分，最高得</w:t>
            </w:r>
            <w:r>
              <w:rPr>
                <w:rFonts w:hint="eastAsia" w:ascii="仿宋" w:hAnsi="仿宋" w:eastAsia="仿宋" w:cs="仿宋"/>
                <w:color w:val="auto"/>
                <w:szCs w:val="21"/>
                <w:lang w:val="en-US" w:eastAsia="zh-CN" w:bidi="ar-SA"/>
              </w:rPr>
              <w:t>10</w:t>
            </w:r>
            <w:r>
              <w:rPr>
                <w:rFonts w:hint="eastAsia" w:ascii="仿宋" w:hAnsi="仿宋" w:eastAsia="仿宋" w:cs="仿宋"/>
                <w:color w:val="auto"/>
                <w:szCs w:val="21"/>
                <w:lang w:eastAsia="zh-CN" w:bidi="ar-SA"/>
              </w:rPr>
              <w:t xml:space="preserve"> 分（</w:t>
            </w:r>
            <w:r>
              <w:rPr>
                <w:rFonts w:hint="eastAsia" w:ascii="仿宋" w:hAnsi="仿宋" w:eastAsia="仿宋" w:cs="仿宋"/>
                <w:color w:val="auto"/>
                <w:szCs w:val="21"/>
                <w:lang w:val="en-US" w:eastAsia="zh-CN" w:bidi="ar-SA"/>
              </w:rPr>
              <w:t>须提供合同原件扫描件和中标（成交）通知书原件扫描件为准，不提供或缺一项不得分</w:t>
            </w:r>
            <w:r>
              <w:rPr>
                <w:rFonts w:hint="eastAsia" w:ascii="仿宋" w:hAnsi="仿宋" w:eastAsia="仿宋" w:cs="仿宋"/>
                <w:color w:val="auto"/>
                <w:szCs w:val="21"/>
                <w:lang w:eastAsia="zh-CN" w:bidi="ar-SA"/>
              </w:rPr>
              <w:t>）。</w:t>
            </w:r>
          </w:p>
        </w:tc>
        <w:tc>
          <w:tcPr>
            <w:tcW w:w="614" w:type="dxa"/>
            <w:vMerge w:val="continue"/>
            <w:tcBorders>
              <w:left w:val="single" w:color="auto" w:sz="4" w:space="0"/>
              <w:right w:val="single" w:color="auto" w:sz="4" w:space="0"/>
            </w:tcBorders>
            <w:noWrap w:val="0"/>
            <w:vAlign w:val="center"/>
          </w:tcPr>
          <w:p w14:paraId="558DC5F9">
            <w:pPr>
              <w:rPr>
                <w:rFonts w:hint="eastAsia" w:ascii="宋体" w:hAnsi="宋体" w:cs="宋体"/>
                <w:color w:val="auto"/>
                <w:szCs w:val="21"/>
              </w:rPr>
            </w:pPr>
          </w:p>
        </w:tc>
      </w:tr>
      <w:tr w14:paraId="1BF2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1035" w:type="dxa"/>
            <w:vMerge w:val="continue"/>
            <w:tcBorders>
              <w:left w:val="single" w:color="auto" w:sz="4" w:space="0"/>
              <w:right w:val="single" w:color="auto" w:sz="4" w:space="0"/>
            </w:tcBorders>
            <w:noWrap w:val="0"/>
            <w:vAlign w:val="center"/>
          </w:tcPr>
          <w:p w14:paraId="0CA210BE">
            <w:pPr>
              <w:jc w:val="center"/>
              <w:rPr>
                <w:rFonts w:hint="eastAsia" w:ascii="宋体" w:hAnsi="宋体" w:cs="宋体"/>
                <w:color w:val="auto"/>
                <w:szCs w:val="21"/>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7EF2175">
            <w:pPr>
              <w:jc w:val="center"/>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FB2382D">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拟投入本项目的项目组成员及配备情况（12分）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18BE5E65">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拟派驻团队：</w:t>
            </w:r>
          </w:p>
          <w:p w14:paraId="22B7EA35">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val="en-US" w:eastAsia="zh-CN" w:bidi="ar-SA"/>
              </w:rPr>
              <w:t>为保障本项目服务质量，合理规划设置各岗位及项目团队人员，需提供投入人员相关资格证书、身份证正反面及聘用合同。其中：护理资格证书6名（每提供一名得1分，最多得6分），提供人力资源管理师1名（得2分），提供会计专业1名（得2分），提供具备国家通用语言表达能力和计算机操作能力2名（每提供一名得1分，最多得2分），所有人员不得重复，否则不得分，注：提供资料不全不得分。</w:t>
            </w:r>
          </w:p>
        </w:tc>
        <w:tc>
          <w:tcPr>
            <w:tcW w:w="614" w:type="dxa"/>
            <w:vMerge w:val="continue"/>
            <w:tcBorders>
              <w:left w:val="single" w:color="auto" w:sz="4" w:space="0"/>
              <w:right w:val="single" w:color="auto" w:sz="4" w:space="0"/>
            </w:tcBorders>
            <w:noWrap w:val="0"/>
            <w:vAlign w:val="center"/>
          </w:tcPr>
          <w:p w14:paraId="792F35A4">
            <w:pPr>
              <w:jc w:val="center"/>
              <w:rPr>
                <w:rFonts w:hint="eastAsia" w:ascii="宋体" w:hAnsi="宋体" w:cs="宋体"/>
                <w:color w:val="auto"/>
                <w:szCs w:val="21"/>
              </w:rPr>
            </w:pPr>
          </w:p>
        </w:tc>
      </w:tr>
      <w:tr w14:paraId="4B5A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1035" w:type="dxa"/>
            <w:vMerge w:val="continue"/>
            <w:tcBorders>
              <w:left w:val="single" w:color="auto" w:sz="4" w:space="0"/>
              <w:right w:val="single" w:color="auto" w:sz="4" w:space="0"/>
            </w:tcBorders>
            <w:noWrap w:val="0"/>
            <w:vAlign w:val="center"/>
          </w:tcPr>
          <w:p w14:paraId="5FF7B5CC">
            <w:pPr>
              <w:jc w:val="center"/>
              <w:rPr>
                <w:rFonts w:hint="eastAsia" w:ascii="宋体" w:hAnsi="宋体" w:cs="宋体"/>
                <w:color w:val="auto"/>
                <w:szCs w:val="21"/>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39548D9D">
            <w:pPr>
              <w:jc w:val="center"/>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5B8A9A8">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人力资源保障措施（8分）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3CD9967F">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en-US" w:bidi="ar-SA"/>
              </w:rPr>
            </w:pPr>
            <w:r>
              <w:rPr>
                <w:rFonts w:hint="eastAsia" w:ascii="仿宋" w:hAnsi="仿宋" w:eastAsia="仿宋" w:cs="仿宋"/>
                <w:color w:val="auto"/>
                <w:szCs w:val="21"/>
                <w:lang w:val="en-US" w:eastAsia="zh-CN" w:bidi="ar-SA"/>
              </w:rPr>
              <w:t>1、供应商针对该项目提供的人力资源保障措施，人员流失补充措施，人员招聘、管理、培训制度完整合理，可行性强，针对性强得8分；</w:t>
            </w:r>
          </w:p>
          <w:p w14:paraId="118A696C">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2、项目整体人力资源保障措施包含内容较为全面，有一定针对性、可行性，能满足部分需求，基本合理得4分；</w:t>
            </w:r>
          </w:p>
          <w:p w14:paraId="46A92EEC">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3、项目整体人力资源保障措施内容简略，不清晰，可行性差，针对性差内容不完善得2分；未提供 0 分。</w:t>
            </w:r>
          </w:p>
        </w:tc>
        <w:tc>
          <w:tcPr>
            <w:tcW w:w="614" w:type="dxa"/>
            <w:vMerge w:val="continue"/>
            <w:tcBorders>
              <w:left w:val="single" w:color="auto" w:sz="4" w:space="0"/>
              <w:right w:val="single" w:color="auto" w:sz="4" w:space="0"/>
            </w:tcBorders>
            <w:noWrap w:val="0"/>
            <w:vAlign w:val="center"/>
          </w:tcPr>
          <w:p w14:paraId="58DAB72A">
            <w:pPr>
              <w:jc w:val="center"/>
              <w:rPr>
                <w:rFonts w:hint="eastAsia" w:ascii="宋体" w:hAnsi="宋体" w:cs="宋体"/>
                <w:color w:val="auto"/>
                <w:szCs w:val="21"/>
              </w:rPr>
            </w:pPr>
          </w:p>
        </w:tc>
      </w:tr>
      <w:tr w14:paraId="3E87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35" w:type="dxa"/>
            <w:vMerge w:val="continue"/>
            <w:tcBorders>
              <w:left w:val="single" w:color="auto" w:sz="4" w:space="0"/>
              <w:right w:val="single" w:color="auto" w:sz="4" w:space="0"/>
            </w:tcBorders>
            <w:noWrap w:val="0"/>
            <w:vAlign w:val="center"/>
          </w:tcPr>
          <w:p w14:paraId="425DEEE0">
            <w:pPr>
              <w:jc w:val="center"/>
              <w:rPr>
                <w:rFonts w:hint="eastAsia" w:ascii="宋体" w:hAnsi="宋体" w:cs="宋体"/>
                <w:color w:val="auto"/>
                <w:szCs w:val="21"/>
              </w:rPr>
            </w:pPr>
          </w:p>
        </w:tc>
        <w:tc>
          <w:tcPr>
            <w:tcW w:w="1035" w:type="dxa"/>
            <w:vMerge w:val="restart"/>
            <w:tcBorders>
              <w:top w:val="single" w:color="auto" w:sz="4" w:space="0"/>
              <w:left w:val="single" w:color="auto" w:sz="4" w:space="0"/>
              <w:right w:val="single" w:color="auto" w:sz="4" w:space="0"/>
            </w:tcBorders>
            <w:noWrap w:val="0"/>
            <w:vAlign w:val="center"/>
          </w:tcPr>
          <w:p w14:paraId="0E9B6C22">
            <w:pPr>
              <w:jc w:val="center"/>
              <w:rPr>
                <w:rFonts w:hint="eastAsia" w:ascii="宋体" w:hAnsi="宋体" w:eastAsia="宋体" w:cs="宋体"/>
                <w:b/>
                <w:bCs/>
                <w:color w:val="auto"/>
                <w:sz w:val="24"/>
                <w:szCs w:val="24"/>
                <w:highlight w:val="none"/>
                <w:lang w:eastAsia="zh-CN"/>
              </w:rPr>
            </w:pPr>
          </w:p>
          <w:p w14:paraId="024A90E3">
            <w:pPr>
              <w:jc w:val="center"/>
              <w:rPr>
                <w:rFonts w:hint="eastAsia" w:ascii="宋体" w:hAnsi="宋体" w:eastAsia="宋体" w:cs="宋体"/>
                <w:b/>
                <w:bCs/>
                <w:color w:val="auto"/>
                <w:sz w:val="24"/>
                <w:szCs w:val="24"/>
                <w:highlight w:val="none"/>
                <w:lang w:eastAsia="zh-CN"/>
              </w:rPr>
            </w:pPr>
          </w:p>
          <w:p w14:paraId="08E64B22">
            <w:pPr>
              <w:jc w:val="center"/>
              <w:rPr>
                <w:rFonts w:hint="eastAsia" w:ascii="宋体" w:hAnsi="宋体" w:eastAsia="宋体" w:cs="宋体"/>
                <w:b/>
                <w:bCs/>
                <w:color w:val="auto"/>
                <w:sz w:val="24"/>
                <w:szCs w:val="24"/>
                <w:highlight w:val="none"/>
                <w:lang w:eastAsia="zh-CN"/>
              </w:rPr>
            </w:pPr>
          </w:p>
          <w:p w14:paraId="57E5051D">
            <w:pPr>
              <w:jc w:val="center"/>
              <w:rPr>
                <w:rFonts w:hint="eastAsia" w:ascii="宋体" w:hAnsi="宋体" w:eastAsia="宋体" w:cs="宋体"/>
                <w:b/>
                <w:bCs/>
                <w:color w:val="auto"/>
                <w:sz w:val="24"/>
                <w:szCs w:val="24"/>
                <w:highlight w:val="none"/>
                <w:lang w:eastAsia="zh-CN"/>
              </w:rPr>
            </w:pPr>
          </w:p>
          <w:p w14:paraId="0AFDCE3C">
            <w:pPr>
              <w:jc w:val="center"/>
              <w:rPr>
                <w:rFonts w:hint="eastAsia" w:ascii="宋体" w:hAnsi="宋体" w:eastAsia="宋体" w:cs="宋体"/>
                <w:b/>
                <w:bCs/>
                <w:color w:val="auto"/>
                <w:sz w:val="24"/>
                <w:szCs w:val="24"/>
                <w:highlight w:val="none"/>
                <w:lang w:eastAsia="zh-CN"/>
              </w:rPr>
            </w:pPr>
          </w:p>
          <w:p w14:paraId="7A5F5340">
            <w:pPr>
              <w:jc w:val="center"/>
              <w:rPr>
                <w:rFonts w:hint="eastAsia" w:ascii="宋体" w:hAnsi="宋体" w:eastAsia="宋体" w:cs="宋体"/>
                <w:b/>
                <w:bCs/>
                <w:color w:val="auto"/>
                <w:sz w:val="24"/>
                <w:szCs w:val="24"/>
                <w:highlight w:val="none"/>
                <w:lang w:eastAsia="zh-CN"/>
              </w:rPr>
            </w:pPr>
          </w:p>
          <w:p w14:paraId="31354AC2">
            <w:pPr>
              <w:jc w:val="center"/>
              <w:rPr>
                <w:rFonts w:hint="eastAsia" w:ascii="宋体" w:hAnsi="宋体" w:eastAsia="宋体" w:cs="宋体"/>
                <w:b/>
                <w:bCs/>
                <w:color w:val="auto"/>
                <w:sz w:val="24"/>
                <w:szCs w:val="24"/>
                <w:highlight w:val="none"/>
                <w:lang w:eastAsia="zh-CN"/>
              </w:rPr>
            </w:pPr>
          </w:p>
          <w:p w14:paraId="6B90A893">
            <w:pPr>
              <w:jc w:val="center"/>
              <w:rPr>
                <w:rFonts w:hint="eastAsia" w:ascii="宋体" w:hAnsi="宋体" w:eastAsia="宋体" w:cs="宋体"/>
                <w:b/>
                <w:bCs/>
                <w:color w:val="auto"/>
                <w:sz w:val="24"/>
                <w:szCs w:val="24"/>
                <w:highlight w:val="none"/>
                <w:lang w:eastAsia="zh-CN"/>
              </w:rPr>
            </w:pPr>
          </w:p>
          <w:p w14:paraId="4A1C54C6">
            <w:pPr>
              <w:jc w:val="center"/>
              <w:rPr>
                <w:rFonts w:hint="eastAsia" w:ascii="宋体" w:hAnsi="宋体" w:eastAsia="宋体" w:cs="宋体"/>
                <w:b/>
                <w:bCs/>
                <w:color w:val="auto"/>
                <w:sz w:val="24"/>
                <w:szCs w:val="24"/>
                <w:highlight w:val="none"/>
                <w:lang w:eastAsia="zh-CN"/>
              </w:rPr>
            </w:pPr>
          </w:p>
          <w:p w14:paraId="11BF4647">
            <w:pPr>
              <w:jc w:val="center"/>
              <w:rPr>
                <w:rFonts w:hint="eastAsia" w:ascii="宋体" w:hAnsi="宋体" w:eastAsia="宋体" w:cs="宋体"/>
                <w:b/>
                <w:bCs/>
                <w:color w:val="auto"/>
                <w:sz w:val="24"/>
                <w:szCs w:val="24"/>
                <w:highlight w:val="none"/>
                <w:lang w:eastAsia="zh-CN"/>
              </w:rPr>
            </w:pPr>
          </w:p>
          <w:p w14:paraId="5A175489">
            <w:pPr>
              <w:jc w:val="center"/>
              <w:rPr>
                <w:rFonts w:hint="eastAsia" w:ascii="宋体" w:hAnsi="宋体" w:eastAsia="宋体" w:cs="宋体"/>
                <w:b/>
                <w:bCs/>
                <w:color w:val="auto"/>
                <w:sz w:val="24"/>
                <w:szCs w:val="24"/>
                <w:highlight w:val="none"/>
                <w:lang w:eastAsia="zh-CN"/>
              </w:rPr>
            </w:pPr>
          </w:p>
          <w:p w14:paraId="4E8C4096">
            <w:pPr>
              <w:jc w:val="center"/>
              <w:rPr>
                <w:rFonts w:hint="eastAsia" w:ascii="宋体" w:hAnsi="宋体" w:eastAsia="宋体" w:cs="宋体"/>
                <w:b/>
                <w:bCs/>
                <w:color w:val="auto"/>
                <w:sz w:val="24"/>
                <w:szCs w:val="24"/>
                <w:highlight w:val="none"/>
                <w:lang w:eastAsia="zh-CN"/>
              </w:rPr>
            </w:pPr>
          </w:p>
          <w:p w14:paraId="2A4F5CC3">
            <w:pPr>
              <w:jc w:val="center"/>
              <w:rPr>
                <w:rFonts w:hint="eastAsia" w:ascii="宋体" w:hAnsi="宋体" w:eastAsia="宋体" w:cs="宋体"/>
                <w:b/>
                <w:bCs/>
                <w:color w:val="auto"/>
                <w:sz w:val="24"/>
                <w:szCs w:val="24"/>
                <w:highlight w:val="none"/>
                <w:lang w:eastAsia="zh-CN"/>
              </w:rPr>
            </w:pPr>
          </w:p>
          <w:p w14:paraId="6EC3FF5A">
            <w:pPr>
              <w:jc w:val="center"/>
              <w:rPr>
                <w:rFonts w:hint="eastAsia" w:ascii="宋体" w:hAnsi="宋体" w:eastAsia="宋体" w:cs="宋体"/>
                <w:b/>
                <w:bCs/>
                <w:color w:val="auto"/>
                <w:sz w:val="24"/>
                <w:szCs w:val="24"/>
                <w:highlight w:val="none"/>
                <w:lang w:eastAsia="zh-CN"/>
              </w:rPr>
            </w:pPr>
          </w:p>
          <w:p w14:paraId="7CA8F0B6">
            <w:pPr>
              <w:jc w:val="center"/>
              <w:rPr>
                <w:rFonts w:hint="eastAsia" w:ascii="宋体" w:hAnsi="宋体" w:eastAsia="宋体" w:cs="宋体"/>
                <w:b/>
                <w:bCs/>
                <w:color w:val="auto"/>
                <w:sz w:val="24"/>
                <w:szCs w:val="24"/>
                <w:highlight w:val="none"/>
                <w:lang w:eastAsia="zh-CN"/>
              </w:rPr>
            </w:pPr>
          </w:p>
          <w:p w14:paraId="04EF04F0">
            <w:pPr>
              <w:jc w:val="center"/>
              <w:rPr>
                <w:rFonts w:hint="eastAsia" w:ascii="宋体" w:hAnsi="宋体" w:eastAsia="宋体" w:cs="宋体"/>
                <w:b/>
                <w:bCs/>
                <w:color w:val="auto"/>
                <w:sz w:val="24"/>
                <w:szCs w:val="24"/>
                <w:highlight w:val="none"/>
                <w:lang w:eastAsia="zh-CN"/>
              </w:rPr>
            </w:pPr>
          </w:p>
          <w:p w14:paraId="03765109">
            <w:pPr>
              <w:jc w:val="center"/>
              <w:rPr>
                <w:rFonts w:hint="eastAsia" w:ascii="宋体" w:hAnsi="宋体" w:eastAsia="宋体" w:cs="宋体"/>
                <w:b/>
                <w:bCs/>
                <w:color w:val="auto"/>
                <w:sz w:val="24"/>
                <w:szCs w:val="24"/>
                <w:highlight w:val="none"/>
                <w:lang w:eastAsia="zh-CN"/>
              </w:rPr>
            </w:pPr>
          </w:p>
          <w:p w14:paraId="124EE67C">
            <w:pPr>
              <w:jc w:val="center"/>
              <w:rPr>
                <w:rFonts w:hint="eastAsia" w:ascii="宋体" w:hAnsi="宋体" w:eastAsia="宋体" w:cs="宋体"/>
                <w:b/>
                <w:bCs/>
                <w:color w:val="auto"/>
                <w:sz w:val="24"/>
                <w:szCs w:val="24"/>
                <w:highlight w:val="none"/>
                <w:lang w:eastAsia="zh-CN"/>
              </w:rPr>
            </w:pPr>
          </w:p>
          <w:p w14:paraId="0F87CE14">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技</w:t>
            </w:r>
          </w:p>
          <w:p w14:paraId="6BBCFB9C">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术</w:t>
            </w:r>
          </w:p>
          <w:p w14:paraId="7AA8830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w:t>
            </w:r>
          </w:p>
          <w:p w14:paraId="2FA21E4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w:t>
            </w:r>
          </w:p>
          <w:p w14:paraId="1B8F079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w:t>
            </w:r>
          </w:p>
          <w:p w14:paraId="28A35859">
            <w:pPr>
              <w:jc w:val="center"/>
              <w:rPr>
                <w:rFonts w:hint="eastAsia" w:ascii="宋体" w:hAnsi="宋体" w:eastAsia="宋体" w:cs="宋体"/>
                <w:color w:val="auto"/>
                <w:szCs w:val="21"/>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0分</w:t>
            </w:r>
            <w:r>
              <w:rPr>
                <w:rFonts w:hint="eastAsia" w:ascii="宋体" w:hAnsi="宋体" w:eastAsia="宋体" w:cs="宋体"/>
                <w:b/>
                <w:bCs/>
                <w:color w:val="auto"/>
                <w:sz w:val="24"/>
                <w:szCs w:val="24"/>
                <w:highlight w:val="none"/>
                <w:lang w:eastAsia="zh-CN"/>
              </w:rPr>
              <w:t>）</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EA0D4F5">
            <w:pPr>
              <w:keepNext w:val="0"/>
              <w:keepLines w:val="0"/>
              <w:pageBreakBefore w:val="0"/>
              <w:widowControl w:val="0"/>
              <w:kinsoku/>
              <w:wordWrap/>
              <w:overflowPunct/>
              <w:topLinePunct w:val="0"/>
              <w:bidi w:val="0"/>
              <w:snapToGrid/>
              <w:spacing w:line="440" w:lineRule="exact"/>
              <w:textAlignment w:val="auto"/>
              <w:rPr>
                <w:rFonts w:hint="default"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整体项目实施方案和工作方法（20分）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570125B6">
            <w:pPr>
              <w:keepNext w:val="0"/>
              <w:keepLines w:val="0"/>
              <w:pageBreakBefore w:val="0"/>
              <w:widowControl w:val="0"/>
              <w:kinsoku/>
              <w:wordWrap/>
              <w:overflowPunct/>
              <w:topLinePunct w:val="0"/>
              <w:bidi w:val="0"/>
              <w:snapToGrid/>
              <w:spacing w:line="440" w:lineRule="exact"/>
              <w:ind w:firstLine="486" w:firstLineChars="200"/>
              <w:textAlignment w:val="auto"/>
              <w:rPr>
                <w:rFonts w:hint="default"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1、供应商根据项目需求，阐述服务方案①具有完整详细的相关残疾工作的方针政策和法律法规的宣传；②残疾人基本康复核心服务内容③服务团队配备及建设④实施流程⑤保障措施。每项内容完整贴合实际得4分，本项共计20分。每缺少一项内容扣4分；每有一项内容不完整或未能满足采购需求的或每有一处不具有针对性或逻辑性错误且不完整的扣1分；扣完为止。</w:t>
            </w:r>
          </w:p>
        </w:tc>
        <w:tc>
          <w:tcPr>
            <w:tcW w:w="614" w:type="dxa"/>
            <w:vMerge w:val="continue"/>
            <w:tcBorders>
              <w:left w:val="single" w:color="auto" w:sz="4" w:space="0"/>
              <w:right w:val="single" w:color="auto" w:sz="4" w:space="0"/>
            </w:tcBorders>
            <w:noWrap w:val="0"/>
            <w:vAlign w:val="center"/>
          </w:tcPr>
          <w:p w14:paraId="550D3501">
            <w:pPr>
              <w:jc w:val="center"/>
              <w:rPr>
                <w:rFonts w:hint="eastAsia" w:ascii="宋体" w:hAnsi="宋体" w:cs="宋体"/>
                <w:color w:val="auto"/>
                <w:szCs w:val="21"/>
              </w:rPr>
            </w:pPr>
          </w:p>
        </w:tc>
      </w:tr>
      <w:tr w14:paraId="0DBB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35" w:type="dxa"/>
            <w:vMerge w:val="continue"/>
            <w:tcBorders>
              <w:left w:val="single" w:color="auto" w:sz="4" w:space="0"/>
              <w:right w:val="single" w:color="auto" w:sz="4" w:space="0"/>
            </w:tcBorders>
            <w:noWrap w:val="0"/>
            <w:vAlign w:val="center"/>
          </w:tcPr>
          <w:p w14:paraId="06AE1FCD">
            <w:pPr>
              <w:jc w:val="center"/>
              <w:rPr>
                <w:rFonts w:hint="eastAsia" w:ascii="宋体" w:hAnsi="宋体" w:cs="宋体"/>
                <w:color w:val="auto"/>
                <w:szCs w:val="21"/>
              </w:rPr>
            </w:pPr>
          </w:p>
        </w:tc>
        <w:tc>
          <w:tcPr>
            <w:tcW w:w="1035" w:type="dxa"/>
            <w:vMerge w:val="continue"/>
            <w:tcBorders>
              <w:left w:val="single" w:color="auto" w:sz="4" w:space="0"/>
              <w:right w:val="single" w:color="auto" w:sz="4" w:space="0"/>
            </w:tcBorders>
            <w:noWrap w:val="0"/>
            <w:vAlign w:val="center"/>
          </w:tcPr>
          <w:p w14:paraId="24AA2835">
            <w:pPr>
              <w:jc w:val="center"/>
              <w:rPr>
                <w:rFonts w:hint="eastAsia" w:ascii="宋体" w:hAnsi="宋体" w:eastAsia="宋体" w:cs="宋体"/>
                <w:color w:val="auto"/>
                <w:szCs w:val="21"/>
                <w:lang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A53C0F7">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服务质量保证措施（9分）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45830229">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针对本项目服务质量保证措施：</w:t>
            </w:r>
          </w:p>
          <w:p w14:paraId="33B3BC0B">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1、提供必要的数据备份和恢复服务，确保项目数据安全、完整性和可持续性，提供详细的、完整合理的保障方案得 3 分；</w:t>
            </w:r>
          </w:p>
          <w:p w14:paraId="0A650D36">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2、不断优化社会救助服务项目的质量和效果，对项目实施情况进行分期评估并进行绩效评价，提出改进意见，提供详细的绩效评价方案得 3分；</w:t>
            </w:r>
          </w:p>
          <w:p w14:paraId="268B665D">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3、协助做好服务对象信息收集整理并进行建档，提供建档模板、建档专用电脑得3分；</w:t>
            </w:r>
          </w:p>
          <w:p w14:paraId="7C566E5B">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val="en-US" w:eastAsia="zh-CN" w:bidi="ar-SA"/>
              </w:rPr>
              <w:t>每缺少一项内容扣3分；每有一项内容不完整或未能满足采购需求的或每有一处不具有针对性或逻辑性错误且不完整的扣 1 分；扣完为止。不提供或者其他情况得 0 分。</w:t>
            </w:r>
          </w:p>
        </w:tc>
        <w:tc>
          <w:tcPr>
            <w:tcW w:w="614" w:type="dxa"/>
            <w:vMerge w:val="continue"/>
            <w:tcBorders>
              <w:left w:val="single" w:color="auto" w:sz="4" w:space="0"/>
              <w:right w:val="single" w:color="auto" w:sz="4" w:space="0"/>
            </w:tcBorders>
            <w:noWrap w:val="0"/>
            <w:vAlign w:val="center"/>
          </w:tcPr>
          <w:p w14:paraId="772E88BF">
            <w:pPr>
              <w:jc w:val="center"/>
              <w:rPr>
                <w:rFonts w:hint="eastAsia" w:ascii="宋体" w:hAnsi="宋体" w:cs="宋体"/>
                <w:color w:val="auto"/>
                <w:szCs w:val="21"/>
              </w:rPr>
            </w:pPr>
          </w:p>
        </w:tc>
      </w:tr>
      <w:tr w14:paraId="7535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035" w:type="dxa"/>
            <w:vMerge w:val="continue"/>
            <w:tcBorders>
              <w:left w:val="single" w:color="auto" w:sz="4" w:space="0"/>
              <w:right w:val="single" w:color="auto" w:sz="4" w:space="0"/>
            </w:tcBorders>
            <w:noWrap w:val="0"/>
            <w:vAlign w:val="center"/>
          </w:tcPr>
          <w:p w14:paraId="2C8187CE">
            <w:pPr>
              <w:jc w:val="center"/>
              <w:rPr>
                <w:rFonts w:hint="eastAsia" w:ascii="宋体" w:hAnsi="宋体" w:cs="宋体"/>
                <w:color w:val="auto"/>
                <w:szCs w:val="21"/>
              </w:rPr>
            </w:pPr>
          </w:p>
        </w:tc>
        <w:tc>
          <w:tcPr>
            <w:tcW w:w="1035" w:type="dxa"/>
            <w:vMerge w:val="continue"/>
            <w:tcBorders>
              <w:left w:val="single" w:color="auto" w:sz="4" w:space="0"/>
              <w:right w:val="single" w:color="auto" w:sz="4" w:space="0"/>
            </w:tcBorders>
            <w:noWrap w:val="0"/>
            <w:vAlign w:val="center"/>
          </w:tcPr>
          <w:p w14:paraId="67635A7F">
            <w:pPr>
              <w:jc w:val="center"/>
              <w:rPr>
                <w:rFonts w:hint="eastAsia" w:ascii="宋体" w:hAnsi="宋体" w:eastAsia="宋体" w:cs="宋体"/>
                <w:color w:val="auto"/>
                <w:szCs w:val="21"/>
                <w:lang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0BF17C8">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 xml:space="preserve">应急管理方案（10分） </w:t>
            </w:r>
          </w:p>
          <w:p w14:paraId="35CBB0AF">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 w:val="24"/>
                <w:szCs w:val="21"/>
                <w:lang w:val="en-US" w:eastAsia="zh-CN" w:bidi="ar-SA"/>
              </w:rPr>
            </w:pPr>
          </w:p>
        </w:tc>
        <w:tc>
          <w:tcPr>
            <w:tcW w:w="6716" w:type="dxa"/>
            <w:tcBorders>
              <w:top w:val="single" w:color="auto" w:sz="4" w:space="0"/>
              <w:left w:val="single" w:color="auto" w:sz="4" w:space="0"/>
              <w:bottom w:val="single" w:color="auto" w:sz="4" w:space="0"/>
              <w:right w:val="single" w:color="auto" w:sz="4" w:space="0"/>
            </w:tcBorders>
            <w:noWrap w:val="0"/>
            <w:vAlign w:val="center"/>
          </w:tcPr>
          <w:p w14:paraId="1979044E">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1、结合采购需求的要求，提供符合本项目服务的应急管理服务方案及措施：所提供的方案及措施详细具体，针对临时性、应急事件处理工作强、反应迅速，有序调配、符合实际、安全，能很好满足项目需求，可操作性高，得10分；</w:t>
            </w:r>
          </w:p>
          <w:p w14:paraId="6386AB9E">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2、所提供的方案较为全面的紧急情况分析，并能针对紧急情况出具较为科学合理的应对措施，符合项目实际的情况的，得8分；</w:t>
            </w:r>
          </w:p>
          <w:p w14:paraId="69400C16">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3、所提供的方案有紧急情况分析并能出具基本的应对措施的，得5分；</w:t>
            </w:r>
          </w:p>
          <w:p w14:paraId="6DD971F2">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4、所提供的方案不够全面情况分析，对突发事件做应对措施的或应急方案不够全面的，得3分；</w:t>
            </w:r>
          </w:p>
          <w:p w14:paraId="2F6761B1">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val="en-US" w:eastAsia="zh-CN" w:bidi="ar-SA"/>
              </w:rPr>
              <w:t>5、其他情况或无提供不得分。</w:t>
            </w:r>
          </w:p>
        </w:tc>
        <w:tc>
          <w:tcPr>
            <w:tcW w:w="614" w:type="dxa"/>
            <w:vMerge w:val="continue"/>
            <w:tcBorders>
              <w:left w:val="single" w:color="auto" w:sz="4" w:space="0"/>
              <w:right w:val="single" w:color="auto" w:sz="4" w:space="0"/>
            </w:tcBorders>
            <w:noWrap w:val="0"/>
            <w:vAlign w:val="center"/>
          </w:tcPr>
          <w:p w14:paraId="6FF9364B">
            <w:pPr>
              <w:jc w:val="center"/>
              <w:rPr>
                <w:rFonts w:hint="eastAsia" w:ascii="宋体" w:hAnsi="宋体" w:cs="宋体"/>
                <w:color w:val="auto"/>
                <w:szCs w:val="21"/>
              </w:rPr>
            </w:pPr>
          </w:p>
        </w:tc>
      </w:tr>
      <w:tr w14:paraId="60C0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035" w:type="dxa"/>
            <w:vMerge w:val="continue"/>
            <w:tcBorders>
              <w:left w:val="single" w:color="auto" w:sz="4" w:space="0"/>
              <w:right w:val="single" w:color="auto" w:sz="4" w:space="0"/>
            </w:tcBorders>
            <w:noWrap w:val="0"/>
            <w:vAlign w:val="center"/>
          </w:tcPr>
          <w:p w14:paraId="1B78D3F5">
            <w:pPr>
              <w:jc w:val="center"/>
              <w:rPr>
                <w:rFonts w:hint="eastAsia" w:ascii="宋体" w:hAnsi="宋体" w:cs="宋体"/>
                <w:color w:val="auto"/>
                <w:szCs w:val="21"/>
              </w:rPr>
            </w:pPr>
          </w:p>
        </w:tc>
        <w:tc>
          <w:tcPr>
            <w:tcW w:w="1035" w:type="dxa"/>
            <w:vMerge w:val="continue"/>
            <w:tcBorders>
              <w:left w:val="single" w:color="auto" w:sz="4" w:space="0"/>
              <w:right w:val="single" w:color="auto" w:sz="4" w:space="0"/>
            </w:tcBorders>
            <w:noWrap w:val="0"/>
            <w:vAlign w:val="center"/>
          </w:tcPr>
          <w:p w14:paraId="4F598FB4">
            <w:pPr>
              <w:jc w:val="center"/>
              <w:rPr>
                <w:rFonts w:hint="eastAsia" w:ascii="宋体" w:hAnsi="宋体" w:eastAsia="宋体" w:cs="宋体"/>
                <w:color w:val="auto"/>
                <w:szCs w:val="21"/>
                <w:lang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3CFABC7">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项目进度保障措施（5分）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52B6ED69">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服务方案中对本项目保障措施、进度目标等进行相应的综合评估，能够提供高效、实施性强的解决方案。方案介绍细致全面，完全满足或高于项目需求的得5分；解决方案一般，基本满足项目需求或有偏差的，得 2分；未提供或不满足的不得分。</w:t>
            </w:r>
          </w:p>
        </w:tc>
        <w:tc>
          <w:tcPr>
            <w:tcW w:w="614" w:type="dxa"/>
            <w:tcBorders>
              <w:left w:val="single" w:color="auto" w:sz="4" w:space="0"/>
              <w:right w:val="single" w:color="auto" w:sz="4" w:space="0"/>
            </w:tcBorders>
            <w:noWrap w:val="0"/>
            <w:vAlign w:val="center"/>
          </w:tcPr>
          <w:p w14:paraId="08FC9E71">
            <w:pPr>
              <w:jc w:val="center"/>
              <w:rPr>
                <w:rFonts w:hint="eastAsia" w:ascii="宋体" w:hAnsi="宋体" w:cs="宋体"/>
                <w:color w:val="auto"/>
                <w:szCs w:val="21"/>
              </w:rPr>
            </w:pPr>
          </w:p>
        </w:tc>
      </w:tr>
      <w:tr w14:paraId="0D96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035" w:type="dxa"/>
            <w:vMerge w:val="continue"/>
            <w:tcBorders>
              <w:left w:val="single" w:color="auto" w:sz="4" w:space="0"/>
              <w:right w:val="single" w:color="auto" w:sz="4" w:space="0"/>
            </w:tcBorders>
            <w:noWrap w:val="0"/>
            <w:vAlign w:val="center"/>
          </w:tcPr>
          <w:p w14:paraId="63D151E8">
            <w:pPr>
              <w:jc w:val="center"/>
              <w:rPr>
                <w:rFonts w:hint="eastAsia" w:ascii="宋体" w:hAnsi="宋体" w:cs="宋体"/>
                <w:color w:val="auto"/>
                <w:szCs w:val="21"/>
              </w:rPr>
            </w:pPr>
          </w:p>
        </w:tc>
        <w:tc>
          <w:tcPr>
            <w:tcW w:w="1035" w:type="dxa"/>
            <w:vMerge w:val="continue"/>
            <w:tcBorders>
              <w:left w:val="single" w:color="auto" w:sz="4" w:space="0"/>
              <w:right w:val="single" w:color="auto" w:sz="4" w:space="0"/>
            </w:tcBorders>
            <w:noWrap w:val="0"/>
            <w:vAlign w:val="center"/>
          </w:tcPr>
          <w:p w14:paraId="0154BA7C">
            <w:pPr>
              <w:jc w:val="center"/>
              <w:rPr>
                <w:rFonts w:hint="eastAsia" w:ascii="宋体" w:hAnsi="宋体" w:eastAsia="宋体" w:cs="宋体"/>
                <w:color w:val="auto"/>
                <w:szCs w:val="21"/>
                <w:lang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69D672">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后续跟踪服务方案（6分）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6EDB09A6">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根据针对本项目提供的后续跟踪服务方案进行综合评审，方案内容至少包含：①服务机构设置；②服务内容和范围；③响应时间；④服务保障措施。每缺少一项内容扣 1.5 分；每有一项内容不完整或未能满足采购需求的或每有一处不具有针对性或逻辑性错误且不完整的扣 1 分；扣完为止。</w:t>
            </w:r>
          </w:p>
        </w:tc>
        <w:tc>
          <w:tcPr>
            <w:tcW w:w="614" w:type="dxa"/>
            <w:tcBorders>
              <w:left w:val="single" w:color="auto" w:sz="4" w:space="0"/>
              <w:right w:val="single" w:color="auto" w:sz="4" w:space="0"/>
            </w:tcBorders>
            <w:noWrap w:val="0"/>
            <w:vAlign w:val="center"/>
          </w:tcPr>
          <w:p w14:paraId="442C2A86">
            <w:pPr>
              <w:jc w:val="center"/>
              <w:rPr>
                <w:rFonts w:hint="eastAsia" w:ascii="宋体" w:hAnsi="宋体" w:cs="宋体"/>
                <w:color w:val="auto"/>
                <w:szCs w:val="21"/>
              </w:rPr>
            </w:pPr>
          </w:p>
        </w:tc>
      </w:tr>
      <w:tr w14:paraId="51EC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035" w:type="dxa"/>
            <w:vMerge w:val="continue"/>
            <w:tcBorders>
              <w:left w:val="single" w:color="auto" w:sz="4" w:space="0"/>
              <w:bottom w:val="single" w:color="auto" w:sz="4" w:space="0"/>
              <w:right w:val="single" w:color="auto" w:sz="4" w:space="0"/>
            </w:tcBorders>
            <w:noWrap w:val="0"/>
            <w:vAlign w:val="center"/>
          </w:tcPr>
          <w:p w14:paraId="1D84139F">
            <w:pPr>
              <w:jc w:val="center"/>
              <w:rPr>
                <w:rFonts w:hint="eastAsia" w:ascii="宋体" w:hAnsi="宋体" w:cs="宋体"/>
                <w:color w:val="auto"/>
                <w:szCs w:val="21"/>
              </w:rPr>
            </w:pPr>
          </w:p>
        </w:tc>
        <w:tc>
          <w:tcPr>
            <w:tcW w:w="1035" w:type="dxa"/>
            <w:vMerge w:val="continue"/>
            <w:tcBorders>
              <w:left w:val="single" w:color="auto" w:sz="4" w:space="0"/>
              <w:bottom w:val="single" w:color="auto" w:sz="4" w:space="0"/>
              <w:right w:val="single" w:color="auto" w:sz="4" w:space="0"/>
            </w:tcBorders>
            <w:noWrap w:val="0"/>
            <w:vAlign w:val="center"/>
          </w:tcPr>
          <w:p w14:paraId="774C9B5E">
            <w:pPr>
              <w:jc w:val="center"/>
              <w:rPr>
                <w:rFonts w:hint="eastAsia" w:ascii="宋体" w:hAnsi="宋体" w:eastAsia="宋体" w:cs="宋体"/>
                <w:color w:val="auto"/>
                <w:szCs w:val="21"/>
                <w:lang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69ECBA1">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color w:val="auto"/>
                <w:sz w:val="24"/>
                <w:szCs w:val="21"/>
                <w:lang w:val="en-US" w:eastAsia="zh-CN" w:bidi="ar-SA"/>
              </w:rPr>
            </w:pPr>
            <w:r>
              <w:rPr>
                <w:rFonts w:hint="eastAsia" w:ascii="仿宋" w:hAnsi="仿宋" w:eastAsia="仿宋" w:cs="仿宋"/>
                <w:color w:val="auto"/>
                <w:sz w:val="24"/>
                <w:szCs w:val="21"/>
                <w:lang w:val="en-US" w:eastAsia="zh-CN" w:bidi="ar-SA"/>
              </w:rPr>
              <w:t>业务培训服务方案（10分）</w:t>
            </w:r>
          </w:p>
        </w:tc>
        <w:tc>
          <w:tcPr>
            <w:tcW w:w="6716" w:type="dxa"/>
            <w:tcBorders>
              <w:top w:val="single" w:color="auto" w:sz="4" w:space="0"/>
              <w:left w:val="single" w:color="auto" w:sz="4" w:space="0"/>
              <w:bottom w:val="single" w:color="auto" w:sz="4" w:space="0"/>
              <w:right w:val="single" w:color="auto" w:sz="4" w:space="0"/>
            </w:tcBorders>
            <w:noWrap w:val="0"/>
            <w:vAlign w:val="center"/>
          </w:tcPr>
          <w:p w14:paraId="070F64D2">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bookmarkStart w:id="295" w:name="_GoBack"/>
            <w:r>
              <w:rPr>
                <w:rFonts w:hint="eastAsia" w:ascii="仿宋" w:hAnsi="仿宋" w:eastAsia="仿宋" w:cs="仿宋"/>
                <w:color w:val="auto"/>
                <w:szCs w:val="21"/>
                <w:lang w:val="en-US" w:eastAsia="zh-CN" w:bidi="ar-SA"/>
              </w:rPr>
              <w:t>针对本项目制定的人员培训及考核包括但不限于①劳动法规、遵章守纪②职业道德③业务能力提升④定期考核管理等内容⑤服务人员的培训计划（培训方式、培训内容、培训时间等）等编制方案：</w:t>
            </w:r>
          </w:p>
          <w:p w14:paraId="2FF2DAE8">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1、内容完全符合项目要求、详细、可行、描述清晰、严谨，得 10分；</w:t>
            </w:r>
          </w:p>
          <w:p w14:paraId="66785FFF">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2、内容基本符合项目要求、较详细、可行、描述较清晰、严谨，得6分；</w:t>
            </w:r>
          </w:p>
          <w:p w14:paraId="23C122D9">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3、内容基本符合项目要求、但不详细、可行性有缺陷能满足部分需求、描述不够清晰、严谨，得 4 分；</w:t>
            </w:r>
          </w:p>
          <w:p w14:paraId="6931557B">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4、内容基本符合项目要求、合理可行性差、描述不清晰，得 2 分；</w:t>
            </w:r>
          </w:p>
          <w:p w14:paraId="5CFC81D0">
            <w:pPr>
              <w:keepNext w:val="0"/>
              <w:keepLines w:val="0"/>
              <w:pageBreakBefore w:val="0"/>
              <w:widowControl w:val="0"/>
              <w:kinsoku/>
              <w:wordWrap/>
              <w:overflowPunct/>
              <w:topLinePunct w:val="0"/>
              <w:bidi w:val="0"/>
              <w:snapToGrid/>
              <w:spacing w:line="440" w:lineRule="exact"/>
              <w:ind w:firstLine="486" w:firstLineChars="200"/>
              <w:textAlignment w:val="auto"/>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5、不提供得 0 分。</w:t>
            </w:r>
            <w:bookmarkEnd w:id="295"/>
          </w:p>
        </w:tc>
        <w:tc>
          <w:tcPr>
            <w:tcW w:w="614" w:type="dxa"/>
            <w:tcBorders>
              <w:left w:val="single" w:color="auto" w:sz="4" w:space="0"/>
              <w:right w:val="single" w:color="auto" w:sz="4" w:space="0"/>
            </w:tcBorders>
            <w:noWrap w:val="0"/>
            <w:vAlign w:val="center"/>
          </w:tcPr>
          <w:p w14:paraId="56B074BD">
            <w:pPr>
              <w:jc w:val="center"/>
              <w:rPr>
                <w:rFonts w:hint="eastAsia" w:ascii="宋体" w:hAnsi="宋体" w:cs="宋体"/>
                <w:color w:val="auto"/>
                <w:szCs w:val="21"/>
              </w:rPr>
            </w:pPr>
          </w:p>
        </w:tc>
      </w:tr>
    </w:tbl>
    <w:p w14:paraId="66937FB4">
      <w:pPr>
        <w:rPr>
          <w:rFonts w:hint="eastAsia"/>
          <w:lang w:val="en-US" w:eastAsia="zh-CN"/>
        </w:rPr>
      </w:pPr>
    </w:p>
    <w:p w14:paraId="7C233B83">
      <w:pPr>
        <w:pStyle w:val="5"/>
        <w:numPr>
          <w:ilvl w:val="0"/>
          <w:numId w:val="0"/>
        </w:numPr>
        <w:rPr>
          <w:rFonts w:hint="eastAsia"/>
        </w:rPr>
      </w:pPr>
    </w:p>
    <w:p w14:paraId="3E8F726B">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3DD26F19">
      <w:pPr>
        <w:pStyle w:val="48"/>
        <w:keepNext w:val="0"/>
        <w:keepLines w:val="0"/>
        <w:pageBreakBefore w:val="0"/>
        <w:widowControl w:val="0"/>
        <w:tabs>
          <w:tab w:val="left" w:pos="1701"/>
        </w:tabs>
        <w:kinsoku/>
        <w:wordWrap/>
        <w:overflowPunct/>
        <w:topLinePunct w:val="0"/>
        <w:autoSpaceDE/>
        <w:autoSpaceDN/>
        <w:bidi w:val="0"/>
        <w:adjustRightInd/>
        <w:snapToGrid/>
        <w:spacing w:line="440" w:lineRule="exact"/>
        <w:ind w:left="0"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10.2.2价格评分方法</w:t>
      </w:r>
    </w:p>
    <w:p w14:paraId="41262F20">
      <w:pPr>
        <w:keepNext w:val="0"/>
        <w:keepLines w:val="0"/>
        <w:pageBreakBefore w:val="0"/>
        <w:widowControl w:val="0"/>
        <w:kinsoku/>
        <w:wordWrap/>
        <w:overflowPunct/>
        <w:topLinePunct w:val="0"/>
        <w:autoSpaceDE/>
        <w:autoSpaceDN/>
        <w:bidi w:val="0"/>
        <w:adjustRightInd/>
        <w:snapToGrid/>
        <w:spacing w:beforeLines="50" w:line="440" w:lineRule="exact"/>
        <w:jc w:val="left"/>
        <w:textAlignment w:val="auto"/>
        <w:outlineLvl w:val="1"/>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满足磋商文件技术要求且投标价格最低的投标报价为评标基准价，其价格分为满分。其他供应商的价格分别按照下列公式计算： 磋商报价得分=（磋商基准价/最后磋商报价）×价格权值。</w:t>
      </w:r>
    </w:p>
    <w:p w14:paraId="1D17883D">
      <w:pPr>
        <w:keepNext w:val="0"/>
        <w:keepLines w:val="0"/>
        <w:pageBreakBefore w:val="0"/>
        <w:kinsoku/>
        <w:wordWrap/>
        <w:overflowPunct/>
        <w:topLinePunct w:val="0"/>
        <w:autoSpaceDE/>
        <w:autoSpaceDN/>
        <w:bidi w:val="0"/>
        <w:adjustRightInd/>
        <w:spacing w:beforeLines="50" w:line="440" w:lineRule="exact"/>
        <w:jc w:val="center"/>
        <w:textAlignment w:val="auto"/>
        <w:outlineLvl w:val="1"/>
        <w:rPr>
          <w:rFonts w:ascii="仿宋" w:hAnsi="仿宋" w:eastAsia="仿宋" w:cs="仿宋"/>
          <w:b/>
          <w:color w:val="auto"/>
          <w:lang w:eastAsia="zh-CN"/>
        </w:rPr>
      </w:pPr>
      <w:r>
        <w:rPr>
          <w:rFonts w:hint="eastAsia" w:ascii="仿宋" w:hAnsi="仿宋" w:eastAsia="仿宋" w:cs="仿宋"/>
          <w:b/>
          <w:color w:val="auto"/>
          <w:lang w:eastAsia="zh-CN"/>
        </w:rPr>
        <w:t>五  推荐中标候选人</w:t>
      </w:r>
      <w:bookmarkEnd w:id="41"/>
      <w:bookmarkEnd w:id="42"/>
    </w:p>
    <w:p w14:paraId="261594B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11.1评标委员会推荐3名中标候选人，并标明排序。</w:t>
      </w:r>
    </w:p>
    <w:p w14:paraId="1A1BD1BE">
      <w:pPr>
        <w:keepNext w:val="0"/>
        <w:keepLines w:val="0"/>
        <w:pageBreakBefore w:val="0"/>
        <w:kinsoku/>
        <w:wordWrap/>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11.2如出现报价相同情况，则由招标人现场抽签确定中标候选人排名顺序。</w:t>
      </w:r>
    </w:p>
    <w:bookmarkEnd w:id="36"/>
    <w:p w14:paraId="05D994A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12.无效投标条款</w:t>
      </w:r>
    </w:p>
    <w:p w14:paraId="7E580B3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12.1投标文件有下列情形之一的,其投标文件拒收:</w:t>
      </w:r>
    </w:p>
    <w:p w14:paraId="415443C9">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 xml:space="preserve">   </w:t>
      </w:r>
      <w:r>
        <w:rPr>
          <w:rFonts w:hint="eastAsia" w:ascii="仿宋" w:hAnsi="仿宋" w:eastAsia="仿宋" w:cs="仿宋"/>
          <w:b/>
          <w:bCs/>
          <w:color w:val="auto"/>
          <w:szCs w:val="21"/>
          <w:lang w:eastAsia="zh-CN"/>
        </w:rPr>
        <w:t xml:space="preserve"> (1) 未在开标截止时间前通过网上招标投标系统递交有效电子投标文件的，开标系统不予接收。</w:t>
      </w:r>
    </w:p>
    <w:p w14:paraId="68736DF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w:t>
      </w:r>
      <w:r>
        <w:rPr>
          <w:rFonts w:hint="eastAsia" w:ascii="仿宋" w:hAnsi="仿宋" w:eastAsia="仿宋" w:cs="仿宋"/>
          <w:b/>
          <w:color w:val="auto"/>
          <w:szCs w:val="21"/>
          <w:lang w:eastAsia="zh-CN"/>
        </w:rPr>
        <w:t>所有供应商应在规定时间里完成投标文件的解密工作</w:t>
      </w:r>
      <w:r>
        <w:rPr>
          <w:rFonts w:hint="eastAsia" w:ascii="仿宋" w:hAnsi="仿宋" w:eastAsia="仿宋" w:cs="仿宋"/>
          <w:b/>
          <w:bCs/>
          <w:color w:val="auto"/>
          <w:szCs w:val="21"/>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lang w:eastAsia="zh-CN"/>
        </w:rPr>
        <w:t>，因系统原因未能成功解密的投标文件，可导入备份投标文件。备份投标文件也无法导入的，则投标文件被否决。</w:t>
      </w:r>
    </w:p>
    <w:p w14:paraId="2C9AF4AA">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12.2供应商有下列情形之一的,资格审查后其投标作无效投标处理：</w:t>
      </w:r>
    </w:p>
    <w:p w14:paraId="3F3FAC6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(1)法定代表人参加开标会议未携带有效的法定代表人身份证明原件和本人身份证的；委托代理人参加开标会议未携带有效的法定代表人授权书和本人身份证；</w:t>
      </w:r>
    </w:p>
    <w:p w14:paraId="14CAE21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(2)供应商为本项目提供招标代理服务的；</w:t>
      </w:r>
    </w:p>
    <w:p w14:paraId="74DC348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(3)供应商与在本项目代理机构存在相互任职或工作的；</w:t>
      </w:r>
    </w:p>
    <w:p w14:paraId="0A81A40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(4)投标保证金未按规定要求缴纳的；</w:t>
      </w:r>
    </w:p>
    <w:p w14:paraId="34FCD0E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(5)评标专家无法查看并检验电子标书中相关资料的；</w:t>
      </w:r>
    </w:p>
    <w:p w14:paraId="0A415E23">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(6)供应商超出营业范围投标的；</w:t>
      </w:r>
    </w:p>
    <w:p w14:paraId="0F11CB5C">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(7)联合体投标未提交联合体协议的；</w:t>
      </w:r>
    </w:p>
    <w:p w14:paraId="687F71D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(8)被暂停营业的；</w:t>
      </w:r>
    </w:p>
    <w:p w14:paraId="62CD49A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(9)被暂停或取消投标资格的；</w:t>
      </w:r>
    </w:p>
    <w:p w14:paraId="5557E9B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(10)财产被接管或冻结的；</w:t>
      </w:r>
    </w:p>
    <w:p w14:paraId="0D7954F7">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(11)供应商单位负责人为同一人或者存在控股、管理关系的不同单位的；</w:t>
      </w:r>
    </w:p>
    <w:p w14:paraId="6EE3C8B3">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（12）供应商基本资格条件和特定资格条件中有一项及以上不符合要求的；</w:t>
      </w:r>
    </w:p>
    <w:p w14:paraId="12BD7CE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（13）供应商使用相同的MAC地址进行报名的；</w:t>
      </w:r>
    </w:p>
    <w:p w14:paraId="16D75D6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（14）其它情形，经评标委员会委提出按无效投标处理，并经公共资源交易监督部门核准的；</w:t>
      </w:r>
    </w:p>
    <w:p w14:paraId="48D55E4E">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（15）供应商使用相同IP地址报名的，一经发现，监管部门将进一步核实，查实后按串通投标处理；</w:t>
      </w:r>
    </w:p>
    <w:p w14:paraId="6D3D23BE">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（16）采购文件规定的其它无效投标情形。</w:t>
      </w:r>
    </w:p>
    <w:p w14:paraId="2CB100BB">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12.3 供应商有下列情形之一的,符合性审查后其投标按无效投标处理：</w:t>
      </w:r>
    </w:p>
    <w:p w14:paraId="39CF912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 投标文件签字或盖章、盖章不全，经评标委员会一致认定对开评标内容有实质性影响并经监督部门核准的；</w:t>
      </w:r>
    </w:p>
    <w:p w14:paraId="31278F9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(2)未按规定的格式填写，实质性内容不全或关键字迹模糊、无法辨认; 经监督部门核准的；</w:t>
      </w:r>
    </w:p>
    <w:p w14:paraId="4003D43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(4)同一供应商提交两个以上不同的投标文件或者投标报价，但采购文件规定提交备选方案的除外；</w:t>
      </w:r>
    </w:p>
    <w:p w14:paraId="053B0C36">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(3)投标文件没有对采购文件的实质性要求和条件作出响应;（注：参数允许出现负偏离，具体详见评分标准）</w:t>
      </w:r>
    </w:p>
    <w:p w14:paraId="56F7A12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(4)投标报价超出规定的投标限价或公布的采购预算的；</w:t>
      </w:r>
    </w:p>
    <w:p w14:paraId="3D55498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(5)不按评标委员会要求澄清、说明或补正的，或者评标委员会根据采购文件的规定对采购文件的计算错误进行修正后，供应商不接受修正的投标报价的。</w:t>
      </w:r>
    </w:p>
    <w:p w14:paraId="69074EC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（6）其它情形，经评标委员会委提出按无效投标处理，并经公共资源交易监督部门核准的；</w:t>
      </w:r>
    </w:p>
    <w:p w14:paraId="7B385EA3">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w:t>
      </w:r>
      <w:r>
        <w:rPr>
          <w:rFonts w:hint="eastAsia" w:ascii="仿宋" w:hAnsi="仿宋" w:eastAsia="仿宋" w:cs="仿宋"/>
          <w:color w:val="auto"/>
          <w:szCs w:val="21"/>
          <w:shd w:val="clear" w:color="auto" w:fill="FFFFFF"/>
          <w:lang w:eastAsia="zh-CN"/>
        </w:rPr>
        <w:t>未按照磋商文件的规定提交投标保证金的；</w:t>
      </w:r>
    </w:p>
    <w:p w14:paraId="341598E3">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w:t>
      </w:r>
      <w:r>
        <w:rPr>
          <w:rFonts w:hint="eastAsia" w:ascii="仿宋" w:hAnsi="仿宋" w:eastAsia="仿宋" w:cs="仿宋"/>
          <w:color w:val="auto"/>
          <w:szCs w:val="21"/>
          <w:shd w:val="clear" w:color="auto" w:fill="FFFFFF"/>
          <w:lang w:eastAsia="zh-CN"/>
        </w:rPr>
        <w:t>投标文件含有采购人不能接受的附加条件的;</w:t>
      </w:r>
    </w:p>
    <w:p w14:paraId="4052E8C1">
      <w:pPr>
        <w:keepNext w:val="0"/>
        <w:keepLines w:val="0"/>
        <w:pageBreakBefore w:val="0"/>
        <w:tabs>
          <w:tab w:val="left" w:pos="1123"/>
        </w:tabs>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（9）采购文件规定的其它无效投标情形。</w:t>
      </w:r>
    </w:p>
    <w:p w14:paraId="18EC914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12.4 供应商有下列情形之一的, 详细评审后其投标按无效投标处理：</w:t>
      </w:r>
    </w:p>
    <w:p w14:paraId="0F554C0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(1)投标产品不符合必须强制执行的国家标准的；</w:t>
      </w:r>
    </w:p>
    <w:p w14:paraId="69C97A7A">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(2)供应商有串通投标、弄虚作假、行贿等违法行为；</w:t>
      </w:r>
    </w:p>
    <w:p w14:paraId="5B5DE41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(3)投标文件含有违反国家法律、法规的内容，或附有招标人不能接受的条件的；</w:t>
      </w:r>
    </w:p>
    <w:p w14:paraId="0A2C68B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（4）在同一项目（或同一标段）中有多个供应商有效投标报价接近最高限价，且评标委员会认为报价出现异常的，可以宣布其投标无效；</w:t>
      </w:r>
    </w:p>
    <w:p w14:paraId="7FE5D732">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（5）报价明显低于其他供应商，且不能证明报价合理性的投标无效；</w:t>
      </w:r>
    </w:p>
    <w:p w14:paraId="656330B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（6）拒不确认评标委员会评审修正的投标无效；</w:t>
      </w:r>
    </w:p>
    <w:p w14:paraId="3B737B0B">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（7）其它情形，经评标委员会委提出按无效投标处理，并经公共资源交易监督部门核准的；</w:t>
      </w:r>
    </w:p>
    <w:p w14:paraId="1295143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（8）采购文件规定的其它无效投标情形。</w:t>
      </w:r>
    </w:p>
    <w:p w14:paraId="04AB0305">
      <w:pPr>
        <w:jc w:val="center"/>
        <w:rPr>
          <w:rFonts w:hint="eastAsia" w:ascii="仿宋" w:hAnsi="仿宋" w:eastAsia="仿宋" w:cs="仿宋"/>
          <w:b/>
          <w:bCs/>
          <w:color w:val="auto"/>
          <w:sz w:val="36"/>
          <w:szCs w:val="36"/>
          <w:highlight w:val="green"/>
        </w:rPr>
      </w:pPr>
      <w:bookmarkStart w:id="43" w:name="OLE_LINK4"/>
      <w:bookmarkStart w:id="44" w:name="_Toc469495737"/>
    </w:p>
    <w:bookmarkEnd w:id="37"/>
    <w:bookmarkEnd w:id="43"/>
    <w:bookmarkEnd w:id="44"/>
    <w:p w14:paraId="3BD34624">
      <w:pPr>
        <w:pStyle w:val="2"/>
        <w:tabs>
          <w:tab w:val="left" w:pos="0"/>
        </w:tabs>
        <w:spacing w:before="0" w:after="0" w:line="360" w:lineRule="auto"/>
        <w:rPr>
          <w:rFonts w:hint="eastAsia" w:ascii="仿宋" w:hAnsi="仿宋" w:eastAsia="仿宋" w:cs="仿宋"/>
          <w:b/>
          <w:bCs/>
          <w:color w:val="auto"/>
          <w:sz w:val="36"/>
          <w:szCs w:val="36"/>
          <w:highlight w:val="none"/>
          <w:lang w:val="en-US" w:eastAsia="zh-CN"/>
        </w:rPr>
      </w:pPr>
      <w:bookmarkStart w:id="45" w:name="_Toc18496"/>
    </w:p>
    <w:p w14:paraId="71484BD3">
      <w:pPr>
        <w:rPr>
          <w:rFonts w:hint="eastAsia" w:ascii="仿宋" w:hAnsi="仿宋" w:eastAsia="仿宋" w:cs="仿宋"/>
          <w:b/>
          <w:bCs/>
          <w:color w:val="auto"/>
          <w:sz w:val="36"/>
          <w:szCs w:val="36"/>
          <w:highlight w:val="none"/>
          <w:lang w:val="en-US" w:eastAsia="zh-CN"/>
        </w:rPr>
      </w:pPr>
    </w:p>
    <w:p w14:paraId="7CD12065">
      <w:pPr>
        <w:rPr>
          <w:rFonts w:hint="eastAsia" w:ascii="仿宋" w:hAnsi="仿宋" w:eastAsia="仿宋" w:cs="仿宋"/>
          <w:b/>
          <w:bCs/>
          <w:color w:val="auto"/>
          <w:sz w:val="36"/>
          <w:szCs w:val="36"/>
          <w:highlight w:val="none"/>
          <w:lang w:val="en-US" w:eastAsia="zh-CN"/>
        </w:rPr>
      </w:pPr>
    </w:p>
    <w:p w14:paraId="56EA9F87">
      <w:pPr>
        <w:rPr>
          <w:rFonts w:hint="eastAsia" w:ascii="仿宋" w:hAnsi="仿宋" w:eastAsia="仿宋" w:cs="仿宋"/>
          <w:b/>
          <w:bCs/>
          <w:color w:val="auto"/>
          <w:sz w:val="36"/>
          <w:szCs w:val="36"/>
          <w:highlight w:val="none"/>
          <w:lang w:val="en-US" w:eastAsia="zh-CN"/>
        </w:rPr>
      </w:pPr>
    </w:p>
    <w:p w14:paraId="147890A3">
      <w:pPr>
        <w:rPr>
          <w:rFonts w:hint="eastAsia" w:ascii="仿宋" w:hAnsi="仿宋" w:eastAsia="仿宋" w:cs="仿宋"/>
          <w:b/>
          <w:bCs/>
          <w:color w:val="auto"/>
          <w:sz w:val="36"/>
          <w:szCs w:val="36"/>
          <w:highlight w:val="none"/>
          <w:lang w:val="en-US" w:eastAsia="zh-CN"/>
        </w:rPr>
      </w:pPr>
    </w:p>
    <w:p w14:paraId="445C97B6">
      <w:pPr>
        <w:rPr>
          <w:rFonts w:hint="eastAsia" w:ascii="仿宋" w:hAnsi="仿宋" w:eastAsia="仿宋" w:cs="仿宋"/>
          <w:b/>
          <w:bCs/>
          <w:color w:val="auto"/>
          <w:sz w:val="36"/>
          <w:szCs w:val="36"/>
          <w:highlight w:val="none"/>
          <w:lang w:val="en-US" w:eastAsia="zh-CN"/>
        </w:rPr>
      </w:pPr>
    </w:p>
    <w:p w14:paraId="4B56C246">
      <w:pPr>
        <w:rPr>
          <w:rFonts w:hint="eastAsia" w:ascii="仿宋" w:hAnsi="仿宋" w:eastAsia="仿宋" w:cs="仿宋"/>
          <w:b/>
          <w:bCs/>
          <w:color w:val="auto"/>
          <w:sz w:val="36"/>
          <w:szCs w:val="36"/>
          <w:highlight w:val="none"/>
          <w:lang w:val="en-US" w:eastAsia="zh-CN"/>
        </w:rPr>
      </w:pPr>
    </w:p>
    <w:p w14:paraId="327DC810">
      <w:pPr>
        <w:rPr>
          <w:rFonts w:hint="eastAsia" w:ascii="仿宋" w:hAnsi="仿宋" w:eastAsia="仿宋" w:cs="仿宋"/>
          <w:b/>
          <w:bCs/>
          <w:color w:val="auto"/>
          <w:sz w:val="36"/>
          <w:szCs w:val="36"/>
          <w:highlight w:val="none"/>
          <w:lang w:val="en-US" w:eastAsia="zh-CN"/>
        </w:rPr>
      </w:pPr>
    </w:p>
    <w:p w14:paraId="4990D29F">
      <w:pPr>
        <w:rPr>
          <w:rFonts w:hint="eastAsia" w:ascii="仿宋" w:hAnsi="仿宋" w:eastAsia="仿宋" w:cs="仿宋"/>
          <w:b/>
          <w:bCs/>
          <w:color w:val="auto"/>
          <w:sz w:val="36"/>
          <w:szCs w:val="36"/>
          <w:highlight w:val="none"/>
          <w:lang w:val="en-US" w:eastAsia="zh-CN"/>
        </w:rPr>
      </w:pPr>
    </w:p>
    <w:p w14:paraId="7D827399">
      <w:pPr>
        <w:rPr>
          <w:rFonts w:hint="eastAsia" w:ascii="仿宋" w:hAnsi="仿宋" w:eastAsia="仿宋" w:cs="仿宋"/>
          <w:b/>
          <w:bCs/>
          <w:color w:val="auto"/>
          <w:sz w:val="36"/>
          <w:szCs w:val="36"/>
          <w:highlight w:val="none"/>
          <w:lang w:val="en-US" w:eastAsia="zh-CN"/>
        </w:rPr>
      </w:pPr>
    </w:p>
    <w:p w14:paraId="63DDA9C8">
      <w:pPr>
        <w:rPr>
          <w:rFonts w:hint="eastAsia" w:ascii="仿宋" w:hAnsi="仿宋" w:eastAsia="仿宋" w:cs="仿宋"/>
          <w:b/>
          <w:bCs/>
          <w:color w:val="auto"/>
          <w:sz w:val="36"/>
          <w:szCs w:val="36"/>
          <w:highlight w:val="none"/>
          <w:lang w:val="en-US" w:eastAsia="zh-CN"/>
        </w:rPr>
      </w:pPr>
    </w:p>
    <w:p w14:paraId="1CCE56A0">
      <w:pPr>
        <w:rPr>
          <w:rFonts w:hint="eastAsia" w:ascii="仿宋" w:hAnsi="仿宋" w:eastAsia="仿宋" w:cs="仿宋"/>
          <w:b/>
          <w:bCs/>
          <w:color w:val="auto"/>
          <w:sz w:val="36"/>
          <w:szCs w:val="36"/>
          <w:highlight w:val="none"/>
          <w:lang w:val="en-US" w:eastAsia="zh-CN"/>
        </w:rPr>
      </w:pPr>
    </w:p>
    <w:p w14:paraId="0B5B4E0A">
      <w:pPr>
        <w:rPr>
          <w:rFonts w:hint="eastAsia" w:ascii="仿宋" w:hAnsi="仿宋" w:eastAsia="仿宋" w:cs="仿宋"/>
          <w:b/>
          <w:bCs/>
          <w:color w:val="auto"/>
          <w:sz w:val="36"/>
          <w:szCs w:val="36"/>
          <w:highlight w:val="none"/>
          <w:lang w:val="en-US" w:eastAsia="zh-CN"/>
        </w:rPr>
      </w:pPr>
    </w:p>
    <w:p w14:paraId="03217E86">
      <w:pPr>
        <w:pStyle w:val="2"/>
        <w:tabs>
          <w:tab w:val="left" w:pos="0"/>
        </w:tabs>
        <w:spacing w:before="0" w:after="0" w:line="360" w:lineRule="auto"/>
        <w:rPr>
          <w:rFonts w:hint="eastAsia" w:ascii="仿宋" w:hAnsi="仿宋" w:eastAsia="仿宋" w:cs="仿宋"/>
        </w:rPr>
      </w:pPr>
      <w:r>
        <w:rPr>
          <w:rFonts w:hint="eastAsia" w:ascii="仿宋" w:hAnsi="仿宋" w:eastAsia="仿宋" w:cs="仿宋"/>
          <w:b/>
          <w:bCs/>
          <w:color w:val="auto"/>
          <w:sz w:val="36"/>
          <w:szCs w:val="36"/>
          <w:highlight w:val="none"/>
          <w:lang w:val="en-US" w:eastAsia="zh-CN"/>
        </w:rPr>
        <w:t xml:space="preserve">第四章 </w:t>
      </w:r>
      <w:r>
        <w:rPr>
          <w:rFonts w:hint="eastAsia" w:ascii="仿宋" w:hAnsi="仿宋" w:eastAsia="仿宋" w:cs="仿宋"/>
          <w:sz w:val="36"/>
          <w:szCs w:val="36"/>
        </w:rPr>
        <w:t>项目服务需求</w:t>
      </w:r>
    </w:p>
    <w:p w14:paraId="103863F1">
      <w:pPr>
        <w:pStyle w:val="26"/>
        <w:ind w:firstLine="0" w:firstLineChars="0"/>
        <w:rPr>
          <w:rFonts w:hint="eastAsia" w:ascii="仿宋" w:hAnsi="仿宋" w:eastAsia="仿宋"/>
          <w:b w:val="0"/>
          <w:bCs w:val="0"/>
          <w:sz w:val="24"/>
          <w:szCs w:val="24"/>
        </w:rPr>
      </w:pPr>
      <w:r>
        <w:rPr>
          <w:rFonts w:hint="eastAsia" w:ascii="仿宋" w:hAnsi="仿宋" w:eastAsia="仿宋"/>
          <w:b w:val="0"/>
          <w:bCs w:val="0"/>
          <w:sz w:val="24"/>
          <w:szCs w:val="24"/>
        </w:rPr>
        <w:t>项目名称：2026年残疾人基本康复服务项目</w:t>
      </w:r>
    </w:p>
    <w:p w14:paraId="1F5D204D">
      <w:pPr>
        <w:pStyle w:val="26"/>
        <w:ind w:firstLine="0" w:firstLineChars="0"/>
        <w:rPr>
          <w:rFonts w:hint="default" w:eastAsia="仿宋"/>
          <w:b w:val="0"/>
          <w:bCs w:val="0"/>
          <w:sz w:val="24"/>
          <w:szCs w:val="24"/>
          <w:lang w:val="en-US" w:eastAsia="zh-CN"/>
        </w:rPr>
      </w:pPr>
      <w:r>
        <w:rPr>
          <w:rFonts w:hint="eastAsia" w:ascii="仿宋" w:hAnsi="仿宋" w:eastAsia="仿宋"/>
          <w:b w:val="0"/>
          <w:bCs w:val="0"/>
          <w:sz w:val="24"/>
          <w:szCs w:val="24"/>
        </w:rPr>
        <w:t>项目总额</w:t>
      </w: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51万</w:t>
      </w:r>
    </w:p>
    <w:p w14:paraId="44FD9FBC">
      <w:pPr>
        <w:pStyle w:val="26"/>
        <w:ind w:firstLine="0" w:firstLineChars="0"/>
        <w:rPr>
          <w:rFonts w:ascii="仿宋" w:hAnsi="仿宋" w:eastAsia="仿宋"/>
          <w:b w:val="0"/>
          <w:bCs w:val="0"/>
          <w:sz w:val="24"/>
          <w:szCs w:val="24"/>
        </w:rPr>
      </w:pPr>
      <w:r>
        <w:rPr>
          <w:rFonts w:hint="eastAsia" w:ascii="仿宋" w:hAnsi="仿宋" w:eastAsia="仿宋"/>
          <w:b w:val="0"/>
          <w:bCs w:val="0"/>
          <w:sz w:val="24"/>
          <w:szCs w:val="24"/>
        </w:rPr>
        <w:t>一、投标企业资格要求：</w:t>
      </w:r>
      <w:r>
        <w:rPr>
          <w:rFonts w:hint="eastAsia" w:ascii="仿宋" w:hAnsi="仿宋" w:eastAsia="仿宋"/>
          <w:b w:val="0"/>
          <w:bCs w:val="0"/>
          <w:color w:val="000000"/>
          <w:sz w:val="24"/>
          <w:szCs w:val="24"/>
          <w:lang w:bidi="ar"/>
        </w:rPr>
        <w:t>按照须知表内要求。</w:t>
      </w:r>
    </w:p>
    <w:p w14:paraId="1BE549A7">
      <w:pPr>
        <w:pStyle w:val="26"/>
        <w:widowControl/>
        <w:ind w:firstLine="0" w:firstLineChars="0"/>
        <w:jc w:val="left"/>
        <w:rPr>
          <w:rFonts w:ascii="仿宋" w:hAnsi="仿宋" w:eastAsia="仿宋"/>
          <w:b w:val="0"/>
          <w:bCs w:val="0"/>
          <w:sz w:val="24"/>
          <w:szCs w:val="24"/>
        </w:rPr>
      </w:pPr>
      <w:r>
        <w:rPr>
          <w:rFonts w:hint="eastAsia" w:ascii="仿宋" w:hAnsi="仿宋" w:eastAsia="仿宋"/>
          <w:b w:val="0"/>
          <w:bCs w:val="0"/>
          <w:color w:val="000000"/>
          <w:sz w:val="24"/>
          <w:szCs w:val="24"/>
          <w:lang w:bidi="ar"/>
        </w:rPr>
        <w:t xml:space="preserve">二、项目概况 </w:t>
      </w:r>
    </w:p>
    <w:p w14:paraId="593CDE02">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1．基本要求</w:t>
      </w:r>
    </w:p>
    <w:p w14:paraId="4FAD15A9">
      <w:pPr>
        <w:spacing w:line="580" w:lineRule="exact"/>
        <w:ind w:firstLine="486"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服务单位</w:t>
      </w:r>
      <w:r>
        <w:rPr>
          <w:rFonts w:hint="eastAsia" w:ascii="仿宋" w:hAnsi="仿宋" w:eastAsia="仿宋" w:cs="仿宋"/>
          <w:b w:val="0"/>
          <w:bCs w:val="0"/>
          <w:sz w:val="24"/>
          <w:szCs w:val="24"/>
          <w:lang w:val="en-US" w:eastAsia="zh-CN"/>
        </w:rPr>
        <w:t>按照</w:t>
      </w:r>
      <w:r>
        <w:rPr>
          <w:rFonts w:hint="eastAsia" w:ascii="仿宋" w:hAnsi="仿宋" w:eastAsia="仿宋"/>
          <w:b w:val="0"/>
          <w:bCs w:val="0"/>
          <w:sz w:val="24"/>
          <w:szCs w:val="24"/>
          <w:lang w:eastAsia="zh-CN"/>
        </w:rPr>
        <w:t>我方</w:t>
      </w:r>
      <w:r>
        <w:rPr>
          <w:rFonts w:hint="eastAsia" w:ascii="仿宋" w:hAnsi="仿宋" w:eastAsia="仿宋" w:cs="仿宋"/>
          <w:b w:val="0"/>
          <w:bCs w:val="0"/>
          <w:sz w:val="24"/>
          <w:szCs w:val="24"/>
          <w:lang w:val="en-US" w:eastAsia="zh-CN"/>
        </w:rPr>
        <w:t>要求，根据经费标准、残疾人基本情况</w:t>
      </w:r>
      <w:r>
        <w:rPr>
          <w:rFonts w:hint="eastAsia" w:ascii="仿宋" w:hAnsi="仿宋" w:eastAsia="仿宋" w:cs="仿宋"/>
          <w:b w:val="0"/>
          <w:bCs w:val="0"/>
          <w:sz w:val="24"/>
          <w:szCs w:val="24"/>
        </w:rPr>
        <w:t>制定康复服务方案。</w:t>
      </w:r>
    </w:p>
    <w:p w14:paraId="11469910">
      <w:pPr>
        <w:spacing w:line="580" w:lineRule="exact"/>
        <w:ind w:firstLine="486"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w:t>
      </w:r>
      <w:bookmarkStart w:id="46" w:name="OLE_LINK7"/>
      <w:r>
        <w:rPr>
          <w:rFonts w:hint="eastAsia" w:ascii="仿宋" w:hAnsi="仿宋" w:eastAsia="仿宋" w:cs="仿宋"/>
          <w:b w:val="0"/>
          <w:bCs w:val="0"/>
          <w:sz w:val="24"/>
          <w:szCs w:val="24"/>
          <w:lang w:val="en-US" w:eastAsia="zh-CN"/>
        </w:rPr>
        <w:t>服务单位</w:t>
      </w:r>
      <w:bookmarkEnd w:id="46"/>
      <w:r>
        <w:rPr>
          <w:rFonts w:hint="eastAsia" w:ascii="仿宋" w:hAnsi="仿宋" w:eastAsia="仿宋" w:cs="仿宋"/>
          <w:b w:val="0"/>
          <w:bCs w:val="0"/>
          <w:sz w:val="24"/>
          <w:szCs w:val="24"/>
          <w:lang w:val="en-US" w:eastAsia="zh-CN"/>
        </w:rPr>
        <w:t>确定完服务对象开始基本康复支持性服务后10个工作日内，要完成残疾人精准康复服务系统的录入工作。</w:t>
      </w:r>
    </w:p>
    <w:p w14:paraId="25443A99">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服务单位完成康复工作后，10个工作日内向我方提交相关档案资料，资料包括自治区残疾人精准康复服务补助申请审批表，残疾人精准康复服务手册（服务记录需盖公章），残疾人的身份证、残疾证复印件、服务照片（贴到服务手册相应的服务记录处），每个月1篇服务简报等。</w:t>
      </w:r>
    </w:p>
    <w:p w14:paraId="243B4AEF">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2、服务内容</w:t>
      </w:r>
    </w:p>
    <w:p w14:paraId="095B03C0">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视力残疾：①0-6岁儿童：家长康复知识培训及家庭康复训练指导、心理疏导、康复咨询等服务。②7岁以上残疾儿童和成年残疾人：中途盲者提供导盲随行外出、心理疏导、社会融合活动、康复知识讲座等服务，心理疏导，每次不少于30分钟，2027年4月1日前不少于6次。</w:t>
      </w:r>
    </w:p>
    <w:p w14:paraId="2238D36F">
      <w:pPr>
        <w:numPr>
          <w:ilvl w:val="0"/>
          <w:numId w:val="7"/>
        </w:numPr>
        <w:spacing w:line="580" w:lineRule="exact"/>
        <w:ind w:left="0" w:leftChars="0"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听力残疾:①0-6岁儿童:儿童家长康复指导、心理辅导、康复咨询等服务。②7岁以上残疾儿童和成年残疾人：康复指导、心理辅导、康复咨询等服务，每次不少于30分钟，2027年4月1日前不少于6次。</w:t>
      </w:r>
    </w:p>
    <w:p w14:paraId="68207713">
      <w:pPr>
        <w:numPr>
          <w:ilvl w:val="0"/>
          <w:numId w:val="0"/>
        </w:num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肢体残疾人：①0-6岁儿童:儿童家长康复知识培训、心理辅导、康复咨询与指导等服务②7岁以上残疾儿童和成年残疾人：1、重度肢体残疾人日间照料、长期护理、居家护理等服务。2、康复知识与实用训练方法培训、心理疏导、社会融合活动、生活自理和居家护理指导、日间照料等服务，每次不少于30分钟。2027年4月1日前不少于6次。</w:t>
      </w:r>
    </w:p>
    <w:p w14:paraId="49DAD27E">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精神残疾人:7岁以上残疾儿童和成年残疾人：生活自理、心理疏导和居家护理指导、日间照料、工（娱）疗、农疗、职业康复、康复知识培训、家庭康复指导、社会融合活动、随访等服务，每次不少于30分钟，2027年4月1日前不少于6次。</w:t>
      </w:r>
    </w:p>
    <w:p w14:paraId="0ED4CC3F">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智力残疾人:①0～6岁儿童:儿童家长康复知识培训、心理辅导、康复咨询与指导等服务。②7岁以上残疾儿童和成年残疾人：智力残疾人开展复知识培训、家庭康复指导、心理辅导、社会融合活动、生活自理和居家护理指导、日间照料等服务，每次不少于30分钟，2027年4月1日前不少于6次。</w:t>
      </w:r>
    </w:p>
    <w:p w14:paraId="0AF7AAA2">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(6)多重残疾人：按照残疾类别和残疾等级，哪一类残疾类别等级高，就以哪一类残疾类别为准进行服务，服务周期和内容，服务次数可参考以上对应的残疾类别（言语残疾除外）。</w:t>
      </w:r>
    </w:p>
    <w:p w14:paraId="67753606">
      <w:pPr>
        <w:spacing w:line="580" w:lineRule="exact"/>
        <w:ind w:firstLine="486" w:firstLineChars="200"/>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3.服务人数：</w:t>
      </w:r>
      <w:r>
        <w:rPr>
          <w:rFonts w:hint="eastAsia" w:ascii="仿宋" w:hAnsi="仿宋" w:eastAsia="仿宋" w:cs="仿宋"/>
          <w:b w:val="0"/>
          <w:bCs w:val="0"/>
          <w:sz w:val="24"/>
          <w:szCs w:val="24"/>
          <w:lang w:val="en-US" w:eastAsia="zh-CN"/>
        </w:rPr>
        <w:t>服务人数为850人，人均标准600元。</w:t>
      </w:r>
      <w:r>
        <w:rPr>
          <w:rFonts w:hint="eastAsia" w:ascii="仿宋" w:hAnsi="仿宋" w:eastAsia="仿宋" w:cs="仿宋"/>
          <w:b w:val="0"/>
          <w:bCs w:val="0"/>
          <w:sz w:val="24"/>
          <w:szCs w:val="24"/>
          <w:highlight w:val="none"/>
          <w:lang w:val="en-US" w:eastAsia="zh-CN"/>
        </w:rPr>
        <w:t>（阿图什市各乡镇）</w:t>
      </w:r>
    </w:p>
    <w:p w14:paraId="70C3F87F">
      <w:pPr>
        <w:spacing w:line="580" w:lineRule="exact"/>
        <w:ind w:firstLine="486"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4.其他要求</w:t>
      </w:r>
    </w:p>
    <w:p w14:paraId="1FEB1C0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b w:val="0"/>
          <w:bCs w:val="0"/>
          <w:sz w:val="24"/>
          <w:szCs w:val="24"/>
          <w:lang w:val="en-US" w:eastAsia="zh-CN"/>
        </w:rPr>
        <w:t>1.在服务期内，服务次数不够总服务次数的60%，残疾人出现意外情况不能延续服务，需要换人，重新开始服务。</w:t>
      </w:r>
    </w:p>
    <w:bookmarkEnd w:id="45"/>
    <w:p w14:paraId="1EBC2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167B5A57">
      <w:pPr>
        <w:spacing w:line="480" w:lineRule="exact"/>
        <w:jc w:val="center"/>
        <w:outlineLvl w:val="1"/>
        <w:rPr>
          <w:rFonts w:hint="eastAsia" w:ascii="仿宋" w:hAnsi="仿宋" w:eastAsia="仿宋" w:cs="仿宋"/>
          <w:b/>
          <w:color w:val="auto"/>
          <w:sz w:val="24"/>
          <w:szCs w:val="24"/>
          <w:highlight w:val="none"/>
          <w:lang w:eastAsia="zh-CN"/>
        </w:rPr>
      </w:pPr>
    </w:p>
    <w:p w14:paraId="6C9E4689">
      <w:pPr>
        <w:spacing w:line="480" w:lineRule="exact"/>
        <w:jc w:val="both"/>
        <w:outlineLvl w:val="1"/>
        <w:rPr>
          <w:rFonts w:hint="eastAsia" w:ascii="仿宋" w:hAnsi="仿宋" w:eastAsia="仿宋" w:cs="仿宋"/>
          <w:b/>
          <w:color w:val="auto"/>
          <w:sz w:val="30"/>
          <w:szCs w:val="30"/>
          <w:highlight w:val="none"/>
          <w:lang w:eastAsia="zh-CN"/>
        </w:rPr>
      </w:pPr>
    </w:p>
    <w:p w14:paraId="79C6C03C">
      <w:pPr>
        <w:jc w:val="center"/>
        <w:rPr>
          <w:rFonts w:hint="eastAsia" w:ascii="仿宋" w:hAnsi="仿宋" w:eastAsia="仿宋" w:cs="仿宋"/>
          <w:b/>
          <w:bCs/>
          <w:color w:val="auto"/>
          <w:sz w:val="36"/>
          <w:szCs w:val="36"/>
          <w:lang w:eastAsia="zh-CN"/>
        </w:rPr>
      </w:pPr>
    </w:p>
    <w:p w14:paraId="49A9186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0EFF33E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31C63C6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0973E92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159D675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第五章</w:t>
      </w:r>
      <w:r>
        <w:rPr>
          <w:rFonts w:hint="eastAsia" w:ascii="仿宋" w:hAnsi="仿宋" w:eastAsia="仿宋" w:cs="仿宋"/>
          <w:b/>
          <w:color w:val="auto"/>
          <w:sz w:val="30"/>
          <w:szCs w:val="30"/>
          <w:highlight w:val="none"/>
        </w:rPr>
        <w:t xml:space="preserve"> </w:t>
      </w:r>
      <w:bookmarkStart w:id="47" w:name="_Toc9748"/>
      <w:r>
        <w:rPr>
          <w:rFonts w:hint="eastAsia" w:ascii="仿宋" w:hAnsi="仿宋" w:eastAsia="仿宋" w:cs="仿宋"/>
          <w:b/>
          <w:color w:val="auto"/>
          <w:sz w:val="30"/>
          <w:szCs w:val="30"/>
          <w:highlight w:val="none"/>
        </w:rPr>
        <w:t>合同条款及格式</w:t>
      </w:r>
      <w:bookmarkEnd w:id="47"/>
      <w:bookmarkStart w:id="48" w:name="_Toc20669"/>
    </w:p>
    <w:bookmarkEnd w:id="48"/>
    <w:p w14:paraId="5EF324E1">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outlineLvl w:val="9"/>
        <w:rPr>
          <w:rFonts w:hint="eastAsia" w:ascii="仿宋" w:hAnsi="仿宋" w:eastAsia="仿宋" w:cs="仿宋"/>
          <w:b/>
          <w:bCs/>
          <w:sz w:val="32"/>
          <w:szCs w:val="32"/>
          <w:highlight w:val="none"/>
          <w:lang w:eastAsia="zh-CN"/>
        </w:rPr>
      </w:pPr>
    </w:p>
    <w:p w14:paraId="7E0321BE">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rPr>
          <w:rFonts w:hint="eastAsia" w:ascii="仿宋" w:hAnsi="仿宋" w:eastAsia="仿宋" w:cs="仿宋"/>
          <w:b/>
          <w:bCs/>
          <w:szCs w:val="32"/>
          <w:highlight w:val="none"/>
        </w:rPr>
      </w:pPr>
      <w:bookmarkStart w:id="49" w:name="_Toc1332"/>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w:t>
      </w:r>
      <w:bookmarkStart w:id="50" w:name="_Toc23018"/>
      <w:bookmarkStart w:id="51" w:name="_Toc518923128"/>
      <w:r>
        <w:rPr>
          <w:rFonts w:hint="eastAsia" w:ascii="仿宋" w:hAnsi="仿宋" w:eastAsia="仿宋" w:cs="仿宋"/>
          <w:b/>
          <w:bCs/>
          <w:szCs w:val="32"/>
          <w:highlight w:val="none"/>
        </w:rPr>
        <w:t>政府采购合同</w:t>
      </w:r>
      <w:bookmarkEnd w:id="49"/>
      <w:bookmarkEnd w:id="50"/>
      <w:bookmarkEnd w:id="51"/>
      <w:bookmarkStart w:id="52" w:name="_Hlt487972895"/>
      <w:bookmarkEnd w:id="52"/>
      <w:bookmarkStart w:id="53" w:name="_Toc216513788"/>
      <w:bookmarkStart w:id="54" w:name="_Toc487900382"/>
    </w:p>
    <w:bookmarkEnd w:id="53"/>
    <w:bookmarkEnd w:id="54"/>
    <w:p w14:paraId="224A9387">
      <w:pPr>
        <w:pStyle w:val="5"/>
        <w:spacing w:line="340" w:lineRule="exact"/>
        <w:ind w:left="1087" w:leftChars="257" w:hanging="540"/>
        <w:rPr>
          <w:rFonts w:hint="eastAsia" w:ascii="仿宋" w:hAnsi="仿宋" w:eastAsia="仿宋" w:cs="仿宋"/>
          <w:b/>
          <w:bCs/>
          <w:szCs w:val="24"/>
          <w:highlight w:val="none"/>
        </w:rPr>
      </w:pPr>
    </w:p>
    <w:p w14:paraId="6C67C02D">
      <w:pPr>
        <w:spacing w:line="340" w:lineRule="exact"/>
        <w:rPr>
          <w:rFonts w:hint="eastAsia" w:ascii="仿宋" w:hAnsi="仿宋" w:eastAsia="仿宋" w:cs="仿宋"/>
          <w:sz w:val="24"/>
          <w:highlight w:val="none"/>
        </w:rPr>
      </w:pPr>
    </w:p>
    <w:p w14:paraId="1B749E23">
      <w:pPr>
        <w:pStyle w:val="19"/>
        <w:rPr>
          <w:rFonts w:hint="eastAsia" w:ascii="仿宋" w:hAnsi="仿宋" w:eastAsia="仿宋" w:cs="仿宋"/>
        </w:rPr>
      </w:pPr>
    </w:p>
    <w:p w14:paraId="26024E37">
      <w:pPr>
        <w:spacing w:line="340" w:lineRule="exact"/>
        <w:rPr>
          <w:rFonts w:hint="eastAsia" w:ascii="仿宋" w:hAnsi="仿宋" w:eastAsia="仿宋" w:cs="仿宋"/>
          <w:sz w:val="24"/>
          <w:highlight w:val="none"/>
        </w:rPr>
      </w:pPr>
    </w:p>
    <w:p w14:paraId="4CEE6AFC">
      <w:pPr>
        <w:spacing w:line="340" w:lineRule="exact"/>
        <w:rPr>
          <w:rFonts w:hint="eastAsia" w:ascii="仿宋" w:hAnsi="仿宋" w:eastAsia="仿宋" w:cs="仿宋"/>
          <w:sz w:val="24"/>
          <w:highlight w:val="none"/>
          <w:u w:val="single"/>
        </w:rPr>
      </w:pPr>
      <w:r>
        <w:rPr>
          <w:rFonts w:hint="eastAsia" w:ascii="仿宋" w:hAnsi="仿宋" w:eastAsia="仿宋" w:cs="仿宋"/>
          <w:sz w:val="24"/>
          <w:highlight w:val="none"/>
        </w:rPr>
        <w:t xml:space="preserve">合同编号：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2016DD3B">
      <w:pPr>
        <w:spacing w:line="340" w:lineRule="exact"/>
        <w:jc w:val="center"/>
        <w:rPr>
          <w:rFonts w:hint="eastAsia" w:ascii="仿宋" w:hAnsi="仿宋" w:eastAsia="仿宋" w:cs="仿宋"/>
          <w:b/>
          <w:sz w:val="24"/>
          <w:highlight w:val="none"/>
        </w:rPr>
      </w:pPr>
    </w:p>
    <w:p w14:paraId="495D00A6">
      <w:pPr>
        <w:spacing w:line="340" w:lineRule="exact"/>
        <w:jc w:val="center"/>
        <w:rPr>
          <w:rFonts w:hint="eastAsia" w:ascii="仿宋" w:hAnsi="仿宋" w:eastAsia="仿宋" w:cs="仿宋"/>
          <w:b/>
          <w:sz w:val="24"/>
          <w:highlight w:val="none"/>
        </w:rPr>
      </w:pPr>
    </w:p>
    <w:p w14:paraId="7E881E41">
      <w:pPr>
        <w:spacing w:line="340" w:lineRule="exact"/>
        <w:jc w:val="center"/>
        <w:rPr>
          <w:rFonts w:hint="eastAsia" w:ascii="仿宋" w:hAnsi="仿宋" w:eastAsia="仿宋" w:cs="仿宋"/>
          <w:b/>
          <w:sz w:val="24"/>
          <w:highlight w:val="none"/>
        </w:rPr>
      </w:pPr>
    </w:p>
    <w:p w14:paraId="5B06F648">
      <w:pPr>
        <w:spacing w:line="340" w:lineRule="exact"/>
        <w:jc w:val="center"/>
        <w:rPr>
          <w:rFonts w:hint="eastAsia" w:ascii="仿宋" w:hAnsi="仿宋" w:eastAsia="仿宋" w:cs="仿宋"/>
          <w:b/>
          <w:sz w:val="24"/>
          <w:highlight w:val="none"/>
          <w:lang w:eastAsia="zh-CN"/>
        </w:rPr>
      </w:pPr>
      <w:r>
        <w:rPr>
          <w:rFonts w:hint="eastAsia" w:ascii="仿宋" w:hAnsi="仿宋" w:eastAsia="仿宋" w:cs="仿宋"/>
          <w:b/>
          <w:sz w:val="24"/>
          <w:highlight w:val="none"/>
        </w:rPr>
        <w:t>政府采购合同参考范本</w:t>
      </w:r>
      <w:r>
        <w:rPr>
          <w:rFonts w:hint="eastAsia" w:ascii="仿宋" w:hAnsi="仿宋" w:eastAsia="仿宋" w:cs="仿宋"/>
          <w:b/>
          <w:sz w:val="24"/>
          <w:highlight w:val="none"/>
          <w:lang w:eastAsia="zh-CN"/>
        </w:rPr>
        <w:t>（仅供参考）</w:t>
      </w:r>
    </w:p>
    <w:p w14:paraId="5572E8D5">
      <w:pPr>
        <w:spacing w:line="340" w:lineRule="exact"/>
        <w:jc w:val="center"/>
        <w:rPr>
          <w:rFonts w:hint="eastAsia" w:ascii="仿宋" w:hAnsi="仿宋" w:eastAsia="仿宋" w:cs="仿宋"/>
          <w:b/>
          <w:sz w:val="24"/>
          <w:highlight w:val="none"/>
        </w:rPr>
      </w:pPr>
    </w:p>
    <w:p w14:paraId="39441CEB">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（服务类）</w:t>
      </w:r>
    </w:p>
    <w:p w14:paraId="12FAF503">
      <w:pPr>
        <w:pStyle w:val="58"/>
        <w:spacing w:line="340" w:lineRule="exact"/>
        <w:ind w:firstLine="0"/>
        <w:rPr>
          <w:rFonts w:hint="eastAsia" w:ascii="仿宋" w:hAnsi="仿宋" w:eastAsia="仿宋" w:cs="仿宋"/>
          <w:szCs w:val="24"/>
          <w:highlight w:val="none"/>
        </w:rPr>
      </w:pPr>
    </w:p>
    <w:p w14:paraId="5AA0351E">
      <w:pPr>
        <w:pStyle w:val="58"/>
        <w:spacing w:line="340" w:lineRule="exact"/>
        <w:ind w:firstLine="0"/>
        <w:rPr>
          <w:rFonts w:hint="eastAsia" w:ascii="仿宋" w:hAnsi="仿宋" w:eastAsia="仿宋" w:cs="仿宋"/>
          <w:szCs w:val="24"/>
          <w:highlight w:val="none"/>
        </w:rPr>
      </w:pPr>
    </w:p>
    <w:p w14:paraId="6D4EB547">
      <w:pPr>
        <w:pStyle w:val="58"/>
        <w:spacing w:line="340" w:lineRule="exact"/>
        <w:ind w:firstLine="0"/>
        <w:rPr>
          <w:rFonts w:hint="eastAsia" w:ascii="仿宋" w:hAnsi="仿宋" w:eastAsia="仿宋" w:cs="仿宋"/>
          <w:szCs w:val="24"/>
          <w:highlight w:val="none"/>
        </w:rPr>
      </w:pPr>
    </w:p>
    <w:p w14:paraId="162FCC49">
      <w:pPr>
        <w:pStyle w:val="58"/>
        <w:spacing w:line="340" w:lineRule="exact"/>
        <w:ind w:firstLine="0"/>
        <w:rPr>
          <w:rFonts w:hint="eastAsia" w:ascii="仿宋" w:hAnsi="仿宋" w:eastAsia="仿宋" w:cs="仿宋"/>
          <w:szCs w:val="24"/>
          <w:highlight w:val="none"/>
        </w:rPr>
      </w:pPr>
    </w:p>
    <w:p w14:paraId="02AC6689">
      <w:pPr>
        <w:pStyle w:val="58"/>
        <w:spacing w:line="340" w:lineRule="exact"/>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55C4B724">
      <w:pPr>
        <w:pStyle w:val="58"/>
        <w:spacing w:line="340" w:lineRule="exact"/>
        <w:ind w:firstLine="0"/>
        <w:rPr>
          <w:rFonts w:hint="eastAsia" w:ascii="仿宋" w:hAnsi="仿宋" w:eastAsia="仿宋" w:cs="仿宋"/>
          <w:szCs w:val="24"/>
          <w:highlight w:val="none"/>
        </w:rPr>
      </w:pPr>
    </w:p>
    <w:p w14:paraId="243A5193">
      <w:pPr>
        <w:pStyle w:val="58"/>
        <w:spacing w:line="340" w:lineRule="exact"/>
        <w:ind w:firstLine="0"/>
        <w:rPr>
          <w:rFonts w:hint="eastAsia" w:ascii="仿宋" w:hAnsi="仿宋" w:eastAsia="仿宋" w:cs="仿宋"/>
          <w:szCs w:val="24"/>
          <w:highlight w:val="none"/>
        </w:rPr>
      </w:pPr>
    </w:p>
    <w:p w14:paraId="772D5BD6">
      <w:pPr>
        <w:spacing w:before="120" w:line="340" w:lineRule="exact"/>
        <w:rPr>
          <w:rFonts w:hint="eastAsia" w:ascii="仿宋" w:hAnsi="仿宋" w:eastAsia="仿宋" w:cs="仿宋"/>
          <w:sz w:val="24"/>
          <w:highlight w:val="none"/>
        </w:rPr>
      </w:pPr>
    </w:p>
    <w:p w14:paraId="10817D2D">
      <w:pPr>
        <w:spacing w:before="120" w:line="340" w:lineRule="exact"/>
        <w:ind w:left="960"/>
        <w:rPr>
          <w:rFonts w:hint="eastAsia" w:ascii="仿宋" w:hAnsi="仿宋" w:eastAsia="仿宋" w:cs="仿宋"/>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p w14:paraId="175B8BFE">
      <w:pPr>
        <w:spacing w:line="340" w:lineRule="exact"/>
        <w:rPr>
          <w:rFonts w:hint="eastAsia" w:ascii="仿宋" w:hAnsi="仿宋" w:eastAsia="仿宋" w:cs="仿宋"/>
          <w:sz w:val="24"/>
          <w:highlight w:val="none"/>
        </w:rPr>
      </w:pPr>
    </w:p>
    <w:p w14:paraId="65F66F80">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p>
    <w:p w14:paraId="0EDED7FC">
      <w:pPr>
        <w:spacing w:before="120" w:line="340" w:lineRule="exact"/>
        <w:rPr>
          <w:rFonts w:hint="eastAsia" w:ascii="仿宋" w:hAnsi="仿宋" w:eastAsia="仿宋" w:cs="仿宋"/>
          <w:sz w:val="24"/>
          <w:highlight w:val="none"/>
        </w:rPr>
      </w:pPr>
    </w:p>
    <w:p w14:paraId="7324D3EB">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4165F654">
      <w:pPr>
        <w:spacing w:before="120" w:line="340" w:lineRule="exact"/>
        <w:rPr>
          <w:rFonts w:hint="eastAsia" w:ascii="仿宋" w:hAnsi="仿宋" w:eastAsia="仿宋" w:cs="仿宋"/>
          <w:sz w:val="24"/>
          <w:highlight w:val="none"/>
        </w:rPr>
      </w:pPr>
    </w:p>
    <w:p w14:paraId="68EE2733">
      <w:pPr>
        <w:spacing w:before="120" w:line="340" w:lineRule="exact"/>
        <w:ind w:firstLine="972"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0B603374">
      <w:pPr>
        <w:spacing w:before="120" w:line="340" w:lineRule="exact"/>
        <w:rPr>
          <w:rFonts w:hint="eastAsia" w:ascii="仿宋" w:hAnsi="仿宋" w:eastAsia="仿宋" w:cs="仿宋"/>
          <w:sz w:val="24"/>
          <w:highlight w:val="none"/>
        </w:rPr>
      </w:pPr>
    </w:p>
    <w:p w14:paraId="752FB1E1">
      <w:pPr>
        <w:spacing w:before="120" w:line="340" w:lineRule="exact"/>
        <w:ind w:firstLine="972"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2F8D084">
      <w:pPr>
        <w:pStyle w:val="11"/>
        <w:tabs>
          <w:tab w:val="left" w:pos="1050"/>
          <w:tab w:val="center" w:pos="4156"/>
        </w:tabs>
        <w:spacing w:line="348" w:lineRule="auto"/>
        <w:jc w:val="center"/>
        <w:rPr>
          <w:rFonts w:hint="eastAsia" w:ascii="仿宋" w:hAnsi="仿宋" w:eastAsia="仿宋" w:cs="仿宋"/>
          <w:sz w:val="32"/>
          <w:szCs w:val="32"/>
          <w:highlight w:val="none"/>
        </w:rPr>
      </w:pPr>
    </w:p>
    <w:p w14:paraId="29A6D8EA">
      <w:pPr>
        <w:pStyle w:val="12"/>
        <w:rPr>
          <w:rFonts w:hint="eastAsia" w:ascii="仿宋" w:hAnsi="仿宋" w:eastAsia="仿宋" w:cs="仿宋"/>
          <w:sz w:val="32"/>
          <w:szCs w:val="32"/>
          <w:highlight w:val="none"/>
        </w:rPr>
      </w:pPr>
    </w:p>
    <w:p w14:paraId="11AE468F">
      <w:pPr>
        <w:rPr>
          <w:rFonts w:hint="eastAsia" w:ascii="仿宋" w:hAnsi="仿宋" w:eastAsia="仿宋" w:cs="仿宋"/>
          <w:lang w:val="zh-CN"/>
        </w:rPr>
      </w:pPr>
    </w:p>
    <w:p w14:paraId="1C11534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（政府采购方式）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（同前页项目名称）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（相关评定主体名称）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0A1E78E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w:t>
      </w:r>
      <w:r>
        <w:rPr>
          <w:rFonts w:hint="eastAsia" w:ascii="仿宋" w:hAnsi="仿宋" w:eastAsia="仿宋" w:cs="仿宋"/>
          <w:sz w:val="24"/>
          <w:highlight w:val="none"/>
          <w:lang w:val="zh-CN" w:eastAsia="zh-CN"/>
        </w:rPr>
        <w:t>民法典</w:t>
      </w:r>
      <w:r>
        <w:rPr>
          <w:rFonts w:hint="eastAsia" w:ascii="仿宋" w:hAnsi="仿宋" w:eastAsia="仿宋" w:cs="仿宋"/>
          <w:sz w:val="24"/>
          <w:highlight w:val="none"/>
          <w:lang w:val="zh-CN"/>
        </w:rPr>
        <w:t>》、《中华人民共和国政府采购法》等相关法律法规之规定，按照平等、自愿、公平和诚实信用的原则，经</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35D302FE">
      <w:pPr>
        <w:spacing w:line="360" w:lineRule="auto"/>
        <w:ind w:firstLine="486" w:firstLineChars="200"/>
        <w:outlineLvl w:val="0"/>
        <w:rPr>
          <w:rFonts w:hint="eastAsia" w:ascii="仿宋" w:hAnsi="仿宋" w:eastAsia="仿宋" w:cs="仿宋"/>
          <w:sz w:val="24"/>
          <w:highlight w:val="none"/>
        </w:rPr>
      </w:pPr>
      <w:bookmarkStart w:id="55" w:name="_Toc30842"/>
      <w:bookmarkStart w:id="56" w:name="_Toc20421"/>
      <w:bookmarkStart w:id="57" w:name="_Toc27046"/>
      <w:bookmarkStart w:id="58" w:name="_Toc15367"/>
      <w:bookmarkStart w:id="59" w:name="_Toc19273"/>
      <w:bookmarkStart w:id="60" w:name="_Toc28855"/>
      <w:r>
        <w:rPr>
          <w:rFonts w:hint="eastAsia" w:ascii="仿宋" w:hAnsi="仿宋" w:eastAsia="仿宋" w:cs="仿宋"/>
          <w:b/>
          <w:sz w:val="24"/>
          <w:highlight w:val="none"/>
        </w:rPr>
        <w:t>1.1 合同组成部分</w:t>
      </w:r>
      <w:bookmarkEnd w:id="55"/>
      <w:bookmarkEnd w:id="56"/>
      <w:bookmarkEnd w:id="57"/>
      <w:bookmarkEnd w:id="58"/>
      <w:bookmarkEnd w:id="59"/>
      <w:bookmarkEnd w:id="60"/>
    </w:p>
    <w:p w14:paraId="1E6F1B6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5399C9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6B5C522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190CA7FF">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772066C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14:paraId="09EDA02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56796DE5">
      <w:pPr>
        <w:spacing w:line="360" w:lineRule="auto"/>
        <w:ind w:firstLine="486" w:firstLineChars="200"/>
        <w:outlineLvl w:val="0"/>
        <w:rPr>
          <w:rFonts w:hint="eastAsia" w:ascii="仿宋" w:hAnsi="仿宋" w:eastAsia="仿宋" w:cs="仿宋"/>
          <w:b/>
          <w:sz w:val="24"/>
          <w:highlight w:val="none"/>
        </w:rPr>
      </w:pPr>
      <w:bookmarkStart w:id="61" w:name="_Toc6509"/>
      <w:bookmarkStart w:id="62" w:name="_Toc18585"/>
      <w:bookmarkStart w:id="63" w:name="_Toc6773"/>
      <w:bookmarkStart w:id="64" w:name="_Toc6311"/>
      <w:bookmarkStart w:id="65" w:name="_Toc26950"/>
      <w:bookmarkStart w:id="66" w:name="_Toc22185"/>
      <w:bookmarkStart w:id="67" w:name="_Toc2918"/>
      <w:r>
        <w:rPr>
          <w:rFonts w:hint="eastAsia" w:ascii="仿宋" w:hAnsi="仿宋" w:eastAsia="仿宋" w:cs="仿宋"/>
          <w:b/>
          <w:sz w:val="24"/>
          <w:highlight w:val="none"/>
        </w:rPr>
        <w:t>1.2 标的</w:t>
      </w:r>
      <w:bookmarkEnd w:id="61"/>
      <w:bookmarkEnd w:id="62"/>
      <w:bookmarkEnd w:id="63"/>
      <w:bookmarkEnd w:id="64"/>
      <w:bookmarkEnd w:id="65"/>
      <w:bookmarkEnd w:id="66"/>
      <w:bookmarkEnd w:id="67"/>
    </w:p>
    <w:p w14:paraId="397A6431">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DC2CF1A">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297283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44965E6">
      <w:pPr>
        <w:spacing w:line="360" w:lineRule="auto"/>
        <w:ind w:firstLine="486" w:firstLineChars="200"/>
        <w:outlineLvl w:val="0"/>
        <w:rPr>
          <w:rFonts w:hint="eastAsia" w:ascii="仿宋" w:hAnsi="仿宋" w:eastAsia="仿宋" w:cs="仿宋"/>
          <w:b/>
          <w:sz w:val="24"/>
          <w:highlight w:val="none"/>
        </w:rPr>
      </w:pPr>
      <w:bookmarkStart w:id="68" w:name="_Toc13918"/>
      <w:bookmarkStart w:id="69" w:name="_Toc5635"/>
      <w:bookmarkStart w:id="70" w:name="_Toc4929"/>
      <w:bookmarkStart w:id="71" w:name="_Toc1386"/>
      <w:bookmarkStart w:id="72" w:name="_Toc21124"/>
      <w:bookmarkStart w:id="73" w:name="_Toc50"/>
      <w:bookmarkStart w:id="74" w:name="_Toc19183"/>
      <w:r>
        <w:rPr>
          <w:rFonts w:hint="eastAsia" w:ascii="仿宋" w:hAnsi="仿宋" w:eastAsia="仿宋" w:cs="仿宋"/>
          <w:b/>
          <w:sz w:val="24"/>
          <w:highlight w:val="none"/>
        </w:rPr>
        <w:t>1.3 价款</w:t>
      </w:r>
      <w:bookmarkEnd w:id="68"/>
      <w:bookmarkEnd w:id="69"/>
      <w:bookmarkEnd w:id="70"/>
      <w:bookmarkEnd w:id="71"/>
      <w:bookmarkEnd w:id="72"/>
      <w:bookmarkEnd w:id="73"/>
      <w:bookmarkEnd w:id="74"/>
    </w:p>
    <w:p w14:paraId="272DBD9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3C555597">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20B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845D11">
            <w:pPr>
              <w:pStyle w:val="59"/>
              <w:spacing w:line="34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序号</w:t>
            </w:r>
          </w:p>
        </w:tc>
        <w:tc>
          <w:tcPr>
            <w:tcW w:w="3402" w:type="dxa"/>
            <w:noWrap w:val="0"/>
            <w:vAlign w:val="center"/>
          </w:tcPr>
          <w:p w14:paraId="20FCE711">
            <w:pPr>
              <w:pStyle w:val="59"/>
              <w:spacing w:line="34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分项名称</w:t>
            </w:r>
          </w:p>
        </w:tc>
        <w:tc>
          <w:tcPr>
            <w:tcW w:w="2552" w:type="dxa"/>
            <w:noWrap w:val="0"/>
            <w:vAlign w:val="center"/>
          </w:tcPr>
          <w:p w14:paraId="4F2B50B7">
            <w:pPr>
              <w:pStyle w:val="59"/>
              <w:spacing w:line="34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分项价格</w:t>
            </w:r>
          </w:p>
        </w:tc>
      </w:tr>
      <w:tr w14:paraId="4B86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B5FEA49">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30081EEE">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026AE7A2">
            <w:pPr>
              <w:pStyle w:val="59"/>
              <w:spacing w:line="340" w:lineRule="exact"/>
              <w:ind w:firstLine="200"/>
              <w:jc w:val="center"/>
              <w:rPr>
                <w:rFonts w:hint="eastAsia" w:ascii="仿宋" w:hAnsi="仿宋" w:eastAsia="仿宋" w:cs="仿宋"/>
                <w:kern w:val="2"/>
                <w:sz w:val="24"/>
                <w:szCs w:val="24"/>
                <w:highlight w:val="none"/>
                <w:lang w:val="en-US" w:eastAsia="zh-CN"/>
              </w:rPr>
            </w:pPr>
          </w:p>
        </w:tc>
      </w:tr>
      <w:tr w14:paraId="71DB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B683ED">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49BBDF27">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4629FD62">
            <w:pPr>
              <w:pStyle w:val="59"/>
              <w:spacing w:line="340" w:lineRule="exact"/>
              <w:ind w:firstLine="200"/>
              <w:jc w:val="center"/>
              <w:rPr>
                <w:rFonts w:hint="eastAsia" w:ascii="仿宋" w:hAnsi="仿宋" w:eastAsia="仿宋" w:cs="仿宋"/>
                <w:kern w:val="2"/>
                <w:sz w:val="24"/>
                <w:szCs w:val="24"/>
                <w:highlight w:val="none"/>
                <w:lang w:val="en-US" w:eastAsia="zh-CN"/>
              </w:rPr>
            </w:pPr>
          </w:p>
        </w:tc>
      </w:tr>
      <w:tr w14:paraId="7C1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12D8A4E">
            <w:pPr>
              <w:pStyle w:val="59"/>
              <w:spacing w:line="34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总价</w:t>
            </w:r>
          </w:p>
        </w:tc>
        <w:tc>
          <w:tcPr>
            <w:tcW w:w="2552" w:type="dxa"/>
            <w:noWrap w:val="0"/>
            <w:vAlign w:val="center"/>
          </w:tcPr>
          <w:p w14:paraId="3720B530">
            <w:pPr>
              <w:pStyle w:val="59"/>
              <w:spacing w:line="340" w:lineRule="exact"/>
              <w:ind w:firstLine="200"/>
              <w:jc w:val="center"/>
              <w:rPr>
                <w:rFonts w:hint="eastAsia" w:ascii="仿宋" w:hAnsi="仿宋" w:eastAsia="仿宋" w:cs="仿宋"/>
                <w:kern w:val="2"/>
                <w:sz w:val="24"/>
                <w:szCs w:val="24"/>
                <w:highlight w:val="none"/>
                <w:lang w:val="en-US" w:eastAsia="zh-CN"/>
              </w:rPr>
            </w:pPr>
          </w:p>
        </w:tc>
      </w:tr>
    </w:tbl>
    <w:p w14:paraId="78F7081D">
      <w:pPr>
        <w:spacing w:line="360" w:lineRule="auto"/>
        <w:ind w:firstLine="486" w:firstLineChars="200"/>
        <w:outlineLvl w:val="0"/>
        <w:rPr>
          <w:rFonts w:hint="eastAsia" w:ascii="仿宋" w:hAnsi="仿宋" w:eastAsia="仿宋" w:cs="仿宋"/>
          <w:b/>
          <w:sz w:val="24"/>
          <w:highlight w:val="none"/>
        </w:rPr>
      </w:pPr>
      <w:bookmarkStart w:id="75" w:name="_Toc311"/>
      <w:bookmarkStart w:id="76" w:name="_Toc30158"/>
      <w:bookmarkStart w:id="77" w:name="_Toc14993"/>
      <w:bookmarkStart w:id="78" w:name="_Toc26916"/>
      <w:bookmarkStart w:id="79" w:name="_Toc3654"/>
      <w:bookmarkStart w:id="80" w:name="_Toc30506"/>
      <w:bookmarkStart w:id="81" w:name="_Toc1291"/>
      <w:r>
        <w:rPr>
          <w:rFonts w:hint="eastAsia" w:ascii="仿宋" w:hAnsi="仿宋" w:eastAsia="仿宋" w:cs="仿宋"/>
          <w:b/>
          <w:sz w:val="24"/>
          <w:highlight w:val="none"/>
        </w:rPr>
        <w:t>1.4 付款方式和发票开具方式</w:t>
      </w:r>
      <w:bookmarkEnd w:id="75"/>
      <w:bookmarkEnd w:id="76"/>
      <w:bookmarkEnd w:id="77"/>
      <w:bookmarkEnd w:id="78"/>
      <w:bookmarkEnd w:id="79"/>
      <w:bookmarkEnd w:id="80"/>
      <w:bookmarkEnd w:id="81"/>
    </w:p>
    <w:p w14:paraId="24FBD18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8E3174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B5241B0">
      <w:pPr>
        <w:spacing w:line="360" w:lineRule="auto"/>
        <w:ind w:firstLine="486" w:firstLineChars="200"/>
        <w:outlineLvl w:val="0"/>
        <w:rPr>
          <w:rFonts w:hint="eastAsia" w:ascii="仿宋" w:hAnsi="仿宋" w:eastAsia="仿宋" w:cs="仿宋"/>
          <w:b/>
          <w:sz w:val="24"/>
          <w:highlight w:val="none"/>
        </w:rPr>
      </w:pPr>
      <w:bookmarkStart w:id="82" w:name="_Toc31421"/>
      <w:bookmarkStart w:id="83" w:name="_Toc26524"/>
      <w:bookmarkStart w:id="84" w:name="_Toc3625"/>
      <w:bookmarkStart w:id="85" w:name="_Toc11108"/>
      <w:bookmarkStart w:id="86" w:name="_Toc30563"/>
      <w:bookmarkStart w:id="87" w:name="_Toc8772"/>
      <w:bookmarkStart w:id="88" w:name="_Toc4760"/>
      <w:r>
        <w:rPr>
          <w:rFonts w:hint="eastAsia" w:ascii="仿宋" w:hAnsi="仿宋" w:eastAsia="仿宋" w:cs="仿宋"/>
          <w:b/>
          <w:sz w:val="24"/>
          <w:highlight w:val="none"/>
        </w:rPr>
        <w:t>1.5 履行期限、地点和方式</w:t>
      </w:r>
      <w:bookmarkEnd w:id="82"/>
      <w:bookmarkEnd w:id="83"/>
      <w:bookmarkEnd w:id="84"/>
      <w:bookmarkEnd w:id="85"/>
      <w:bookmarkEnd w:id="86"/>
      <w:bookmarkEnd w:id="87"/>
      <w:bookmarkEnd w:id="88"/>
    </w:p>
    <w:p w14:paraId="48D77599">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56D66F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8049D0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F0DD459">
      <w:pPr>
        <w:spacing w:line="360" w:lineRule="auto"/>
        <w:ind w:firstLine="486" w:firstLineChars="200"/>
        <w:outlineLvl w:val="0"/>
        <w:rPr>
          <w:rFonts w:hint="eastAsia" w:ascii="仿宋" w:hAnsi="仿宋" w:eastAsia="仿宋" w:cs="仿宋"/>
          <w:sz w:val="24"/>
          <w:highlight w:val="none"/>
          <w:u w:val="single"/>
        </w:rPr>
      </w:pPr>
      <w:bookmarkStart w:id="89" w:name="_Toc8586"/>
      <w:bookmarkStart w:id="90" w:name="_Toc7103"/>
      <w:bookmarkStart w:id="91" w:name="_Toc2375"/>
      <w:bookmarkStart w:id="92" w:name="_Toc17542"/>
      <w:bookmarkStart w:id="93" w:name="_Toc24662"/>
      <w:bookmarkStart w:id="94" w:name="_Toc5698"/>
      <w:bookmarkStart w:id="95" w:name="_Toc3079"/>
      <w:r>
        <w:rPr>
          <w:rFonts w:hint="eastAsia" w:ascii="仿宋" w:hAnsi="仿宋" w:eastAsia="仿宋" w:cs="仿宋"/>
          <w:b/>
          <w:sz w:val="24"/>
          <w:highlight w:val="none"/>
        </w:rPr>
        <w:t>1.6 违约责任</w:t>
      </w:r>
      <w:bookmarkEnd w:id="89"/>
      <w:bookmarkEnd w:id="90"/>
      <w:bookmarkEnd w:id="91"/>
      <w:bookmarkEnd w:id="92"/>
      <w:bookmarkEnd w:id="93"/>
      <w:bookmarkEnd w:id="94"/>
      <w:bookmarkEnd w:id="95"/>
    </w:p>
    <w:p w14:paraId="42A91E3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w:t>
      </w:r>
    </w:p>
    <w:p w14:paraId="23FA8EBE">
      <w:pPr>
        <w:spacing w:line="360" w:lineRule="auto"/>
        <w:rPr>
          <w:rFonts w:hint="eastAsia" w:ascii="仿宋" w:hAnsi="仿宋" w:eastAsia="仿宋" w:cs="仿宋"/>
          <w:sz w:val="24"/>
          <w:highlight w:val="none"/>
        </w:rPr>
      </w:pPr>
      <w:r>
        <w:rPr>
          <w:rFonts w:hint="eastAsia" w:ascii="仿宋" w:hAnsi="仿宋" w:eastAsia="仿宋" w:cs="仿宋"/>
          <w:sz w:val="24"/>
          <w:highlight w:val="none"/>
        </w:rPr>
        <w:t>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261C26E0">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484AA7B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50A028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B6E35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766348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16410B7">
      <w:pPr>
        <w:spacing w:line="360" w:lineRule="auto"/>
        <w:ind w:firstLine="486" w:firstLineChars="200"/>
        <w:outlineLvl w:val="0"/>
        <w:rPr>
          <w:rFonts w:hint="eastAsia" w:ascii="仿宋" w:hAnsi="仿宋" w:eastAsia="仿宋" w:cs="仿宋"/>
          <w:b/>
          <w:sz w:val="24"/>
          <w:highlight w:val="none"/>
        </w:rPr>
      </w:pPr>
      <w:bookmarkStart w:id="96" w:name="_Toc7763"/>
      <w:bookmarkStart w:id="97" w:name="_Toc9497"/>
      <w:bookmarkStart w:id="98" w:name="_Toc26807"/>
      <w:bookmarkStart w:id="99" w:name="_Toc32454"/>
      <w:bookmarkStart w:id="100" w:name="_Toc7687"/>
      <w:bookmarkStart w:id="101" w:name="_Toc18683"/>
      <w:bookmarkStart w:id="102" w:name="_Toc30329"/>
      <w:r>
        <w:rPr>
          <w:rFonts w:hint="eastAsia" w:ascii="仿宋" w:hAnsi="仿宋" w:eastAsia="仿宋" w:cs="仿宋"/>
          <w:b/>
          <w:sz w:val="24"/>
          <w:highlight w:val="none"/>
        </w:rPr>
        <w:t>1.7 合同争议的解决</w:t>
      </w:r>
      <w:bookmarkEnd w:id="96"/>
      <w:bookmarkEnd w:id="97"/>
      <w:bookmarkEnd w:id="98"/>
      <w:bookmarkEnd w:id="99"/>
      <w:bookmarkEnd w:id="100"/>
      <w:bookmarkEnd w:id="101"/>
      <w:bookmarkEnd w:id="102"/>
    </w:p>
    <w:p w14:paraId="2C66300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43FD3A2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69218AC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4B556B6E">
      <w:pPr>
        <w:spacing w:line="360" w:lineRule="auto"/>
        <w:ind w:firstLine="486" w:firstLineChars="200"/>
        <w:outlineLvl w:val="0"/>
        <w:rPr>
          <w:rFonts w:hint="eastAsia" w:ascii="仿宋" w:hAnsi="仿宋" w:eastAsia="仿宋" w:cs="仿宋"/>
          <w:b/>
          <w:sz w:val="24"/>
          <w:highlight w:val="none"/>
        </w:rPr>
      </w:pPr>
      <w:bookmarkStart w:id="103" w:name="_Toc31437"/>
      <w:bookmarkStart w:id="104" w:name="_Toc12273"/>
      <w:bookmarkStart w:id="105" w:name="_Toc1653"/>
      <w:bookmarkStart w:id="106" w:name="_Toc26227"/>
      <w:bookmarkStart w:id="107" w:name="_Toc23784"/>
      <w:bookmarkStart w:id="108" w:name="_Toc16417"/>
      <w:bookmarkStart w:id="109" w:name="_Toc15827"/>
      <w:r>
        <w:rPr>
          <w:rFonts w:hint="eastAsia" w:ascii="仿宋" w:hAnsi="仿宋" w:eastAsia="仿宋" w:cs="仿宋"/>
          <w:b/>
          <w:sz w:val="24"/>
          <w:highlight w:val="none"/>
        </w:rPr>
        <w:t>1.8 合同生效</w:t>
      </w:r>
      <w:bookmarkEnd w:id="103"/>
      <w:bookmarkEnd w:id="104"/>
      <w:bookmarkEnd w:id="105"/>
      <w:bookmarkEnd w:id="106"/>
      <w:bookmarkEnd w:id="107"/>
      <w:bookmarkEnd w:id="108"/>
      <w:bookmarkEnd w:id="109"/>
    </w:p>
    <w:p w14:paraId="4A8C58B3">
      <w:pPr>
        <w:spacing w:line="360" w:lineRule="auto"/>
        <w:ind w:firstLine="486" w:firstLineChars="200"/>
        <w:rPr>
          <w:rFonts w:hint="eastAsia" w:ascii="仿宋" w:hAnsi="仿宋" w:eastAsia="仿宋" w:cs="仿宋"/>
          <w:sz w:val="24"/>
          <w:highlight w:val="none"/>
          <w:lang w:val="zh-CN"/>
        </w:rPr>
      </w:pPr>
      <w:r>
        <w:rPr>
          <w:rFonts w:hint="eastAsia" w:ascii="仿宋" w:hAnsi="仿宋" w:eastAsia="仿宋" w:cs="仿宋"/>
          <w:sz w:val="24"/>
          <w:highlight w:val="none"/>
        </w:rPr>
        <w:t>本合同自双方当事人盖章或者签字时生效。</w:t>
      </w:r>
    </w:p>
    <w:p w14:paraId="05B67895">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6E06AF31">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6311832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45999BC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0E4FB8C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00DD5F08">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238E84A3">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7CD93EE8">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75E30DDE">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10E7AF3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3921ED81">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4AA2BFC9">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3E412931">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335CB080">
      <w:pPr>
        <w:pStyle w:val="11"/>
        <w:tabs>
          <w:tab w:val="left" w:pos="1050"/>
          <w:tab w:val="center" w:pos="4156"/>
        </w:tabs>
        <w:spacing w:line="360" w:lineRule="auto"/>
        <w:jc w:val="left"/>
        <w:rPr>
          <w:rFonts w:hint="eastAsia" w:ascii="仿宋" w:hAnsi="仿宋" w:eastAsia="仿宋" w:cs="仿宋"/>
          <w:b/>
          <w:szCs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397581D3">
      <w:pPr>
        <w:pStyle w:val="58"/>
        <w:spacing w:line="340" w:lineRule="exact"/>
        <w:ind w:firstLine="200"/>
        <w:jc w:val="center"/>
        <w:rPr>
          <w:rFonts w:hint="eastAsia" w:ascii="仿宋" w:hAnsi="仿宋" w:eastAsia="仿宋" w:cs="仿宋"/>
          <w:b/>
          <w:szCs w:val="24"/>
          <w:highlight w:val="none"/>
          <w:lang w:eastAsia="zh-CN"/>
        </w:rPr>
      </w:pPr>
      <w:r>
        <w:rPr>
          <w:rFonts w:hint="eastAsia" w:ascii="仿宋" w:hAnsi="仿宋" w:eastAsia="仿宋" w:cs="仿宋"/>
          <w:b/>
          <w:szCs w:val="24"/>
          <w:highlight w:val="none"/>
        </w:rPr>
        <w:t>合同一般条款</w:t>
      </w:r>
      <w:r>
        <w:rPr>
          <w:rFonts w:hint="eastAsia" w:ascii="仿宋" w:hAnsi="仿宋" w:eastAsia="仿宋" w:cs="仿宋"/>
          <w:b/>
          <w:szCs w:val="24"/>
          <w:highlight w:val="none"/>
          <w:lang w:eastAsia="zh-CN"/>
        </w:rPr>
        <w:t>（仅供参考）</w:t>
      </w:r>
    </w:p>
    <w:p w14:paraId="68117434">
      <w:pPr>
        <w:spacing w:line="360" w:lineRule="auto"/>
        <w:ind w:firstLine="486" w:firstLineChars="200"/>
        <w:outlineLvl w:val="0"/>
        <w:rPr>
          <w:rFonts w:hint="eastAsia" w:ascii="仿宋" w:hAnsi="仿宋" w:eastAsia="仿宋" w:cs="仿宋"/>
          <w:b/>
          <w:sz w:val="24"/>
          <w:highlight w:val="none"/>
        </w:rPr>
      </w:pPr>
      <w:bookmarkStart w:id="110" w:name="_Ref467379195"/>
      <w:bookmarkStart w:id="111" w:name="_Ref467378463"/>
      <w:bookmarkStart w:id="112" w:name="_Ref467379205"/>
      <w:bookmarkStart w:id="113" w:name="_Toc19680"/>
      <w:bookmarkStart w:id="114" w:name="_Toc5228"/>
      <w:bookmarkStart w:id="115" w:name="_Toc25079"/>
      <w:bookmarkStart w:id="116" w:name="_Ref467379094"/>
      <w:bookmarkStart w:id="117" w:name="_Ref467379101"/>
      <w:bookmarkStart w:id="118" w:name="_Toc13617"/>
      <w:bookmarkStart w:id="119" w:name="_Ref467379214"/>
      <w:bookmarkStart w:id="120" w:name="_Toc14021"/>
      <w:bookmarkStart w:id="121" w:name="_Ref467379225"/>
      <w:bookmarkStart w:id="122" w:name="_Toc1863"/>
      <w:bookmarkStart w:id="123" w:name="_Ref467378404"/>
      <w:bookmarkStart w:id="124" w:name="_Ref467379109"/>
      <w:bookmarkStart w:id="125" w:name="_Toc259093669"/>
      <w:bookmarkStart w:id="126" w:name="_Toc31297"/>
      <w:bookmarkStart w:id="127" w:name="_Toc279701240"/>
      <w:bookmarkStart w:id="128" w:name="_Toc487900349"/>
      <w:bookmarkStart w:id="129" w:name="_Ref467378499"/>
      <w:r>
        <w:rPr>
          <w:rFonts w:hint="eastAsia" w:ascii="仿宋" w:hAnsi="仿宋" w:eastAsia="仿宋" w:cs="仿宋"/>
          <w:b/>
          <w:sz w:val="24"/>
          <w:highlight w:val="none"/>
        </w:rPr>
        <w:t>2.1 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94CB93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1C24E2B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0D2CFFD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2F3BE55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7204EACE">
      <w:pPr>
        <w:spacing w:line="360" w:lineRule="auto"/>
        <w:ind w:firstLine="486" w:firstLineChars="200"/>
        <w:rPr>
          <w:rFonts w:hint="eastAsia" w:ascii="仿宋" w:hAnsi="仿宋" w:eastAsia="仿宋" w:cs="仿宋"/>
          <w:sz w:val="24"/>
          <w:highlight w:val="none"/>
        </w:rPr>
      </w:pPr>
      <w:bookmarkStart w:id="130" w:name="_Ref467378840"/>
      <w:r>
        <w:rPr>
          <w:rFonts w:hint="eastAsia" w:ascii="仿宋" w:hAnsi="仿宋" w:eastAsia="仿宋" w:cs="仿宋"/>
          <w:sz w:val="24"/>
          <w:highlight w:val="none"/>
        </w:rPr>
        <w:t>2.1.4 “甲方”系指与中标供应商签署合同的采购人</w:t>
      </w:r>
      <w:bookmarkEnd w:id="130"/>
      <w:r>
        <w:rPr>
          <w:rFonts w:hint="eastAsia" w:ascii="仿宋" w:hAnsi="仿宋" w:eastAsia="仿宋" w:cs="仿宋"/>
          <w:sz w:val="24"/>
          <w:highlight w:val="none"/>
        </w:rPr>
        <w:t>；采购人委托采购代理机构代表其与乙方签订合同的，采购人的授权委托书作为合同附件。</w:t>
      </w:r>
    </w:p>
    <w:p w14:paraId="12E33AB2">
      <w:pPr>
        <w:spacing w:line="360" w:lineRule="auto"/>
        <w:ind w:firstLine="486" w:firstLineChars="200"/>
        <w:rPr>
          <w:rFonts w:hint="eastAsia" w:ascii="仿宋" w:hAnsi="仿宋" w:eastAsia="仿宋" w:cs="仿宋"/>
          <w:sz w:val="24"/>
          <w:highlight w:val="none"/>
        </w:rPr>
      </w:pPr>
      <w:bookmarkStart w:id="131" w:name="_Ref467379400"/>
      <w:r>
        <w:rPr>
          <w:rFonts w:hint="eastAsia" w:ascii="仿宋" w:hAnsi="仿宋" w:eastAsia="仿宋" w:cs="仿宋"/>
          <w:sz w:val="24"/>
          <w:highlight w:val="none"/>
        </w:rPr>
        <w:t>2.1.5 “乙方”系指根据合同约定提供服务的中标供应商</w:t>
      </w:r>
      <w:bookmarkEnd w:id="131"/>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1CBE1C">
      <w:pPr>
        <w:spacing w:line="360" w:lineRule="auto"/>
        <w:ind w:firstLine="486" w:firstLineChars="200"/>
        <w:rPr>
          <w:rFonts w:hint="eastAsia" w:ascii="仿宋" w:hAnsi="仿宋" w:eastAsia="仿宋" w:cs="仿宋"/>
          <w:sz w:val="24"/>
          <w:highlight w:val="none"/>
        </w:rPr>
      </w:pPr>
      <w:bookmarkStart w:id="132" w:name="_Ref467379436"/>
      <w:r>
        <w:rPr>
          <w:rFonts w:hint="eastAsia" w:ascii="仿宋" w:hAnsi="仿宋" w:eastAsia="仿宋" w:cs="仿宋"/>
          <w:sz w:val="24"/>
          <w:highlight w:val="none"/>
        </w:rPr>
        <w:t>2.1.6 “现场”系指合同约定提供服务的地点。</w:t>
      </w:r>
      <w:bookmarkEnd w:id="132"/>
    </w:p>
    <w:p w14:paraId="2567C774">
      <w:pPr>
        <w:spacing w:line="360" w:lineRule="auto"/>
        <w:ind w:firstLine="486" w:firstLineChars="200"/>
        <w:outlineLvl w:val="0"/>
        <w:rPr>
          <w:rFonts w:hint="eastAsia" w:ascii="仿宋" w:hAnsi="仿宋" w:eastAsia="仿宋" w:cs="仿宋"/>
          <w:b/>
          <w:sz w:val="24"/>
          <w:highlight w:val="none"/>
        </w:rPr>
      </w:pPr>
      <w:bookmarkStart w:id="133" w:name="_Toc487900350"/>
      <w:bookmarkStart w:id="134" w:name="_Toc16752"/>
      <w:bookmarkStart w:id="135" w:name="_Toc279701241"/>
      <w:bookmarkStart w:id="136" w:name="_Toc31402"/>
      <w:bookmarkStart w:id="137" w:name="_Toc24891"/>
      <w:bookmarkStart w:id="138" w:name="_Toc19539"/>
      <w:bookmarkStart w:id="139" w:name="_Toc259093670"/>
      <w:bookmarkStart w:id="140" w:name="_Toc19374"/>
      <w:bookmarkStart w:id="141" w:name="_Toc23289"/>
      <w:bookmarkStart w:id="142" w:name="_Toc3769"/>
      <w:r>
        <w:rPr>
          <w:rFonts w:hint="eastAsia" w:ascii="仿宋" w:hAnsi="仿宋" w:eastAsia="仿宋" w:cs="仿宋"/>
          <w:b/>
          <w:sz w:val="24"/>
          <w:highlight w:val="none"/>
        </w:rPr>
        <w:t>2.2 技术规范</w:t>
      </w:r>
      <w:bookmarkEnd w:id="133"/>
      <w:bookmarkEnd w:id="134"/>
      <w:bookmarkEnd w:id="135"/>
      <w:bookmarkEnd w:id="136"/>
      <w:bookmarkEnd w:id="137"/>
      <w:bookmarkEnd w:id="138"/>
      <w:bookmarkEnd w:id="139"/>
      <w:bookmarkEnd w:id="140"/>
      <w:bookmarkEnd w:id="141"/>
      <w:bookmarkEnd w:id="142"/>
    </w:p>
    <w:p w14:paraId="5436648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A384BD6">
      <w:pPr>
        <w:spacing w:line="360" w:lineRule="auto"/>
        <w:ind w:firstLine="486" w:firstLineChars="200"/>
        <w:outlineLvl w:val="0"/>
        <w:rPr>
          <w:rFonts w:hint="eastAsia" w:ascii="仿宋" w:hAnsi="仿宋" w:eastAsia="仿宋" w:cs="仿宋"/>
          <w:b/>
          <w:sz w:val="24"/>
          <w:highlight w:val="none"/>
        </w:rPr>
      </w:pPr>
      <w:bookmarkStart w:id="143" w:name="_Toc11113"/>
      <w:bookmarkStart w:id="144" w:name="_Toc12412"/>
      <w:bookmarkStart w:id="145" w:name="_Toc487900351"/>
      <w:bookmarkStart w:id="146" w:name="_Toc259093671"/>
      <w:bookmarkStart w:id="147" w:name="_Toc13673"/>
      <w:bookmarkStart w:id="148" w:name="_Toc9161"/>
      <w:bookmarkStart w:id="149" w:name="_Toc4133"/>
      <w:bookmarkStart w:id="150" w:name="_Toc279701242"/>
      <w:bookmarkStart w:id="151" w:name="_Toc27945"/>
      <w:bookmarkStart w:id="152" w:name="_Toc2640"/>
      <w:r>
        <w:rPr>
          <w:rFonts w:hint="eastAsia" w:ascii="仿宋" w:hAnsi="仿宋" w:eastAsia="仿宋" w:cs="仿宋"/>
          <w:b/>
          <w:sz w:val="24"/>
          <w:highlight w:val="none"/>
        </w:rPr>
        <w:t>2.3 知识产权</w:t>
      </w:r>
      <w:bookmarkEnd w:id="143"/>
      <w:bookmarkEnd w:id="144"/>
      <w:bookmarkEnd w:id="145"/>
      <w:bookmarkEnd w:id="146"/>
      <w:bookmarkEnd w:id="147"/>
      <w:bookmarkEnd w:id="148"/>
      <w:bookmarkEnd w:id="149"/>
      <w:bookmarkEnd w:id="150"/>
      <w:bookmarkEnd w:id="151"/>
      <w:bookmarkEnd w:id="152"/>
    </w:p>
    <w:p w14:paraId="4A43E58E">
      <w:pPr>
        <w:pStyle w:val="3"/>
        <w:numPr>
          <w:ilvl w:val="0"/>
          <w:numId w:val="0"/>
        </w:numPr>
        <w:spacing w:line="360" w:lineRule="auto"/>
        <w:ind w:leftChars="0"/>
        <w:jc w:val="both"/>
        <w:rPr>
          <w:rFonts w:hint="eastAsia" w:ascii="仿宋" w:hAnsi="仿宋" w:eastAsia="仿宋" w:cs="仿宋"/>
          <w:sz w:val="24"/>
          <w:highlight w:val="none"/>
        </w:rPr>
      </w:pPr>
      <w:r>
        <w:rPr>
          <w:rFonts w:hint="eastAsia" w:ascii="仿宋" w:hAnsi="仿宋" w:eastAsia="仿宋" w:cs="仿宋"/>
          <w:sz w:val="24"/>
          <w:highlight w:val="none"/>
        </w:rPr>
        <w:t xml:space="preserve">2.3.1 </w:t>
      </w:r>
      <w:r>
        <w:rPr>
          <w:rFonts w:hint="eastAsia" w:ascii="仿宋" w:hAnsi="仿宋" w:eastAsia="仿宋" w:cs="仿宋"/>
          <w:b w:val="0"/>
          <w:kern w:val="2"/>
          <w:sz w:val="24"/>
          <w:highlight w:val="none"/>
          <w:lang w:val="en-US" w:eastAsia="zh-CN" w:bidi="ar-SA"/>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105C61C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DE8DF4B">
      <w:pPr>
        <w:spacing w:line="360" w:lineRule="auto"/>
        <w:ind w:firstLine="486"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21A7044B">
      <w:pPr>
        <w:spacing w:line="360" w:lineRule="auto"/>
        <w:ind w:firstLine="486" w:firstLineChars="200"/>
        <w:rPr>
          <w:rFonts w:hint="eastAsia" w:ascii="仿宋" w:hAnsi="仿宋" w:eastAsia="仿宋" w:cs="仿宋"/>
          <w:sz w:val="24"/>
          <w:highlight w:val="none"/>
        </w:rPr>
      </w:pPr>
      <w:bookmarkStart w:id="153" w:name="_Ref467379657"/>
      <w:r>
        <w:rPr>
          <w:rFonts w:hint="eastAsia" w:ascii="仿宋" w:hAnsi="仿宋" w:eastAsia="仿宋" w:cs="仿宋"/>
          <w:sz w:val="24"/>
          <w:highlight w:val="none"/>
        </w:rPr>
        <w:t>2.4.1</w:t>
      </w:r>
      <w:bookmarkEnd w:id="153"/>
      <w:bookmarkStart w:id="154" w:name="_Toc186431854"/>
      <w:bookmarkStart w:id="155" w:name="_Ref467379807"/>
      <w:bookmarkStart w:id="156" w:name="_Toc487900357"/>
      <w:bookmarkStart w:id="157" w:name="_Toc279701247"/>
      <w:bookmarkStart w:id="158" w:name="_Toc259093676"/>
      <w:bookmarkStart w:id="159" w:name="_Ref467379793"/>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0408E8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54"/>
      <w:bookmarkStart w:id="160" w:name="_Toc186431855"/>
      <w:r>
        <w:rPr>
          <w:rFonts w:hint="eastAsia" w:ascii="仿宋" w:hAnsi="仿宋" w:eastAsia="仿宋" w:cs="仿宋"/>
          <w:sz w:val="24"/>
          <w:highlight w:val="none"/>
        </w:rPr>
        <w:t>。</w:t>
      </w:r>
    </w:p>
    <w:bookmarkEnd w:id="160"/>
    <w:p w14:paraId="7D175540">
      <w:pPr>
        <w:spacing w:line="360" w:lineRule="auto"/>
        <w:ind w:firstLine="486" w:firstLineChars="200"/>
        <w:outlineLvl w:val="0"/>
        <w:rPr>
          <w:rFonts w:hint="eastAsia" w:ascii="仿宋" w:hAnsi="仿宋" w:eastAsia="仿宋" w:cs="仿宋"/>
          <w:b/>
          <w:sz w:val="24"/>
          <w:highlight w:val="none"/>
        </w:rPr>
      </w:pPr>
      <w:bookmarkStart w:id="161" w:name="_Toc31233"/>
      <w:bookmarkStart w:id="162" w:name="_Toc26555"/>
      <w:bookmarkStart w:id="163" w:name="_Toc561"/>
      <w:bookmarkStart w:id="164" w:name="_Toc18835"/>
      <w:bookmarkStart w:id="165" w:name="_Toc22011"/>
      <w:bookmarkStart w:id="166" w:name="_Toc15447"/>
      <w:r>
        <w:rPr>
          <w:rFonts w:hint="eastAsia" w:ascii="仿宋" w:hAnsi="仿宋" w:eastAsia="仿宋" w:cs="仿宋"/>
          <w:b/>
          <w:sz w:val="24"/>
          <w:highlight w:val="none"/>
        </w:rPr>
        <w:t>2.5 结算方式和付款条件</w:t>
      </w:r>
      <w:bookmarkEnd w:id="155"/>
      <w:bookmarkEnd w:id="156"/>
      <w:bookmarkEnd w:id="157"/>
      <w:bookmarkEnd w:id="158"/>
      <w:bookmarkEnd w:id="159"/>
      <w:bookmarkEnd w:id="161"/>
      <w:bookmarkEnd w:id="162"/>
      <w:bookmarkEnd w:id="163"/>
      <w:bookmarkEnd w:id="164"/>
      <w:bookmarkEnd w:id="165"/>
      <w:bookmarkEnd w:id="166"/>
    </w:p>
    <w:p w14:paraId="63F0B45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3D43DE78">
      <w:pPr>
        <w:spacing w:line="360" w:lineRule="auto"/>
        <w:ind w:firstLine="486" w:firstLineChars="200"/>
        <w:outlineLvl w:val="0"/>
        <w:rPr>
          <w:rFonts w:hint="eastAsia" w:ascii="仿宋" w:hAnsi="仿宋" w:eastAsia="仿宋" w:cs="仿宋"/>
          <w:b/>
          <w:sz w:val="24"/>
          <w:highlight w:val="none"/>
        </w:rPr>
      </w:pPr>
      <w:bookmarkStart w:id="167" w:name="_Toc259093677"/>
      <w:bookmarkStart w:id="168" w:name="_Toc279701248"/>
      <w:bookmarkStart w:id="169" w:name="_Ref467379863"/>
      <w:bookmarkStart w:id="170" w:name="_Ref467379923"/>
      <w:bookmarkStart w:id="171" w:name="_Ref467379852"/>
      <w:bookmarkStart w:id="172" w:name="_Toc487900358"/>
      <w:bookmarkStart w:id="173" w:name="_Toc16163"/>
      <w:bookmarkStart w:id="174" w:name="_Toc30507"/>
      <w:bookmarkStart w:id="175" w:name="_Toc13467"/>
      <w:bookmarkStart w:id="176" w:name="_Toc13154"/>
      <w:bookmarkStart w:id="177" w:name="_Toc15700"/>
      <w:bookmarkStart w:id="178" w:name="_Toc32322"/>
      <w:bookmarkStart w:id="179" w:name="_Toc18990"/>
      <w:r>
        <w:rPr>
          <w:rFonts w:hint="eastAsia" w:ascii="仿宋" w:hAnsi="仿宋" w:eastAsia="仿宋" w:cs="仿宋"/>
          <w:b/>
          <w:sz w:val="24"/>
          <w:highlight w:val="none"/>
        </w:rPr>
        <w:t>2.6 技术资料</w:t>
      </w:r>
      <w:bookmarkEnd w:id="167"/>
      <w:bookmarkEnd w:id="168"/>
      <w:bookmarkEnd w:id="169"/>
      <w:bookmarkEnd w:id="170"/>
      <w:bookmarkEnd w:id="171"/>
      <w:bookmarkEnd w:id="172"/>
      <w:r>
        <w:rPr>
          <w:rFonts w:hint="eastAsia" w:ascii="仿宋" w:hAnsi="仿宋" w:eastAsia="仿宋" w:cs="仿宋"/>
          <w:b/>
          <w:sz w:val="24"/>
          <w:highlight w:val="none"/>
        </w:rPr>
        <w:t>和保密义务</w:t>
      </w:r>
      <w:bookmarkEnd w:id="173"/>
      <w:bookmarkEnd w:id="174"/>
      <w:bookmarkEnd w:id="175"/>
      <w:bookmarkEnd w:id="176"/>
      <w:bookmarkEnd w:id="177"/>
      <w:bookmarkEnd w:id="178"/>
      <w:bookmarkEnd w:id="179"/>
    </w:p>
    <w:p w14:paraId="7352C9EC">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45BCDBD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03B7EA3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w:t>
      </w:r>
      <w:r>
        <w:rPr>
          <w:rFonts w:hint="eastAsia" w:ascii="仿宋" w:hAnsi="仿宋" w:eastAsia="仿宋" w:cs="仿宋"/>
          <w:sz w:val="24"/>
          <w:highlight w:val="none"/>
          <w:lang w:eastAsia="zh-CN"/>
        </w:rPr>
        <w:t>双方</w:t>
      </w:r>
      <w:r>
        <w:rPr>
          <w:rFonts w:hint="eastAsia" w:ascii="仿宋" w:hAnsi="仿宋" w:eastAsia="仿宋" w:cs="仿宋"/>
          <w:sz w:val="24"/>
          <w:highlight w:val="none"/>
        </w:rPr>
        <w:t>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622EB90">
      <w:pPr>
        <w:spacing w:line="360" w:lineRule="auto"/>
        <w:ind w:firstLine="486" w:firstLineChars="200"/>
        <w:outlineLvl w:val="0"/>
        <w:rPr>
          <w:rFonts w:hint="eastAsia" w:ascii="仿宋" w:hAnsi="仿宋" w:eastAsia="仿宋" w:cs="仿宋"/>
          <w:b/>
          <w:sz w:val="24"/>
          <w:highlight w:val="none"/>
        </w:rPr>
      </w:pPr>
      <w:bookmarkStart w:id="180" w:name="_Toc19069"/>
      <w:bookmarkStart w:id="181" w:name="_Toc28453"/>
      <w:bookmarkStart w:id="182" w:name="_Toc7423"/>
      <w:bookmarkStart w:id="183" w:name="_Toc487900362"/>
      <w:bookmarkStart w:id="184" w:name="_Toc279701252"/>
      <w:bookmarkStart w:id="185" w:name="_Toc259093681"/>
      <w:r>
        <w:rPr>
          <w:rFonts w:hint="eastAsia" w:ascii="仿宋" w:hAnsi="仿宋" w:eastAsia="仿宋" w:cs="仿宋"/>
          <w:b/>
          <w:sz w:val="24"/>
          <w:highlight w:val="none"/>
        </w:rPr>
        <w:t>2.7 质量保证</w:t>
      </w:r>
      <w:bookmarkEnd w:id="180"/>
      <w:bookmarkEnd w:id="181"/>
      <w:bookmarkEnd w:id="182"/>
    </w:p>
    <w:p w14:paraId="54A75E39">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4D587FA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394C1A84">
      <w:pPr>
        <w:spacing w:line="360" w:lineRule="auto"/>
        <w:ind w:firstLine="486" w:firstLineChars="200"/>
        <w:outlineLvl w:val="0"/>
        <w:rPr>
          <w:rFonts w:hint="eastAsia" w:ascii="仿宋" w:hAnsi="仿宋" w:eastAsia="仿宋" w:cs="仿宋"/>
          <w:b/>
          <w:sz w:val="24"/>
          <w:highlight w:val="none"/>
        </w:rPr>
      </w:pPr>
      <w:bookmarkStart w:id="186" w:name="_Toc22267"/>
      <w:bookmarkStart w:id="187" w:name="_Toc3546"/>
      <w:bookmarkStart w:id="188" w:name="_Toc2805"/>
      <w:r>
        <w:rPr>
          <w:rFonts w:hint="eastAsia" w:ascii="仿宋" w:hAnsi="仿宋" w:eastAsia="仿宋" w:cs="仿宋"/>
          <w:b/>
          <w:sz w:val="24"/>
          <w:highlight w:val="none"/>
        </w:rPr>
        <w:t>2.8 延迟</w:t>
      </w:r>
      <w:bookmarkEnd w:id="183"/>
      <w:bookmarkEnd w:id="184"/>
      <w:bookmarkEnd w:id="185"/>
      <w:r>
        <w:rPr>
          <w:rFonts w:hint="eastAsia" w:ascii="仿宋" w:hAnsi="仿宋" w:eastAsia="仿宋" w:cs="仿宋"/>
          <w:b/>
          <w:sz w:val="24"/>
          <w:highlight w:val="none"/>
        </w:rPr>
        <w:t>履行</w:t>
      </w:r>
      <w:bookmarkEnd w:id="186"/>
      <w:bookmarkEnd w:id="187"/>
      <w:bookmarkEnd w:id="188"/>
    </w:p>
    <w:p w14:paraId="2B564FE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A3ECDF3">
      <w:pPr>
        <w:spacing w:line="360" w:lineRule="auto"/>
        <w:ind w:firstLine="486" w:firstLineChars="200"/>
        <w:outlineLvl w:val="0"/>
        <w:rPr>
          <w:rFonts w:hint="eastAsia" w:ascii="仿宋" w:hAnsi="仿宋" w:eastAsia="仿宋" w:cs="仿宋"/>
          <w:b/>
          <w:sz w:val="24"/>
          <w:highlight w:val="none"/>
        </w:rPr>
      </w:pPr>
      <w:bookmarkStart w:id="189" w:name="_Toc2500"/>
      <w:bookmarkStart w:id="190" w:name="_Toc10611"/>
      <w:bookmarkStart w:id="191" w:name="_Toc21229"/>
      <w:r>
        <w:rPr>
          <w:rFonts w:hint="eastAsia" w:ascii="仿宋" w:hAnsi="仿宋" w:eastAsia="仿宋" w:cs="仿宋"/>
          <w:b/>
          <w:sz w:val="24"/>
          <w:highlight w:val="none"/>
        </w:rPr>
        <w:t>2.9 合同变更</w:t>
      </w:r>
      <w:bookmarkEnd w:id="189"/>
      <w:bookmarkEnd w:id="190"/>
      <w:bookmarkEnd w:id="191"/>
    </w:p>
    <w:p w14:paraId="59BEA54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EA52D1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92" w:name="_Toc487900369"/>
      <w:bookmarkStart w:id="193" w:name="_Toc279701259"/>
      <w:bookmarkStart w:id="194" w:name="_Toc259093688"/>
    </w:p>
    <w:p w14:paraId="72EBCD2E">
      <w:pPr>
        <w:spacing w:line="360" w:lineRule="auto"/>
        <w:ind w:firstLine="486" w:firstLineChars="200"/>
        <w:outlineLvl w:val="0"/>
        <w:rPr>
          <w:rFonts w:hint="eastAsia" w:ascii="仿宋" w:hAnsi="仿宋" w:eastAsia="仿宋" w:cs="仿宋"/>
          <w:b/>
          <w:sz w:val="24"/>
          <w:highlight w:val="none"/>
        </w:rPr>
      </w:pPr>
      <w:bookmarkStart w:id="195" w:name="_Toc10663"/>
      <w:bookmarkStart w:id="196" w:name="_Toc42"/>
      <w:bookmarkStart w:id="197" w:name="_Toc26689"/>
      <w:bookmarkStart w:id="198" w:name="_Toc18821"/>
      <w:bookmarkStart w:id="199" w:name="_Toc23368"/>
      <w:bookmarkStart w:id="200" w:name="_Toc23352"/>
      <w:bookmarkStart w:id="201" w:name="_Toc21830"/>
      <w:r>
        <w:rPr>
          <w:rFonts w:hint="eastAsia" w:ascii="仿宋" w:hAnsi="仿宋" w:eastAsia="仿宋" w:cs="仿宋"/>
          <w:b/>
          <w:sz w:val="24"/>
          <w:highlight w:val="none"/>
        </w:rPr>
        <w:t>2.10 合同转让</w:t>
      </w:r>
      <w:bookmarkEnd w:id="192"/>
      <w:bookmarkEnd w:id="193"/>
      <w:bookmarkEnd w:id="194"/>
      <w:r>
        <w:rPr>
          <w:rFonts w:hint="eastAsia" w:ascii="仿宋" w:hAnsi="仿宋" w:eastAsia="仿宋" w:cs="仿宋"/>
          <w:b/>
          <w:sz w:val="24"/>
          <w:highlight w:val="none"/>
        </w:rPr>
        <w:t>和分包</w:t>
      </w:r>
      <w:bookmarkEnd w:id="195"/>
      <w:bookmarkEnd w:id="196"/>
      <w:bookmarkEnd w:id="197"/>
      <w:bookmarkEnd w:id="198"/>
      <w:bookmarkEnd w:id="199"/>
      <w:bookmarkEnd w:id="200"/>
      <w:bookmarkEnd w:id="201"/>
    </w:p>
    <w:p w14:paraId="42C62B5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B0D7E7C">
      <w:pPr>
        <w:spacing w:line="360" w:lineRule="auto"/>
        <w:ind w:firstLine="486" w:firstLineChars="200"/>
        <w:outlineLvl w:val="0"/>
        <w:rPr>
          <w:rFonts w:hint="eastAsia" w:ascii="仿宋" w:hAnsi="仿宋" w:eastAsia="仿宋" w:cs="仿宋"/>
          <w:b/>
          <w:sz w:val="24"/>
          <w:highlight w:val="none"/>
        </w:rPr>
      </w:pPr>
      <w:bookmarkStart w:id="202" w:name="_Toc19055"/>
      <w:bookmarkStart w:id="203" w:name="_Toc32494"/>
      <w:bookmarkStart w:id="204" w:name="_Toc14371"/>
      <w:bookmarkStart w:id="205" w:name="_Toc21236"/>
      <w:bookmarkStart w:id="206" w:name="_Toc25571"/>
      <w:bookmarkStart w:id="207" w:name="_Toc26633"/>
      <w:bookmarkStart w:id="208" w:name="_Toc4720"/>
      <w:r>
        <w:rPr>
          <w:rFonts w:hint="eastAsia" w:ascii="仿宋" w:hAnsi="仿宋" w:eastAsia="仿宋" w:cs="仿宋"/>
          <w:b/>
          <w:sz w:val="24"/>
          <w:highlight w:val="none"/>
        </w:rPr>
        <w:t>2.11 不可抗力</w:t>
      </w:r>
      <w:bookmarkEnd w:id="202"/>
      <w:bookmarkEnd w:id="203"/>
      <w:bookmarkEnd w:id="204"/>
      <w:bookmarkEnd w:id="205"/>
      <w:bookmarkEnd w:id="206"/>
      <w:bookmarkEnd w:id="207"/>
      <w:bookmarkEnd w:id="208"/>
    </w:p>
    <w:p w14:paraId="00EE8B3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39C591E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1AE15F89">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28DFC7A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64520489">
      <w:pPr>
        <w:spacing w:line="360" w:lineRule="auto"/>
        <w:ind w:firstLine="486" w:firstLineChars="200"/>
        <w:outlineLvl w:val="0"/>
        <w:rPr>
          <w:rFonts w:hint="eastAsia" w:ascii="仿宋" w:hAnsi="仿宋" w:eastAsia="仿宋" w:cs="仿宋"/>
          <w:b/>
          <w:sz w:val="24"/>
          <w:highlight w:val="none"/>
        </w:rPr>
      </w:pPr>
      <w:bookmarkStart w:id="209" w:name="_Toc3638"/>
      <w:bookmarkStart w:id="210" w:name="_Toc14115"/>
      <w:bookmarkStart w:id="211" w:name="_Toc23854"/>
      <w:bookmarkStart w:id="212" w:name="_Toc29440"/>
      <w:bookmarkStart w:id="213" w:name="_Toc259093684"/>
      <w:bookmarkStart w:id="214" w:name="_Toc25783"/>
      <w:bookmarkStart w:id="215" w:name="_Toc10865"/>
      <w:bookmarkStart w:id="216" w:name="_Toc24465"/>
      <w:bookmarkStart w:id="217" w:name="_Toc487900365"/>
      <w:bookmarkStart w:id="218" w:name="_Toc279701255"/>
      <w:r>
        <w:rPr>
          <w:rFonts w:hint="eastAsia" w:ascii="仿宋" w:hAnsi="仿宋" w:eastAsia="仿宋" w:cs="仿宋"/>
          <w:b/>
          <w:sz w:val="24"/>
          <w:highlight w:val="none"/>
        </w:rPr>
        <w:t>2.12 税费</w:t>
      </w:r>
      <w:bookmarkEnd w:id="209"/>
      <w:bookmarkEnd w:id="210"/>
      <w:bookmarkEnd w:id="211"/>
      <w:bookmarkEnd w:id="212"/>
      <w:bookmarkEnd w:id="213"/>
      <w:bookmarkEnd w:id="214"/>
      <w:bookmarkEnd w:id="215"/>
      <w:bookmarkEnd w:id="216"/>
      <w:bookmarkEnd w:id="217"/>
      <w:bookmarkEnd w:id="218"/>
    </w:p>
    <w:p w14:paraId="562D3A7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5FFA719E">
      <w:pPr>
        <w:spacing w:line="360" w:lineRule="auto"/>
        <w:ind w:firstLine="486" w:firstLineChars="200"/>
        <w:outlineLvl w:val="0"/>
        <w:rPr>
          <w:rFonts w:hint="eastAsia" w:ascii="仿宋" w:hAnsi="仿宋" w:eastAsia="仿宋" w:cs="仿宋"/>
          <w:b/>
          <w:sz w:val="24"/>
          <w:highlight w:val="none"/>
        </w:rPr>
      </w:pPr>
      <w:bookmarkStart w:id="219" w:name="_Toc25525"/>
      <w:bookmarkStart w:id="220" w:name="_Toc26883"/>
      <w:bookmarkStart w:id="221" w:name="_Toc279701258"/>
      <w:bookmarkStart w:id="222" w:name="_Toc28586"/>
      <w:bookmarkStart w:id="223" w:name="_Toc259093687"/>
      <w:bookmarkStart w:id="224" w:name="_Toc7315"/>
      <w:bookmarkStart w:id="225" w:name="_Toc14814"/>
      <w:bookmarkStart w:id="226" w:name="_Toc487900368"/>
      <w:bookmarkStart w:id="227" w:name="_Toc30105"/>
      <w:bookmarkStart w:id="228" w:name="_Toc23174"/>
      <w:r>
        <w:rPr>
          <w:rFonts w:hint="eastAsia" w:ascii="仿宋" w:hAnsi="仿宋" w:eastAsia="仿宋" w:cs="仿宋"/>
          <w:b/>
          <w:sz w:val="24"/>
          <w:highlight w:val="none"/>
        </w:rPr>
        <w:t>2.13 乙方破产</w:t>
      </w:r>
      <w:bookmarkEnd w:id="219"/>
      <w:bookmarkEnd w:id="220"/>
      <w:bookmarkEnd w:id="221"/>
      <w:bookmarkEnd w:id="222"/>
      <w:bookmarkEnd w:id="223"/>
      <w:bookmarkEnd w:id="224"/>
      <w:bookmarkEnd w:id="225"/>
      <w:bookmarkEnd w:id="226"/>
      <w:bookmarkEnd w:id="227"/>
      <w:bookmarkEnd w:id="228"/>
    </w:p>
    <w:p w14:paraId="1DAE911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A77C2D9">
      <w:pPr>
        <w:spacing w:line="360" w:lineRule="auto"/>
        <w:ind w:firstLine="486" w:firstLineChars="200"/>
        <w:outlineLvl w:val="0"/>
        <w:rPr>
          <w:rFonts w:hint="eastAsia" w:ascii="仿宋" w:hAnsi="仿宋" w:eastAsia="仿宋" w:cs="仿宋"/>
          <w:b/>
          <w:sz w:val="24"/>
          <w:highlight w:val="none"/>
        </w:rPr>
      </w:pPr>
      <w:bookmarkStart w:id="229" w:name="_Toc23323"/>
      <w:bookmarkStart w:id="230" w:name="_Toc5863"/>
      <w:bookmarkStart w:id="231" w:name="_Toc1123"/>
      <w:bookmarkStart w:id="232" w:name="_Toc26034"/>
      <w:bookmarkStart w:id="233" w:name="_Toc2016"/>
      <w:r>
        <w:rPr>
          <w:rFonts w:hint="eastAsia" w:ascii="仿宋" w:hAnsi="仿宋" w:eastAsia="仿宋" w:cs="仿宋"/>
          <w:b/>
          <w:sz w:val="24"/>
          <w:highlight w:val="none"/>
        </w:rPr>
        <w:t>2.14 合同中止、终止</w:t>
      </w:r>
      <w:bookmarkEnd w:id="229"/>
      <w:bookmarkEnd w:id="230"/>
      <w:bookmarkEnd w:id="231"/>
      <w:bookmarkEnd w:id="232"/>
      <w:bookmarkEnd w:id="233"/>
    </w:p>
    <w:p w14:paraId="183C494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3D1C309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021A478F">
      <w:pPr>
        <w:spacing w:line="360" w:lineRule="auto"/>
        <w:ind w:firstLine="486" w:firstLineChars="200"/>
        <w:outlineLvl w:val="0"/>
        <w:rPr>
          <w:rFonts w:hint="eastAsia" w:ascii="仿宋" w:hAnsi="仿宋" w:eastAsia="仿宋" w:cs="仿宋"/>
          <w:b/>
          <w:sz w:val="24"/>
          <w:highlight w:val="none"/>
        </w:rPr>
      </w:pPr>
      <w:bookmarkStart w:id="234" w:name="_Toc4655"/>
      <w:bookmarkStart w:id="235" w:name="_Toc14525"/>
      <w:bookmarkStart w:id="236" w:name="_Toc1969"/>
      <w:bookmarkStart w:id="237" w:name="_Toc17363"/>
      <w:bookmarkStart w:id="238" w:name="_Toc27417"/>
      <w:r>
        <w:rPr>
          <w:rFonts w:hint="eastAsia" w:ascii="仿宋" w:hAnsi="仿宋" w:eastAsia="仿宋" w:cs="仿宋"/>
          <w:b/>
          <w:sz w:val="24"/>
          <w:highlight w:val="none"/>
        </w:rPr>
        <w:t>2.15 检验和验收</w:t>
      </w:r>
      <w:bookmarkEnd w:id="234"/>
      <w:bookmarkEnd w:id="235"/>
      <w:bookmarkEnd w:id="236"/>
      <w:bookmarkEnd w:id="237"/>
      <w:bookmarkEnd w:id="238"/>
    </w:p>
    <w:p w14:paraId="2E1DF48B">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0CE232D8">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9B6DF9">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p w14:paraId="354F3F8A">
      <w:pPr>
        <w:spacing w:line="360" w:lineRule="auto"/>
        <w:ind w:firstLine="486" w:firstLineChars="200"/>
        <w:outlineLvl w:val="0"/>
        <w:rPr>
          <w:rFonts w:hint="eastAsia" w:ascii="仿宋" w:hAnsi="仿宋" w:eastAsia="仿宋" w:cs="仿宋"/>
          <w:b/>
          <w:sz w:val="24"/>
          <w:highlight w:val="none"/>
        </w:rPr>
      </w:pPr>
      <w:bookmarkStart w:id="239" w:name="_Toc259093690"/>
      <w:bookmarkStart w:id="240" w:name="_Toc279701261"/>
      <w:bookmarkStart w:id="241" w:name="_Toc487900371"/>
      <w:bookmarkStart w:id="242" w:name="_Toc2308"/>
      <w:bookmarkStart w:id="243" w:name="_Toc9808"/>
      <w:bookmarkStart w:id="244" w:name="_Toc25198"/>
      <w:bookmarkStart w:id="245" w:name="_Toc12666"/>
      <w:bookmarkStart w:id="246" w:name="_Toc31892"/>
      <w:bookmarkStart w:id="247" w:name="_Toc492"/>
      <w:bookmarkStart w:id="248" w:name="_Toc27628"/>
      <w:r>
        <w:rPr>
          <w:rFonts w:hint="eastAsia" w:ascii="仿宋" w:hAnsi="仿宋" w:eastAsia="仿宋" w:cs="仿宋"/>
          <w:b/>
          <w:sz w:val="24"/>
          <w:highlight w:val="none"/>
        </w:rPr>
        <w:t>2.16 通知</w:t>
      </w:r>
      <w:bookmarkEnd w:id="239"/>
      <w:bookmarkEnd w:id="240"/>
      <w:bookmarkEnd w:id="241"/>
      <w:r>
        <w:rPr>
          <w:rFonts w:hint="eastAsia" w:ascii="仿宋" w:hAnsi="仿宋" w:eastAsia="仿宋" w:cs="仿宋"/>
          <w:b/>
          <w:sz w:val="24"/>
          <w:highlight w:val="none"/>
        </w:rPr>
        <w:t>和送达</w:t>
      </w:r>
      <w:bookmarkEnd w:id="242"/>
      <w:bookmarkEnd w:id="243"/>
      <w:bookmarkEnd w:id="244"/>
      <w:bookmarkEnd w:id="245"/>
      <w:bookmarkEnd w:id="246"/>
      <w:bookmarkEnd w:id="247"/>
      <w:bookmarkEnd w:id="248"/>
    </w:p>
    <w:p w14:paraId="2BD55F67">
      <w:pPr>
        <w:spacing w:line="360" w:lineRule="auto"/>
        <w:ind w:firstLine="486" w:firstLineChars="200"/>
        <w:rPr>
          <w:rFonts w:hint="eastAsia" w:ascii="仿宋" w:hAnsi="仿宋" w:eastAsia="仿宋" w:cs="仿宋"/>
          <w:sz w:val="24"/>
          <w:highlight w:val="none"/>
        </w:rPr>
      </w:pPr>
      <w:bookmarkStart w:id="249" w:name="_Toc29220"/>
      <w:bookmarkStart w:id="250" w:name="_Toc7073"/>
      <w:bookmarkStart w:id="251" w:name="_Toc487900372"/>
      <w:bookmarkStart w:id="252" w:name="_Toc279701262"/>
      <w:bookmarkStart w:id="253" w:name="_Toc259093691"/>
      <w:r>
        <w:rPr>
          <w:rFonts w:hint="eastAsia" w:ascii="仿宋" w:hAnsi="仿宋" w:eastAsia="仿宋" w:cs="仿宋"/>
          <w:sz w:val="24"/>
          <w:highlight w:val="none"/>
        </w:rPr>
        <w:t>2.16.1 任何一方因履行合同而以合同第一部分尾部所列明的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49"/>
      <w:bookmarkEnd w:id="250"/>
    </w:p>
    <w:p w14:paraId="4487D2C8">
      <w:pPr>
        <w:spacing w:line="360" w:lineRule="auto"/>
        <w:ind w:firstLine="486" w:firstLineChars="200"/>
        <w:rPr>
          <w:rFonts w:hint="eastAsia" w:ascii="仿宋" w:hAnsi="仿宋" w:eastAsia="仿宋" w:cs="仿宋"/>
          <w:sz w:val="24"/>
          <w:highlight w:val="none"/>
        </w:rPr>
      </w:pPr>
      <w:bookmarkStart w:id="254" w:name="_Toc27674"/>
      <w:bookmarkStart w:id="255" w:name="_Toc18401"/>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4"/>
      <w:bookmarkEnd w:id="255"/>
    </w:p>
    <w:bookmarkEnd w:id="251"/>
    <w:bookmarkEnd w:id="252"/>
    <w:bookmarkEnd w:id="253"/>
    <w:p w14:paraId="0159D6A3">
      <w:pPr>
        <w:spacing w:line="360" w:lineRule="auto"/>
        <w:ind w:firstLine="486" w:firstLineChars="200"/>
        <w:outlineLvl w:val="0"/>
        <w:rPr>
          <w:rFonts w:hint="eastAsia" w:ascii="仿宋" w:hAnsi="仿宋" w:eastAsia="仿宋" w:cs="仿宋"/>
          <w:b/>
          <w:sz w:val="24"/>
          <w:highlight w:val="none"/>
        </w:rPr>
      </w:pPr>
      <w:bookmarkStart w:id="256" w:name="_Toc20808"/>
      <w:bookmarkStart w:id="257" w:name="_Toc12254"/>
      <w:bookmarkStart w:id="258" w:name="_Toc487900373"/>
      <w:bookmarkStart w:id="259" w:name="_Toc27644"/>
      <w:bookmarkStart w:id="260" w:name="_Toc279701263"/>
      <w:bookmarkStart w:id="261" w:name="_Toc12359"/>
      <w:bookmarkStart w:id="262" w:name="_Toc259093692"/>
      <w:bookmarkStart w:id="263" w:name="_Toc5063"/>
      <w:bookmarkStart w:id="264" w:name="_Toc28906"/>
      <w:bookmarkStart w:id="265" w:name="_Toc25832"/>
      <w:r>
        <w:rPr>
          <w:rFonts w:hint="eastAsia" w:ascii="仿宋" w:hAnsi="仿宋" w:eastAsia="仿宋" w:cs="仿宋"/>
          <w:b/>
          <w:sz w:val="24"/>
          <w:highlight w:val="none"/>
        </w:rPr>
        <w:t>2.17 合同使用的文字和适用的法律</w:t>
      </w:r>
      <w:bookmarkEnd w:id="256"/>
      <w:bookmarkEnd w:id="257"/>
      <w:bookmarkEnd w:id="258"/>
      <w:bookmarkEnd w:id="259"/>
      <w:bookmarkEnd w:id="260"/>
      <w:bookmarkEnd w:id="261"/>
      <w:bookmarkEnd w:id="262"/>
      <w:bookmarkEnd w:id="263"/>
      <w:bookmarkEnd w:id="264"/>
      <w:bookmarkEnd w:id="265"/>
    </w:p>
    <w:p w14:paraId="5F9EB90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.17.1 合同使用汉语书就、变更和解释；</w:t>
      </w:r>
    </w:p>
    <w:p w14:paraId="6518575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6537E867">
      <w:pPr>
        <w:spacing w:line="360" w:lineRule="auto"/>
        <w:ind w:firstLine="486" w:firstLineChars="200"/>
        <w:outlineLvl w:val="0"/>
        <w:rPr>
          <w:rFonts w:hint="eastAsia" w:ascii="仿宋" w:hAnsi="仿宋" w:eastAsia="仿宋" w:cs="仿宋"/>
          <w:b/>
          <w:sz w:val="24"/>
          <w:highlight w:val="none"/>
        </w:rPr>
      </w:pPr>
      <w:bookmarkStart w:id="266" w:name="_Toc27784"/>
      <w:bookmarkStart w:id="267" w:name="_Toc279701264"/>
      <w:bookmarkStart w:id="268" w:name="_Toc27127"/>
      <w:bookmarkStart w:id="269" w:name="_Toc259093693"/>
      <w:bookmarkStart w:id="270" w:name="_Toc30096"/>
      <w:bookmarkStart w:id="271" w:name="_Toc27403"/>
      <w:bookmarkStart w:id="272" w:name="_Toc22266"/>
      <w:bookmarkStart w:id="273" w:name="_Toc1492"/>
      <w:bookmarkStart w:id="274" w:name="_Toc21751"/>
      <w:bookmarkStart w:id="275" w:name="_Toc487900374"/>
      <w:r>
        <w:rPr>
          <w:rFonts w:hint="eastAsia" w:ascii="仿宋" w:hAnsi="仿宋" w:eastAsia="仿宋" w:cs="仿宋"/>
          <w:b/>
          <w:sz w:val="24"/>
          <w:highlight w:val="none"/>
        </w:rPr>
        <w:t>2.18 履约保证金</w:t>
      </w:r>
      <w:bookmarkEnd w:id="266"/>
      <w:bookmarkEnd w:id="267"/>
      <w:bookmarkEnd w:id="268"/>
      <w:bookmarkEnd w:id="269"/>
      <w:bookmarkEnd w:id="270"/>
      <w:bookmarkEnd w:id="271"/>
      <w:bookmarkEnd w:id="272"/>
      <w:bookmarkEnd w:id="273"/>
      <w:bookmarkEnd w:id="274"/>
    </w:p>
    <w:p w14:paraId="5BC4A4D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14:paraId="7A957E4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14:paraId="0A7DEB3C">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5"/>
    <w:p w14:paraId="64E921DA">
      <w:pPr>
        <w:spacing w:line="360" w:lineRule="auto"/>
        <w:ind w:firstLine="486"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14:paraId="32C209E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5EA0C4AF">
      <w:pPr>
        <w:pStyle w:val="58"/>
        <w:spacing w:line="360" w:lineRule="auto"/>
        <w:ind w:firstLine="0"/>
        <w:jc w:val="both"/>
        <w:rPr>
          <w:rFonts w:hint="eastAsia" w:ascii="仿宋" w:hAnsi="仿宋" w:eastAsia="仿宋" w:cs="仿宋"/>
          <w:b/>
          <w:szCs w:val="24"/>
          <w:highlight w:val="none"/>
        </w:rPr>
      </w:pPr>
      <w:bookmarkStart w:id="276" w:name="_Toc331685784"/>
      <w:r>
        <w:rPr>
          <w:rFonts w:hint="eastAsia" w:ascii="仿宋" w:hAnsi="仿宋" w:eastAsia="仿宋" w:cs="仿宋"/>
          <w:b/>
          <w:szCs w:val="24"/>
          <w:highlight w:val="none"/>
        </w:rPr>
        <w:t>第三部分  合同专用条款</w:t>
      </w:r>
      <w:bookmarkEnd w:id="276"/>
    </w:p>
    <w:p w14:paraId="771334F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A387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0A1AFA42">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7633" w:type="dxa"/>
            <w:noWrap w:val="0"/>
            <w:vAlign w:val="center"/>
          </w:tcPr>
          <w:p w14:paraId="7D9AEDF3">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约定内容</w:t>
            </w:r>
          </w:p>
        </w:tc>
      </w:tr>
      <w:tr w14:paraId="40D6D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9CFEC19">
            <w:pPr>
              <w:spacing w:line="340" w:lineRule="exact"/>
              <w:rPr>
                <w:rFonts w:hint="eastAsia" w:ascii="仿宋" w:hAnsi="仿宋" w:eastAsia="仿宋" w:cs="仿宋"/>
                <w:sz w:val="24"/>
                <w:highlight w:val="none"/>
              </w:rPr>
            </w:pPr>
          </w:p>
        </w:tc>
        <w:tc>
          <w:tcPr>
            <w:tcW w:w="7633" w:type="dxa"/>
            <w:noWrap w:val="0"/>
            <w:vAlign w:val="center"/>
          </w:tcPr>
          <w:p w14:paraId="3B01CBF8">
            <w:pPr>
              <w:spacing w:line="340" w:lineRule="exact"/>
              <w:rPr>
                <w:rFonts w:hint="eastAsia" w:ascii="仿宋" w:hAnsi="仿宋" w:eastAsia="仿宋" w:cs="仿宋"/>
                <w:sz w:val="24"/>
                <w:highlight w:val="none"/>
              </w:rPr>
            </w:pPr>
          </w:p>
        </w:tc>
      </w:tr>
      <w:tr w14:paraId="163F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3F204D6">
            <w:pPr>
              <w:spacing w:line="340" w:lineRule="exact"/>
              <w:rPr>
                <w:rFonts w:hint="eastAsia" w:ascii="仿宋" w:hAnsi="仿宋" w:eastAsia="仿宋" w:cs="仿宋"/>
                <w:sz w:val="24"/>
                <w:highlight w:val="none"/>
              </w:rPr>
            </w:pPr>
          </w:p>
        </w:tc>
        <w:tc>
          <w:tcPr>
            <w:tcW w:w="7633" w:type="dxa"/>
            <w:noWrap w:val="0"/>
            <w:vAlign w:val="center"/>
          </w:tcPr>
          <w:p w14:paraId="0B35D4EE">
            <w:pPr>
              <w:spacing w:line="340" w:lineRule="exact"/>
              <w:rPr>
                <w:rFonts w:hint="eastAsia" w:ascii="仿宋" w:hAnsi="仿宋" w:eastAsia="仿宋" w:cs="仿宋"/>
                <w:sz w:val="24"/>
                <w:highlight w:val="none"/>
              </w:rPr>
            </w:pPr>
          </w:p>
        </w:tc>
      </w:tr>
      <w:tr w14:paraId="21E6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3A3B8B88">
            <w:pPr>
              <w:spacing w:line="340" w:lineRule="exact"/>
              <w:rPr>
                <w:rFonts w:hint="eastAsia" w:ascii="仿宋" w:hAnsi="仿宋" w:eastAsia="仿宋" w:cs="仿宋"/>
                <w:sz w:val="24"/>
                <w:highlight w:val="none"/>
              </w:rPr>
            </w:pPr>
          </w:p>
        </w:tc>
        <w:tc>
          <w:tcPr>
            <w:tcW w:w="7633" w:type="dxa"/>
            <w:noWrap w:val="0"/>
            <w:vAlign w:val="center"/>
          </w:tcPr>
          <w:p w14:paraId="3FD1A983">
            <w:pPr>
              <w:spacing w:line="340" w:lineRule="exact"/>
              <w:rPr>
                <w:rFonts w:hint="eastAsia" w:ascii="仿宋" w:hAnsi="仿宋" w:eastAsia="仿宋" w:cs="仿宋"/>
                <w:sz w:val="24"/>
                <w:highlight w:val="none"/>
              </w:rPr>
            </w:pPr>
          </w:p>
        </w:tc>
      </w:tr>
      <w:tr w14:paraId="069C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9DD06E7">
            <w:pPr>
              <w:spacing w:line="340" w:lineRule="exact"/>
              <w:rPr>
                <w:rFonts w:hint="eastAsia" w:ascii="仿宋" w:hAnsi="仿宋" w:eastAsia="仿宋" w:cs="仿宋"/>
                <w:sz w:val="24"/>
                <w:highlight w:val="none"/>
              </w:rPr>
            </w:pPr>
          </w:p>
        </w:tc>
        <w:tc>
          <w:tcPr>
            <w:tcW w:w="7633" w:type="dxa"/>
            <w:noWrap w:val="0"/>
            <w:vAlign w:val="center"/>
          </w:tcPr>
          <w:p w14:paraId="3F7E7D6B">
            <w:pPr>
              <w:spacing w:line="340" w:lineRule="exact"/>
              <w:rPr>
                <w:rFonts w:hint="eastAsia" w:ascii="仿宋" w:hAnsi="仿宋" w:eastAsia="仿宋" w:cs="仿宋"/>
                <w:sz w:val="24"/>
                <w:highlight w:val="none"/>
              </w:rPr>
            </w:pPr>
          </w:p>
        </w:tc>
      </w:tr>
      <w:tr w14:paraId="68C99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382FAB0">
            <w:pPr>
              <w:spacing w:line="340" w:lineRule="exact"/>
              <w:rPr>
                <w:rFonts w:hint="eastAsia" w:ascii="仿宋" w:hAnsi="仿宋" w:eastAsia="仿宋" w:cs="仿宋"/>
                <w:sz w:val="24"/>
                <w:highlight w:val="none"/>
              </w:rPr>
            </w:pPr>
          </w:p>
        </w:tc>
        <w:tc>
          <w:tcPr>
            <w:tcW w:w="7633" w:type="dxa"/>
            <w:noWrap w:val="0"/>
            <w:vAlign w:val="center"/>
          </w:tcPr>
          <w:p w14:paraId="5F00CCF2">
            <w:pPr>
              <w:spacing w:line="340" w:lineRule="exact"/>
              <w:rPr>
                <w:rFonts w:hint="eastAsia" w:ascii="仿宋" w:hAnsi="仿宋" w:eastAsia="仿宋" w:cs="仿宋"/>
                <w:sz w:val="24"/>
                <w:highlight w:val="none"/>
                <w:u w:val="single"/>
              </w:rPr>
            </w:pPr>
          </w:p>
        </w:tc>
      </w:tr>
      <w:tr w14:paraId="028DE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2D0FA74F">
            <w:pPr>
              <w:spacing w:line="340" w:lineRule="exact"/>
              <w:rPr>
                <w:rFonts w:hint="eastAsia" w:ascii="仿宋" w:hAnsi="仿宋" w:eastAsia="仿宋" w:cs="仿宋"/>
                <w:sz w:val="24"/>
                <w:highlight w:val="none"/>
              </w:rPr>
            </w:pPr>
          </w:p>
        </w:tc>
        <w:tc>
          <w:tcPr>
            <w:tcW w:w="7633" w:type="dxa"/>
            <w:noWrap w:val="0"/>
            <w:vAlign w:val="center"/>
          </w:tcPr>
          <w:p w14:paraId="35EDEB2B">
            <w:pPr>
              <w:spacing w:line="340" w:lineRule="exact"/>
              <w:rPr>
                <w:rFonts w:hint="eastAsia" w:ascii="仿宋" w:hAnsi="仿宋" w:eastAsia="仿宋" w:cs="仿宋"/>
                <w:sz w:val="24"/>
                <w:highlight w:val="none"/>
              </w:rPr>
            </w:pPr>
          </w:p>
        </w:tc>
      </w:tr>
    </w:tbl>
    <w:p w14:paraId="2F6A17E8">
      <w:pPr>
        <w:pStyle w:val="2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p w14:paraId="1D6A80C8">
      <w:pPr>
        <w:pStyle w:val="24"/>
        <w:rPr>
          <w:rFonts w:hint="eastAsia" w:ascii="仿宋" w:hAnsi="仿宋" w:eastAsia="仿宋" w:cs="仿宋"/>
          <w:sz w:val="24"/>
          <w:szCs w:val="24"/>
          <w:lang w:eastAsia="zh-CN"/>
        </w:rPr>
      </w:pPr>
      <w:r>
        <w:rPr>
          <w:rFonts w:hint="eastAsia" w:ascii="仿宋" w:hAnsi="仿宋" w:eastAsia="仿宋" w:cs="仿宋"/>
          <w:color w:val="000000"/>
          <w:sz w:val="24"/>
          <w:szCs w:val="24"/>
          <w:highlight w:val="none"/>
          <w:lang w:val="en-US" w:eastAsia="zh-CN"/>
        </w:rPr>
        <w:t xml:space="preserve"> 注：最终合同已与甲方签订的合同为准</w:t>
      </w:r>
    </w:p>
    <w:p w14:paraId="2AF01450">
      <w:pPr>
        <w:pStyle w:val="39"/>
        <w:keepNext/>
        <w:keepLines/>
        <w:spacing w:before="0" w:after="1160"/>
        <w:jc w:val="both"/>
        <w:rPr>
          <w:rFonts w:hint="eastAsia" w:ascii="仿宋" w:hAnsi="仿宋" w:eastAsia="仿宋" w:cs="仿宋"/>
          <w:b/>
          <w:bCs/>
          <w:color w:val="auto"/>
        </w:rPr>
      </w:pPr>
      <w:bookmarkStart w:id="277" w:name="_Toc515647803"/>
      <w:bookmarkStart w:id="278" w:name="_Toc8919"/>
      <w:bookmarkStart w:id="279" w:name="_Toc18694"/>
      <w:bookmarkStart w:id="280" w:name="_Toc18974"/>
    </w:p>
    <w:p w14:paraId="7292929E">
      <w:pPr>
        <w:pStyle w:val="39"/>
        <w:keepNext/>
        <w:keepLines/>
        <w:spacing w:before="0" w:after="1160"/>
        <w:jc w:val="both"/>
        <w:rPr>
          <w:rFonts w:hint="eastAsia" w:ascii="仿宋" w:hAnsi="仿宋" w:eastAsia="仿宋" w:cs="仿宋"/>
          <w:b/>
          <w:bCs/>
          <w:color w:val="auto"/>
        </w:rPr>
      </w:pPr>
    </w:p>
    <w:p w14:paraId="769DB170">
      <w:pPr>
        <w:pStyle w:val="39"/>
        <w:keepNext/>
        <w:keepLines/>
        <w:spacing w:before="0" w:after="1160"/>
        <w:jc w:val="both"/>
        <w:rPr>
          <w:rFonts w:hint="eastAsia" w:ascii="仿宋" w:hAnsi="仿宋" w:eastAsia="仿宋" w:cs="仿宋"/>
          <w:b/>
          <w:bCs/>
          <w:color w:val="auto"/>
        </w:rPr>
      </w:pPr>
    </w:p>
    <w:p w14:paraId="347A1462">
      <w:pPr>
        <w:pStyle w:val="39"/>
        <w:bidi w:val="0"/>
        <w:rPr>
          <w:rFonts w:hint="eastAsia"/>
        </w:rPr>
      </w:pPr>
    </w:p>
    <w:p w14:paraId="2CF89E71">
      <w:pPr>
        <w:pStyle w:val="39"/>
        <w:bidi w:val="0"/>
        <w:rPr>
          <w:rFonts w:hint="eastAsia"/>
        </w:rPr>
      </w:pPr>
    </w:p>
    <w:p w14:paraId="6A1F269A">
      <w:pPr>
        <w:pStyle w:val="39"/>
        <w:bidi w:val="0"/>
        <w:rPr>
          <w:rFonts w:hint="eastAsia"/>
        </w:rPr>
      </w:pPr>
    </w:p>
    <w:p w14:paraId="318D29CC">
      <w:pPr>
        <w:pStyle w:val="24"/>
        <w:bidi w:val="0"/>
        <w:rPr>
          <w:rFonts w:hint="eastAsia"/>
          <w:sz w:val="36"/>
          <w:szCs w:val="36"/>
        </w:rPr>
      </w:pPr>
      <w:r>
        <w:rPr>
          <w:rFonts w:hint="eastAsia"/>
          <w:sz w:val="36"/>
          <w:szCs w:val="36"/>
          <w:lang w:val="en-US" w:eastAsia="zh-CN"/>
        </w:rPr>
        <w:t xml:space="preserve">第六章 </w:t>
      </w:r>
      <w:r>
        <w:rPr>
          <w:rFonts w:hint="eastAsia"/>
          <w:sz w:val="36"/>
          <w:szCs w:val="36"/>
        </w:rPr>
        <w:t>投标文件格式</w:t>
      </w:r>
    </w:p>
    <w:p w14:paraId="63D29906">
      <w:pPr>
        <w:adjustRightInd w:val="0"/>
        <w:snapToGrid w:val="0"/>
        <w:spacing w:line="360" w:lineRule="auto"/>
        <w:jc w:val="center"/>
        <w:rPr>
          <w:rFonts w:ascii="仿宋" w:hAnsi="仿宋" w:eastAsia="仿宋" w:cs="仿宋"/>
          <w:b/>
          <w:caps/>
          <w:color w:val="auto"/>
          <w:lang w:eastAsia="zh-CN"/>
        </w:rPr>
      </w:pPr>
    </w:p>
    <w:p w14:paraId="68A4A131">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14:paraId="224F6F9A">
      <w:pPr>
        <w:adjustRightInd w:val="0"/>
        <w:snapToGrid w:val="0"/>
        <w:spacing w:line="360" w:lineRule="auto"/>
        <w:jc w:val="both"/>
        <w:rPr>
          <w:rFonts w:ascii="仿宋" w:hAnsi="仿宋" w:eastAsia="仿宋" w:cs="仿宋"/>
          <w:bCs/>
          <w:color w:val="auto"/>
          <w:sz w:val="32"/>
          <w:szCs w:val="32"/>
          <w:lang w:eastAsia="zh-CN"/>
        </w:rPr>
      </w:pPr>
    </w:p>
    <w:p w14:paraId="57E00E20">
      <w:pPr>
        <w:adjustRightInd w:val="0"/>
        <w:snapToGrid w:val="0"/>
        <w:spacing w:line="360" w:lineRule="auto"/>
        <w:jc w:val="center"/>
        <w:rPr>
          <w:rFonts w:ascii="仿宋" w:hAnsi="仿宋" w:eastAsia="仿宋" w:cs="仿宋"/>
          <w:bCs/>
          <w:color w:val="auto"/>
          <w:sz w:val="32"/>
          <w:szCs w:val="32"/>
          <w:lang w:eastAsia="zh-CN"/>
        </w:rPr>
      </w:pPr>
    </w:p>
    <w:p w14:paraId="0567B231">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14:paraId="414E9364">
      <w:pPr>
        <w:adjustRightInd w:val="0"/>
        <w:snapToGrid w:val="0"/>
        <w:spacing w:line="360" w:lineRule="auto"/>
        <w:jc w:val="center"/>
        <w:rPr>
          <w:rFonts w:ascii="仿宋" w:hAnsi="仿宋" w:eastAsia="仿宋" w:cs="仿宋"/>
          <w:bCs/>
          <w:color w:val="auto"/>
          <w:sz w:val="32"/>
          <w:szCs w:val="32"/>
          <w:lang w:eastAsia="zh-CN"/>
        </w:rPr>
      </w:pPr>
    </w:p>
    <w:p w14:paraId="2B9CDB73">
      <w:pPr>
        <w:adjustRightInd w:val="0"/>
        <w:snapToGrid w:val="0"/>
        <w:spacing w:line="360" w:lineRule="auto"/>
        <w:jc w:val="both"/>
        <w:rPr>
          <w:rFonts w:ascii="仿宋" w:hAnsi="仿宋" w:eastAsia="仿宋" w:cs="仿宋"/>
          <w:bCs/>
          <w:color w:val="auto"/>
          <w:sz w:val="32"/>
          <w:szCs w:val="32"/>
          <w:lang w:eastAsia="zh-CN"/>
        </w:rPr>
      </w:pPr>
    </w:p>
    <w:p w14:paraId="38494094">
      <w:pPr>
        <w:adjustRightInd w:val="0"/>
        <w:snapToGrid w:val="0"/>
        <w:spacing w:line="360" w:lineRule="auto"/>
        <w:ind w:right="-136"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kern w:val="0"/>
          <w:sz w:val="28"/>
          <w:szCs w:val="28"/>
          <w:fitText w:val="2810" w:id="1396984629"/>
          <w:lang w:eastAsia="zh-CN"/>
        </w:rPr>
        <w:t>供应商名称（公章）：</w:t>
      </w:r>
    </w:p>
    <w:p w14:paraId="7F6CB1E8">
      <w:pPr>
        <w:adjustRightInd w:val="0"/>
        <w:snapToGrid w:val="0"/>
        <w:spacing w:line="360" w:lineRule="auto"/>
        <w:ind w:right="-136" w:rightChars="-64"/>
        <w:rPr>
          <w:rFonts w:ascii="仿宋" w:hAnsi="仿宋" w:eastAsia="仿宋" w:cs="仿宋"/>
          <w:b/>
          <w:caps/>
          <w:color w:val="auto"/>
          <w:sz w:val="28"/>
          <w:szCs w:val="28"/>
          <w:lang w:eastAsia="zh-CN"/>
        </w:rPr>
      </w:pPr>
    </w:p>
    <w:p w14:paraId="6547C08C">
      <w:pPr>
        <w:adjustRightInd w:val="0"/>
        <w:snapToGrid w:val="0"/>
        <w:spacing w:line="360" w:lineRule="auto"/>
        <w:ind w:right="-136"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
          <w:w w:val="62"/>
          <w:kern w:val="0"/>
          <w:sz w:val="28"/>
          <w:szCs w:val="28"/>
          <w:fitText w:val="2810" w:id="2138641294"/>
          <w:lang w:eastAsia="zh-CN"/>
        </w:rPr>
        <w:t>法定代表人（签字或盖章或盖章）</w:t>
      </w:r>
      <w:r>
        <w:rPr>
          <w:rFonts w:hint="eastAsia" w:ascii="仿宋" w:hAnsi="仿宋" w:eastAsia="仿宋" w:cs="仿宋"/>
          <w:b/>
          <w:caps/>
          <w:color w:val="auto"/>
          <w:spacing w:val="0"/>
          <w:w w:val="62"/>
          <w:kern w:val="0"/>
          <w:sz w:val="28"/>
          <w:szCs w:val="28"/>
          <w:fitText w:val="2810" w:id="2138641294"/>
          <w:lang w:eastAsia="zh-CN"/>
        </w:rPr>
        <w:t>：</w:t>
      </w:r>
    </w:p>
    <w:p w14:paraId="1B8E637C">
      <w:pPr>
        <w:adjustRightInd w:val="0"/>
        <w:snapToGrid w:val="0"/>
        <w:spacing w:line="360" w:lineRule="auto"/>
        <w:ind w:right="-136" w:rightChars="-64"/>
        <w:rPr>
          <w:rFonts w:ascii="仿宋" w:hAnsi="仿宋" w:eastAsia="仿宋" w:cs="仿宋"/>
          <w:b/>
          <w:caps/>
          <w:color w:val="auto"/>
          <w:sz w:val="28"/>
          <w:szCs w:val="28"/>
          <w:lang w:eastAsia="zh-CN"/>
        </w:rPr>
      </w:pPr>
    </w:p>
    <w:p w14:paraId="3E8D4D3C">
      <w:pPr>
        <w:adjustRightInd w:val="0"/>
        <w:snapToGrid w:val="0"/>
        <w:spacing w:line="360" w:lineRule="auto"/>
        <w:ind w:right="-136"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2067419855"/>
          <w:lang w:eastAsia="zh-CN"/>
        </w:rPr>
        <w:t>供应商地址</w:t>
      </w:r>
      <w:r>
        <w:rPr>
          <w:rFonts w:hint="eastAsia" w:ascii="仿宋" w:hAnsi="仿宋" w:eastAsia="仿宋" w:cs="仿宋"/>
          <w:b/>
          <w:caps/>
          <w:color w:val="auto"/>
          <w:spacing w:val="0"/>
          <w:kern w:val="0"/>
          <w:sz w:val="28"/>
          <w:szCs w:val="28"/>
          <w:fitText w:val="2810" w:id="2067419855"/>
          <w:lang w:eastAsia="zh-CN"/>
        </w:rPr>
        <w:t>：</w:t>
      </w:r>
    </w:p>
    <w:p w14:paraId="14FA339E">
      <w:pPr>
        <w:adjustRightInd w:val="0"/>
        <w:snapToGrid w:val="0"/>
        <w:spacing w:line="360" w:lineRule="auto"/>
        <w:ind w:right="-136" w:rightChars="-64"/>
        <w:rPr>
          <w:rFonts w:ascii="仿宋" w:hAnsi="仿宋" w:eastAsia="仿宋" w:cs="仿宋"/>
          <w:b/>
          <w:caps/>
          <w:color w:val="auto"/>
          <w:sz w:val="28"/>
          <w:szCs w:val="28"/>
          <w:lang w:eastAsia="zh-CN"/>
        </w:rPr>
      </w:pPr>
    </w:p>
    <w:p w14:paraId="2AFA2B33">
      <w:pPr>
        <w:adjustRightInd w:val="0"/>
        <w:snapToGrid w:val="0"/>
        <w:spacing w:line="360" w:lineRule="auto"/>
        <w:ind w:right="-136" w:rightChars="-64"/>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1789010850"/>
          <w:lang w:eastAsia="zh-CN"/>
        </w:rPr>
        <w:t>联系人</w:t>
      </w:r>
      <w:r>
        <w:rPr>
          <w:rFonts w:hint="eastAsia" w:ascii="仿宋" w:hAnsi="仿宋" w:eastAsia="仿宋" w:cs="仿宋"/>
          <w:b/>
          <w:caps/>
          <w:color w:val="auto"/>
          <w:spacing w:val="2"/>
          <w:kern w:val="0"/>
          <w:sz w:val="28"/>
          <w:szCs w:val="28"/>
          <w:fitText w:val="2810" w:id="1789010850"/>
          <w:lang w:eastAsia="zh-CN"/>
        </w:rPr>
        <w:t>：</w:t>
      </w:r>
    </w:p>
    <w:p w14:paraId="62AEB6BB">
      <w:pPr>
        <w:adjustRightInd w:val="0"/>
        <w:snapToGrid w:val="0"/>
        <w:spacing w:line="360" w:lineRule="auto"/>
        <w:ind w:right="-136" w:rightChars="-64"/>
        <w:rPr>
          <w:rFonts w:ascii="仿宋" w:hAnsi="仿宋" w:eastAsia="仿宋" w:cs="仿宋"/>
          <w:b/>
          <w:caps/>
          <w:color w:val="auto"/>
          <w:sz w:val="28"/>
          <w:szCs w:val="28"/>
          <w:lang w:eastAsia="zh-CN"/>
        </w:rPr>
      </w:pPr>
    </w:p>
    <w:p w14:paraId="7C8883F0">
      <w:pPr>
        <w:adjustRightInd w:val="0"/>
        <w:snapToGrid w:val="0"/>
        <w:spacing w:line="360" w:lineRule="auto"/>
        <w:ind w:right="-136"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343614823"/>
          <w:lang w:eastAsia="zh-CN"/>
        </w:rPr>
        <w:t>联系电话</w:t>
      </w:r>
      <w:r>
        <w:rPr>
          <w:rFonts w:hint="eastAsia" w:ascii="仿宋" w:hAnsi="仿宋" w:eastAsia="仿宋" w:cs="仿宋"/>
          <w:b/>
          <w:caps/>
          <w:color w:val="auto"/>
          <w:spacing w:val="1"/>
          <w:kern w:val="0"/>
          <w:sz w:val="28"/>
          <w:szCs w:val="28"/>
          <w:fitText w:val="2810" w:id="343614823"/>
          <w:lang w:eastAsia="zh-CN"/>
        </w:rPr>
        <w:t>：</w:t>
      </w:r>
    </w:p>
    <w:p w14:paraId="565B9C66">
      <w:pPr>
        <w:adjustRightInd w:val="0"/>
        <w:snapToGrid w:val="0"/>
        <w:spacing w:line="360" w:lineRule="auto"/>
        <w:jc w:val="center"/>
        <w:rPr>
          <w:rFonts w:ascii="仿宋" w:hAnsi="仿宋" w:eastAsia="仿宋" w:cs="仿宋"/>
          <w:b/>
          <w:caps/>
          <w:color w:val="auto"/>
          <w:sz w:val="28"/>
          <w:szCs w:val="28"/>
          <w:lang w:eastAsia="zh-CN"/>
        </w:rPr>
      </w:pPr>
    </w:p>
    <w:p w14:paraId="4C1F4C2E">
      <w:pPr>
        <w:adjustRightInd w:val="0"/>
        <w:snapToGrid w:val="0"/>
        <w:spacing w:line="360" w:lineRule="auto"/>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_年__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_月__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_日</w:t>
      </w:r>
    </w:p>
    <w:p w14:paraId="66731AAC">
      <w:pPr>
        <w:pStyle w:val="3"/>
        <w:spacing w:line="240" w:lineRule="atLeast"/>
        <w:rPr>
          <w:rFonts w:ascii="仿宋" w:hAnsi="仿宋" w:eastAsia="仿宋" w:cs="仿宋"/>
          <w:bCs/>
          <w:color w:val="auto"/>
          <w:sz w:val="24"/>
          <w:lang w:eastAsia="zh-CN"/>
        </w:rPr>
      </w:pPr>
    </w:p>
    <w:p w14:paraId="7EF5C7C6">
      <w:pPr>
        <w:pStyle w:val="3"/>
        <w:spacing w:line="240" w:lineRule="atLeast"/>
        <w:rPr>
          <w:rFonts w:hint="eastAsia" w:ascii="仿宋" w:hAnsi="仿宋" w:eastAsia="仿宋" w:cs="仿宋"/>
          <w:bCs/>
          <w:color w:val="auto"/>
          <w:szCs w:val="21"/>
          <w:lang w:eastAsia="zh-CN"/>
        </w:rPr>
      </w:pPr>
    </w:p>
    <w:p w14:paraId="034023BA">
      <w:pPr>
        <w:pStyle w:val="3"/>
        <w:spacing w:line="240" w:lineRule="atLeast"/>
        <w:rPr>
          <w:rFonts w:hint="eastAsia" w:ascii="仿宋" w:hAnsi="仿宋" w:eastAsia="仿宋" w:cs="仿宋"/>
          <w:bCs/>
          <w:color w:val="auto"/>
          <w:szCs w:val="21"/>
          <w:lang w:eastAsia="zh-CN"/>
        </w:rPr>
      </w:pPr>
    </w:p>
    <w:p w14:paraId="4C9F5290">
      <w:pPr>
        <w:pStyle w:val="3"/>
        <w:spacing w:line="240" w:lineRule="atLeast"/>
        <w:rPr>
          <w:rFonts w:hint="eastAsia" w:ascii="仿宋" w:hAnsi="仿宋" w:eastAsia="仿宋" w:cs="仿宋"/>
          <w:bCs/>
          <w:color w:val="auto"/>
          <w:szCs w:val="21"/>
          <w:lang w:eastAsia="zh-CN"/>
        </w:rPr>
      </w:pPr>
    </w:p>
    <w:p w14:paraId="073E0E23">
      <w:pPr>
        <w:pStyle w:val="3"/>
        <w:spacing w:line="240" w:lineRule="atLeast"/>
        <w:rPr>
          <w:rFonts w:hint="eastAsia" w:ascii="仿宋" w:hAnsi="仿宋" w:eastAsia="仿宋" w:cs="仿宋"/>
          <w:bCs/>
          <w:color w:val="auto"/>
          <w:szCs w:val="21"/>
          <w:lang w:eastAsia="zh-CN"/>
        </w:rPr>
      </w:pPr>
    </w:p>
    <w:p w14:paraId="67140B74">
      <w:pPr>
        <w:pStyle w:val="3"/>
        <w:spacing w:line="240" w:lineRule="atLeast"/>
        <w:rPr>
          <w:rFonts w:hint="eastAsia" w:ascii="仿宋" w:hAnsi="仿宋" w:eastAsia="仿宋" w:cs="仿宋"/>
          <w:bCs/>
          <w:color w:val="auto"/>
          <w:szCs w:val="21"/>
          <w:lang w:eastAsia="zh-CN"/>
        </w:rPr>
      </w:pPr>
    </w:p>
    <w:p w14:paraId="73A0B23D">
      <w:pPr>
        <w:pStyle w:val="3"/>
        <w:spacing w:line="240" w:lineRule="atLeast"/>
        <w:rPr>
          <w:rFonts w:hint="eastAsia" w:ascii="仿宋" w:hAnsi="仿宋" w:eastAsia="仿宋" w:cs="仿宋"/>
          <w:bCs/>
          <w:color w:val="auto"/>
          <w:szCs w:val="21"/>
          <w:lang w:eastAsia="zh-CN"/>
        </w:rPr>
      </w:pPr>
    </w:p>
    <w:p w14:paraId="352CF780">
      <w:pPr>
        <w:pStyle w:val="3"/>
        <w:spacing w:line="240" w:lineRule="atLeast"/>
        <w:rPr>
          <w:rFonts w:ascii="仿宋" w:hAnsi="仿宋" w:eastAsia="仿宋" w:cs="仿宋"/>
          <w:color w:val="auto"/>
          <w:szCs w:val="21"/>
          <w:lang w:eastAsia="zh-CN"/>
        </w:rPr>
      </w:pPr>
      <w:r>
        <w:rPr>
          <w:rFonts w:hint="eastAsia" w:ascii="仿宋" w:hAnsi="仿宋" w:eastAsia="仿宋" w:cs="仿宋"/>
          <w:bCs/>
          <w:color w:val="auto"/>
          <w:szCs w:val="21"/>
          <w:lang w:eastAsia="zh-CN"/>
        </w:rPr>
        <w:t>第一部分 资格证明文件</w:t>
      </w:r>
      <w:bookmarkEnd w:id="277"/>
      <w:bookmarkEnd w:id="278"/>
      <w:bookmarkEnd w:id="279"/>
      <w:bookmarkEnd w:id="280"/>
    </w:p>
    <w:p w14:paraId="39541EB2">
      <w:pPr>
        <w:spacing w:line="240" w:lineRule="atLeast"/>
        <w:ind w:left="717" w:hanging="716" w:hangingChars="295"/>
        <w:jc w:val="center"/>
        <w:rPr>
          <w:rFonts w:ascii="仿宋" w:hAnsi="仿宋" w:eastAsia="仿宋" w:cs="仿宋"/>
          <w:color w:val="auto"/>
          <w:lang w:eastAsia="zh-CN"/>
        </w:rPr>
      </w:pPr>
    </w:p>
    <w:p w14:paraId="768FDFAB">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1、法人或者非法人组织的营业执照等证明文件复印件（须加盖本单位章）或自然人的身份证明复印件;</w:t>
      </w:r>
    </w:p>
    <w:p w14:paraId="7400877B">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14:paraId="42CFDD61">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eastAsia="zh-CN"/>
        </w:rPr>
        <w:t>3、法定代表人授权委托书；</w:t>
      </w:r>
    </w:p>
    <w:p w14:paraId="29A32C66">
      <w:pPr>
        <w:tabs>
          <w:tab w:val="left" w:pos="5580"/>
        </w:tabs>
        <w:spacing w:line="500" w:lineRule="atLeast"/>
        <w:ind w:left="1" w:firstLine="571" w:firstLineChars="235"/>
        <w:rPr>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14:paraId="672B3798">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、投标保证金缴纳凭证或投标担保函；</w:t>
      </w:r>
    </w:p>
    <w:p w14:paraId="46F2306A">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、投标企业须提供投标人（被授权在职人员）近6个月内任意一个月有效的社保证明；</w:t>
      </w:r>
    </w:p>
    <w:p w14:paraId="2F1CE0C7">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34A7CFAF">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8</w:t>
      </w:r>
      <w:r>
        <w:rPr>
          <w:rFonts w:hint="eastAsia" w:ascii="仿宋" w:hAnsi="仿宋" w:eastAsia="仿宋" w:cs="仿宋"/>
          <w:color w:val="auto"/>
          <w:lang w:eastAsia="zh-CN"/>
        </w:rPr>
        <w:t>、供应商须知资料表要求的其他资格证明文件。</w:t>
      </w:r>
    </w:p>
    <w:p w14:paraId="15C9E625">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2597CC36">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7886FED0">
      <w:pPr>
        <w:rPr>
          <w:rFonts w:ascii="仿宋" w:hAnsi="仿宋" w:eastAsia="仿宋" w:cs="仿宋"/>
          <w:b/>
          <w:bCs/>
          <w:color w:val="auto"/>
          <w:sz w:val="36"/>
          <w:szCs w:val="36"/>
          <w:lang w:eastAsia="zh-CN"/>
        </w:rPr>
      </w:pPr>
    </w:p>
    <w:p w14:paraId="76F8A664">
      <w:pPr>
        <w:pStyle w:val="37"/>
        <w:rPr>
          <w:rFonts w:ascii="仿宋" w:hAnsi="仿宋" w:eastAsia="仿宋" w:cs="仿宋"/>
          <w:b/>
          <w:bCs/>
          <w:color w:val="auto"/>
          <w:sz w:val="36"/>
          <w:szCs w:val="36"/>
          <w:lang w:eastAsia="zh-CN"/>
        </w:rPr>
      </w:pPr>
    </w:p>
    <w:p w14:paraId="03E301C8">
      <w:pPr>
        <w:pStyle w:val="37"/>
        <w:rPr>
          <w:rFonts w:ascii="仿宋" w:hAnsi="仿宋" w:eastAsia="仿宋" w:cs="仿宋"/>
          <w:b/>
          <w:bCs/>
          <w:color w:val="auto"/>
          <w:sz w:val="36"/>
          <w:szCs w:val="36"/>
          <w:lang w:eastAsia="zh-CN"/>
        </w:rPr>
      </w:pPr>
    </w:p>
    <w:p w14:paraId="2EA532F9">
      <w:pPr>
        <w:pStyle w:val="37"/>
        <w:rPr>
          <w:rFonts w:ascii="仿宋" w:hAnsi="仿宋" w:eastAsia="仿宋" w:cs="仿宋"/>
          <w:b/>
          <w:bCs/>
          <w:color w:val="auto"/>
          <w:sz w:val="36"/>
          <w:szCs w:val="36"/>
          <w:lang w:eastAsia="zh-CN"/>
        </w:rPr>
      </w:pPr>
    </w:p>
    <w:p w14:paraId="7E49D742">
      <w:pPr>
        <w:pStyle w:val="37"/>
        <w:rPr>
          <w:rFonts w:ascii="仿宋" w:hAnsi="仿宋" w:eastAsia="仿宋" w:cs="仿宋"/>
          <w:b/>
          <w:bCs/>
          <w:color w:val="auto"/>
          <w:sz w:val="36"/>
          <w:szCs w:val="36"/>
          <w:lang w:eastAsia="zh-CN"/>
        </w:rPr>
      </w:pPr>
    </w:p>
    <w:p w14:paraId="6C60733C">
      <w:pPr>
        <w:pStyle w:val="37"/>
        <w:rPr>
          <w:rFonts w:ascii="仿宋" w:hAnsi="仿宋" w:eastAsia="仿宋" w:cs="仿宋"/>
          <w:b/>
          <w:bCs/>
          <w:color w:val="auto"/>
          <w:sz w:val="36"/>
          <w:szCs w:val="36"/>
          <w:lang w:eastAsia="zh-CN"/>
        </w:rPr>
      </w:pPr>
    </w:p>
    <w:p w14:paraId="047F09CD">
      <w:pPr>
        <w:pStyle w:val="37"/>
        <w:rPr>
          <w:rFonts w:ascii="仿宋" w:hAnsi="仿宋" w:eastAsia="仿宋" w:cs="仿宋"/>
          <w:b/>
          <w:bCs/>
          <w:color w:val="auto"/>
          <w:sz w:val="36"/>
          <w:szCs w:val="36"/>
          <w:lang w:eastAsia="zh-CN"/>
        </w:rPr>
      </w:pPr>
    </w:p>
    <w:p w14:paraId="50DB8E65">
      <w:pPr>
        <w:pStyle w:val="37"/>
        <w:rPr>
          <w:rFonts w:ascii="仿宋" w:hAnsi="仿宋" w:eastAsia="仿宋" w:cs="仿宋"/>
          <w:b/>
          <w:bCs/>
          <w:color w:val="auto"/>
          <w:sz w:val="36"/>
          <w:szCs w:val="36"/>
          <w:lang w:eastAsia="zh-CN"/>
        </w:rPr>
      </w:pPr>
    </w:p>
    <w:p w14:paraId="4C67308F">
      <w:pPr>
        <w:pStyle w:val="37"/>
        <w:rPr>
          <w:rFonts w:ascii="仿宋" w:hAnsi="仿宋" w:eastAsia="仿宋" w:cs="仿宋"/>
          <w:b/>
          <w:bCs/>
          <w:color w:val="auto"/>
          <w:sz w:val="36"/>
          <w:szCs w:val="36"/>
          <w:lang w:eastAsia="zh-CN"/>
        </w:rPr>
      </w:pPr>
    </w:p>
    <w:p w14:paraId="0489406B">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bookmarkStart w:id="281" w:name="_Toc515647805"/>
      <w:bookmarkStart w:id="282" w:name="_Toc17577"/>
      <w:bookmarkStart w:id="283" w:name="_Toc4844"/>
      <w:bookmarkStart w:id="284" w:name="_Toc29899"/>
    </w:p>
    <w:p w14:paraId="57A409DA">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71F49F88">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3ED8C123">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80A0759">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 法人或者非法人组织的营业执照等证明文件</w:t>
      </w:r>
      <w:bookmarkEnd w:id="281"/>
      <w:bookmarkStart w:id="285" w:name="_Toc515647806"/>
      <w:r>
        <w:rPr>
          <w:rFonts w:hint="eastAsia" w:ascii="仿宋" w:hAnsi="仿宋" w:eastAsia="仿宋" w:cs="仿宋"/>
          <w:b/>
          <w:bCs/>
          <w:color w:val="auto"/>
          <w:sz w:val="36"/>
          <w:szCs w:val="36"/>
          <w:lang w:eastAsia="zh-CN"/>
        </w:rPr>
        <w:t>或自然人的身份证明</w:t>
      </w:r>
      <w:bookmarkEnd w:id="282"/>
      <w:bookmarkEnd w:id="283"/>
      <w:bookmarkEnd w:id="284"/>
      <w:bookmarkEnd w:id="285"/>
    </w:p>
    <w:p w14:paraId="66DFB43E">
      <w:pPr>
        <w:pStyle w:val="11"/>
        <w:tabs>
          <w:tab w:val="left" w:pos="5580"/>
        </w:tabs>
        <w:spacing w:line="400" w:lineRule="exact"/>
        <w:ind w:left="1087" w:leftChars="257" w:hanging="540"/>
        <w:jc w:val="center"/>
        <w:rPr>
          <w:rFonts w:ascii="仿宋" w:hAnsi="仿宋" w:eastAsia="仿宋" w:cs="仿宋"/>
          <w:b/>
          <w:color w:val="auto"/>
          <w:lang w:eastAsia="zh-CN"/>
        </w:rPr>
      </w:pPr>
    </w:p>
    <w:p w14:paraId="6CA292E2">
      <w:pPr>
        <w:pStyle w:val="11"/>
        <w:tabs>
          <w:tab w:val="left" w:pos="5580"/>
        </w:tabs>
        <w:spacing w:line="400" w:lineRule="exact"/>
        <w:ind w:left="1087" w:leftChars="257" w:hanging="540"/>
        <w:rPr>
          <w:rFonts w:ascii="仿宋" w:hAnsi="仿宋" w:eastAsia="仿宋" w:cs="仿宋"/>
          <w:b/>
          <w:color w:val="auto"/>
          <w:lang w:eastAsia="zh-CN"/>
        </w:rPr>
      </w:pPr>
    </w:p>
    <w:p w14:paraId="209E3EE3">
      <w:pPr>
        <w:pStyle w:val="11"/>
        <w:tabs>
          <w:tab w:val="left" w:pos="5580"/>
        </w:tabs>
        <w:spacing w:line="400" w:lineRule="exact"/>
        <w:ind w:left="1087" w:leftChars="257" w:hanging="540"/>
        <w:rPr>
          <w:rFonts w:ascii="仿宋" w:hAnsi="仿宋" w:eastAsia="仿宋" w:cs="仿宋"/>
          <w:b/>
          <w:color w:val="auto"/>
          <w:lang w:eastAsia="zh-CN"/>
        </w:rPr>
      </w:pPr>
    </w:p>
    <w:p w14:paraId="72A60AE7">
      <w:pPr>
        <w:pStyle w:val="11"/>
        <w:tabs>
          <w:tab w:val="left" w:pos="5580"/>
        </w:tabs>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14:paraId="20C5C195">
      <w:pPr>
        <w:pStyle w:val="11"/>
        <w:tabs>
          <w:tab w:val="left" w:pos="5580"/>
        </w:tabs>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2.供应商为自然人的，应提供身份证明的复印件。</w:t>
      </w:r>
    </w:p>
    <w:p w14:paraId="63604D5C">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C125EA0">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283C04E3">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6F98153">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0772FCE5">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794873EF">
      <w:pPr>
        <w:pStyle w:val="8"/>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091E2B54">
      <w:pPr>
        <w:rPr>
          <w:rFonts w:ascii="仿宋" w:hAnsi="仿宋" w:eastAsia="仿宋" w:cs="仿宋"/>
          <w:b/>
          <w:bCs/>
          <w:color w:val="auto"/>
          <w:sz w:val="36"/>
          <w:szCs w:val="36"/>
          <w:lang w:eastAsia="zh-CN"/>
        </w:rPr>
      </w:pPr>
    </w:p>
    <w:p w14:paraId="381CCBDC">
      <w:pPr>
        <w:pStyle w:val="37"/>
        <w:rPr>
          <w:rFonts w:ascii="仿宋" w:hAnsi="仿宋" w:eastAsia="仿宋" w:cs="仿宋"/>
          <w:b/>
          <w:bCs/>
          <w:color w:val="auto"/>
          <w:sz w:val="36"/>
          <w:szCs w:val="36"/>
          <w:lang w:eastAsia="zh-CN"/>
        </w:rPr>
      </w:pPr>
    </w:p>
    <w:p w14:paraId="382B7B82">
      <w:pPr>
        <w:pStyle w:val="37"/>
        <w:rPr>
          <w:rFonts w:ascii="仿宋" w:hAnsi="仿宋" w:eastAsia="仿宋" w:cs="仿宋"/>
          <w:b/>
          <w:bCs/>
          <w:color w:val="auto"/>
          <w:sz w:val="36"/>
          <w:szCs w:val="36"/>
          <w:lang w:eastAsia="zh-CN"/>
        </w:rPr>
      </w:pPr>
    </w:p>
    <w:p w14:paraId="581D5867">
      <w:pPr>
        <w:pStyle w:val="37"/>
        <w:rPr>
          <w:rFonts w:ascii="仿宋" w:hAnsi="仿宋" w:eastAsia="仿宋" w:cs="仿宋"/>
          <w:b/>
          <w:bCs/>
          <w:color w:val="auto"/>
          <w:sz w:val="36"/>
          <w:szCs w:val="36"/>
          <w:lang w:eastAsia="zh-CN"/>
        </w:rPr>
      </w:pPr>
    </w:p>
    <w:p w14:paraId="332A33EA">
      <w:pPr>
        <w:pStyle w:val="37"/>
        <w:rPr>
          <w:rFonts w:ascii="仿宋" w:hAnsi="仿宋" w:eastAsia="仿宋" w:cs="仿宋"/>
          <w:b/>
          <w:bCs/>
          <w:color w:val="auto"/>
          <w:sz w:val="36"/>
          <w:szCs w:val="36"/>
          <w:lang w:eastAsia="zh-CN"/>
        </w:rPr>
      </w:pPr>
    </w:p>
    <w:p w14:paraId="1064F8B7">
      <w:pPr>
        <w:pStyle w:val="37"/>
        <w:rPr>
          <w:rFonts w:ascii="仿宋" w:hAnsi="仿宋" w:eastAsia="仿宋" w:cs="仿宋"/>
          <w:b/>
          <w:bCs/>
          <w:color w:val="auto"/>
          <w:sz w:val="36"/>
          <w:szCs w:val="36"/>
          <w:lang w:eastAsia="zh-CN"/>
        </w:rPr>
      </w:pPr>
    </w:p>
    <w:p w14:paraId="3E6D61E5">
      <w:pPr>
        <w:pStyle w:val="37"/>
        <w:ind w:firstLine="0"/>
        <w:rPr>
          <w:rFonts w:ascii="仿宋" w:hAnsi="仿宋" w:eastAsia="仿宋" w:cs="仿宋"/>
          <w:b/>
          <w:bCs/>
          <w:color w:val="auto"/>
          <w:sz w:val="36"/>
          <w:szCs w:val="36"/>
          <w:lang w:eastAsia="zh-CN"/>
        </w:rPr>
      </w:pPr>
    </w:p>
    <w:p w14:paraId="6D847C92">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AB0FEBD">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2CAC0543">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68B4A1FF">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477F9E60">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2AFBF11E">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29D67C9">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07A730BE">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552F4CD0">
      <w:pPr>
        <w:pStyle w:val="8"/>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2、法定代表人身份证明</w:t>
      </w:r>
    </w:p>
    <w:p w14:paraId="5C49CB4A">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14:paraId="3EF585B7">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30C32F02">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14:paraId="33606324">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26E4AFBB">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235F1CE1">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14:paraId="6BE33D4E">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14:paraId="7BD9400C">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14:paraId="163B35EA">
      <w:pPr>
        <w:spacing w:line="420" w:lineRule="exact"/>
        <w:ind w:firstLine="972" w:firstLineChars="400"/>
        <w:rPr>
          <w:rFonts w:ascii="仿宋" w:hAnsi="仿宋" w:eastAsia="仿宋" w:cs="仿宋"/>
          <w:color w:val="auto"/>
        </w:rPr>
      </w:pPr>
      <w:r>
        <w:rPr>
          <w:rFonts w:hint="eastAsia" w:ascii="仿宋" w:hAnsi="仿宋" w:eastAsia="仿宋" w:cs="仿宋"/>
          <w:color w:val="auto"/>
        </w:rPr>
        <w:t>特此证明。</w:t>
      </w:r>
    </w:p>
    <w:p w14:paraId="5B83F6B0">
      <w:pPr>
        <w:pStyle w:val="8"/>
        <w:numPr>
          <w:ilvl w:val="0"/>
          <w:numId w:val="0"/>
        </w:numPr>
        <w:kinsoku w:val="0"/>
        <w:overflowPunct w:val="0"/>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2"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0868C9B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49D09C"/>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Ol5O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Ol5OJAIAAFgEAAAOAAAAAAAAAAEAIAAAACYBAABkcnMvZTJvRG9jLnhtbFBLBQYAAAAABgAG&#10;AFkBAAC8BQAAAAA=&#10;">
                <v:fill on="t" focussize="0,0"/>
                <v:stroke color="#000000" joinstyle="round"/>
                <v:imagedata o:title=""/>
                <o:lock v:ext="edit" aspectratio="f"/>
                <v:textbo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0868C9B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49D09C"/>
                  </w:txbxContent>
                </v:textbox>
                <w10:wrap type="square"/>
              </v:roundrect>
            </w:pict>
          </mc:Fallback>
        </mc:AlternateContent>
      </w:r>
    </w:p>
    <w:p w14:paraId="0AA98B22">
      <w:pPr>
        <w:pStyle w:val="8"/>
        <w:numPr>
          <w:ilvl w:val="0"/>
          <w:numId w:val="0"/>
        </w:numPr>
        <w:kinsoku w:val="0"/>
        <w:overflowPunct w:val="0"/>
        <w:spacing w:before="7"/>
        <w:rPr>
          <w:rFonts w:ascii="仿宋" w:hAnsi="仿宋" w:eastAsia="仿宋" w:cs="仿宋"/>
          <w:color w:val="auto"/>
          <w:sz w:val="25"/>
          <w:szCs w:val="25"/>
        </w:rPr>
      </w:pPr>
      <w:r>
        <w:rPr>
          <w:color w:val="auto"/>
          <w:sz w:val="25"/>
        </w:rPr>
        <mc:AlternateContent>
          <mc:Choice Requires="wps">
            <w:drawing>
              <wp:anchor distT="0" distB="0" distL="114300" distR="114300" simplePos="0" relativeHeight="251665408"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6"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4BBC718"/>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1072;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fztliM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DN&#10;/O2WIwIAAFgEAAAOAAAAAAAAAAEAIAAAACQBAABkcnMvZTJvRG9jLnhtbFBLBQYAAAAABgAGAFkB&#10;AAC5BQAAAAA=&#10;">
                <v:fill on="t" focussize="0,0"/>
                <v:stroke color="#000000" joinstyle="round"/>
                <v:imagedata o:title=""/>
                <o:lock v:ext="edit" aspectratio="f"/>
                <v:textbo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4BBC718"/>
                  </w:txbxContent>
                </v:textbox>
                <w10:wrap type="tight"/>
              </v:roundrect>
            </w:pict>
          </mc:Fallback>
        </mc:AlternateContent>
      </w:r>
    </w:p>
    <w:p w14:paraId="6162A58F">
      <w:pPr>
        <w:pStyle w:val="8"/>
        <w:numPr>
          <w:ilvl w:val="0"/>
          <w:numId w:val="0"/>
        </w:numPr>
        <w:kinsoku w:val="0"/>
        <w:overflowPunct w:val="0"/>
        <w:spacing w:line="200" w:lineRule="atLeast"/>
        <w:rPr>
          <w:rFonts w:ascii="仿宋" w:hAnsi="仿宋" w:eastAsia="仿宋" w:cs="仿宋"/>
          <w:color w:val="auto"/>
          <w:sz w:val="20"/>
          <w:szCs w:val="20"/>
        </w:rPr>
      </w:pPr>
    </w:p>
    <w:p w14:paraId="26AEAB40">
      <w:pPr>
        <w:wordWrap w:val="0"/>
        <w:spacing w:line="420" w:lineRule="exact"/>
        <w:ind w:firstLine="486" w:firstLineChars="200"/>
        <w:jc w:val="right"/>
        <w:rPr>
          <w:rFonts w:ascii="仿宋" w:hAnsi="仿宋" w:eastAsia="仿宋" w:cs="仿宋"/>
          <w:color w:val="auto"/>
        </w:rPr>
      </w:pPr>
    </w:p>
    <w:p w14:paraId="021C51D6">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1FDE20A6">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2DCE20E3">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58E469E1">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14:paraId="2561E72D">
      <w:pPr>
        <w:pStyle w:val="8"/>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14:paraId="6FF61713">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7520C0A8">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14:paraId="6D64EB6C">
      <w:pPr>
        <w:pStyle w:val="8"/>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eastAsia="zh-CN"/>
        </w:rPr>
        <w:t>3、授权委托书</w:t>
      </w:r>
    </w:p>
    <w:p w14:paraId="69306963">
      <w:pPr>
        <w:spacing w:line="420" w:lineRule="exact"/>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14:paraId="6B18A430">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14:paraId="17D52A25">
      <w:pPr>
        <w:adjustRightInd w:val="0"/>
        <w:snapToGrid w:val="0"/>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14:paraId="4B6B3B06">
      <w:pPr>
        <w:pStyle w:val="8"/>
        <w:tabs>
          <w:tab w:val="left" w:pos="780"/>
        </w:tabs>
        <w:kinsoku w:val="0"/>
        <w:overflowPunct w:val="0"/>
        <w:adjustRightInd w:val="0"/>
        <w:snapToGrid w:val="0"/>
        <w:spacing w:before="12"/>
        <w:rPr>
          <w:rFonts w:ascii="仿宋" w:hAnsi="仿宋" w:eastAsia="仿宋" w:cs="仿宋"/>
          <w:color w:val="auto"/>
          <w:sz w:val="4"/>
          <w:szCs w:val="4"/>
          <w:lang w:eastAsia="zh-CN"/>
        </w:rPr>
      </w:pPr>
    </w:p>
    <w:p w14:paraId="30DCA9FA">
      <w:pPr>
        <w:pStyle w:val="8"/>
        <w:numPr>
          <w:ilvl w:val="0"/>
          <w:numId w:val="0"/>
        </w:numPr>
        <w:kinsoku w:val="0"/>
        <w:overflowPunct w:val="0"/>
        <w:adjustRightInd w:val="0"/>
        <w:snapToGrid w:val="0"/>
        <w:spacing w:line="200" w:lineRule="atLeast"/>
        <w:ind w:right="1693" w:rightChars="795"/>
        <w:jc w:val="both"/>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4384"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5"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37B47DFF"/>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NlMjYJAIAAFgEAAAOAAAAAAAAAAEAIAAAACYBAABkcnMvZTJvRG9jLnhtbFBLBQYAAAAABgAG&#10;AFkBAAC8BQAAAAA=&#10;">
                <v:fill on="t" focussize="0,0"/>
                <v:stroke color="#000000" joinstyle="round"/>
                <v:imagedata o:title=""/>
                <o:lock v:ext="edit" aspectratio="f"/>
                <v:textbo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37B47DFF"/>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1312"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3"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default" w:ascii="仿宋" w:hAnsi="仿宋" w:eastAsia="仿宋" w:cs="仿宋"/>
                                <w:sz w:val="24"/>
                                <w:szCs w:val="24"/>
                                <w:lang w:val="en-US"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526A6D25">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5168;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10;97bkIwIAAFgEAAAOAAAAAAAAAAEAIAAAACQBAABkcnMvZTJvRG9jLnhtbFBLBQYAAAAABgAGAFkB&#10;AAC5BQAAAAA=&#10;">
                <v:fill on="t" focussize="0,0"/>
                <v:stroke color="#000000" joinstyle="round"/>
                <v:imagedata o:title=""/>
                <o:lock v:ext="edit" aspectratio="f"/>
                <v:textbo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default" w:ascii="仿宋" w:hAnsi="仿宋" w:eastAsia="仿宋" w:cs="仿宋"/>
                          <w:sz w:val="24"/>
                          <w:szCs w:val="24"/>
                          <w:lang w:val="en-US"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526A6D25">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5408"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7"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6965257E"/>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hloa5SMCAABYBAAADgAAAAAAAAABACAAAAAlAQAAZHJzL2Uyb0RvYy54bWxQSwUGAAAAAAYABgBZ&#10;AQAAugUAAAAA&#10;">
                <v:fill on="t" focussize="0,0"/>
                <v:stroke color="#000000" joinstyle="round"/>
                <v:imagedata o:title=""/>
                <o:lock v:ext="edit" aspectratio="f"/>
                <v:textbo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6965257E"/>
                  </w:txbxContent>
                </v:textbox>
                <w10:wrap type="square"/>
              </v:roundrect>
            </w:pict>
          </mc:Fallback>
        </mc:AlternateContent>
      </w:r>
      <w:r>
        <w:rPr>
          <w:color w:val="auto"/>
          <w:sz w:val="18"/>
        </w:rPr>
        <mc:AlternateContent>
          <mc:Choice Requires="wps">
            <w:drawing>
              <wp:anchor distT="0" distB="0" distL="114300" distR="114300" simplePos="0" relativeHeight="251663360"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4"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反正面</w:t>
                            </w:r>
                            <w:r>
                              <w:rPr>
                                <w:rFonts w:hint="eastAsia" w:ascii="仿宋" w:hAnsi="仿宋" w:eastAsia="仿宋" w:cs="仿宋"/>
                                <w:sz w:val="24"/>
                                <w:szCs w:val="24"/>
                                <w:lang w:val="en-US" w:eastAsia="zh-CN"/>
                              </w:rPr>
                              <w:t>或反面</w:t>
                            </w:r>
                          </w:p>
                          <w:p w14:paraId="10DD34C5"/>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3360;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BX&#10;EgR5IwIAAFgEAAAOAAAAAAAAAAEAIAAAACQBAABkcnMvZTJvRG9jLnhtbFBLBQYAAAAABgAGAFkB&#10;AAC5BQAAAAA=&#10;">
                <v:fill on="t" focussize="0,0"/>
                <v:stroke color="#000000" joinstyle="round"/>
                <v:imagedata o:title=""/>
                <o:lock v:ext="edit" aspectratio="f"/>
                <v:textbo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反正面</w:t>
                      </w:r>
                      <w:r>
                        <w:rPr>
                          <w:rFonts w:hint="eastAsia" w:ascii="仿宋" w:hAnsi="仿宋" w:eastAsia="仿宋" w:cs="仿宋"/>
                          <w:sz w:val="24"/>
                          <w:szCs w:val="24"/>
                          <w:lang w:val="en-US" w:eastAsia="zh-CN"/>
                        </w:rPr>
                        <w:t>或反面</w:t>
                      </w:r>
                    </w:p>
                    <w:p w14:paraId="10DD34C5"/>
                  </w:txbxContent>
                </v:textbox>
                <w10:wrap type="square"/>
              </v:roundrect>
            </w:pict>
          </mc:Fallback>
        </mc:AlternateContent>
      </w:r>
    </w:p>
    <w:p w14:paraId="4F6DBB84">
      <w:pPr>
        <w:pStyle w:val="8"/>
        <w:numPr>
          <w:ilvl w:val="0"/>
          <w:numId w:val="0"/>
        </w:numPr>
        <w:kinsoku w:val="0"/>
        <w:overflowPunct w:val="0"/>
        <w:adjustRightInd w:val="0"/>
        <w:snapToGrid w:val="0"/>
        <w:spacing w:line="200" w:lineRule="atLeast"/>
        <w:rPr>
          <w:rFonts w:ascii="仿宋" w:hAnsi="仿宋" w:eastAsia="仿宋" w:cs="仿宋"/>
          <w:color w:val="auto"/>
          <w:sz w:val="18"/>
          <w:szCs w:val="20"/>
        </w:rPr>
      </w:pPr>
    </w:p>
    <w:p w14:paraId="472AF3B7">
      <w:pPr>
        <w:rPr>
          <w:rFonts w:ascii="仿宋" w:hAnsi="仿宋" w:eastAsia="仿宋" w:cs="仿宋"/>
          <w:color w:val="auto"/>
          <w:sz w:val="18"/>
          <w:szCs w:val="20"/>
        </w:rPr>
      </w:pPr>
    </w:p>
    <w:p w14:paraId="1259F7B7">
      <w:pPr>
        <w:pStyle w:val="37"/>
        <w:rPr>
          <w:rFonts w:ascii="仿宋" w:hAnsi="仿宋" w:eastAsia="仿宋" w:cs="仿宋"/>
          <w:color w:val="auto"/>
          <w:sz w:val="18"/>
          <w:szCs w:val="20"/>
        </w:rPr>
      </w:pPr>
    </w:p>
    <w:p w14:paraId="3549FD10">
      <w:pPr>
        <w:pStyle w:val="37"/>
        <w:rPr>
          <w:rFonts w:ascii="仿宋" w:hAnsi="仿宋" w:eastAsia="仿宋" w:cs="仿宋"/>
          <w:color w:val="auto"/>
          <w:sz w:val="18"/>
          <w:szCs w:val="20"/>
        </w:rPr>
      </w:pPr>
    </w:p>
    <w:p w14:paraId="5ECD9A4E">
      <w:pPr>
        <w:pStyle w:val="37"/>
        <w:rPr>
          <w:rFonts w:ascii="仿宋" w:hAnsi="仿宋" w:eastAsia="仿宋" w:cs="仿宋"/>
          <w:color w:val="auto"/>
          <w:sz w:val="18"/>
          <w:szCs w:val="20"/>
        </w:rPr>
      </w:pPr>
    </w:p>
    <w:p w14:paraId="4A5363BE">
      <w:pPr>
        <w:pStyle w:val="37"/>
        <w:rPr>
          <w:rFonts w:ascii="仿宋" w:hAnsi="仿宋" w:eastAsia="仿宋" w:cs="仿宋"/>
          <w:color w:val="auto"/>
          <w:sz w:val="18"/>
          <w:szCs w:val="20"/>
        </w:rPr>
      </w:pPr>
    </w:p>
    <w:p w14:paraId="5DD4205E">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37DA0874">
      <w:pPr>
        <w:pStyle w:val="8"/>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w:t>
      </w:r>
      <w:r>
        <w:rPr>
          <w:rFonts w:hint="eastAsia" w:ascii="仿宋" w:hAnsi="仿宋" w:eastAsia="仿宋" w:cs="仿宋"/>
          <w:color w:val="auto"/>
          <w:sz w:val="24"/>
          <w:lang w:val="en-US" w:eastAsia="zh-CN"/>
        </w:rPr>
        <w:t>签字或盖章</w:t>
      </w:r>
      <w:r>
        <w:rPr>
          <w:rFonts w:hint="eastAsia" w:ascii="仿宋" w:hAnsi="仿宋" w:eastAsia="仿宋" w:cs="仿宋"/>
          <w:color w:val="auto"/>
          <w:sz w:val="24"/>
          <w:lang w:eastAsia="zh-CN"/>
        </w:rPr>
        <w:t>）：          供应商法定代表人（签字或盖章）：</w:t>
      </w:r>
    </w:p>
    <w:p w14:paraId="1DACFD89">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14:paraId="286B0501">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14:paraId="66FAF059">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14:paraId="703196F1">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06" w:leftChars="50" w:right="238" w:firstLine="2916"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14:paraId="49776BB7">
      <w:pPr>
        <w:pStyle w:val="37"/>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14:paraId="0576756D">
      <w:pPr>
        <w:pStyle w:val="3"/>
        <w:spacing w:line="240" w:lineRule="atLeast"/>
        <w:rPr>
          <w:rFonts w:ascii="仿宋" w:hAnsi="仿宋" w:eastAsia="仿宋" w:cs="仿宋"/>
          <w:color w:val="auto"/>
          <w:sz w:val="24"/>
          <w:lang w:eastAsia="zh-CN"/>
        </w:rPr>
      </w:pPr>
      <w:r>
        <w:rPr>
          <w:rFonts w:hint="eastAsia" w:ascii="仿宋" w:hAnsi="仿宋" w:eastAsia="仿宋" w:cs="仿宋"/>
          <w:color w:val="auto"/>
          <w:sz w:val="24"/>
          <w:lang w:eastAsia="zh-CN"/>
        </w:rPr>
        <w:t>4、参加政府采购活动前3年内</w:t>
      </w:r>
      <w:bookmarkStart w:id="286" w:name="_Toc1137"/>
      <w:bookmarkStart w:id="287" w:name="_Toc6008"/>
      <w:bookmarkStart w:id="288" w:name="_Toc515647812"/>
      <w:r>
        <w:rPr>
          <w:rFonts w:hint="eastAsia" w:ascii="仿宋" w:hAnsi="仿宋" w:eastAsia="仿宋" w:cs="仿宋"/>
          <w:color w:val="auto"/>
          <w:sz w:val="24"/>
          <w:lang w:eastAsia="zh-CN"/>
        </w:rPr>
        <w:t>在经营活动中没有重大违法记录的书面声明</w:t>
      </w:r>
      <w:bookmarkEnd w:id="286"/>
      <w:bookmarkEnd w:id="287"/>
      <w:bookmarkEnd w:id="288"/>
    </w:p>
    <w:p w14:paraId="0F53CB50">
      <w:pPr>
        <w:pStyle w:val="11"/>
        <w:tabs>
          <w:tab w:val="left" w:pos="5580"/>
        </w:tabs>
        <w:spacing w:line="240" w:lineRule="atLeast"/>
        <w:ind w:left="1087" w:leftChars="257" w:hanging="540"/>
        <w:jc w:val="center"/>
        <w:rPr>
          <w:rFonts w:ascii="仿宋" w:hAnsi="仿宋" w:eastAsia="仿宋" w:cs="仿宋"/>
          <w:b/>
          <w:color w:val="auto"/>
          <w:lang w:eastAsia="zh-CN"/>
        </w:rPr>
      </w:pPr>
    </w:p>
    <w:p w14:paraId="24C8C45A">
      <w:pPr>
        <w:pStyle w:val="11"/>
        <w:tabs>
          <w:tab w:val="left" w:pos="5580"/>
        </w:tabs>
        <w:spacing w:line="240" w:lineRule="atLeast"/>
        <w:ind w:left="1087" w:leftChars="257" w:hanging="540"/>
        <w:rPr>
          <w:rFonts w:ascii="仿宋" w:hAnsi="仿宋" w:eastAsia="仿宋" w:cs="仿宋"/>
          <w:color w:val="auto"/>
          <w:lang w:eastAsia="zh-CN"/>
        </w:rPr>
      </w:pPr>
    </w:p>
    <w:p w14:paraId="65550C22">
      <w:pPr>
        <w:pStyle w:val="11"/>
        <w:tabs>
          <w:tab w:val="left" w:pos="5580"/>
        </w:tabs>
        <w:spacing w:line="240" w:lineRule="atLeast"/>
        <w:ind w:left="1087" w:leftChars="257" w:hanging="540"/>
        <w:rPr>
          <w:rFonts w:ascii="仿宋" w:hAnsi="仿宋" w:eastAsia="仿宋" w:cs="仿宋"/>
          <w:color w:val="auto"/>
          <w:lang w:eastAsia="zh-CN"/>
        </w:rPr>
      </w:pPr>
    </w:p>
    <w:p w14:paraId="0B2B5E0B">
      <w:pPr>
        <w:pStyle w:val="11"/>
        <w:tabs>
          <w:tab w:val="left" w:pos="5580"/>
        </w:tabs>
        <w:spacing w:line="360" w:lineRule="auto"/>
        <w:ind w:left="1087" w:leftChars="257" w:hanging="540"/>
        <w:rPr>
          <w:rFonts w:ascii="仿宋" w:hAnsi="仿宋" w:eastAsia="仿宋" w:cs="仿宋"/>
          <w:color w:val="auto"/>
          <w:lang w:eastAsia="zh-CN"/>
        </w:rPr>
      </w:pPr>
      <w:r>
        <w:rPr>
          <w:rFonts w:hint="eastAsia" w:ascii="仿宋" w:hAnsi="仿宋" w:eastAsia="仿宋" w:cs="仿宋"/>
          <w:color w:val="auto"/>
          <w:lang w:eastAsia="zh-CN"/>
        </w:rPr>
        <w:t>说明：1.供应商应按照相关法规规定如实作出说明。</w:t>
      </w:r>
    </w:p>
    <w:p w14:paraId="7D0B0F30">
      <w:pPr>
        <w:pStyle w:val="11"/>
        <w:tabs>
          <w:tab w:val="left" w:pos="5580"/>
        </w:tabs>
        <w:spacing w:line="360" w:lineRule="auto"/>
        <w:ind w:left="653" w:leftChars="307" w:firstLine="607" w:firstLineChars="250"/>
        <w:rPr>
          <w:rFonts w:ascii="仿宋" w:hAnsi="仿宋" w:eastAsia="仿宋" w:cs="仿宋"/>
          <w:color w:val="auto"/>
          <w:lang w:eastAsia="zh-CN"/>
        </w:rPr>
      </w:pPr>
      <w:r>
        <w:rPr>
          <w:rFonts w:hint="eastAsia" w:ascii="仿宋" w:hAnsi="仿宋" w:eastAsia="仿宋" w:cs="仿宋"/>
          <w:color w:val="auto"/>
          <w:lang w:eastAsia="zh-CN"/>
        </w:rPr>
        <w:t>2．按照磋商文件的规定加盖单位章（自然人投标的无需盖章，需要签字）。</w:t>
      </w:r>
    </w:p>
    <w:p w14:paraId="080DE818">
      <w:pPr>
        <w:pStyle w:val="11"/>
        <w:tabs>
          <w:tab w:val="left" w:pos="5580"/>
        </w:tabs>
        <w:spacing w:line="360" w:lineRule="auto"/>
        <w:ind w:left="1087"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w:t>
      </w:r>
    </w:p>
    <w:p w14:paraId="7F4C9B38">
      <w:pPr>
        <w:pStyle w:val="4"/>
        <w:rPr>
          <w:rFonts w:ascii="仿宋" w:hAnsi="仿宋" w:eastAsia="仿宋" w:cs="仿宋"/>
          <w:color w:val="auto"/>
          <w:sz w:val="36"/>
          <w:szCs w:val="36"/>
          <w:lang w:eastAsia="zh-CN"/>
        </w:rPr>
      </w:pPr>
    </w:p>
    <w:p w14:paraId="12F94621">
      <w:pPr>
        <w:rPr>
          <w:rFonts w:ascii="仿宋" w:hAnsi="仿宋" w:eastAsia="仿宋" w:cs="仿宋"/>
          <w:b/>
          <w:bCs/>
          <w:color w:val="auto"/>
          <w:sz w:val="36"/>
          <w:szCs w:val="36"/>
          <w:lang w:eastAsia="zh-CN"/>
        </w:rPr>
      </w:pPr>
    </w:p>
    <w:p w14:paraId="417D9D54">
      <w:pPr>
        <w:pStyle w:val="4"/>
        <w:rPr>
          <w:rFonts w:ascii="仿宋" w:hAnsi="仿宋" w:eastAsia="仿宋" w:cs="仿宋"/>
          <w:color w:val="auto"/>
          <w:sz w:val="36"/>
          <w:szCs w:val="36"/>
          <w:lang w:eastAsia="zh-CN"/>
        </w:rPr>
      </w:pPr>
    </w:p>
    <w:p w14:paraId="3559E5F3">
      <w:pPr>
        <w:rPr>
          <w:rFonts w:ascii="仿宋" w:hAnsi="仿宋" w:eastAsia="仿宋" w:cs="仿宋"/>
          <w:b/>
          <w:bCs/>
          <w:color w:val="auto"/>
          <w:sz w:val="36"/>
          <w:szCs w:val="36"/>
          <w:lang w:eastAsia="zh-CN"/>
        </w:rPr>
      </w:pPr>
    </w:p>
    <w:p w14:paraId="51E2A591">
      <w:pPr>
        <w:pStyle w:val="4"/>
        <w:rPr>
          <w:rFonts w:ascii="仿宋" w:hAnsi="仿宋" w:eastAsia="仿宋" w:cs="仿宋"/>
          <w:color w:val="auto"/>
          <w:sz w:val="36"/>
          <w:szCs w:val="36"/>
          <w:lang w:eastAsia="zh-CN"/>
        </w:rPr>
      </w:pPr>
    </w:p>
    <w:p w14:paraId="57694698">
      <w:pPr>
        <w:rPr>
          <w:rFonts w:ascii="仿宋" w:hAnsi="仿宋" w:eastAsia="仿宋" w:cs="仿宋"/>
          <w:b/>
          <w:bCs/>
          <w:color w:val="auto"/>
          <w:sz w:val="36"/>
          <w:szCs w:val="36"/>
          <w:lang w:eastAsia="zh-CN"/>
        </w:rPr>
      </w:pPr>
    </w:p>
    <w:p w14:paraId="6A399E25">
      <w:pPr>
        <w:pStyle w:val="4"/>
        <w:rPr>
          <w:rFonts w:ascii="仿宋" w:hAnsi="仿宋" w:eastAsia="仿宋" w:cs="仿宋"/>
          <w:color w:val="auto"/>
          <w:sz w:val="36"/>
          <w:szCs w:val="36"/>
          <w:lang w:eastAsia="zh-CN"/>
        </w:rPr>
      </w:pPr>
    </w:p>
    <w:p w14:paraId="78ACDC37">
      <w:pPr>
        <w:rPr>
          <w:rFonts w:ascii="仿宋" w:hAnsi="仿宋" w:eastAsia="仿宋" w:cs="仿宋"/>
          <w:b/>
          <w:bCs/>
          <w:color w:val="auto"/>
          <w:sz w:val="36"/>
          <w:szCs w:val="36"/>
          <w:lang w:eastAsia="zh-CN"/>
        </w:rPr>
      </w:pPr>
    </w:p>
    <w:p w14:paraId="614BE2F5">
      <w:pPr>
        <w:pStyle w:val="4"/>
        <w:rPr>
          <w:rFonts w:ascii="仿宋" w:hAnsi="仿宋" w:eastAsia="仿宋" w:cs="仿宋"/>
          <w:color w:val="auto"/>
          <w:sz w:val="36"/>
          <w:szCs w:val="36"/>
          <w:lang w:eastAsia="zh-CN"/>
        </w:rPr>
      </w:pPr>
    </w:p>
    <w:p w14:paraId="5B76E040">
      <w:pPr>
        <w:rPr>
          <w:rFonts w:ascii="仿宋" w:hAnsi="仿宋" w:eastAsia="仿宋" w:cs="仿宋"/>
          <w:b/>
          <w:bCs/>
          <w:color w:val="auto"/>
          <w:sz w:val="36"/>
          <w:szCs w:val="36"/>
          <w:lang w:eastAsia="zh-CN"/>
        </w:rPr>
      </w:pPr>
    </w:p>
    <w:p w14:paraId="1645751C">
      <w:pPr>
        <w:pStyle w:val="4"/>
        <w:rPr>
          <w:rFonts w:ascii="仿宋" w:hAnsi="仿宋" w:eastAsia="仿宋" w:cs="仿宋"/>
          <w:color w:val="auto"/>
          <w:sz w:val="36"/>
          <w:szCs w:val="36"/>
          <w:lang w:eastAsia="zh-CN"/>
        </w:rPr>
      </w:pPr>
    </w:p>
    <w:p w14:paraId="100A612D">
      <w:pPr>
        <w:rPr>
          <w:rFonts w:ascii="仿宋" w:hAnsi="仿宋" w:eastAsia="仿宋" w:cs="仿宋"/>
          <w:b/>
          <w:bCs/>
          <w:color w:val="auto"/>
          <w:sz w:val="36"/>
          <w:szCs w:val="36"/>
          <w:lang w:eastAsia="zh-CN"/>
        </w:rPr>
      </w:pPr>
    </w:p>
    <w:p w14:paraId="645D6697">
      <w:pPr>
        <w:pStyle w:val="3"/>
        <w:spacing w:line="240" w:lineRule="atLeast"/>
        <w:rPr>
          <w:rFonts w:ascii="仿宋" w:hAnsi="仿宋" w:eastAsia="仿宋" w:cs="仿宋"/>
          <w:bCs/>
          <w:color w:val="auto"/>
          <w:sz w:val="36"/>
          <w:szCs w:val="36"/>
          <w:lang w:eastAsia="zh-CN"/>
        </w:rPr>
      </w:pPr>
    </w:p>
    <w:p w14:paraId="0DD7498F">
      <w:pPr>
        <w:pStyle w:val="3"/>
        <w:spacing w:line="240" w:lineRule="atLeast"/>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5、投标保证金缴纳凭证或投标担保函</w:t>
      </w:r>
    </w:p>
    <w:p w14:paraId="64FDF470">
      <w:pPr>
        <w:ind w:firstLine="486" w:firstLineChars="200"/>
        <w:rPr>
          <w:rFonts w:ascii="仿宋" w:hAnsi="仿宋" w:eastAsia="仿宋" w:cs="仿宋"/>
          <w:color w:val="auto"/>
          <w:lang w:eastAsia="zh-CN"/>
        </w:rPr>
      </w:pPr>
      <w:bookmarkStart w:id="289" w:name="_Toc494296991"/>
      <w:bookmarkStart w:id="290" w:name="_Toc494296665"/>
    </w:p>
    <w:bookmarkEnd w:id="289"/>
    <w:bookmarkEnd w:id="290"/>
    <w:p w14:paraId="0732FDF1">
      <w:pPr>
        <w:pStyle w:val="5"/>
        <w:rPr>
          <w:rFonts w:ascii="仿宋" w:hAnsi="仿宋" w:eastAsia="仿宋" w:cs="仿宋"/>
          <w:color w:val="auto"/>
          <w:lang w:eastAsia="zh-CN"/>
        </w:rPr>
      </w:pPr>
    </w:p>
    <w:p w14:paraId="1DD8AABE">
      <w:pPr>
        <w:pStyle w:val="5"/>
        <w:rPr>
          <w:rFonts w:ascii="仿宋" w:hAnsi="仿宋" w:eastAsia="仿宋" w:cs="仿宋"/>
          <w:color w:val="auto"/>
        </w:rPr>
      </w:pPr>
    </w:p>
    <w:p w14:paraId="6554A7AD">
      <w:pPr>
        <w:spacing w:line="240" w:lineRule="atLeast"/>
        <w:ind w:left="1087" w:leftChars="257" w:hanging="540"/>
        <w:jc w:val="center"/>
        <w:rPr>
          <w:rFonts w:ascii="仿宋" w:hAnsi="仿宋" w:eastAsia="仿宋" w:cs="仿宋"/>
          <w:color w:val="auto"/>
        </w:rPr>
      </w:pPr>
    </w:p>
    <w:p w14:paraId="14C4653E">
      <w:pPr>
        <w:rPr>
          <w:rFonts w:ascii="仿宋" w:hAnsi="仿宋" w:eastAsia="仿宋" w:cs="仿宋"/>
          <w:color w:val="auto"/>
          <w:sz w:val="28"/>
          <w:szCs w:val="28"/>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986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57E15A87">
            <w:pPr>
              <w:rPr>
                <w:rFonts w:ascii="仿宋" w:hAnsi="仿宋" w:eastAsia="仿宋" w:cs="仿宋"/>
                <w:b/>
                <w:bCs/>
                <w:color w:val="auto"/>
                <w:sz w:val="30"/>
                <w:szCs w:val="30"/>
                <w:highlight w:val="none"/>
              </w:rPr>
            </w:pPr>
          </w:p>
          <w:p w14:paraId="5ADB3B1B">
            <w:pPr>
              <w:jc w:val="center"/>
              <w:rPr>
                <w:rFonts w:ascii="仿宋" w:hAnsi="仿宋" w:eastAsia="仿宋" w:cs="仿宋"/>
                <w:b/>
                <w:bCs/>
                <w:color w:val="auto"/>
                <w:sz w:val="30"/>
                <w:szCs w:val="30"/>
                <w:highlight w:val="none"/>
              </w:rPr>
            </w:pPr>
          </w:p>
          <w:p w14:paraId="5FCA5254">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5ED5416B">
      <w:pPr>
        <w:pStyle w:val="5"/>
        <w:rPr>
          <w:rFonts w:ascii="仿宋" w:hAnsi="仿宋" w:eastAsia="仿宋" w:cs="仿宋"/>
          <w:color w:val="auto"/>
        </w:rPr>
      </w:pPr>
    </w:p>
    <w:p w14:paraId="57B82093">
      <w:pPr>
        <w:pStyle w:val="5"/>
        <w:rPr>
          <w:rFonts w:ascii="仿宋" w:hAnsi="仿宋" w:eastAsia="仿宋" w:cs="仿宋"/>
          <w:color w:val="auto"/>
        </w:rPr>
      </w:pPr>
    </w:p>
    <w:p w14:paraId="546EF4B2">
      <w:pPr>
        <w:pStyle w:val="5"/>
        <w:rPr>
          <w:rFonts w:ascii="仿宋" w:hAnsi="仿宋" w:eastAsia="仿宋" w:cs="仿宋"/>
          <w:color w:val="auto"/>
        </w:rPr>
      </w:pPr>
    </w:p>
    <w:p w14:paraId="42E3E899">
      <w:pPr>
        <w:pStyle w:val="5"/>
        <w:rPr>
          <w:rFonts w:ascii="仿宋" w:hAnsi="仿宋" w:eastAsia="仿宋" w:cs="仿宋"/>
          <w:color w:val="auto"/>
        </w:rPr>
      </w:pPr>
    </w:p>
    <w:p w14:paraId="7070C69D">
      <w:pPr>
        <w:pStyle w:val="5"/>
        <w:rPr>
          <w:rFonts w:ascii="仿宋" w:hAnsi="仿宋" w:eastAsia="仿宋" w:cs="仿宋"/>
          <w:color w:val="auto"/>
        </w:rPr>
      </w:pPr>
    </w:p>
    <w:p w14:paraId="2D6FCF23">
      <w:pPr>
        <w:pStyle w:val="5"/>
        <w:rPr>
          <w:rFonts w:ascii="仿宋" w:hAnsi="仿宋" w:eastAsia="仿宋" w:cs="仿宋"/>
          <w:color w:val="auto"/>
        </w:rPr>
      </w:pPr>
    </w:p>
    <w:p w14:paraId="67921A70">
      <w:pPr>
        <w:rPr>
          <w:rFonts w:ascii="仿宋" w:hAnsi="仿宋" w:eastAsia="仿宋" w:cs="仿宋"/>
          <w:color w:val="auto"/>
        </w:rPr>
      </w:pPr>
    </w:p>
    <w:p w14:paraId="7EA95931">
      <w:pPr>
        <w:pStyle w:val="4"/>
        <w:rPr>
          <w:rFonts w:ascii="仿宋" w:hAnsi="仿宋" w:eastAsia="仿宋" w:cs="仿宋"/>
          <w:color w:val="auto"/>
        </w:rPr>
      </w:pPr>
    </w:p>
    <w:p w14:paraId="34870047">
      <w:pPr>
        <w:rPr>
          <w:rFonts w:ascii="仿宋" w:hAnsi="仿宋" w:eastAsia="仿宋" w:cs="仿宋"/>
          <w:color w:val="auto"/>
        </w:rPr>
      </w:pPr>
    </w:p>
    <w:p w14:paraId="57DD8DDD">
      <w:pPr>
        <w:rPr>
          <w:rFonts w:ascii="仿宋" w:hAnsi="仿宋" w:eastAsia="仿宋" w:cs="仿宋"/>
          <w:color w:val="auto"/>
        </w:rPr>
      </w:pPr>
    </w:p>
    <w:p w14:paraId="41E7FFDA">
      <w:pPr>
        <w:rPr>
          <w:rFonts w:ascii="仿宋" w:hAnsi="仿宋" w:eastAsia="仿宋" w:cs="仿宋"/>
          <w:color w:val="auto"/>
        </w:rPr>
      </w:pPr>
    </w:p>
    <w:p w14:paraId="43E59C11">
      <w:pPr>
        <w:jc w:val="center"/>
        <w:rPr>
          <w:rFonts w:ascii="仿宋" w:hAnsi="仿宋" w:eastAsia="仿宋" w:cs="仿宋"/>
          <w:color w:val="auto"/>
          <w:sz w:val="28"/>
          <w:szCs w:val="28"/>
        </w:rPr>
      </w:pPr>
    </w:p>
    <w:p w14:paraId="780E7B9F">
      <w:pPr>
        <w:jc w:val="center"/>
        <w:rPr>
          <w:rFonts w:ascii="仿宋" w:hAnsi="仿宋" w:eastAsia="仿宋" w:cs="仿宋"/>
          <w:color w:val="auto"/>
          <w:sz w:val="28"/>
          <w:szCs w:val="28"/>
        </w:rPr>
      </w:pPr>
    </w:p>
    <w:p w14:paraId="30D2D984">
      <w:pPr>
        <w:jc w:val="center"/>
        <w:rPr>
          <w:rFonts w:ascii="仿宋" w:hAnsi="仿宋" w:eastAsia="仿宋" w:cs="仿宋"/>
          <w:color w:val="auto"/>
          <w:sz w:val="28"/>
          <w:szCs w:val="28"/>
        </w:rPr>
      </w:pPr>
    </w:p>
    <w:p w14:paraId="70239D61">
      <w:pPr>
        <w:jc w:val="center"/>
        <w:rPr>
          <w:rFonts w:ascii="仿宋" w:hAnsi="仿宋" w:eastAsia="仿宋" w:cs="仿宋"/>
          <w:color w:val="auto"/>
          <w:sz w:val="28"/>
          <w:szCs w:val="28"/>
        </w:rPr>
      </w:pPr>
    </w:p>
    <w:p w14:paraId="5A749D4C">
      <w:pPr>
        <w:jc w:val="center"/>
        <w:rPr>
          <w:rFonts w:ascii="仿宋" w:hAnsi="仿宋" w:eastAsia="仿宋" w:cs="仿宋"/>
          <w:color w:val="auto"/>
          <w:sz w:val="28"/>
          <w:szCs w:val="28"/>
        </w:rPr>
      </w:pPr>
    </w:p>
    <w:p w14:paraId="1C6B06A2">
      <w:pPr>
        <w:jc w:val="center"/>
        <w:rPr>
          <w:rFonts w:ascii="仿宋" w:hAnsi="仿宋" w:eastAsia="仿宋" w:cs="仿宋"/>
          <w:color w:val="auto"/>
          <w:sz w:val="28"/>
          <w:szCs w:val="28"/>
        </w:rPr>
      </w:pPr>
    </w:p>
    <w:p w14:paraId="653EB3C8">
      <w:pPr>
        <w:jc w:val="center"/>
        <w:rPr>
          <w:rFonts w:ascii="仿宋" w:hAnsi="仿宋" w:eastAsia="仿宋" w:cs="仿宋"/>
          <w:color w:val="auto"/>
          <w:sz w:val="28"/>
          <w:szCs w:val="28"/>
        </w:rPr>
      </w:pPr>
    </w:p>
    <w:p w14:paraId="00A4FF08">
      <w:pPr>
        <w:jc w:val="center"/>
        <w:rPr>
          <w:rFonts w:ascii="仿宋" w:hAnsi="仿宋" w:eastAsia="仿宋" w:cs="仿宋"/>
          <w:color w:val="auto"/>
          <w:sz w:val="28"/>
          <w:szCs w:val="28"/>
        </w:rPr>
      </w:pPr>
    </w:p>
    <w:p w14:paraId="3B25799C">
      <w:pPr>
        <w:spacing w:line="360" w:lineRule="auto"/>
        <w:jc w:val="both"/>
        <w:rPr>
          <w:rFonts w:ascii="仿宋" w:hAnsi="仿宋" w:eastAsia="仿宋" w:cs="仿宋"/>
          <w:b/>
          <w:bCs/>
          <w:color w:val="auto"/>
          <w:sz w:val="28"/>
          <w:szCs w:val="28"/>
          <w:lang w:eastAsia="zh-CN"/>
        </w:rPr>
      </w:pPr>
    </w:p>
    <w:p w14:paraId="3D6FF65B">
      <w:pPr>
        <w:spacing w:line="360" w:lineRule="auto"/>
        <w:jc w:val="center"/>
        <w:rPr>
          <w:rFonts w:hint="eastAsia" w:ascii="仿宋" w:hAnsi="仿宋" w:eastAsia="仿宋" w:cs="仿宋"/>
          <w:b/>
          <w:bCs/>
          <w:color w:val="auto"/>
          <w:sz w:val="28"/>
          <w:szCs w:val="28"/>
          <w:lang w:eastAsia="zh-CN"/>
        </w:rPr>
      </w:pPr>
    </w:p>
    <w:p w14:paraId="75EDB870">
      <w:pPr>
        <w:spacing w:line="360" w:lineRule="auto"/>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 （项目用）</w:t>
      </w:r>
    </w:p>
    <w:p w14:paraId="0FDA74DB">
      <w:pPr>
        <w:spacing w:line="360" w:lineRule="auto"/>
        <w:rPr>
          <w:rFonts w:ascii="仿宋" w:hAnsi="仿宋" w:eastAsia="仿宋" w:cs="仿宋"/>
          <w:color w:val="auto"/>
          <w:lang w:eastAsia="zh-CN"/>
        </w:rPr>
      </w:pPr>
      <w:r>
        <w:rPr>
          <w:rFonts w:hint="eastAsia" w:ascii="仿宋" w:hAnsi="仿宋" w:eastAsia="仿宋" w:cs="仿宋"/>
          <w:color w:val="auto"/>
          <w:lang w:eastAsia="zh-CN"/>
        </w:rPr>
        <w:t>编号：</w:t>
      </w:r>
    </w:p>
    <w:p w14:paraId="1BEAF8CB">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（采购人或采购代理机构）：</w:t>
      </w:r>
    </w:p>
    <w:p w14:paraId="6097B6B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鉴于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（以下简称“供应商”）拟参加编号为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1D0A0378">
      <w:pPr>
        <w:spacing w:line="360" w:lineRule="auto"/>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磋商文件，供应商参加投标时应向你方缴纳投标保证金，且可以投标担保函的形式缴纳投标保证金。应供应商的申请，我方以保证的方式向你方提供如下投标保证金担保：</w:t>
      </w:r>
    </w:p>
    <w:p w14:paraId="7B428174">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14:paraId="5145BE64">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（一）在供应商出现下列情形之一时，我方承担保证责任：</w:t>
      </w:r>
    </w:p>
    <w:p w14:paraId="38A8249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1．中标后供应商无正当理由不与采购人或者采购代理机构签订《政府采购合同》；</w:t>
      </w:r>
    </w:p>
    <w:p w14:paraId="3466EEA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2．磋商文件规定的供应商应当缴纳保证金的其他情形。</w:t>
      </w:r>
    </w:p>
    <w:p w14:paraId="12DCCCF0">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元（大写</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），即本项目的投标保证金金额。</w:t>
      </w:r>
    </w:p>
    <w:p w14:paraId="31D9EF1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14:paraId="0A0F498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14:paraId="18B627B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个月止。</w:t>
      </w:r>
    </w:p>
    <w:p w14:paraId="630B5DB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14:paraId="5D38175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3707C9C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个工作日内进行审查，符合应承担保证责任情形的，我方应按照你方的要求代供应商向你方支付投标保证金。</w:t>
      </w:r>
    </w:p>
    <w:p w14:paraId="4A0FB55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14:paraId="434FE366">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14:paraId="1884F94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14:paraId="28F1063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14:paraId="0DE980D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14:paraId="66C3C6C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1．依照法律规定或你方与供应商的另行约定，全部或者部分免除供应商投标保证金义务时，我方亦免除相应的保证责任。</w:t>
      </w:r>
    </w:p>
    <w:p w14:paraId="54FB2B31">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2．因你方原因致使供应商发生本保函第一条第（一）款约定情形的，我方不承担保证责任。</w:t>
      </w:r>
    </w:p>
    <w:p w14:paraId="074AB93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3．因不可抗力造成供应商发生本保函第一条约定情形的，我方不承担保证责任。</w:t>
      </w:r>
    </w:p>
    <w:p w14:paraId="03811308">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4．你方或其他有权机关对询价通知书进行任何澄清或修改，加重我方保证责任的，我方对加重部分不承担保证责任，但该澄清或修改经我方事先书面同意的除外。</w:t>
      </w:r>
    </w:p>
    <w:p w14:paraId="387EFE8F">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14:paraId="4C5AFF3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法院。</w:t>
      </w:r>
    </w:p>
    <w:p w14:paraId="05DC20B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14:paraId="2F17854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14:paraId="4660BA8E">
      <w:pPr>
        <w:spacing w:line="360" w:lineRule="auto"/>
        <w:ind w:firstLine="6439" w:firstLineChars="2650"/>
        <w:rPr>
          <w:rFonts w:ascii="仿宋" w:hAnsi="仿宋" w:eastAsia="仿宋" w:cs="仿宋"/>
          <w:color w:val="auto"/>
          <w:lang w:eastAsia="zh-CN"/>
        </w:rPr>
      </w:pPr>
    </w:p>
    <w:p w14:paraId="51CBE1FD">
      <w:pPr>
        <w:spacing w:line="360" w:lineRule="auto"/>
        <w:ind w:firstLine="6439" w:firstLineChars="2650"/>
        <w:rPr>
          <w:rFonts w:ascii="仿宋" w:hAnsi="仿宋" w:eastAsia="仿宋" w:cs="仿宋"/>
          <w:color w:val="auto"/>
          <w:lang w:eastAsia="zh-CN"/>
        </w:rPr>
      </w:pPr>
    </w:p>
    <w:p w14:paraId="0B67BBB6">
      <w:pPr>
        <w:spacing w:line="360" w:lineRule="auto"/>
        <w:ind w:firstLine="6439" w:firstLineChars="2650"/>
        <w:rPr>
          <w:rFonts w:ascii="仿宋" w:hAnsi="仿宋" w:eastAsia="仿宋" w:cs="仿宋"/>
          <w:color w:val="auto"/>
          <w:lang w:eastAsia="zh-CN"/>
        </w:rPr>
      </w:pPr>
      <w:r>
        <w:rPr>
          <w:rFonts w:hint="eastAsia" w:ascii="仿宋" w:hAnsi="仿宋" w:eastAsia="仿宋" w:cs="仿宋"/>
          <w:color w:val="auto"/>
          <w:lang w:eastAsia="zh-CN"/>
        </w:rPr>
        <w:t>保证人：（公章）</w:t>
      </w:r>
    </w:p>
    <w:p w14:paraId="65723989">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p>
    <w:p w14:paraId="44ADBE64">
      <w:pPr>
        <w:spacing w:line="360" w:lineRule="auto"/>
        <w:ind w:firstLine="6318" w:firstLineChars="2600"/>
        <w:rPr>
          <w:rFonts w:ascii="仿宋" w:hAnsi="仿宋" w:eastAsia="仿宋" w:cs="仿宋"/>
          <w:color w:val="auto"/>
          <w:lang w:eastAsia="zh-CN"/>
        </w:rPr>
        <w:sectPr>
          <w:headerReference r:id="rId6" w:type="default"/>
          <w:footerReference r:id="rId7" w:type="default"/>
          <w:pgSz w:w="11905" w:h="16838"/>
          <w:pgMar w:top="1440" w:right="1417" w:bottom="1440" w:left="1417" w:header="850" w:footer="992" w:gutter="0"/>
          <w:pgNumType w:fmt="decimal" w:start="1"/>
          <w:cols w:space="0" w:num="1"/>
          <w:docGrid w:type="linesAndChars" w:linePitch="325" w:charSpace="635"/>
        </w:sectPr>
      </w:pPr>
      <w:r>
        <w:rPr>
          <w:rFonts w:hint="eastAsia" w:ascii="仿宋" w:hAnsi="仿宋" w:eastAsia="仿宋" w:cs="仿宋"/>
          <w:color w:val="auto"/>
          <w:lang w:eastAsia="zh-CN"/>
        </w:rPr>
        <w:t>年     月      日</w:t>
      </w:r>
    </w:p>
    <w:p w14:paraId="0F320075">
      <w:pPr>
        <w:spacing w:line="400" w:lineRule="exact"/>
        <w:ind w:firstLine="486" w:firstLineChars="200"/>
        <w:rPr>
          <w:rFonts w:hint="eastAsia" w:ascii="仿宋" w:hAnsi="仿宋" w:eastAsia="仿宋" w:cs="仿宋"/>
          <w:b/>
          <w:bCs/>
          <w:color w:val="auto"/>
          <w:lang w:eastAsia="zh-CN"/>
        </w:rPr>
      </w:pPr>
      <w:r>
        <w:rPr>
          <w:rFonts w:hint="eastAsia" w:ascii="仿宋" w:hAnsi="仿宋" w:eastAsia="仿宋" w:cs="仿宋"/>
          <w:b/>
          <w:bCs/>
          <w:color w:val="auto"/>
          <w:lang w:eastAsia="zh-CN"/>
        </w:rPr>
        <w:t>6、投标企业须提供投标人（被授权在职人员）近6个月内任意一个月有效的社保证明；</w:t>
      </w:r>
    </w:p>
    <w:p w14:paraId="15271521">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说明：复印件上应加盖本单位章</w:t>
      </w:r>
    </w:p>
    <w:p w14:paraId="205B727C">
      <w:pPr>
        <w:pStyle w:val="37"/>
        <w:ind w:firstLine="0"/>
        <w:rPr>
          <w:rFonts w:ascii="仿宋" w:hAnsi="仿宋" w:eastAsia="仿宋" w:cs="仿宋"/>
          <w:color w:val="auto"/>
          <w:lang w:eastAsia="zh-CN"/>
        </w:rPr>
      </w:pPr>
    </w:p>
    <w:p w14:paraId="693CE948">
      <w:pPr>
        <w:pStyle w:val="37"/>
        <w:rPr>
          <w:rFonts w:ascii="仿宋" w:hAnsi="仿宋" w:eastAsia="仿宋" w:cs="仿宋"/>
          <w:color w:val="auto"/>
          <w:lang w:eastAsia="zh-CN"/>
        </w:rPr>
      </w:pPr>
    </w:p>
    <w:p w14:paraId="74566BF8">
      <w:pPr>
        <w:pStyle w:val="37"/>
        <w:rPr>
          <w:rFonts w:ascii="仿宋" w:hAnsi="仿宋" w:eastAsia="仿宋" w:cs="仿宋"/>
          <w:color w:val="auto"/>
          <w:lang w:eastAsia="zh-CN"/>
        </w:rPr>
      </w:pPr>
    </w:p>
    <w:p w14:paraId="04065F2F">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512624BE">
      <w:pPr>
        <w:pStyle w:val="37"/>
        <w:ind w:firstLine="0"/>
        <w:rPr>
          <w:rFonts w:ascii="仿宋" w:hAnsi="仿宋" w:eastAsia="仿宋" w:cs="仿宋"/>
          <w:b/>
          <w:bCs/>
          <w:color w:val="auto"/>
          <w:lang w:eastAsia="zh-CN"/>
        </w:rPr>
      </w:pPr>
    </w:p>
    <w:p w14:paraId="4015043A">
      <w:pPr>
        <w:spacing w:line="400" w:lineRule="exact"/>
        <w:rPr>
          <w:rFonts w:hint="default" w:ascii="仿宋" w:hAnsi="仿宋" w:eastAsia="仿宋" w:cs="仿宋"/>
          <w:b/>
          <w:bCs/>
          <w:color w:val="auto"/>
          <w:lang w:val="en-US" w:eastAsia="zh-CN"/>
        </w:rPr>
      </w:pPr>
    </w:p>
    <w:p w14:paraId="2400B64C">
      <w:pPr>
        <w:spacing w:line="400" w:lineRule="exact"/>
        <w:ind w:firstLine="486" w:firstLineChars="200"/>
        <w:rPr>
          <w:rFonts w:hint="eastAsia" w:ascii="仿宋" w:hAnsi="仿宋" w:eastAsia="仿宋" w:cs="仿宋"/>
          <w:b/>
          <w:bCs/>
          <w:color w:val="auto"/>
          <w:lang w:val="en-US" w:eastAsia="zh-CN"/>
        </w:rPr>
      </w:pPr>
    </w:p>
    <w:p w14:paraId="2E992EF4">
      <w:pPr>
        <w:spacing w:line="400" w:lineRule="exact"/>
        <w:ind w:firstLine="486" w:firstLineChars="200"/>
        <w:rPr>
          <w:rFonts w:hint="eastAsia" w:ascii="仿宋" w:hAnsi="仿宋" w:eastAsia="仿宋" w:cs="仿宋"/>
          <w:b/>
          <w:bCs/>
          <w:color w:val="auto"/>
          <w:lang w:eastAsia="zh-CN"/>
        </w:rPr>
      </w:pP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、供应商须知资料表要求的其他资格证明文件</w:t>
      </w:r>
    </w:p>
    <w:p w14:paraId="2D107F81">
      <w:pPr>
        <w:pStyle w:val="2"/>
        <w:spacing w:before="40" w:after="40" w:line="579" w:lineRule="auto"/>
        <w:jc w:val="both"/>
        <w:rPr>
          <w:rFonts w:hint="eastAsia" w:ascii="仿宋" w:hAnsi="仿宋" w:eastAsia="仿宋" w:cs="仿宋"/>
          <w:color w:val="auto"/>
          <w:sz w:val="32"/>
          <w:szCs w:val="32"/>
          <w:lang w:eastAsia="zh-CN"/>
        </w:rPr>
      </w:pPr>
      <w:bookmarkStart w:id="291" w:name="_Toc11180"/>
      <w:bookmarkStart w:id="292" w:name="_Toc22967"/>
      <w:bookmarkStart w:id="293" w:name="_Toc515647816"/>
      <w:bookmarkStart w:id="294" w:name="_Toc5695"/>
    </w:p>
    <w:p w14:paraId="56B50AB2">
      <w:pPr>
        <w:rPr>
          <w:rFonts w:hint="eastAsia" w:ascii="仿宋" w:hAnsi="仿宋" w:eastAsia="仿宋" w:cs="仿宋"/>
          <w:color w:val="auto"/>
          <w:sz w:val="32"/>
          <w:szCs w:val="32"/>
          <w:lang w:eastAsia="zh-CN"/>
        </w:rPr>
      </w:pPr>
    </w:p>
    <w:p w14:paraId="6B3593E3">
      <w:pPr>
        <w:pStyle w:val="4"/>
        <w:rPr>
          <w:rFonts w:hint="eastAsia" w:ascii="仿宋" w:hAnsi="仿宋" w:eastAsia="仿宋" w:cs="仿宋"/>
          <w:color w:val="auto"/>
          <w:sz w:val="32"/>
          <w:szCs w:val="32"/>
          <w:lang w:eastAsia="zh-CN"/>
        </w:rPr>
      </w:pPr>
    </w:p>
    <w:p w14:paraId="40252AC4">
      <w:pPr>
        <w:rPr>
          <w:rFonts w:hint="eastAsia"/>
          <w:color w:val="auto"/>
          <w:lang w:eastAsia="zh-CN"/>
        </w:rPr>
      </w:pPr>
    </w:p>
    <w:p w14:paraId="219E37CB">
      <w:pPr>
        <w:pStyle w:val="2"/>
        <w:spacing w:before="40" w:after="40" w:line="579" w:lineRule="auto"/>
        <w:jc w:val="center"/>
        <w:rPr>
          <w:rFonts w:hint="eastAsia" w:ascii="仿宋" w:hAnsi="仿宋" w:eastAsia="仿宋" w:cs="仿宋"/>
          <w:color w:val="auto"/>
          <w:sz w:val="32"/>
          <w:szCs w:val="32"/>
          <w:lang w:eastAsia="zh-CN"/>
        </w:rPr>
      </w:pPr>
    </w:p>
    <w:p w14:paraId="023AA539">
      <w:pPr>
        <w:rPr>
          <w:rFonts w:hint="eastAsia" w:ascii="仿宋" w:hAnsi="仿宋" w:eastAsia="仿宋" w:cs="仿宋"/>
          <w:color w:val="auto"/>
          <w:sz w:val="32"/>
          <w:szCs w:val="32"/>
          <w:lang w:eastAsia="zh-CN"/>
        </w:rPr>
      </w:pPr>
    </w:p>
    <w:p w14:paraId="17880D87">
      <w:pPr>
        <w:rPr>
          <w:rFonts w:hint="eastAsia" w:ascii="仿宋" w:hAnsi="仿宋" w:eastAsia="仿宋" w:cs="仿宋"/>
          <w:color w:val="auto"/>
          <w:sz w:val="32"/>
          <w:szCs w:val="32"/>
          <w:lang w:eastAsia="zh-CN"/>
        </w:rPr>
      </w:pPr>
    </w:p>
    <w:p w14:paraId="41B98844">
      <w:pPr>
        <w:rPr>
          <w:rFonts w:hint="eastAsia" w:ascii="仿宋" w:hAnsi="仿宋" w:eastAsia="仿宋" w:cs="仿宋"/>
          <w:color w:val="auto"/>
          <w:sz w:val="32"/>
          <w:szCs w:val="32"/>
          <w:lang w:eastAsia="zh-CN"/>
        </w:rPr>
      </w:pPr>
    </w:p>
    <w:p w14:paraId="5A3C43BE">
      <w:pPr>
        <w:pStyle w:val="2"/>
        <w:spacing w:before="40" w:after="40" w:line="579" w:lineRule="auto"/>
        <w:jc w:val="both"/>
        <w:rPr>
          <w:rFonts w:hint="eastAsia" w:ascii="仿宋" w:hAnsi="仿宋" w:eastAsia="仿宋" w:cs="仿宋"/>
          <w:color w:val="auto"/>
          <w:sz w:val="32"/>
          <w:szCs w:val="32"/>
          <w:lang w:eastAsia="zh-CN"/>
        </w:rPr>
      </w:pPr>
    </w:p>
    <w:p w14:paraId="18B7C38D">
      <w:pPr>
        <w:rPr>
          <w:rFonts w:hint="eastAsia"/>
          <w:lang w:eastAsia="zh-CN"/>
        </w:rPr>
      </w:pPr>
    </w:p>
    <w:p w14:paraId="1B1562C2">
      <w:pPr>
        <w:pStyle w:val="2"/>
        <w:spacing w:before="40" w:after="40" w:line="579" w:lineRule="auto"/>
        <w:jc w:val="center"/>
        <w:rPr>
          <w:rFonts w:hint="eastAsia" w:ascii="仿宋" w:hAnsi="仿宋" w:eastAsia="仿宋" w:cs="仿宋"/>
          <w:color w:val="auto"/>
          <w:sz w:val="32"/>
          <w:szCs w:val="32"/>
          <w:lang w:eastAsia="zh-CN"/>
        </w:rPr>
      </w:pPr>
    </w:p>
    <w:p w14:paraId="0AC4CE3F">
      <w:pPr>
        <w:pStyle w:val="2"/>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bookmarkEnd w:id="291"/>
      <w:bookmarkEnd w:id="292"/>
      <w:bookmarkEnd w:id="293"/>
      <w:bookmarkEnd w:id="294"/>
    </w:p>
    <w:p w14:paraId="7B5EFF3C">
      <w:pPr>
        <w:pStyle w:val="11"/>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79665C6A">
      <w:pPr>
        <w:pStyle w:val="11"/>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14:paraId="03452D5C">
      <w:pPr>
        <w:pStyle w:val="11"/>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3、服务说明一览表</w:t>
      </w:r>
    </w:p>
    <w:p w14:paraId="228BB1B2">
      <w:pPr>
        <w:pStyle w:val="11"/>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4、投标分项报价明细表</w:t>
      </w:r>
    </w:p>
    <w:p w14:paraId="5DCCD739">
      <w:pPr>
        <w:pStyle w:val="11"/>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14:paraId="64385AFC">
      <w:pPr>
        <w:pStyle w:val="11"/>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60EEEBAF">
      <w:pPr>
        <w:pStyle w:val="11"/>
        <w:spacing w:line="400" w:lineRule="exact"/>
        <w:ind w:left="1087"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14:paraId="19B2F4F4">
      <w:pPr>
        <w:pStyle w:val="11"/>
        <w:spacing w:line="400" w:lineRule="exact"/>
        <w:ind w:left="315" w:leftChars="148" w:firstLine="228"/>
        <w:rPr>
          <w:rFonts w:hint="eastAsia" w:ascii="仿宋" w:hAnsi="仿宋" w:eastAsia="仿宋" w:cs="仿宋"/>
          <w:color w:val="auto"/>
          <w:lang w:val="en-US" w:eastAsia="zh-CN"/>
        </w:rPr>
      </w:pPr>
      <w:r>
        <w:rPr>
          <w:rFonts w:hint="eastAsia" w:ascii="仿宋" w:hAnsi="仿宋" w:eastAsia="仿宋" w:cs="仿宋"/>
          <w:color w:val="auto"/>
          <w:lang w:val="en-US" w:eastAsia="zh-CN"/>
        </w:rPr>
        <w:t>8、诚信声明</w:t>
      </w:r>
    </w:p>
    <w:p w14:paraId="6667AD4A">
      <w:pPr>
        <w:pStyle w:val="11"/>
        <w:spacing w:line="400" w:lineRule="exact"/>
        <w:ind w:left="315" w:leftChars="148" w:firstLine="228"/>
        <w:rPr>
          <w:rFonts w:hint="default" w:ascii="仿宋" w:hAnsi="仿宋" w:eastAsia="仿宋" w:cs="仿宋"/>
          <w:color w:val="auto"/>
          <w:lang w:val="en-US" w:eastAsia="zh-CN"/>
        </w:rPr>
      </w:pPr>
      <w:r>
        <w:rPr>
          <w:rFonts w:hint="eastAsia" w:ascii="仿宋" w:hAnsi="仿宋" w:eastAsia="仿宋" w:cs="仿宋"/>
          <w:color w:val="auto"/>
          <w:lang w:val="en-US" w:eastAsia="zh-CN"/>
        </w:rPr>
        <w:t>9、投标单位（供应商）反商业贿赂承诺书</w:t>
      </w:r>
    </w:p>
    <w:p w14:paraId="5F68F808">
      <w:pPr>
        <w:pStyle w:val="11"/>
        <w:spacing w:line="400" w:lineRule="exact"/>
        <w:ind w:left="315" w:leftChars="148" w:firstLine="228"/>
        <w:rPr>
          <w:rFonts w:hint="default" w:ascii="仿宋" w:hAnsi="仿宋" w:eastAsia="仿宋" w:cs="仿宋"/>
          <w:color w:val="auto"/>
          <w:lang w:val="en-US" w:eastAsia="zh-CN"/>
        </w:rPr>
      </w:pPr>
      <w:r>
        <w:rPr>
          <w:rFonts w:hint="eastAsia" w:ascii="仿宋" w:hAnsi="仿宋" w:eastAsia="仿宋" w:cs="仿宋"/>
          <w:color w:val="auto"/>
          <w:lang w:val="en-US" w:eastAsia="zh-CN"/>
        </w:rPr>
        <w:t>10、中标服务费支付承诺书</w:t>
      </w:r>
    </w:p>
    <w:p w14:paraId="0ADE9396">
      <w:pPr>
        <w:pStyle w:val="11"/>
        <w:spacing w:line="400" w:lineRule="exact"/>
        <w:ind w:left="315"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、中小企业声明函（服务）</w:t>
      </w:r>
    </w:p>
    <w:p w14:paraId="6A5CA421">
      <w:pPr>
        <w:pStyle w:val="11"/>
        <w:spacing w:line="400" w:lineRule="exact"/>
        <w:ind w:left="315" w:leftChars="148" w:firstLine="228"/>
        <w:rPr>
          <w:rFonts w:ascii="仿宋" w:hAnsi="仿宋" w:eastAsia="仿宋" w:cs="仿宋"/>
          <w:color w:val="auto"/>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、残疾人福利性单位声明函</w:t>
      </w:r>
    </w:p>
    <w:p w14:paraId="6F4FAE75">
      <w:pPr>
        <w:pStyle w:val="11"/>
        <w:spacing w:line="400" w:lineRule="exact"/>
        <w:ind w:left="315" w:leftChars="148" w:firstLine="228"/>
        <w:rPr>
          <w:rFonts w:ascii="仿宋" w:hAnsi="仿宋" w:eastAsia="仿宋" w:cs="仿宋"/>
          <w:color w:val="auto"/>
          <w:lang w:eastAsia="zh-CN"/>
        </w:rPr>
      </w:pPr>
      <w:r>
        <w:rPr>
          <w:rFonts w:hint="eastAsia" w:ascii="仿宋" w:hAnsi="仿宋" w:eastAsia="仿宋" w:cs="仿宋"/>
          <w:color w:val="auto"/>
          <w:lang w:val="en-US" w:eastAsia="zh-CN"/>
        </w:rPr>
        <w:t>13</w:t>
      </w:r>
      <w:r>
        <w:rPr>
          <w:rFonts w:hint="eastAsia" w:ascii="仿宋" w:hAnsi="仿宋" w:eastAsia="仿宋" w:cs="仿宋"/>
          <w:color w:val="auto"/>
          <w:lang w:eastAsia="zh-CN"/>
        </w:rPr>
        <w:t>、评分标准和细则中技术部分证明材料</w:t>
      </w:r>
    </w:p>
    <w:p w14:paraId="24B52E6A">
      <w:pPr>
        <w:pStyle w:val="11"/>
        <w:spacing w:line="400" w:lineRule="exact"/>
        <w:ind w:left="315" w:leftChars="148" w:firstLine="228"/>
        <w:rPr>
          <w:rFonts w:ascii="仿宋" w:hAnsi="仿宋" w:eastAsia="仿宋" w:cs="仿宋"/>
          <w:color w:val="auto"/>
          <w:lang w:eastAsia="zh-CN"/>
        </w:rPr>
      </w:pPr>
      <w:r>
        <w:rPr>
          <w:rFonts w:hint="eastAsia" w:ascii="仿宋" w:hAnsi="仿宋" w:eastAsia="仿宋" w:cs="仿宋"/>
          <w:color w:val="auto"/>
          <w:lang w:val="en-US" w:eastAsia="zh-CN"/>
        </w:rPr>
        <w:t>14</w:t>
      </w:r>
      <w:r>
        <w:rPr>
          <w:rFonts w:hint="eastAsia" w:ascii="仿宋" w:hAnsi="仿宋" w:eastAsia="仿宋" w:cs="仿宋"/>
          <w:color w:val="auto"/>
          <w:lang w:eastAsia="zh-CN"/>
        </w:rPr>
        <w:t>、评分标准和细则中商务部分证明材料（格式自拟）</w:t>
      </w:r>
    </w:p>
    <w:p w14:paraId="29E16FEE">
      <w:pPr>
        <w:pStyle w:val="11"/>
        <w:spacing w:line="400" w:lineRule="exact"/>
        <w:ind w:left="315" w:leftChars="148" w:firstLine="228"/>
        <w:rPr>
          <w:rFonts w:ascii="仿宋" w:hAnsi="仿宋" w:eastAsia="仿宋" w:cs="仿宋"/>
          <w:color w:val="auto"/>
          <w:lang w:eastAsia="zh-CN"/>
        </w:rPr>
      </w:pPr>
      <w:r>
        <w:rPr>
          <w:rFonts w:hint="eastAsia" w:ascii="仿宋" w:hAnsi="仿宋" w:eastAsia="仿宋" w:cs="仿宋"/>
          <w:color w:val="auto"/>
          <w:lang w:val="en-US" w:eastAsia="zh-CN"/>
        </w:rPr>
        <w:t>15</w:t>
      </w:r>
      <w:r>
        <w:rPr>
          <w:rFonts w:hint="eastAsia" w:ascii="仿宋" w:hAnsi="仿宋" w:eastAsia="仿宋" w:cs="仿宋"/>
          <w:color w:val="auto"/>
          <w:lang w:eastAsia="zh-CN"/>
        </w:rPr>
        <w:t>、供应商认为有必要提供的其他证明材料（格式自拟）</w:t>
      </w:r>
    </w:p>
    <w:p w14:paraId="61165236">
      <w:pPr>
        <w:pStyle w:val="11"/>
        <w:tabs>
          <w:tab w:val="left" w:pos="5580"/>
        </w:tabs>
        <w:spacing w:line="400" w:lineRule="exact"/>
        <w:ind w:left="568" w:leftChars="267"/>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14:paraId="3C387571">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3C7E5D44">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14:paraId="35CBD16B">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14:paraId="1ECBB6B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磋商文件的全部内容。</w:t>
      </w:r>
    </w:p>
    <w:p w14:paraId="7AAE35E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磋商文件的所有内容，包括澄清、修改文件（如果有）和所有已提供的参考资料以及有关附件，我方完全明白并认为此磋商文件没有倾向性，也不存在排斥潜在报价供应商的内容，我方同意磋商文件的相关条款，放弃对磋商文件提出误解和质疑的一切权力。</w:t>
      </w:r>
    </w:p>
    <w:p w14:paraId="56FCAD75">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14:paraId="0EC12457">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我方已完全明白磋商文件的所有条款要求，并申明如下：</w:t>
      </w:r>
    </w:p>
    <w:p w14:paraId="26D6038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（一）按磋商文件提供的全部货物与相关服务的投标总价详见《报价一览表》。</w:t>
      </w:r>
    </w:p>
    <w:p w14:paraId="704FDAD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D77E3A2">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14:paraId="693E7FA9">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14:paraId="099DB81F">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（五）我方如果中标，将保证履行磋商文件及其澄清、修改文件（如果有）中的全部责任和义务，按质、按量、按期完成《招标内容》及《合同书》中的全部任务。</w:t>
      </w:r>
    </w:p>
    <w:p w14:paraId="1B74DBB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（六）如我方被授予合同，我方承诺支付就本次招标应支付或将支付的中标服务费（详见按磋商文件要求格式填写的《中标服务费支付承诺书》）。</w:t>
      </w:r>
    </w:p>
    <w:p w14:paraId="701B71C1">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14:paraId="4B3EDCAA">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14:paraId="133C6C7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14:paraId="5CDA8E3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14:paraId="6B85990C">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14:paraId="1BEF11C8">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14:paraId="60C2910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14:paraId="13D630D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14:paraId="182A46C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14:paraId="644250B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14:paraId="0D34CB61">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14:paraId="1DF43C9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14:paraId="5A48B95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14:paraId="03261416">
      <w:pPr>
        <w:spacing w:line="440" w:lineRule="exact"/>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3A64048">
      <w:pPr>
        <w:spacing w:line="440" w:lineRule="exact"/>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E7A733E">
      <w:pPr>
        <w:spacing w:line="440" w:lineRule="exact"/>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24222542">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585076A3">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14:paraId="082B6A4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（签字或盖章）  </w:t>
      </w:r>
    </w:p>
    <w:p w14:paraId="31C96AB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5C2682D7">
      <w:pPr>
        <w:pStyle w:val="37"/>
        <w:rPr>
          <w:rFonts w:ascii="仿宋" w:hAnsi="仿宋" w:eastAsia="仿宋" w:cs="仿宋"/>
          <w:color w:val="auto"/>
          <w:lang w:eastAsia="zh-CN"/>
        </w:rPr>
      </w:pPr>
      <w:r>
        <w:rPr>
          <w:rFonts w:hint="eastAsia" w:ascii="仿宋" w:hAnsi="仿宋" w:eastAsia="仿宋" w:cs="仿宋"/>
          <w:color w:val="auto"/>
          <w:lang w:eastAsia="zh-CN"/>
        </w:rPr>
        <w:br w:type="page"/>
      </w:r>
    </w:p>
    <w:p w14:paraId="1FE24195">
      <w:pPr>
        <w:pStyle w:val="5"/>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171A224A">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14:paraId="37CD85EA">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14:paraId="5942C92B">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单位：元（人民币）</w:t>
      </w:r>
    </w:p>
    <w:tbl>
      <w:tblPr>
        <w:tblStyle w:val="27"/>
        <w:tblW w:w="818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5588"/>
      </w:tblGrid>
      <w:tr w14:paraId="48A0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73C5A076">
            <w:pPr>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5588" w:type="dxa"/>
            <w:vAlign w:val="center"/>
          </w:tcPr>
          <w:p w14:paraId="660D7368">
            <w:pPr>
              <w:rPr>
                <w:rFonts w:ascii="仿宋" w:hAnsi="仿宋" w:eastAsia="仿宋" w:cs="仿宋"/>
                <w:color w:val="auto"/>
                <w:szCs w:val="21"/>
              </w:rPr>
            </w:pPr>
          </w:p>
        </w:tc>
      </w:tr>
      <w:tr w14:paraId="5E2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0B72974">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合同履约期限</w:t>
            </w:r>
          </w:p>
        </w:tc>
        <w:tc>
          <w:tcPr>
            <w:tcW w:w="5588" w:type="dxa"/>
            <w:vAlign w:val="center"/>
          </w:tcPr>
          <w:p w14:paraId="4E99DD4F">
            <w:pPr>
              <w:jc w:val="center"/>
              <w:rPr>
                <w:rFonts w:ascii="仿宋" w:hAnsi="仿宋" w:eastAsia="仿宋" w:cs="仿宋"/>
                <w:color w:val="auto"/>
                <w:szCs w:val="21"/>
                <w:lang w:eastAsia="zh-CN"/>
              </w:rPr>
            </w:pPr>
          </w:p>
        </w:tc>
      </w:tr>
      <w:tr w14:paraId="76E5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28D2423F">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5588" w:type="dxa"/>
            <w:vAlign w:val="center"/>
          </w:tcPr>
          <w:p w14:paraId="61201537">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14:paraId="585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1245E9C7">
            <w:pPr>
              <w:jc w:val="center"/>
              <w:rPr>
                <w:rFonts w:ascii="仿宋" w:hAnsi="仿宋" w:eastAsia="仿宋" w:cs="仿宋"/>
                <w:color w:val="auto"/>
                <w:szCs w:val="21"/>
              </w:rPr>
            </w:pPr>
            <w:r>
              <w:rPr>
                <w:rFonts w:hint="eastAsia" w:ascii="仿宋" w:hAnsi="仿宋" w:eastAsia="仿宋" w:cs="仿宋"/>
                <w:color w:val="auto"/>
                <w:szCs w:val="21"/>
              </w:rPr>
              <w:t>投标报价</w:t>
            </w:r>
          </w:p>
          <w:p w14:paraId="0025ACFF">
            <w:pPr>
              <w:jc w:val="center"/>
              <w:rPr>
                <w:rFonts w:ascii="仿宋" w:hAnsi="仿宋" w:eastAsia="仿宋" w:cs="仿宋"/>
                <w:color w:val="auto"/>
                <w:szCs w:val="21"/>
              </w:rPr>
            </w:pPr>
            <w:r>
              <w:rPr>
                <w:rFonts w:hint="eastAsia" w:ascii="仿宋" w:hAnsi="仿宋" w:eastAsia="仿宋" w:cs="仿宋"/>
                <w:color w:val="auto"/>
                <w:szCs w:val="21"/>
              </w:rPr>
              <w:t>（人民币）</w:t>
            </w:r>
          </w:p>
        </w:tc>
        <w:tc>
          <w:tcPr>
            <w:tcW w:w="974" w:type="dxa"/>
            <w:tcBorders>
              <w:top w:val="single" w:color="auto" w:sz="4" w:space="0"/>
              <w:bottom w:val="single" w:color="auto" w:sz="4" w:space="0"/>
            </w:tcBorders>
            <w:vAlign w:val="center"/>
          </w:tcPr>
          <w:p w14:paraId="09663371">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5588" w:type="dxa"/>
            <w:vAlign w:val="center"/>
          </w:tcPr>
          <w:p w14:paraId="33E0A7F8">
            <w:pPr>
              <w:jc w:val="center"/>
              <w:rPr>
                <w:rFonts w:ascii="仿宋" w:hAnsi="仿宋" w:eastAsia="仿宋" w:cs="仿宋"/>
                <w:color w:val="auto"/>
                <w:szCs w:val="21"/>
              </w:rPr>
            </w:pPr>
          </w:p>
        </w:tc>
      </w:tr>
      <w:tr w14:paraId="5867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52D005F0">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14:paraId="68682F56">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5588" w:type="dxa"/>
            <w:vAlign w:val="center"/>
          </w:tcPr>
          <w:p w14:paraId="5A7FFF6F">
            <w:pPr>
              <w:jc w:val="center"/>
              <w:rPr>
                <w:rFonts w:ascii="仿宋" w:hAnsi="仿宋" w:eastAsia="仿宋" w:cs="仿宋"/>
                <w:color w:val="auto"/>
                <w:szCs w:val="21"/>
              </w:rPr>
            </w:pPr>
          </w:p>
        </w:tc>
      </w:tr>
    </w:tbl>
    <w:p w14:paraId="18061B72">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14:paraId="2D967DF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服务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AE2F8B0">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.投标总价为招标范围所列全部招标项目的报价总和，并应与投标报价明细表及分项价格表保持一致。</w:t>
      </w:r>
    </w:p>
    <w:p w14:paraId="380275C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.必须在投标文件中装订。</w:t>
      </w:r>
    </w:p>
    <w:p w14:paraId="186A4A98">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.投标报价不得填报选择性报价。</w:t>
      </w:r>
    </w:p>
    <w:p w14:paraId="614D1CC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14:paraId="754B193F">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564BE83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7B0CF65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14:paraId="42AEEF8D">
      <w:pPr>
        <w:pStyle w:val="3"/>
        <w:spacing w:line="240" w:lineRule="atLeast"/>
        <w:rPr>
          <w:rFonts w:ascii="宋体" w:hAnsi="宋体" w:eastAsia="宋体" w:cs="宋体"/>
          <w:bCs/>
          <w:color w:val="auto"/>
          <w:sz w:val="24"/>
          <w:lang w:eastAsia="zh-CN"/>
        </w:rPr>
      </w:pPr>
    </w:p>
    <w:p w14:paraId="6D4837E5">
      <w:pPr>
        <w:pStyle w:val="3"/>
        <w:spacing w:line="240" w:lineRule="atLeast"/>
        <w:rPr>
          <w:rFonts w:ascii="宋体" w:hAnsi="宋体" w:eastAsia="宋体" w:cs="宋体"/>
          <w:bCs/>
          <w:color w:val="auto"/>
          <w:sz w:val="24"/>
          <w:lang w:eastAsia="zh-CN"/>
        </w:rPr>
      </w:pPr>
    </w:p>
    <w:p w14:paraId="6019C7C8">
      <w:pPr>
        <w:pStyle w:val="39"/>
        <w:keepNext/>
        <w:keepLines/>
        <w:spacing w:before="0" w:after="220"/>
        <w:rPr>
          <w:rFonts w:ascii="仿宋" w:hAnsi="仿宋" w:eastAsia="仿宋" w:cs="仿宋"/>
          <w:color w:val="auto"/>
          <w:lang w:val="en-US" w:eastAsia="zh-CN"/>
        </w:rPr>
      </w:pPr>
      <w:r>
        <w:rPr>
          <w:rFonts w:hint="eastAsia" w:ascii="仿宋" w:hAnsi="仿宋" w:eastAsia="仿宋" w:cs="仿宋"/>
          <w:color w:val="auto"/>
          <w:lang w:val="en-US" w:eastAsia="zh-CN"/>
        </w:rPr>
        <w:t>3、服务说明一览表</w:t>
      </w:r>
    </w:p>
    <w:p w14:paraId="0B2A05E5">
      <w:pPr>
        <w:pStyle w:val="11"/>
        <w:spacing w:line="240" w:lineRule="atLeast"/>
        <w:ind w:left="1087" w:leftChars="257" w:hanging="540"/>
        <w:rPr>
          <w:rFonts w:ascii="仿宋" w:hAnsi="仿宋" w:eastAsia="仿宋" w:cs="仿宋"/>
          <w:color w:val="auto"/>
          <w:lang w:eastAsia="zh-CN"/>
        </w:rPr>
      </w:pPr>
    </w:p>
    <w:p w14:paraId="52294100">
      <w:pPr>
        <w:pStyle w:val="11"/>
        <w:spacing w:line="240" w:lineRule="atLeast"/>
        <w:ind w:left="1087"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14:paraId="2BA1D1DC">
      <w:pPr>
        <w:pStyle w:val="11"/>
        <w:spacing w:line="240" w:lineRule="atLeast"/>
        <w:ind w:left="1087"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14:paraId="6A911A90">
      <w:pPr>
        <w:pStyle w:val="11"/>
        <w:spacing w:line="240" w:lineRule="atLeast"/>
        <w:ind w:left="1087" w:leftChars="257" w:hanging="540"/>
        <w:rPr>
          <w:rFonts w:ascii="仿宋" w:hAnsi="仿宋" w:eastAsia="仿宋" w:cs="仿宋"/>
          <w:color w:val="auto"/>
          <w:lang w:eastAsia="zh-CN"/>
        </w:rPr>
      </w:pPr>
    </w:p>
    <w:tbl>
      <w:tblPr>
        <w:tblStyle w:val="27"/>
        <w:tblW w:w="7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370"/>
        <w:gridCol w:w="1420"/>
        <w:gridCol w:w="1101"/>
      </w:tblGrid>
      <w:tr w14:paraId="45BB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5F83BD5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7E7A1C2B">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服务名称</w:t>
            </w:r>
          </w:p>
        </w:tc>
        <w:tc>
          <w:tcPr>
            <w:tcW w:w="1410" w:type="dxa"/>
            <w:vAlign w:val="center"/>
          </w:tcPr>
          <w:p w14:paraId="479DE36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服务要求</w:t>
            </w:r>
          </w:p>
        </w:tc>
        <w:tc>
          <w:tcPr>
            <w:tcW w:w="1370" w:type="dxa"/>
            <w:vAlign w:val="center"/>
          </w:tcPr>
          <w:p w14:paraId="194B793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服务期</w:t>
            </w:r>
          </w:p>
        </w:tc>
        <w:tc>
          <w:tcPr>
            <w:tcW w:w="1420" w:type="dxa"/>
            <w:vAlign w:val="center"/>
          </w:tcPr>
          <w:p w14:paraId="3F091F6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服务地点</w:t>
            </w:r>
          </w:p>
        </w:tc>
        <w:tc>
          <w:tcPr>
            <w:tcW w:w="1101" w:type="dxa"/>
            <w:vAlign w:val="center"/>
          </w:tcPr>
          <w:p w14:paraId="7149418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2E46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5916F8F8">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5DD973D6">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483A2829">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00BCA8FD">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10D7CB58">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4E204B23">
            <w:pPr>
              <w:pStyle w:val="11"/>
              <w:spacing w:line="240" w:lineRule="atLeast"/>
              <w:ind w:left="1087" w:leftChars="257" w:hanging="540"/>
              <w:rPr>
                <w:rFonts w:ascii="仿宋" w:hAnsi="仿宋" w:eastAsia="仿宋" w:cs="仿宋"/>
                <w:color w:val="auto"/>
                <w:highlight w:val="none"/>
                <w:lang w:eastAsia="zh-CN"/>
              </w:rPr>
            </w:pPr>
          </w:p>
        </w:tc>
      </w:tr>
      <w:tr w14:paraId="74BB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3DF35464">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48904BDA">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3EA4EBF6">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4B8F4B2D">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6044DB80">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17D826C0">
            <w:pPr>
              <w:pStyle w:val="11"/>
              <w:spacing w:line="240" w:lineRule="atLeast"/>
              <w:ind w:left="1087" w:leftChars="257" w:hanging="540"/>
              <w:rPr>
                <w:rFonts w:ascii="仿宋" w:hAnsi="仿宋" w:eastAsia="仿宋" w:cs="仿宋"/>
                <w:color w:val="auto"/>
                <w:highlight w:val="none"/>
                <w:lang w:eastAsia="zh-CN"/>
              </w:rPr>
            </w:pPr>
          </w:p>
        </w:tc>
      </w:tr>
      <w:tr w14:paraId="6148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E78370E">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414D1C82">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1E361ABE">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388DE362">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32B1574E">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302A0D73">
            <w:pPr>
              <w:pStyle w:val="11"/>
              <w:spacing w:line="240" w:lineRule="atLeast"/>
              <w:ind w:left="1087" w:leftChars="257" w:hanging="540"/>
              <w:rPr>
                <w:rFonts w:ascii="仿宋" w:hAnsi="仿宋" w:eastAsia="仿宋" w:cs="仿宋"/>
                <w:color w:val="auto"/>
                <w:highlight w:val="none"/>
                <w:lang w:eastAsia="zh-CN"/>
              </w:rPr>
            </w:pPr>
          </w:p>
        </w:tc>
      </w:tr>
      <w:tr w14:paraId="6809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4AE83DAC">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5DE579F3">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63D26AF7">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20CCA86B">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51E1DD90">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5B7E4765">
            <w:pPr>
              <w:pStyle w:val="11"/>
              <w:spacing w:line="240" w:lineRule="atLeast"/>
              <w:ind w:left="1087" w:leftChars="257" w:hanging="540"/>
              <w:rPr>
                <w:rFonts w:ascii="仿宋" w:hAnsi="仿宋" w:eastAsia="仿宋" w:cs="仿宋"/>
                <w:color w:val="auto"/>
                <w:highlight w:val="none"/>
                <w:lang w:eastAsia="zh-CN"/>
              </w:rPr>
            </w:pPr>
          </w:p>
        </w:tc>
      </w:tr>
      <w:tr w14:paraId="0988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1B71DEE5">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731C9843">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17FA57B2">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4645DA0C">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178D424B">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75A2C575">
            <w:pPr>
              <w:pStyle w:val="11"/>
              <w:spacing w:line="240" w:lineRule="atLeast"/>
              <w:ind w:left="1087" w:leftChars="257" w:hanging="540"/>
              <w:rPr>
                <w:rFonts w:ascii="仿宋" w:hAnsi="仿宋" w:eastAsia="仿宋" w:cs="仿宋"/>
                <w:color w:val="auto"/>
                <w:highlight w:val="none"/>
                <w:lang w:eastAsia="zh-CN"/>
              </w:rPr>
            </w:pPr>
          </w:p>
        </w:tc>
      </w:tr>
      <w:tr w14:paraId="71DE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488F4ABC">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5BBEC1A1">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597AB5BF">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01ADA307">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36763D32">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1FB4E103">
            <w:pPr>
              <w:pStyle w:val="11"/>
              <w:spacing w:line="240" w:lineRule="atLeast"/>
              <w:ind w:left="1087" w:leftChars="257" w:hanging="540"/>
              <w:rPr>
                <w:rFonts w:ascii="仿宋" w:hAnsi="仿宋" w:eastAsia="仿宋" w:cs="仿宋"/>
                <w:color w:val="auto"/>
                <w:highlight w:val="none"/>
                <w:lang w:eastAsia="zh-CN"/>
              </w:rPr>
            </w:pPr>
          </w:p>
        </w:tc>
      </w:tr>
      <w:tr w14:paraId="1474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6B139728">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605A44BC">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4084F4EF">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361F2A96">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36F4564E">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3D28720F">
            <w:pPr>
              <w:pStyle w:val="11"/>
              <w:spacing w:line="240" w:lineRule="atLeast"/>
              <w:ind w:left="1087" w:leftChars="257" w:hanging="540"/>
              <w:rPr>
                <w:rFonts w:ascii="仿宋" w:hAnsi="仿宋" w:eastAsia="仿宋" w:cs="仿宋"/>
                <w:color w:val="auto"/>
                <w:highlight w:val="none"/>
                <w:lang w:eastAsia="zh-CN"/>
              </w:rPr>
            </w:pPr>
          </w:p>
        </w:tc>
      </w:tr>
      <w:tr w14:paraId="68A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F4023BB">
            <w:pPr>
              <w:pStyle w:val="11"/>
              <w:spacing w:line="240" w:lineRule="atLeast"/>
              <w:ind w:left="1087" w:leftChars="257" w:hanging="540"/>
              <w:rPr>
                <w:rFonts w:ascii="仿宋" w:hAnsi="仿宋" w:eastAsia="仿宋" w:cs="仿宋"/>
                <w:color w:val="auto"/>
                <w:highlight w:val="none"/>
                <w:lang w:eastAsia="zh-CN"/>
              </w:rPr>
            </w:pPr>
          </w:p>
        </w:tc>
        <w:tc>
          <w:tcPr>
            <w:tcW w:w="1400" w:type="dxa"/>
          </w:tcPr>
          <w:p w14:paraId="17B3291C">
            <w:pPr>
              <w:pStyle w:val="11"/>
              <w:spacing w:line="240" w:lineRule="atLeast"/>
              <w:ind w:left="1087" w:leftChars="257" w:hanging="540"/>
              <w:rPr>
                <w:rFonts w:ascii="仿宋" w:hAnsi="仿宋" w:eastAsia="仿宋" w:cs="仿宋"/>
                <w:color w:val="auto"/>
                <w:highlight w:val="none"/>
                <w:lang w:eastAsia="zh-CN"/>
              </w:rPr>
            </w:pPr>
          </w:p>
        </w:tc>
        <w:tc>
          <w:tcPr>
            <w:tcW w:w="1410" w:type="dxa"/>
          </w:tcPr>
          <w:p w14:paraId="7493988B">
            <w:pPr>
              <w:pStyle w:val="11"/>
              <w:spacing w:line="240" w:lineRule="atLeast"/>
              <w:ind w:left="1087" w:leftChars="257" w:hanging="540"/>
              <w:rPr>
                <w:rFonts w:ascii="仿宋" w:hAnsi="仿宋" w:eastAsia="仿宋" w:cs="仿宋"/>
                <w:color w:val="auto"/>
                <w:highlight w:val="none"/>
                <w:lang w:eastAsia="zh-CN"/>
              </w:rPr>
            </w:pPr>
          </w:p>
        </w:tc>
        <w:tc>
          <w:tcPr>
            <w:tcW w:w="1370" w:type="dxa"/>
          </w:tcPr>
          <w:p w14:paraId="5E86F570">
            <w:pPr>
              <w:pStyle w:val="11"/>
              <w:spacing w:line="240" w:lineRule="atLeast"/>
              <w:ind w:left="1087" w:leftChars="257" w:hanging="540"/>
              <w:rPr>
                <w:rFonts w:ascii="仿宋" w:hAnsi="仿宋" w:eastAsia="仿宋" w:cs="仿宋"/>
                <w:color w:val="auto"/>
                <w:highlight w:val="none"/>
                <w:lang w:eastAsia="zh-CN"/>
              </w:rPr>
            </w:pPr>
          </w:p>
        </w:tc>
        <w:tc>
          <w:tcPr>
            <w:tcW w:w="1420" w:type="dxa"/>
          </w:tcPr>
          <w:p w14:paraId="0F1F8C3B">
            <w:pPr>
              <w:pStyle w:val="11"/>
              <w:spacing w:line="240" w:lineRule="atLeast"/>
              <w:ind w:left="1087" w:leftChars="257" w:hanging="540"/>
              <w:rPr>
                <w:rFonts w:ascii="仿宋" w:hAnsi="仿宋" w:eastAsia="仿宋" w:cs="仿宋"/>
                <w:color w:val="auto"/>
                <w:highlight w:val="none"/>
                <w:lang w:eastAsia="zh-CN"/>
              </w:rPr>
            </w:pPr>
          </w:p>
        </w:tc>
        <w:tc>
          <w:tcPr>
            <w:tcW w:w="1101" w:type="dxa"/>
          </w:tcPr>
          <w:p w14:paraId="24F6A827">
            <w:pPr>
              <w:pStyle w:val="11"/>
              <w:spacing w:line="240" w:lineRule="atLeast"/>
              <w:ind w:left="1087" w:leftChars="257" w:hanging="540"/>
              <w:rPr>
                <w:rFonts w:ascii="仿宋" w:hAnsi="仿宋" w:eastAsia="仿宋" w:cs="仿宋"/>
                <w:color w:val="auto"/>
                <w:highlight w:val="none"/>
                <w:lang w:eastAsia="zh-CN"/>
              </w:rPr>
            </w:pPr>
          </w:p>
        </w:tc>
      </w:tr>
    </w:tbl>
    <w:p w14:paraId="78FD8EE6">
      <w:pPr>
        <w:pStyle w:val="11"/>
        <w:spacing w:line="240" w:lineRule="atLeast"/>
        <w:ind w:left="1087" w:leftChars="257" w:hanging="540"/>
        <w:rPr>
          <w:rFonts w:ascii="仿宋" w:hAnsi="仿宋" w:eastAsia="仿宋" w:cs="仿宋"/>
          <w:color w:val="auto"/>
        </w:rPr>
      </w:pPr>
    </w:p>
    <w:p w14:paraId="0995C33F">
      <w:pPr>
        <w:pStyle w:val="12"/>
      </w:pPr>
    </w:p>
    <w:p w14:paraId="10195F3B">
      <w:pPr>
        <w:pStyle w:val="11"/>
        <w:spacing w:line="240" w:lineRule="atLeast"/>
        <w:ind w:left="1087"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14:paraId="1F3FD438">
      <w:pPr>
        <w:pStyle w:val="11"/>
        <w:tabs>
          <w:tab w:val="left" w:pos="5370"/>
        </w:tabs>
        <w:spacing w:line="240" w:lineRule="atLeast"/>
        <w:ind w:left="1087" w:leftChars="257" w:hanging="540"/>
        <w:rPr>
          <w:rFonts w:ascii="仿宋" w:hAnsi="仿宋" w:eastAsia="仿宋" w:cs="仿宋"/>
          <w:color w:val="auto"/>
          <w:lang w:eastAsia="zh-CN"/>
        </w:rPr>
      </w:pPr>
    </w:p>
    <w:p w14:paraId="5402063C">
      <w:pPr>
        <w:pStyle w:val="11"/>
        <w:tabs>
          <w:tab w:val="left" w:pos="5370"/>
        </w:tabs>
        <w:spacing w:line="240" w:lineRule="atLeast"/>
        <w:ind w:left="1087" w:leftChars="257" w:hanging="540"/>
        <w:rPr>
          <w:rFonts w:ascii="仿宋" w:hAnsi="仿宋" w:eastAsia="仿宋" w:cs="仿宋"/>
          <w:color w:val="auto"/>
          <w:u w:val="single"/>
          <w:lang w:eastAsia="zh-CN"/>
        </w:rPr>
      </w:pPr>
      <w:r>
        <w:rPr>
          <w:rFonts w:hint="eastAsia" w:ascii="仿宋" w:hAnsi="仿宋" w:eastAsia="仿宋" w:cs="仿宋"/>
          <w:color w:val="auto"/>
          <w:lang w:eastAsia="zh-CN"/>
        </w:rPr>
        <w:t>供应商(盖单位章):</w:t>
      </w:r>
      <w:r>
        <w:rPr>
          <w:rFonts w:hint="eastAsia" w:ascii="仿宋" w:hAnsi="仿宋" w:eastAsia="仿宋" w:cs="仿宋"/>
          <w:color w:val="auto"/>
          <w:u w:val="single"/>
          <w:lang w:eastAsia="zh-CN"/>
        </w:rPr>
        <w:tab/>
      </w:r>
    </w:p>
    <w:p w14:paraId="0C85D8BB">
      <w:pPr>
        <w:pStyle w:val="11"/>
        <w:spacing w:line="240" w:lineRule="atLeast"/>
        <w:ind w:left="1087" w:leftChars="257" w:hanging="540"/>
        <w:jc w:val="center"/>
        <w:rPr>
          <w:rFonts w:hAnsi="宋体" w:eastAsia="宋体" w:cs="宋体"/>
          <w:color w:val="auto"/>
          <w:lang w:eastAsia="zh-CN"/>
        </w:rPr>
        <w:sectPr>
          <w:footerReference r:id="rId8" w:type="default"/>
          <w:pgSz w:w="11905" w:h="16838"/>
          <w:pgMar w:top="1440" w:right="1797" w:bottom="1440" w:left="1797" w:header="850" w:footer="992" w:gutter="0"/>
          <w:pgNumType w:fmt="decimal"/>
          <w:cols w:space="720" w:num="1"/>
          <w:docGrid w:type="linesAndChars" w:linePitch="325" w:charSpace="635"/>
        </w:sectPr>
      </w:pPr>
    </w:p>
    <w:p w14:paraId="5775A267">
      <w:pPr>
        <w:pStyle w:val="39"/>
        <w:keepNext/>
        <w:keepLines/>
        <w:spacing w:before="0" w:after="220"/>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、投标分项报价明细表</w:t>
      </w:r>
    </w:p>
    <w:p w14:paraId="55BCF78B">
      <w:pPr>
        <w:pStyle w:val="39"/>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14:paraId="1D34EF75">
      <w:pPr>
        <w:pStyle w:val="39"/>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包号: 　 </w:t>
      </w:r>
    </w:p>
    <w:p w14:paraId="35797D31">
      <w:pPr>
        <w:pStyle w:val="11"/>
        <w:spacing w:line="240" w:lineRule="atLeast"/>
        <w:ind w:left="1080"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元（人民币）</w:t>
      </w:r>
    </w:p>
    <w:tbl>
      <w:tblPr>
        <w:tblStyle w:val="27"/>
        <w:tblW w:w="79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
        <w:gridCol w:w="1400"/>
        <w:gridCol w:w="1566"/>
        <w:gridCol w:w="1070"/>
        <w:gridCol w:w="709"/>
        <w:gridCol w:w="708"/>
        <w:gridCol w:w="709"/>
        <w:gridCol w:w="816"/>
      </w:tblGrid>
      <w:tr w14:paraId="36436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9CCB78">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00" w:type="dxa"/>
            <w:tcBorders>
              <w:top w:val="single" w:color="auto" w:sz="4" w:space="0"/>
              <w:left w:val="single" w:color="auto" w:sz="4" w:space="0"/>
              <w:bottom w:val="single" w:color="auto" w:sz="4" w:space="0"/>
              <w:right w:val="single" w:color="auto" w:sz="4" w:space="0"/>
            </w:tcBorders>
            <w:vAlign w:val="center"/>
          </w:tcPr>
          <w:p w14:paraId="648AA6A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服务</w:t>
            </w:r>
            <w:r>
              <w:rPr>
                <w:rFonts w:hint="eastAsia" w:ascii="仿宋" w:hAnsi="仿宋" w:eastAsia="仿宋" w:cs="仿宋"/>
                <w:color w:val="auto"/>
                <w:szCs w:val="21"/>
                <w:highlight w:val="none"/>
              </w:rPr>
              <w:t>名称</w:t>
            </w:r>
          </w:p>
        </w:tc>
        <w:tc>
          <w:tcPr>
            <w:tcW w:w="1566" w:type="dxa"/>
            <w:tcBorders>
              <w:top w:val="single" w:color="auto" w:sz="4" w:space="0"/>
              <w:left w:val="single" w:color="auto" w:sz="4" w:space="0"/>
              <w:bottom w:val="single" w:color="auto" w:sz="4" w:space="0"/>
              <w:right w:val="single" w:color="auto" w:sz="4" w:space="0"/>
            </w:tcBorders>
            <w:vAlign w:val="center"/>
          </w:tcPr>
          <w:p w14:paraId="1B52724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服务要求</w:t>
            </w:r>
          </w:p>
        </w:tc>
        <w:tc>
          <w:tcPr>
            <w:tcW w:w="1070" w:type="dxa"/>
            <w:tcBorders>
              <w:top w:val="single" w:color="auto" w:sz="4" w:space="0"/>
              <w:left w:val="single" w:color="auto" w:sz="4" w:space="0"/>
              <w:bottom w:val="single" w:color="auto" w:sz="4" w:space="0"/>
              <w:right w:val="single" w:color="auto" w:sz="4" w:space="0"/>
            </w:tcBorders>
            <w:vAlign w:val="center"/>
          </w:tcPr>
          <w:p w14:paraId="362E329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6642AAA1">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3B0B5A3E">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0551E9D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总价</w:t>
            </w:r>
          </w:p>
        </w:tc>
        <w:tc>
          <w:tcPr>
            <w:tcW w:w="816" w:type="dxa"/>
            <w:tcBorders>
              <w:top w:val="single" w:color="auto" w:sz="4" w:space="0"/>
              <w:left w:val="single" w:color="auto" w:sz="4" w:space="0"/>
              <w:bottom w:val="single" w:color="auto" w:sz="4" w:space="0"/>
              <w:right w:val="single" w:color="auto" w:sz="4" w:space="0"/>
            </w:tcBorders>
            <w:vAlign w:val="center"/>
          </w:tcPr>
          <w:p w14:paraId="5E026228">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3D1CE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270D44">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C380B96">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3946DEC">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1C67AC49">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06A8F25">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951011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2C2D781">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E8FEB77">
            <w:pPr>
              <w:spacing w:line="500" w:lineRule="exact"/>
              <w:jc w:val="center"/>
              <w:rPr>
                <w:rFonts w:ascii="仿宋" w:hAnsi="仿宋" w:eastAsia="仿宋" w:cs="仿宋"/>
                <w:color w:val="auto"/>
                <w:szCs w:val="21"/>
                <w:highlight w:val="none"/>
              </w:rPr>
            </w:pPr>
          </w:p>
        </w:tc>
      </w:tr>
      <w:tr w14:paraId="0EE94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20BF335">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1399F64">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41D99F75">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3AC5FAA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C76854A">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2860D7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C10A00">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56E939">
            <w:pPr>
              <w:spacing w:line="500" w:lineRule="exact"/>
              <w:jc w:val="center"/>
              <w:rPr>
                <w:rFonts w:ascii="仿宋" w:hAnsi="仿宋" w:eastAsia="仿宋" w:cs="仿宋"/>
                <w:color w:val="auto"/>
                <w:szCs w:val="21"/>
                <w:highlight w:val="none"/>
              </w:rPr>
            </w:pPr>
          </w:p>
        </w:tc>
      </w:tr>
      <w:tr w14:paraId="1DFD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7E69E08">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6005358">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22752209">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791CC9AB">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3BE75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7597401">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299B27">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48FB632">
            <w:pPr>
              <w:spacing w:line="500" w:lineRule="exact"/>
              <w:jc w:val="center"/>
              <w:rPr>
                <w:rFonts w:ascii="仿宋" w:hAnsi="仿宋" w:eastAsia="仿宋" w:cs="仿宋"/>
                <w:color w:val="auto"/>
                <w:szCs w:val="21"/>
                <w:highlight w:val="none"/>
              </w:rPr>
            </w:pPr>
          </w:p>
        </w:tc>
      </w:tr>
      <w:tr w14:paraId="576BC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A6275F9">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15B534D">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BB0A345">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F233071">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97F546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417B9F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C288E9F">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7D34BD9">
            <w:pPr>
              <w:spacing w:line="500" w:lineRule="exact"/>
              <w:jc w:val="center"/>
              <w:rPr>
                <w:rFonts w:ascii="仿宋" w:hAnsi="仿宋" w:eastAsia="仿宋" w:cs="仿宋"/>
                <w:color w:val="auto"/>
                <w:szCs w:val="21"/>
                <w:highlight w:val="none"/>
              </w:rPr>
            </w:pPr>
          </w:p>
        </w:tc>
      </w:tr>
      <w:tr w14:paraId="74A0B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9069BB">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0A4AC80">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6EF0892A">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6D426018">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17B4B4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5EB591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7EE71D6">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293D25">
            <w:pPr>
              <w:spacing w:line="500" w:lineRule="exact"/>
              <w:jc w:val="center"/>
              <w:rPr>
                <w:rFonts w:ascii="仿宋" w:hAnsi="仿宋" w:eastAsia="仿宋" w:cs="仿宋"/>
                <w:color w:val="auto"/>
                <w:szCs w:val="21"/>
                <w:highlight w:val="none"/>
              </w:rPr>
            </w:pPr>
          </w:p>
        </w:tc>
      </w:tr>
      <w:tr w14:paraId="2D00F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C5550F9">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AFC8549">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868B3E7">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59EE98C8">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A0E0B8F">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AA23DD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7AE06EB">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1B2842D">
            <w:pPr>
              <w:spacing w:line="500" w:lineRule="exact"/>
              <w:jc w:val="center"/>
              <w:rPr>
                <w:rFonts w:ascii="仿宋" w:hAnsi="仿宋" w:eastAsia="仿宋" w:cs="仿宋"/>
                <w:color w:val="auto"/>
                <w:szCs w:val="21"/>
                <w:highlight w:val="none"/>
              </w:rPr>
            </w:pPr>
          </w:p>
        </w:tc>
      </w:tr>
      <w:tr w14:paraId="3F2D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6FCB47B">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EEAE844">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63708F74">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0BD0DD5C">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B3268C4">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C64C97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FF7EB4A">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B7C8E9">
            <w:pPr>
              <w:spacing w:line="500" w:lineRule="exact"/>
              <w:jc w:val="center"/>
              <w:rPr>
                <w:rFonts w:ascii="仿宋" w:hAnsi="仿宋" w:eastAsia="仿宋" w:cs="仿宋"/>
                <w:color w:val="auto"/>
                <w:szCs w:val="21"/>
                <w:highlight w:val="none"/>
              </w:rPr>
            </w:pPr>
          </w:p>
        </w:tc>
      </w:tr>
    </w:tbl>
    <w:p w14:paraId="268407B1">
      <w:pPr>
        <w:pStyle w:val="43"/>
        <w:spacing w:line="317" w:lineRule="exact"/>
        <w:rPr>
          <w:rFonts w:hint="eastAsia" w:ascii="仿宋" w:hAnsi="仿宋" w:eastAsia="仿宋" w:cs="仿宋"/>
          <w:color w:val="auto"/>
          <w:sz w:val="24"/>
          <w:szCs w:val="24"/>
        </w:rPr>
      </w:pPr>
    </w:p>
    <w:p w14:paraId="33C99E4F">
      <w:pPr>
        <w:pStyle w:val="43"/>
        <w:spacing w:line="317" w:lineRule="exact"/>
        <w:rPr>
          <w:rFonts w:hint="eastAsia" w:ascii="仿宋" w:hAnsi="仿宋" w:eastAsia="仿宋" w:cs="仿宋"/>
          <w:color w:val="auto"/>
          <w:sz w:val="24"/>
          <w:szCs w:val="24"/>
        </w:rPr>
      </w:pPr>
    </w:p>
    <w:p w14:paraId="3DB1D75A">
      <w:pPr>
        <w:pStyle w:val="43"/>
        <w:spacing w:line="317" w:lineRule="exact"/>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14:paraId="1B3B987B">
      <w:pPr>
        <w:pStyle w:val="43"/>
        <w:tabs>
          <w:tab w:val="left" w:pos="378"/>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14:paraId="1418D0F0">
      <w:pPr>
        <w:pStyle w:val="43"/>
        <w:tabs>
          <w:tab w:val="left" w:pos="490"/>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14:paraId="3FE92632">
      <w:pPr>
        <w:pStyle w:val="43"/>
        <w:tabs>
          <w:tab w:val="left" w:pos="493"/>
        </w:tabs>
        <w:spacing w:line="317" w:lineRule="exact"/>
        <w:ind w:left="210" w:leftChars="100"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14:paraId="2E7DDFE2">
      <w:pPr>
        <w:pStyle w:val="43"/>
        <w:tabs>
          <w:tab w:val="left" w:pos="493"/>
        </w:tabs>
        <w:spacing w:line="317" w:lineRule="exact"/>
        <w:ind w:left="176"/>
        <w:rPr>
          <w:rFonts w:ascii="仿宋" w:hAnsi="仿宋" w:eastAsia="仿宋" w:cs="仿宋"/>
          <w:color w:val="auto"/>
          <w:sz w:val="20"/>
          <w:szCs w:val="20"/>
        </w:rPr>
      </w:pPr>
    </w:p>
    <w:p w14:paraId="63E25F32">
      <w:pPr>
        <w:pStyle w:val="43"/>
        <w:tabs>
          <w:tab w:val="left" w:pos="493"/>
        </w:tabs>
        <w:spacing w:line="317" w:lineRule="exact"/>
        <w:ind w:left="176"/>
        <w:rPr>
          <w:rFonts w:ascii="仿宋" w:hAnsi="仿宋" w:eastAsia="仿宋" w:cs="仿宋"/>
          <w:color w:val="auto"/>
          <w:sz w:val="20"/>
          <w:szCs w:val="20"/>
        </w:rPr>
      </w:pPr>
    </w:p>
    <w:p w14:paraId="1BF9353B">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48D7AC55">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（签字或盖章）</w:t>
      </w:r>
    </w:p>
    <w:p w14:paraId="1FD48873">
      <w:pPr>
        <w:pStyle w:val="8"/>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22944B16">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14:paraId="5BBF6DB4">
      <w:pPr>
        <w:spacing w:line="360" w:lineRule="auto"/>
        <w:jc w:val="center"/>
        <w:rPr>
          <w:rFonts w:ascii="仿宋" w:hAnsi="仿宋" w:eastAsia="仿宋" w:cs="仿宋"/>
          <w:b/>
          <w:color w:val="auto"/>
          <w:sz w:val="36"/>
          <w:szCs w:val="36"/>
          <w:lang w:eastAsia="zh-CN"/>
        </w:rPr>
      </w:pPr>
    </w:p>
    <w:p w14:paraId="2E9F3C3B">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5、技术规格偏离表</w:t>
      </w:r>
    </w:p>
    <w:tbl>
      <w:tblPr>
        <w:tblStyle w:val="27"/>
        <w:tblW w:w="8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1310"/>
        <w:gridCol w:w="1790"/>
        <w:gridCol w:w="1923"/>
        <w:gridCol w:w="1327"/>
        <w:gridCol w:w="1327"/>
      </w:tblGrid>
      <w:tr w14:paraId="4FA7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928" w:type="dxa"/>
            <w:vAlign w:val="center"/>
          </w:tcPr>
          <w:p w14:paraId="7162B508">
            <w:pPr>
              <w:jc w:val="center"/>
              <w:rPr>
                <w:rFonts w:ascii="仿宋" w:hAnsi="仿宋" w:eastAsia="仿宋" w:cs="仿宋"/>
                <w:bCs/>
                <w:color w:val="auto"/>
              </w:rPr>
            </w:pPr>
            <w:r>
              <w:rPr>
                <w:rFonts w:hint="eastAsia" w:ascii="仿宋" w:hAnsi="仿宋" w:eastAsia="仿宋" w:cs="仿宋"/>
                <w:bCs/>
                <w:color w:val="auto"/>
              </w:rPr>
              <w:t>序号</w:t>
            </w:r>
          </w:p>
        </w:tc>
        <w:tc>
          <w:tcPr>
            <w:tcW w:w="1310" w:type="dxa"/>
            <w:vAlign w:val="center"/>
          </w:tcPr>
          <w:p w14:paraId="1541C122">
            <w:pPr>
              <w:jc w:val="center"/>
              <w:rPr>
                <w:rFonts w:ascii="仿宋" w:hAnsi="仿宋" w:eastAsia="仿宋" w:cs="仿宋"/>
                <w:bCs/>
                <w:color w:val="auto"/>
              </w:rPr>
            </w:pPr>
            <w:r>
              <w:rPr>
                <w:rFonts w:hint="eastAsia" w:ascii="仿宋" w:hAnsi="仿宋" w:eastAsia="仿宋" w:cs="仿宋"/>
                <w:bCs/>
                <w:color w:val="auto"/>
                <w:lang w:eastAsia="zh-CN"/>
              </w:rPr>
              <w:t>服务</w:t>
            </w:r>
            <w:r>
              <w:rPr>
                <w:rFonts w:hint="eastAsia" w:ascii="仿宋" w:hAnsi="仿宋" w:eastAsia="仿宋" w:cs="仿宋"/>
                <w:bCs/>
                <w:color w:val="auto"/>
              </w:rPr>
              <w:t>名称</w:t>
            </w:r>
          </w:p>
        </w:tc>
        <w:tc>
          <w:tcPr>
            <w:tcW w:w="1790" w:type="dxa"/>
            <w:vAlign w:val="center"/>
          </w:tcPr>
          <w:p w14:paraId="626AF898">
            <w:pPr>
              <w:jc w:val="center"/>
              <w:rPr>
                <w:rFonts w:ascii="仿宋" w:hAnsi="仿宋" w:eastAsia="仿宋" w:cs="仿宋"/>
                <w:bCs/>
                <w:color w:val="auto"/>
              </w:rPr>
            </w:pPr>
            <w:r>
              <w:rPr>
                <w:rFonts w:hint="eastAsia" w:ascii="仿宋" w:hAnsi="仿宋" w:eastAsia="仿宋" w:cs="仿宋"/>
                <w:bCs/>
                <w:color w:val="auto"/>
                <w:lang w:eastAsia="zh-CN"/>
              </w:rPr>
              <w:t>磋商文件要求</w:t>
            </w:r>
          </w:p>
        </w:tc>
        <w:tc>
          <w:tcPr>
            <w:tcW w:w="1923" w:type="dxa"/>
            <w:vAlign w:val="center"/>
          </w:tcPr>
          <w:p w14:paraId="12B9EEAA">
            <w:pPr>
              <w:jc w:val="center"/>
              <w:rPr>
                <w:rFonts w:hint="eastAsia" w:ascii="仿宋" w:hAnsi="仿宋" w:eastAsia="仿宋" w:cs="仿宋"/>
                <w:bCs/>
                <w:color w:val="auto"/>
                <w:lang w:eastAsia="zh-CN"/>
              </w:rPr>
            </w:pPr>
            <w:r>
              <w:rPr>
                <w:rFonts w:hint="eastAsia" w:ascii="仿宋" w:hAnsi="仿宋" w:eastAsia="仿宋" w:cs="仿宋"/>
                <w:bCs/>
                <w:color w:val="auto"/>
              </w:rPr>
              <w:t>投标</w:t>
            </w:r>
            <w:r>
              <w:rPr>
                <w:rFonts w:hint="eastAsia" w:ascii="仿宋" w:hAnsi="仿宋" w:eastAsia="仿宋" w:cs="仿宋"/>
                <w:bCs/>
                <w:color w:val="auto"/>
                <w:lang w:eastAsia="zh-CN"/>
              </w:rPr>
              <w:t>文件要求</w:t>
            </w:r>
          </w:p>
        </w:tc>
        <w:tc>
          <w:tcPr>
            <w:tcW w:w="1327" w:type="dxa"/>
            <w:vAlign w:val="center"/>
          </w:tcPr>
          <w:p w14:paraId="028AB581">
            <w:pPr>
              <w:jc w:val="center"/>
              <w:rPr>
                <w:rFonts w:ascii="仿宋" w:hAnsi="仿宋" w:eastAsia="仿宋" w:cs="仿宋"/>
                <w:bCs/>
                <w:color w:val="auto"/>
              </w:rPr>
            </w:pPr>
            <w:r>
              <w:rPr>
                <w:rFonts w:hint="eastAsia" w:ascii="仿宋" w:hAnsi="仿宋" w:eastAsia="仿宋" w:cs="仿宋"/>
                <w:bCs/>
                <w:color w:val="auto"/>
              </w:rPr>
              <w:t>偏离</w:t>
            </w:r>
          </w:p>
        </w:tc>
        <w:tc>
          <w:tcPr>
            <w:tcW w:w="1327" w:type="dxa"/>
            <w:vAlign w:val="center"/>
          </w:tcPr>
          <w:p w14:paraId="305AD9EC">
            <w:pPr>
              <w:jc w:val="center"/>
              <w:rPr>
                <w:rFonts w:ascii="仿宋" w:hAnsi="仿宋" w:eastAsia="仿宋" w:cs="仿宋"/>
                <w:bCs/>
                <w:color w:val="auto"/>
              </w:rPr>
            </w:pPr>
            <w:r>
              <w:rPr>
                <w:rFonts w:hint="eastAsia" w:ascii="仿宋" w:hAnsi="仿宋" w:eastAsia="仿宋" w:cs="仿宋"/>
                <w:bCs/>
                <w:color w:val="auto"/>
              </w:rPr>
              <w:t>说明</w:t>
            </w:r>
          </w:p>
        </w:tc>
      </w:tr>
      <w:tr w14:paraId="5AFC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43D14C6F">
            <w:pPr>
              <w:jc w:val="center"/>
              <w:rPr>
                <w:rFonts w:ascii="仿宋" w:hAnsi="仿宋" w:eastAsia="仿宋" w:cs="仿宋"/>
                <w:b/>
                <w:bCs/>
                <w:color w:val="auto"/>
              </w:rPr>
            </w:pPr>
          </w:p>
        </w:tc>
        <w:tc>
          <w:tcPr>
            <w:tcW w:w="1310" w:type="dxa"/>
          </w:tcPr>
          <w:p w14:paraId="2F6F9BAF">
            <w:pPr>
              <w:jc w:val="center"/>
              <w:rPr>
                <w:rFonts w:ascii="仿宋" w:hAnsi="仿宋" w:eastAsia="仿宋" w:cs="仿宋"/>
                <w:b/>
                <w:bCs/>
                <w:color w:val="auto"/>
              </w:rPr>
            </w:pPr>
          </w:p>
        </w:tc>
        <w:tc>
          <w:tcPr>
            <w:tcW w:w="1790" w:type="dxa"/>
          </w:tcPr>
          <w:p w14:paraId="70FF04E2">
            <w:pPr>
              <w:jc w:val="center"/>
              <w:rPr>
                <w:rFonts w:ascii="仿宋" w:hAnsi="仿宋" w:eastAsia="仿宋" w:cs="仿宋"/>
                <w:b/>
                <w:bCs/>
                <w:color w:val="auto"/>
              </w:rPr>
            </w:pPr>
          </w:p>
        </w:tc>
        <w:tc>
          <w:tcPr>
            <w:tcW w:w="1923" w:type="dxa"/>
          </w:tcPr>
          <w:p w14:paraId="490063A6">
            <w:pPr>
              <w:jc w:val="center"/>
              <w:rPr>
                <w:rFonts w:ascii="仿宋" w:hAnsi="仿宋" w:eastAsia="仿宋" w:cs="仿宋"/>
                <w:b/>
                <w:bCs/>
                <w:color w:val="auto"/>
              </w:rPr>
            </w:pPr>
          </w:p>
        </w:tc>
        <w:tc>
          <w:tcPr>
            <w:tcW w:w="1327" w:type="dxa"/>
          </w:tcPr>
          <w:p w14:paraId="3D696F45">
            <w:pPr>
              <w:jc w:val="center"/>
              <w:rPr>
                <w:rFonts w:ascii="仿宋" w:hAnsi="仿宋" w:eastAsia="仿宋" w:cs="仿宋"/>
                <w:b/>
                <w:bCs/>
                <w:color w:val="auto"/>
                <w:lang w:eastAsia="zh-CN"/>
              </w:rPr>
            </w:pPr>
          </w:p>
        </w:tc>
        <w:tc>
          <w:tcPr>
            <w:tcW w:w="1327" w:type="dxa"/>
          </w:tcPr>
          <w:p w14:paraId="58A0DA55">
            <w:pPr>
              <w:jc w:val="center"/>
              <w:rPr>
                <w:rFonts w:ascii="仿宋" w:hAnsi="仿宋" w:eastAsia="仿宋" w:cs="仿宋"/>
                <w:b/>
                <w:bCs/>
                <w:color w:val="auto"/>
                <w:lang w:eastAsia="zh-CN"/>
              </w:rPr>
            </w:pPr>
          </w:p>
        </w:tc>
      </w:tr>
      <w:tr w14:paraId="27B7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06F4BAE">
            <w:pPr>
              <w:jc w:val="center"/>
              <w:rPr>
                <w:rFonts w:ascii="仿宋" w:hAnsi="仿宋" w:eastAsia="仿宋" w:cs="仿宋"/>
                <w:b/>
                <w:bCs/>
                <w:color w:val="auto"/>
                <w:lang w:eastAsia="zh-CN"/>
              </w:rPr>
            </w:pPr>
          </w:p>
        </w:tc>
        <w:tc>
          <w:tcPr>
            <w:tcW w:w="1310" w:type="dxa"/>
          </w:tcPr>
          <w:p w14:paraId="299E34AE">
            <w:pPr>
              <w:jc w:val="center"/>
              <w:rPr>
                <w:rFonts w:ascii="仿宋" w:hAnsi="仿宋" w:eastAsia="仿宋" w:cs="仿宋"/>
                <w:b/>
                <w:bCs/>
                <w:color w:val="auto"/>
                <w:lang w:eastAsia="zh-CN"/>
              </w:rPr>
            </w:pPr>
          </w:p>
        </w:tc>
        <w:tc>
          <w:tcPr>
            <w:tcW w:w="1790" w:type="dxa"/>
          </w:tcPr>
          <w:p w14:paraId="45062F34">
            <w:pPr>
              <w:jc w:val="center"/>
              <w:rPr>
                <w:rFonts w:ascii="仿宋" w:hAnsi="仿宋" w:eastAsia="仿宋" w:cs="仿宋"/>
                <w:b/>
                <w:bCs/>
                <w:color w:val="auto"/>
                <w:lang w:eastAsia="zh-CN"/>
              </w:rPr>
            </w:pPr>
          </w:p>
        </w:tc>
        <w:tc>
          <w:tcPr>
            <w:tcW w:w="1923" w:type="dxa"/>
          </w:tcPr>
          <w:p w14:paraId="3986E0D6">
            <w:pPr>
              <w:jc w:val="center"/>
              <w:rPr>
                <w:rFonts w:ascii="仿宋" w:hAnsi="仿宋" w:eastAsia="仿宋" w:cs="仿宋"/>
                <w:b/>
                <w:bCs/>
                <w:color w:val="auto"/>
                <w:lang w:eastAsia="zh-CN"/>
              </w:rPr>
            </w:pPr>
          </w:p>
        </w:tc>
        <w:tc>
          <w:tcPr>
            <w:tcW w:w="1327" w:type="dxa"/>
          </w:tcPr>
          <w:p w14:paraId="1869E049">
            <w:pPr>
              <w:jc w:val="center"/>
              <w:rPr>
                <w:rFonts w:ascii="仿宋" w:hAnsi="仿宋" w:eastAsia="仿宋" w:cs="仿宋"/>
                <w:b/>
                <w:bCs/>
                <w:color w:val="auto"/>
                <w:lang w:eastAsia="zh-CN"/>
              </w:rPr>
            </w:pPr>
          </w:p>
        </w:tc>
        <w:tc>
          <w:tcPr>
            <w:tcW w:w="1327" w:type="dxa"/>
          </w:tcPr>
          <w:p w14:paraId="6A4EFB6F">
            <w:pPr>
              <w:jc w:val="center"/>
              <w:rPr>
                <w:rFonts w:ascii="仿宋" w:hAnsi="仿宋" w:eastAsia="仿宋" w:cs="仿宋"/>
                <w:b/>
                <w:bCs/>
                <w:color w:val="auto"/>
                <w:lang w:eastAsia="zh-CN"/>
              </w:rPr>
            </w:pPr>
          </w:p>
        </w:tc>
      </w:tr>
      <w:tr w14:paraId="7DDB9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3D64AA69">
            <w:pPr>
              <w:jc w:val="center"/>
              <w:rPr>
                <w:rFonts w:ascii="仿宋" w:hAnsi="仿宋" w:eastAsia="仿宋" w:cs="仿宋"/>
                <w:b/>
                <w:bCs/>
                <w:color w:val="auto"/>
                <w:lang w:eastAsia="zh-CN"/>
              </w:rPr>
            </w:pPr>
          </w:p>
        </w:tc>
        <w:tc>
          <w:tcPr>
            <w:tcW w:w="1310" w:type="dxa"/>
          </w:tcPr>
          <w:p w14:paraId="1D41E928">
            <w:pPr>
              <w:jc w:val="center"/>
              <w:rPr>
                <w:rFonts w:ascii="仿宋" w:hAnsi="仿宋" w:eastAsia="仿宋" w:cs="仿宋"/>
                <w:b/>
                <w:bCs/>
                <w:color w:val="auto"/>
                <w:lang w:eastAsia="zh-CN"/>
              </w:rPr>
            </w:pPr>
          </w:p>
        </w:tc>
        <w:tc>
          <w:tcPr>
            <w:tcW w:w="1790" w:type="dxa"/>
          </w:tcPr>
          <w:p w14:paraId="5010E3CD">
            <w:pPr>
              <w:jc w:val="center"/>
              <w:rPr>
                <w:rFonts w:ascii="仿宋" w:hAnsi="仿宋" w:eastAsia="仿宋" w:cs="仿宋"/>
                <w:b/>
                <w:bCs/>
                <w:color w:val="auto"/>
                <w:lang w:eastAsia="zh-CN"/>
              </w:rPr>
            </w:pPr>
          </w:p>
        </w:tc>
        <w:tc>
          <w:tcPr>
            <w:tcW w:w="1923" w:type="dxa"/>
          </w:tcPr>
          <w:p w14:paraId="7CDF68DF">
            <w:pPr>
              <w:jc w:val="center"/>
              <w:rPr>
                <w:rFonts w:ascii="仿宋" w:hAnsi="仿宋" w:eastAsia="仿宋" w:cs="仿宋"/>
                <w:b/>
                <w:bCs/>
                <w:color w:val="auto"/>
                <w:lang w:eastAsia="zh-CN"/>
              </w:rPr>
            </w:pPr>
          </w:p>
        </w:tc>
        <w:tc>
          <w:tcPr>
            <w:tcW w:w="1327" w:type="dxa"/>
          </w:tcPr>
          <w:p w14:paraId="2F1148D7">
            <w:pPr>
              <w:jc w:val="center"/>
              <w:rPr>
                <w:rFonts w:ascii="仿宋" w:hAnsi="仿宋" w:eastAsia="仿宋" w:cs="仿宋"/>
                <w:b/>
                <w:bCs/>
                <w:color w:val="auto"/>
                <w:lang w:eastAsia="zh-CN"/>
              </w:rPr>
            </w:pPr>
          </w:p>
        </w:tc>
        <w:tc>
          <w:tcPr>
            <w:tcW w:w="1327" w:type="dxa"/>
          </w:tcPr>
          <w:p w14:paraId="77275921">
            <w:pPr>
              <w:jc w:val="center"/>
              <w:rPr>
                <w:rFonts w:ascii="仿宋" w:hAnsi="仿宋" w:eastAsia="仿宋" w:cs="仿宋"/>
                <w:b/>
                <w:bCs/>
                <w:color w:val="auto"/>
                <w:lang w:eastAsia="zh-CN"/>
              </w:rPr>
            </w:pPr>
          </w:p>
        </w:tc>
      </w:tr>
      <w:tr w14:paraId="03AC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13B17C4D">
            <w:pPr>
              <w:jc w:val="center"/>
              <w:rPr>
                <w:rFonts w:ascii="仿宋" w:hAnsi="仿宋" w:eastAsia="仿宋" w:cs="仿宋"/>
                <w:b/>
                <w:bCs/>
                <w:color w:val="auto"/>
                <w:lang w:eastAsia="zh-CN"/>
              </w:rPr>
            </w:pPr>
          </w:p>
        </w:tc>
        <w:tc>
          <w:tcPr>
            <w:tcW w:w="1310" w:type="dxa"/>
          </w:tcPr>
          <w:p w14:paraId="75115D00">
            <w:pPr>
              <w:jc w:val="center"/>
              <w:rPr>
                <w:rFonts w:ascii="仿宋" w:hAnsi="仿宋" w:eastAsia="仿宋" w:cs="仿宋"/>
                <w:b/>
                <w:bCs/>
                <w:color w:val="auto"/>
                <w:lang w:eastAsia="zh-CN"/>
              </w:rPr>
            </w:pPr>
          </w:p>
        </w:tc>
        <w:tc>
          <w:tcPr>
            <w:tcW w:w="1790" w:type="dxa"/>
          </w:tcPr>
          <w:p w14:paraId="5F1A9C9E">
            <w:pPr>
              <w:jc w:val="center"/>
              <w:rPr>
                <w:rFonts w:ascii="仿宋" w:hAnsi="仿宋" w:eastAsia="仿宋" w:cs="仿宋"/>
                <w:b/>
                <w:bCs/>
                <w:color w:val="auto"/>
                <w:lang w:eastAsia="zh-CN"/>
              </w:rPr>
            </w:pPr>
          </w:p>
        </w:tc>
        <w:tc>
          <w:tcPr>
            <w:tcW w:w="1923" w:type="dxa"/>
          </w:tcPr>
          <w:p w14:paraId="566EF4AA">
            <w:pPr>
              <w:jc w:val="center"/>
              <w:rPr>
                <w:rFonts w:ascii="仿宋" w:hAnsi="仿宋" w:eastAsia="仿宋" w:cs="仿宋"/>
                <w:b/>
                <w:bCs/>
                <w:color w:val="auto"/>
                <w:lang w:eastAsia="zh-CN"/>
              </w:rPr>
            </w:pPr>
          </w:p>
        </w:tc>
        <w:tc>
          <w:tcPr>
            <w:tcW w:w="1327" w:type="dxa"/>
          </w:tcPr>
          <w:p w14:paraId="6FF83D5B">
            <w:pPr>
              <w:jc w:val="center"/>
              <w:rPr>
                <w:rFonts w:ascii="仿宋" w:hAnsi="仿宋" w:eastAsia="仿宋" w:cs="仿宋"/>
                <w:b/>
                <w:bCs/>
                <w:color w:val="auto"/>
                <w:lang w:eastAsia="zh-CN"/>
              </w:rPr>
            </w:pPr>
          </w:p>
        </w:tc>
        <w:tc>
          <w:tcPr>
            <w:tcW w:w="1327" w:type="dxa"/>
          </w:tcPr>
          <w:p w14:paraId="151F2C73">
            <w:pPr>
              <w:jc w:val="center"/>
              <w:rPr>
                <w:rFonts w:ascii="仿宋" w:hAnsi="仿宋" w:eastAsia="仿宋" w:cs="仿宋"/>
                <w:b/>
                <w:bCs/>
                <w:color w:val="auto"/>
                <w:lang w:eastAsia="zh-CN"/>
              </w:rPr>
            </w:pPr>
          </w:p>
        </w:tc>
      </w:tr>
      <w:tr w14:paraId="0252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387DE02">
            <w:pPr>
              <w:jc w:val="center"/>
              <w:rPr>
                <w:rFonts w:ascii="仿宋" w:hAnsi="仿宋" w:eastAsia="仿宋" w:cs="仿宋"/>
                <w:b/>
                <w:bCs/>
                <w:color w:val="auto"/>
                <w:lang w:eastAsia="zh-CN"/>
              </w:rPr>
            </w:pPr>
          </w:p>
        </w:tc>
        <w:tc>
          <w:tcPr>
            <w:tcW w:w="1310" w:type="dxa"/>
          </w:tcPr>
          <w:p w14:paraId="268824AC">
            <w:pPr>
              <w:jc w:val="center"/>
              <w:rPr>
                <w:rFonts w:ascii="仿宋" w:hAnsi="仿宋" w:eastAsia="仿宋" w:cs="仿宋"/>
                <w:b/>
                <w:bCs/>
                <w:color w:val="auto"/>
                <w:lang w:eastAsia="zh-CN"/>
              </w:rPr>
            </w:pPr>
          </w:p>
        </w:tc>
        <w:tc>
          <w:tcPr>
            <w:tcW w:w="1790" w:type="dxa"/>
          </w:tcPr>
          <w:p w14:paraId="053730AF">
            <w:pPr>
              <w:jc w:val="center"/>
              <w:rPr>
                <w:rFonts w:ascii="仿宋" w:hAnsi="仿宋" w:eastAsia="仿宋" w:cs="仿宋"/>
                <w:b/>
                <w:bCs/>
                <w:color w:val="auto"/>
                <w:lang w:eastAsia="zh-CN"/>
              </w:rPr>
            </w:pPr>
          </w:p>
        </w:tc>
        <w:tc>
          <w:tcPr>
            <w:tcW w:w="1923" w:type="dxa"/>
          </w:tcPr>
          <w:p w14:paraId="0ACFCB78">
            <w:pPr>
              <w:jc w:val="center"/>
              <w:rPr>
                <w:rFonts w:ascii="仿宋" w:hAnsi="仿宋" w:eastAsia="仿宋" w:cs="仿宋"/>
                <w:b/>
                <w:bCs/>
                <w:color w:val="auto"/>
                <w:lang w:eastAsia="zh-CN"/>
              </w:rPr>
            </w:pPr>
          </w:p>
        </w:tc>
        <w:tc>
          <w:tcPr>
            <w:tcW w:w="1327" w:type="dxa"/>
          </w:tcPr>
          <w:p w14:paraId="5CEB2F96">
            <w:pPr>
              <w:jc w:val="center"/>
              <w:rPr>
                <w:rFonts w:ascii="仿宋" w:hAnsi="仿宋" w:eastAsia="仿宋" w:cs="仿宋"/>
                <w:b/>
                <w:bCs/>
                <w:color w:val="auto"/>
                <w:lang w:eastAsia="zh-CN"/>
              </w:rPr>
            </w:pPr>
          </w:p>
        </w:tc>
        <w:tc>
          <w:tcPr>
            <w:tcW w:w="1327" w:type="dxa"/>
          </w:tcPr>
          <w:p w14:paraId="15328FD6">
            <w:pPr>
              <w:jc w:val="center"/>
              <w:rPr>
                <w:rFonts w:ascii="仿宋" w:hAnsi="仿宋" w:eastAsia="仿宋" w:cs="仿宋"/>
                <w:b/>
                <w:bCs/>
                <w:color w:val="auto"/>
                <w:lang w:eastAsia="zh-CN"/>
              </w:rPr>
            </w:pPr>
          </w:p>
        </w:tc>
      </w:tr>
    </w:tbl>
    <w:p w14:paraId="208580F3">
      <w:pPr>
        <w:spacing w:line="360" w:lineRule="auto"/>
        <w:ind w:firstLine="475" w:firstLineChars="198"/>
        <w:rPr>
          <w:rFonts w:ascii="仿宋" w:hAnsi="仿宋" w:eastAsia="仿宋" w:cs="仿宋"/>
          <w:color w:val="auto"/>
          <w:lang w:eastAsia="zh-CN"/>
        </w:rPr>
      </w:pPr>
      <w:r>
        <w:rPr>
          <w:rFonts w:hint="eastAsia" w:ascii="仿宋" w:hAnsi="仿宋" w:eastAsia="仿宋" w:cs="仿宋"/>
          <w:color w:val="auto"/>
          <w:lang w:eastAsia="zh-CN"/>
        </w:rPr>
        <w:t>备注：供应商应根据其提供的货物，对照磋商文件第四章“服务标准及要求”中的要求，有差异的，则在此表中列明实际响应的内容提要并加以说明，以便查对。本表包括所有的技术响应及差异。无差异说明表示完全响应。</w:t>
      </w:r>
    </w:p>
    <w:p w14:paraId="11C05664">
      <w:pPr>
        <w:pStyle w:val="11"/>
        <w:tabs>
          <w:tab w:val="left" w:pos="5580"/>
        </w:tabs>
        <w:spacing w:line="360" w:lineRule="auto"/>
        <w:ind w:firstLine="3120" w:firstLineChars="1300"/>
        <w:rPr>
          <w:rFonts w:ascii="仿宋" w:hAnsi="仿宋" w:eastAsia="仿宋" w:cs="仿宋"/>
          <w:color w:val="auto"/>
          <w:lang w:eastAsia="zh-CN"/>
        </w:rPr>
      </w:pPr>
    </w:p>
    <w:p w14:paraId="2F3F7635">
      <w:pPr>
        <w:pStyle w:val="11"/>
        <w:tabs>
          <w:tab w:val="left" w:pos="5580"/>
        </w:tabs>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供应商（盖章）：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414A4C29">
      <w:pPr>
        <w:pStyle w:val="11"/>
        <w:tabs>
          <w:tab w:val="left" w:pos="5580"/>
        </w:tabs>
        <w:spacing w:line="360" w:lineRule="auto"/>
        <w:ind w:firstLine="3120" w:firstLineChars="1300"/>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（签字或盖章）</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eastAsia="zh-CN"/>
        </w:rPr>
        <w:t xml:space="preserve">             </w:t>
      </w:r>
    </w:p>
    <w:p w14:paraId="69114109">
      <w:pPr>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日期：       年   月   日</w:t>
      </w:r>
    </w:p>
    <w:p w14:paraId="162B75E1">
      <w:pPr>
        <w:pStyle w:val="4"/>
        <w:rPr>
          <w:rFonts w:ascii="仿宋" w:hAnsi="仿宋" w:eastAsia="仿宋" w:cs="仿宋"/>
          <w:color w:val="auto"/>
          <w:sz w:val="36"/>
          <w:szCs w:val="36"/>
          <w:lang w:eastAsia="zh-CN"/>
        </w:rPr>
      </w:pPr>
    </w:p>
    <w:p w14:paraId="5FF09004">
      <w:pPr>
        <w:rPr>
          <w:rFonts w:ascii="仿宋" w:hAnsi="仿宋" w:eastAsia="仿宋" w:cs="仿宋"/>
          <w:color w:val="auto"/>
          <w:lang w:eastAsia="zh-CN"/>
        </w:rPr>
      </w:pPr>
    </w:p>
    <w:p w14:paraId="11A1B72E">
      <w:pPr>
        <w:pStyle w:val="40"/>
        <w:spacing w:after="0"/>
        <w:ind w:firstLine="420"/>
        <w:jc w:val="center"/>
        <w:rPr>
          <w:rFonts w:ascii="仿宋" w:hAnsi="仿宋" w:eastAsia="仿宋" w:cs="仿宋"/>
          <w:color w:val="auto"/>
          <w:sz w:val="36"/>
          <w:szCs w:val="36"/>
          <w:lang w:eastAsia="zh-CN"/>
        </w:rPr>
      </w:pPr>
    </w:p>
    <w:p w14:paraId="7A62D5E0">
      <w:pPr>
        <w:pStyle w:val="40"/>
        <w:spacing w:after="0"/>
        <w:ind w:firstLine="420"/>
        <w:jc w:val="center"/>
        <w:rPr>
          <w:rFonts w:ascii="仿宋" w:hAnsi="仿宋" w:eastAsia="仿宋" w:cs="仿宋"/>
          <w:color w:val="auto"/>
          <w:sz w:val="36"/>
          <w:szCs w:val="36"/>
          <w:lang w:eastAsia="zh-CN"/>
        </w:rPr>
      </w:pPr>
    </w:p>
    <w:p w14:paraId="23FB5224">
      <w:pPr>
        <w:pStyle w:val="40"/>
        <w:spacing w:after="0"/>
        <w:ind w:firstLine="420"/>
        <w:jc w:val="center"/>
        <w:rPr>
          <w:rFonts w:ascii="仿宋" w:hAnsi="仿宋" w:eastAsia="仿宋" w:cs="仿宋"/>
          <w:color w:val="auto"/>
          <w:sz w:val="36"/>
          <w:szCs w:val="36"/>
          <w:lang w:eastAsia="zh-CN"/>
        </w:rPr>
      </w:pPr>
    </w:p>
    <w:p w14:paraId="1318AA05">
      <w:pPr>
        <w:pStyle w:val="40"/>
        <w:spacing w:after="0"/>
        <w:ind w:firstLine="420"/>
        <w:jc w:val="center"/>
        <w:rPr>
          <w:rFonts w:ascii="仿宋" w:hAnsi="仿宋" w:eastAsia="仿宋" w:cs="仿宋"/>
          <w:color w:val="auto"/>
          <w:sz w:val="36"/>
          <w:szCs w:val="36"/>
          <w:lang w:eastAsia="zh-CN"/>
        </w:rPr>
      </w:pPr>
    </w:p>
    <w:p w14:paraId="6DBCF8CF">
      <w:pPr>
        <w:pStyle w:val="40"/>
        <w:spacing w:after="0"/>
        <w:ind w:firstLine="420"/>
        <w:jc w:val="center"/>
        <w:rPr>
          <w:rFonts w:ascii="仿宋" w:hAnsi="仿宋" w:eastAsia="仿宋" w:cs="仿宋"/>
          <w:color w:val="auto"/>
          <w:sz w:val="36"/>
          <w:szCs w:val="36"/>
          <w:lang w:eastAsia="zh-CN"/>
        </w:rPr>
      </w:pPr>
    </w:p>
    <w:p w14:paraId="576A3B91">
      <w:pPr>
        <w:pStyle w:val="40"/>
        <w:spacing w:after="0"/>
        <w:ind w:firstLine="420"/>
        <w:jc w:val="center"/>
        <w:rPr>
          <w:rFonts w:ascii="仿宋" w:hAnsi="仿宋" w:eastAsia="仿宋" w:cs="仿宋"/>
          <w:color w:val="auto"/>
          <w:sz w:val="36"/>
          <w:szCs w:val="36"/>
          <w:lang w:eastAsia="zh-CN"/>
        </w:rPr>
      </w:pPr>
    </w:p>
    <w:p w14:paraId="2A9966A9">
      <w:pPr>
        <w:pStyle w:val="40"/>
        <w:spacing w:after="0"/>
        <w:ind w:firstLine="420"/>
        <w:jc w:val="center"/>
        <w:rPr>
          <w:rFonts w:ascii="仿宋" w:hAnsi="仿宋" w:eastAsia="仿宋" w:cs="仿宋"/>
          <w:color w:val="auto"/>
          <w:sz w:val="36"/>
          <w:szCs w:val="36"/>
          <w:lang w:eastAsia="zh-CN"/>
        </w:rPr>
      </w:pPr>
    </w:p>
    <w:p w14:paraId="23F3AFAF">
      <w:pPr>
        <w:jc w:val="center"/>
        <w:rPr>
          <w:rFonts w:hint="eastAsia" w:ascii="仿宋" w:hAnsi="仿宋" w:eastAsia="仿宋" w:cs="仿宋"/>
          <w:b/>
          <w:bCs/>
          <w:color w:val="auto"/>
          <w:sz w:val="30"/>
          <w:szCs w:val="30"/>
          <w:lang w:eastAsia="zh-CN"/>
        </w:rPr>
      </w:pPr>
    </w:p>
    <w:p w14:paraId="7A60F23D">
      <w:pPr>
        <w:jc w:val="center"/>
        <w:rPr>
          <w:rFonts w:hint="eastAsia" w:ascii="仿宋" w:hAnsi="仿宋" w:eastAsia="仿宋" w:cs="仿宋"/>
          <w:b/>
          <w:bCs/>
          <w:color w:val="auto"/>
          <w:sz w:val="30"/>
          <w:szCs w:val="30"/>
          <w:lang w:eastAsia="zh-CN"/>
        </w:rPr>
      </w:pPr>
    </w:p>
    <w:p w14:paraId="47D20FFB">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tbl>
      <w:tblPr>
        <w:tblStyle w:val="27"/>
        <w:tblW w:w="7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77"/>
        <w:gridCol w:w="2454"/>
        <w:gridCol w:w="1411"/>
      </w:tblGrid>
      <w:tr w14:paraId="595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19DB59F">
            <w:pPr>
              <w:rPr>
                <w:rFonts w:ascii="仿宋" w:hAnsi="仿宋" w:eastAsia="仿宋" w:cs="仿宋"/>
                <w:color w:val="auto"/>
                <w:spacing w:val="-1"/>
              </w:rPr>
            </w:pPr>
            <w:r>
              <w:rPr>
                <w:rFonts w:hint="eastAsia" w:ascii="仿宋" w:hAnsi="仿宋" w:eastAsia="仿宋" w:cs="仿宋"/>
                <w:color w:val="auto"/>
                <w:spacing w:val="-1"/>
              </w:rPr>
              <w:t>序号</w:t>
            </w:r>
          </w:p>
        </w:tc>
        <w:tc>
          <w:tcPr>
            <w:tcW w:w="2477" w:type="dxa"/>
          </w:tcPr>
          <w:p w14:paraId="5258A8A4">
            <w:pPr>
              <w:pStyle w:val="11"/>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磋商文件的商务条款</w:t>
            </w:r>
          </w:p>
        </w:tc>
        <w:tc>
          <w:tcPr>
            <w:tcW w:w="2454" w:type="dxa"/>
          </w:tcPr>
          <w:p w14:paraId="5DABBFEC">
            <w:pPr>
              <w:pStyle w:val="11"/>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411" w:type="dxa"/>
          </w:tcPr>
          <w:p w14:paraId="438AADA2">
            <w:pPr>
              <w:pStyle w:val="11"/>
              <w:spacing w:line="240" w:lineRule="atLeast"/>
              <w:jc w:val="center"/>
              <w:rPr>
                <w:rFonts w:ascii="仿宋" w:hAnsi="仿宋" w:eastAsia="仿宋" w:cs="仿宋"/>
                <w:color w:val="auto"/>
                <w:spacing w:val="-1"/>
              </w:rPr>
            </w:pPr>
            <w:r>
              <w:rPr>
                <w:rFonts w:hint="eastAsia" w:ascii="仿宋" w:hAnsi="仿宋" w:eastAsia="仿宋" w:cs="仿宋"/>
                <w:color w:val="auto"/>
                <w:spacing w:val="-1"/>
              </w:rPr>
              <w:t>是否偏离</w:t>
            </w:r>
          </w:p>
        </w:tc>
      </w:tr>
      <w:tr w14:paraId="4FD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2AB4A4D">
            <w:pPr>
              <w:rPr>
                <w:rFonts w:ascii="仿宋" w:hAnsi="仿宋" w:eastAsia="仿宋" w:cs="仿宋"/>
                <w:color w:val="auto"/>
                <w:spacing w:val="-1"/>
              </w:rPr>
            </w:pPr>
            <w:r>
              <w:rPr>
                <w:rFonts w:hint="eastAsia" w:ascii="仿宋" w:hAnsi="仿宋" w:eastAsia="仿宋" w:cs="仿宋"/>
                <w:color w:val="auto"/>
                <w:spacing w:val="-1"/>
              </w:rPr>
              <w:t>1</w:t>
            </w:r>
          </w:p>
        </w:tc>
        <w:tc>
          <w:tcPr>
            <w:tcW w:w="2477" w:type="dxa"/>
            <w:vAlign w:val="center"/>
          </w:tcPr>
          <w:p w14:paraId="043745CF">
            <w:pPr>
              <w:rPr>
                <w:rFonts w:ascii="仿宋" w:hAnsi="仿宋" w:eastAsia="仿宋" w:cs="仿宋"/>
                <w:color w:val="auto"/>
                <w:spacing w:val="-1"/>
              </w:rPr>
            </w:pPr>
          </w:p>
        </w:tc>
        <w:tc>
          <w:tcPr>
            <w:tcW w:w="2454" w:type="dxa"/>
            <w:vAlign w:val="center"/>
          </w:tcPr>
          <w:p w14:paraId="3D43F3DF">
            <w:pPr>
              <w:rPr>
                <w:rFonts w:ascii="仿宋" w:hAnsi="仿宋" w:eastAsia="仿宋" w:cs="仿宋"/>
                <w:color w:val="auto"/>
                <w:spacing w:val="-1"/>
              </w:rPr>
            </w:pPr>
          </w:p>
        </w:tc>
        <w:tc>
          <w:tcPr>
            <w:tcW w:w="1411" w:type="dxa"/>
            <w:vAlign w:val="center"/>
          </w:tcPr>
          <w:p w14:paraId="4C1B0310">
            <w:pPr>
              <w:rPr>
                <w:rFonts w:ascii="仿宋" w:hAnsi="仿宋" w:eastAsia="仿宋" w:cs="仿宋"/>
                <w:color w:val="auto"/>
                <w:spacing w:val="-1"/>
              </w:rPr>
            </w:pPr>
          </w:p>
        </w:tc>
      </w:tr>
      <w:tr w14:paraId="114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E78E13C">
            <w:pPr>
              <w:rPr>
                <w:rFonts w:ascii="仿宋" w:hAnsi="仿宋" w:eastAsia="仿宋" w:cs="仿宋"/>
                <w:color w:val="auto"/>
                <w:spacing w:val="-1"/>
              </w:rPr>
            </w:pPr>
            <w:r>
              <w:rPr>
                <w:rFonts w:hint="eastAsia" w:ascii="仿宋" w:hAnsi="仿宋" w:eastAsia="仿宋" w:cs="仿宋"/>
                <w:color w:val="auto"/>
                <w:spacing w:val="-1"/>
              </w:rPr>
              <w:t>2</w:t>
            </w:r>
          </w:p>
        </w:tc>
        <w:tc>
          <w:tcPr>
            <w:tcW w:w="2477" w:type="dxa"/>
            <w:vAlign w:val="center"/>
          </w:tcPr>
          <w:p w14:paraId="7D399AB8">
            <w:pPr>
              <w:rPr>
                <w:rFonts w:ascii="仿宋" w:hAnsi="仿宋" w:eastAsia="仿宋" w:cs="仿宋"/>
                <w:color w:val="auto"/>
                <w:spacing w:val="-1"/>
              </w:rPr>
            </w:pPr>
          </w:p>
        </w:tc>
        <w:tc>
          <w:tcPr>
            <w:tcW w:w="2454" w:type="dxa"/>
            <w:vAlign w:val="center"/>
          </w:tcPr>
          <w:p w14:paraId="3B7070E6">
            <w:pPr>
              <w:rPr>
                <w:rFonts w:ascii="仿宋" w:hAnsi="仿宋" w:eastAsia="仿宋" w:cs="仿宋"/>
                <w:color w:val="auto"/>
                <w:spacing w:val="-1"/>
              </w:rPr>
            </w:pPr>
          </w:p>
        </w:tc>
        <w:tc>
          <w:tcPr>
            <w:tcW w:w="1411" w:type="dxa"/>
            <w:vAlign w:val="center"/>
          </w:tcPr>
          <w:p w14:paraId="292F70A0">
            <w:pPr>
              <w:rPr>
                <w:rFonts w:ascii="仿宋" w:hAnsi="仿宋" w:eastAsia="仿宋" w:cs="仿宋"/>
                <w:color w:val="auto"/>
                <w:spacing w:val="-1"/>
              </w:rPr>
            </w:pPr>
          </w:p>
        </w:tc>
      </w:tr>
      <w:tr w14:paraId="2D16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593CDF">
            <w:pPr>
              <w:rPr>
                <w:rFonts w:ascii="仿宋" w:hAnsi="仿宋" w:eastAsia="仿宋" w:cs="仿宋"/>
                <w:color w:val="auto"/>
                <w:spacing w:val="-1"/>
              </w:rPr>
            </w:pPr>
            <w:r>
              <w:rPr>
                <w:rFonts w:hint="eastAsia" w:ascii="仿宋" w:hAnsi="仿宋" w:eastAsia="仿宋" w:cs="仿宋"/>
                <w:color w:val="auto"/>
                <w:spacing w:val="-1"/>
              </w:rPr>
              <w:t>3</w:t>
            </w:r>
          </w:p>
        </w:tc>
        <w:tc>
          <w:tcPr>
            <w:tcW w:w="2477" w:type="dxa"/>
            <w:vAlign w:val="center"/>
          </w:tcPr>
          <w:p w14:paraId="51786A5D">
            <w:pPr>
              <w:rPr>
                <w:rFonts w:ascii="仿宋" w:hAnsi="仿宋" w:eastAsia="仿宋" w:cs="仿宋"/>
                <w:color w:val="auto"/>
                <w:spacing w:val="-1"/>
              </w:rPr>
            </w:pPr>
          </w:p>
        </w:tc>
        <w:tc>
          <w:tcPr>
            <w:tcW w:w="2454" w:type="dxa"/>
            <w:vAlign w:val="center"/>
          </w:tcPr>
          <w:p w14:paraId="5F9B72E5">
            <w:pPr>
              <w:rPr>
                <w:rFonts w:ascii="仿宋" w:hAnsi="仿宋" w:eastAsia="仿宋" w:cs="仿宋"/>
                <w:color w:val="auto"/>
                <w:spacing w:val="-1"/>
              </w:rPr>
            </w:pPr>
          </w:p>
        </w:tc>
        <w:tc>
          <w:tcPr>
            <w:tcW w:w="1411" w:type="dxa"/>
            <w:vAlign w:val="center"/>
          </w:tcPr>
          <w:p w14:paraId="71A887A0">
            <w:pPr>
              <w:rPr>
                <w:rFonts w:ascii="仿宋" w:hAnsi="仿宋" w:eastAsia="仿宋" w:cs="仿宋"/>
                <w:color w:val="auto"/>
                <w:spacing w:val="-1"/>
              </w:rPr>
            </w:pPr>
          </w:p>
        </w:tc>
      </w:tr>
      <w:tr w14:paraId="1F49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F2B47FD">
            <w:pPr>
              <w:rPr>
                <w:rFonts w:ascii="仿宋" w:hAnsi="仿宋" w:eastAsia="仿宋" w:cs="仿宋"/>
                <w:color w:val="auto"/>
                <w:spacing w:val="-1"/>
              </w:rPr>
            </w:pPr>
            <w:r>
              <w:rPr>
                <w:rFonts w:hint="eastAsia" w:ascii="仿宋" w:hAnsi="仿宋" w:eastAsia="仿宋" w:cs="仿宋"/>
                <w:color w:val="auto"/>
                <w:spacing w:val="-1"/>
              </w:rPr>
              <w:t>4</w:t>
            </w:r>
          </w:p>
        </w:tc>
        <w:tc>
          <w:tcPr>
            <w:tcW w:w="2477" w:type="dxa"/>
            <w:vAlign w:val="center"/>
          </w:tcPr>
          <w:p w14:paraId="7F1AA1D0">
            <w:pPr>
              <w:rPr>
                <w:rFonts w:ascii="仿宋" w:hAnsi="仿宋" w:eastAsia="仿宋" w:cs="仿宋"/>
                <w:color w:val="auto"/>
                <w:spacing w:val="-1"/>
              </w:rPr>
            </w:pPr>
          </w:p>
        </w:tc>
        <w:tc>
          <w:tcPr>
            <w:tcW w:w="2454" w:type="dxa"/>
            <w:vAlign w:val="center"/>
          </w:tcPr>
          <w:p w14:paraId="4164E872">
            <w:pPr>
              <w:rPr>
                <w:rFonts w:ascii="仿宋" w:hAnsi="仿宋" w:eastAsia="仿宋" w:cs="仿宋"/>
                <w:color w:val="auto"/>
                <w:spacing w:val="-1"/>
              </w:rPr>
            </w:pPr>
          </w:p>
        </w:tc>
        <w:tc>
          <w:tcPr>
            <w:tcW w:w="1411" w:type="dxa"/>
            <w:vAlign w:val="center"/>
          </w:tcPr>
          <w:p w14:paraId="6DDFBD0B">
            <w:pPr>
              <w:rPr>
                <w:rFonts w:ascii="仿宋" w:hAnsi="仿宋" w:eastAsia="仿宋" w:cs="仿宋"/>
                <w:color w:val="auto"/>
                <w:spacing w:val="-1"/>
              </w:rPr>
            </w:pPr>
          </w:p>
        </w:tc>
      </w:tr>
      <w:tr w14:paraId="69F6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DB29A39">
            <w:pPr>
              <w:rPr>
                <w:rFonts w:ascii="仿宋" w:hAnsi="仿宋" w:eastAsia="仿宋" w:cs="仿宋"/>
                <w:color w:val="auto"/>
                <w:spacing w:val="-1"/>
              </w:rPr>
            </w:pPr>
            <w:r>
              <w:rPr>
                <w:rFonts w:hint="eastAsia" w:ascii="仿宋" w:hAnsi="仿宋" w:eastAsia="仿宋" w:cs="仿宋"/>
                <w:color w:val="auto"/>
                <w:spacing w:val="-1"/>
              </w:rPr>
              <w:t>5</w:t>
            </w:r>
          </w:p>
        </w:tc>
        <w:tc>
          <w:tcPr>
            <w:tcW w:w="2477" w:type="dxa"/>
            <w:vAlign w:val="center"/>
          </w:tcPr>
          <w:p w14:paraId="6356B83C">
            <w:pPr>
              <w:rPr>
                <w:rFonts w:ascii="仿宋" w:hAnsi="仿宋" w:eastAsia="仿宋" w:cs="仿宋"/>
                <w:color w:val="auto"/>
                <w:spacing w:val="-1"/>
              </w:rPr>
            </w:pPr>
          </w:p>
        </w:tc>
        <w:tc>
          <w:tcPr>
            <w:tcW w:w="2454" w:type="dxa"/>
            <w:vAlign w:val="center"/>
          </w:tcPr>
          <w:p w14:paraId="7E3725ED">
            <w:pPr>
              <w:rPr>
                <w:rFonts w:ascii="仿宋" w:hAnsi="仿宋" w:eastAsia="仿宋" w:cs="仿宋"/>
                <w:color w:val="auto"/>
                <w:spacing w:val="-1"/>
              </w:rPr>
            </w:pPr>
          </w:p>
        </w:tc>
        <w:tc>
          <w:tcPr>
            <w:tcW w:w="1411" w:type="dxa"/>
            <w:vAlign w:val="center"/>
          </w:tcPr>
          <w:p w14:paraId="536A03F7">
            <w:pPr>
              <w:rPr>
                <w:rFonts w:ascii="仿宋" w:hAnsi="仿宋" w:eastAsia="仿宋" w:cs="仿宋"/>
                <w:color w:val="auto"/>
                <w:spacing w:val="-1"/>
              </w:rPr>
            </w:pPr>
          </w:p>
        </w:tc>
      </w:tr>
      <w:tr w14:paraId="7D70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CA89DB">
            <w:pPr>
              <w:rPr>
                <w:rFonts w:ascii="仿宋" w:hAnsi="仿宋" w:eastAsia="仿宋" w:cs="仿宋"/>
                <w:color w:val="auto"/>
                <w:spacing w:val="-1"/>
              </w:rPr>
            </w:pPr>
            <w:r>
              <w:rPr>
                <w:rFonts w:hint="eastAsia" w:ascii="仿宋" w:hAnsi="仿宋" w:eastAsia="仿宋" w:cs="仿宋"/>
                <w:color w:val="auto"/>
                <w:spacing w:val="-1"/>
              </w:rPr>
              <w:t>6</w:t>
            </w:r>
          </w:p>
        </w:tc>
        <w:tc>
          <w:tcPr>
            <w:tcW w:w="2477" w:type="dxa"/>
            <w:vAlign w:val="center"/>
          </w:tcPr>
          <w:p w14:paraId="0BA265F2">
            <w:pPr>
              <w:rPr>
                <w:rFonts w:ascii="仿宋" w:hAnsi="仿宋" w:eastAsia="仿宋" w:cs="仿宋"/>
                <w:color w:val="auto"/>
                <w:spacing w:val="-1"/>
              </w:rPr>
            </w:pPr>
          </w:p>
        </w:tc>
        <w:tc>
          <w:tcPr>
            <w:tcW w:w="2454" w:type="dxa"/>
            <w:vAlign w:val="center"/>
          </w:tcPr>
          <w:p w14:paraId="57261F48">
            <w:pPr>
              <w:rPr>
                <w:rFonts w:ascii="仿宋" w:hAnsi="仿宋" w:eastAsia="仿宋" w:cs="仿宋"/>
                <w:color w:val="auto"/>
                <w:spacing w:val="-1"/>
              </w:rPr>
            </w:pPr>
          </w:p>
        </w:tc>
        <w:tc>
          <w:tcPr>
            <w:tcW w:w="1411" w:type="dxa"/>
            <w:vAlign w:val="center"/>
          </w:tcPr>
          <w:p w14:paraId="23822EAE">
            <w:pPr>
              <w:rPr>
                <w:rFonts w:ascii="仿宋" w:hAnsi="仿宋" w:eastAsia="仿宋" w:cs="仿宋"/>
                <w:color w:val="auto"/>
                <w:spacing w:val="-1"/>
              </w:rPr>
            </w:pPr>
          </w:p>
        </w:tc>
      </w:tr>
      <w:tr w14:paraId="3B6B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F0CC131">
            <w:pPr>
              <w:rPr>
                <w:rFonts w:ascii="仿宋" w:hAnsi="仿宋" w:eastAsia="仿宋" w:cs="仿宋"/>
                <w:color w:val="auto"/>
                <w:spacing w:val="-1"/>
              </w:rPr>
            </w:pPr>
            <w:r>
              <w:rPr>
                <w:rFonts w:hint="eastAsia" w:ascii="仿宋" w:hAnsi="仿宋" w:eastAsia="仿宋" w:cs="仿宋"/>
                <w:color w:val="auto"/>
                <w:spacing w:val="-1"/>
              </w:rPr>
              <w:t>7</w:t>
            </w:r>
          </w:p>
        </w:tc>
        <w:tc>
          <w:tcPr>
            <w:tcW w:w="2477" w:type="dxa"/>
            <w:vAlign w:val="center"/>
          </w:tcPr>
          <w:p w14:paraId="3F37F1C5">
            <w:pPr>
              <w:rPr>
                <w:rFonts w:ascii="仿宋" w:hAnsi="仿宋" w:eastAsia="仿宋" w:cs="仿宋"/>
                <w:color w:val="auto"/>
                <w:spacing w:val="-1"/>
              </w:rPr>
            </w:pPr>
          </w:p>
        </w:tc>
        <w:tc>
          <w:tcPr>
            <w:tcW w:w="2454" w:type="dxa"/>
            <w:vAlign w:val="center"/>
          </w:tcPr>
          <w:p w14:paraId="34A4AD33">
            <w:pPr>
              <w:rPr>
                <w:rFonts w:ascii="仿宋" w:hAnsi="仿宋" w:eastAsia="仿宋" w:cs="仿宋"/>
                <w:color w:val="auto"/>
                <w:spacing w:val="-1"/>
              </w:rPr>
            </w:pPr>
          </w:p>
        </w:tc>
        <w:tc>
          <w:tcPr>
            <w:tcW w:w="1411" w:type="dxa"/>
            <w:vAlign w:val="center"/>
          </w:tcPr>
          <w:p w14:paraId="24A85708">
            <w:pPr>
              <w:rPr>
                <w:rFonts w:ascii="仿宋" w:hAnsi="仿宋" w:eastAsia="仿宋" w:cs="仿宋"/>
                <w:color w:val="auto"/>
                <w:spacing w:val="-1"/>
              </w:rPr>
            </w:pPr>
          </w:p>
        </w:tc>
      </w:tr>
      <w:tr w14:paraId="0B01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E29A6DA">
            <w:pPr>
              <w:rPr>
                <w:rFonts w:ascii="仿宋" w:hAnsi="仿宋" w:eastAsia="仿宋" w:cs="仿宋"/>
                <w:color w:val="auto"/>
                <w:spacing w:val="-1"/>
              </w:rPr>
            </w:pPr>
            <w:r>
              <w:rPr>
                <w:rFonts w:hint="eastAsia" w:ascii="仿宋" w:hAnsi="仿宋" w:eastAsia="仿宋" w:cs="仿宋"/>
                <w:color w:val="auto"/>
                <w:spacing w:val="-1"/>
              </w:rPr>
              <w:t>8</w:t>
            </w:r>
          </w:p>
        </w:tc>
        <w:tc>
          <w:tcPr>
            <w:tcW w:w="2477" w:type="dxa"/>
            <w:vAlign w:val="center"/>
          </w:tcPr>
          <w:p w14:paraId="2550F4D9">
            <w:pPr>
              <w:rPr>
                <w:rFonts w:ascii="仿宋" w:hAnsi="仿宋" w:eastAsia="仿宋" w:cs="仿宋"/>
                <w:color w:val="auto"/>
                <w:spacing w:val="-1"/>
              </w:rPr>
            </w:pPr>
          </w:p>
        </w:tc>
        <w:tc>
          <w:tcPr>
            <w:tcW w:w="2454" w:type="dxa"/>
            <w:vAlign w:val="center"/>
          </w:tcPr>
          <w:p w14:paraId="16499018">
            <w:pPr>
              <w:rPr>
                <w:rFonts w:ascii="仿宋" w:hAnsi="仿宋" w:eastAsia="仿宋" w:cs="仿宋"/>
                <w:color w:val="auto"/>
                <w:spacing w:val="-1"/>
              </w:rPr>
            </w:pPr>
          </w:p>
        </w:tc>
        <w:tc>
          <w:tcPr>
            <w:tcW w:w="1411" w:type="dxa"/>
            <w:vAlign w:val="center"/>
          </w:tcPr>
          <w:p w14:paraId="70C2941C">
            <w:pPr>
              <w:rPr>
                <w:rFonts w:ascii="仿宋" w:hAnsi="仿宋" w:eastAsia="仿宋" w:cs="仿宋"/>
                <w:color w:val="auto"/>
                <w:spacing w:val="-1"/>
              </w:rPr>
            </w:pPr>
          </w:p>
        </w:tc>
      </w:tr>
      <w:tr w14:paraId="5419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BC307C4">
            <w:pPr>
              <w:rPr>
                <w:rFonts w:ascii="仿宋" w:hAnsi="仿宋" w:eastAsia="仿宋" w:cs="仿宋"/>
                <w:color w:val="auto"/>
                <w:spacing w:val="-1"/>
              </w:rPr>
            </w:pPr>
            <w:r>
              <w:rPr>
                <w:rFonts w:hint="eastAsia" w:ascii="仿宋" w:hAnsi="仿宋" w:eastAsia="仿宋" w:cs="仿宋"/>
                <w:color w:val="auto"/>
                <w:spacing w:val="-1"/>
              </w:rPr>
              <w:t>9</w:t>
            </w:r>
          </w:p>
        </w:tc>
        <w:tc>
          <w:tcPr>
            <w:tcW w:w="2477" w:type="dxa"/>
            <w:vAlign w:val="center"/>
          </w:tcPr>
          <w:p w14:paraId="40F609FD">
            <w:pPr>
              <w:rPr>
                <w:rFonts w:ascii="仿宋" w:hAnsi="仿宋" w:eastAsia="仿宋" w:cs="仿宋"/>
                <w:color w:val="auto"/>
                <w:spacing w:val="-1"/>
              </w:rPr>
            </w:pPr>
          </w:p>
        </w:tc>
        <w:tc>
          <w:tcPr>
            <w:tcW w:w="2454" w:type="dxa"/>
            <w:vAlign w:val="center"/>
          </w:tcPr>
          <w:p w14:paraId="1C84C663">
            <w:pPr>
              <w:rPr>
                <w:rFonts w:ascii="仿宋" w:hAnsi="仿宋" w:eastAsia="仿宋" w:cs="仿宋"/>
                <w:color w:val="auto"/>
                <w:spacing w:val="-1"/>
              </w:rPr>
            </w:pPr>
          </w:p>
        </w:tc>
        <w:tc>
          <w:tcPr>
            <w:tcW w:w="1411" w:type="dxa"/>
            <w:vAlign w:val="center"/>
          </w:tcPr>
          <w:p w14:paraId="4B02AB2D">
            <w:pPr>
              <w:rPr>
                <w:rFonts w:ascii="仿宋" w:hAnsi="仿宋" w:eastAsia="仿宋" w:cs="仿宋"/>
                <w:color w:val="auto"/>
                <w:spacing w:val="-1"/>
              </w:rPr>
            </w:pPr>
          </w:p>
        </w:tc>
      </w:tr>
      <w:tr w14:paraId="325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BA69C7">
            <w:pPr>
              <w:rPr>
                <w:rFonts w:ascii="仿宋" w:hAnsi="仿宋" w:eastAsia="仿宋" w:cs="仿宋"/>
                <w:color w:val="auto"/>
                <w:spacing w:val="-1"/>
              </w:rPr>
            </w:pPr>
            <w:r>
              <w:rPr>
                <w:rFonts w:hint="eastAsia" w:ascii="仿宋" w:hAnsi="仿宋" w:eastAsia="仿宋" w:cs="仿宋"/>
                <w:color w:val="auto"/>
                <w:spacing w:val="-1"/>
              </w:rPr>
              <w:t>10</w:t>
            </w:r>
          </w:p>
        </w:tc>
        <w:tc>
          <w:tcPr>
            <w:tcW w:w="2477" w:type="dxa"/>
            <w:vAlign w:val="center"/>
          </w:tcPr>
          <w:p w14:paraId="4E1E9F2A">
            <w:pPr>
              <w:rPr>
                <w:rFonts w:ascii="仿宋" w:hAnsi="仿宋" w:eastAsia="仿宋" w:cs="仿宋"/>
                <w:color w:val="auto"/>
                <w:spacing w:val="-1"/>
              </w:rPr>
            </w:pPr>
          </w:p>
        </w:tc>
        <w:tc>
          <w:tcPr>
            <w:tcW w:w="2454" w:type="dxa"/>
            <w:vAlign w:val="center"/>
          </w:tcPr>
          <w:p w14:paraId="23139754">
            <w:pPr>
              <w:rPr>
                <w:rFonts w:ascii="仿宋" w:hAnsi="仿宋" w:eastAsia="仿宋" w:cs="仿宋"/>
                <w:color w:val="auto"/>
                <w:spacing w:val="-1"/>
              </w:rPr>
            </w:pPr>
          </w:p>
        </w:tc>
        <w:tc>
          <w:tcPr>
            <w:tcW w:w="1411" w:type="dxa"/>
            <w:vAlign w:val="center"/>
          </w:tcPr>
          <w:p w14:paraId="74914AC1">
            <w:pPr>
              <w:rPr>
                <w:rFonts w:ascii="仿宋" w:hAnsi="仿宋" w:eastAsia="仿宋" w:cs="仿宋"/>
                <w:color w:val="auto"/>
                <w:spacing w:val="-1"/>
              </w:rPr>
            </w:pPr>
          </w:p>
        </w:tc>
      </w:tr>
      <w:tr w14:paraId="0D94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EAE3E30">
            <w:pPr>
              <w:rPr>
                <w:rFonts w:ascii="仿宋" w:hAnsi="仿宋" w:eastAsia="仿宋" w:cs="仿宋"/>
                <w:color w:val="auto"/>
                <w:spacing w:val="-1"/>
              </w:rPr>
            </w:pPr>
            <w:r>
              <w:rPr>
                <w:rFonts w:hint="eastAsia" w:ascii="仿宋" w:hAnsi="仿宋" w:eastAsia="仿宋" w:cs="仿宋"/>
                <w:color w:val="auto"/>
                <w:spacing w:val="-1"/>
              </w:rPr>
              <w:t>11</w:t>
            </w:r>
          </w:p>
        </w:tc>
        <w:tc>
          <w:tcPr>
            <w:tcW w:w="2477" w:type="dxa"/>
            <w:vAlign w:val="center"/>
          </w:tcPr>
          <w:p w14:paraId="6EDB4EA8">
            <w:pPr>
              <w:rPr>
                <w:rFonts w:ascii="仿宋" w:hAnsi="仿宋" w:eastAsia="仿宋" w:cs="仿宋"/>
                <w:color w:val="auto"/>
                <w:spacing w:val="-1"/>
              </w:rPr>
            </w:pPr>
          </w:p>
        </w:tc>
        <w:tc>
          <w:tcPr>
            <w:tcW w:w="2454" w:type="dxa"/>
            <w:vAlign w:val="center"/>
          </w:tcPr>
          <w:p w14:paraId="7F7C0AEE">
            <w:pPr>
              <w:rPr>
                <w:rFonts w:ascii="仿宋" w:hAnsi="仿宋" w:eastAsia="仿宋" w:cs="仿宋"/>
                <w:color w:val="auto"/>
                <w:spacing w:val="-1"/>
              </w:rPr>
            </w:pPr>
          </w:p>
        </w:tc>
        <w:tc>
          <w:tcPr>
            <w:tcW w:w="1411" w:type="dxa"/>
            <w:vAlign w:val="center"/>
          </w:tcPr>
          <w:p w14:paraId="00830FB7">
            <w:pPr>
              <w:rPr>
                <w:rFonts w:ascii="仿宋" w:hAnsi="仿宋" w:eastAsia="仿宋" w:cs="仿宋"/>
                <w:color w:val="auto"/>
                <w:spacing w:val="-1"/>
              </w:rPr>
            </w:pPr>
          </w:p>
        </w:tc>
      </w:tr>
      <w:tr w14:paraId="408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C9684B7">
            <w:pPr>
              <w:rPr>
                <w:rFonts w:ascii="仿宋" w:hAnsi="仿宋" w:eastAsia="仿宋" w:cs="仿宋"/>
                <w:color w:val="auto"/>
                <w:spacing w:val="-1"/>
              </w:rPr>
            </w:pPr>
            <w:r>
              <w:rPr>
                <w:rFonts w:hint="eastAsia" w:ascii="仿宋" w:hAnsi="仿宋" w:eastAsia="仿宋" w:cs="仿宋"/>
                <w:color w:val="auto"/>
                <w:spacing w:val="-1"/>
              </w:rPr>
              <w:t>12</w:t>
            </w:r>
          </w:p>
        </w:tc>
        <w:tc>
          <w:tcPr>
            <w:tcW w:w="2477" w:type="dxa"/>
            <w:vAlign w:val="center"/>
          </w:tcPr>
          <w:p w14:paraId="656C9928">
            <w:pPr>
              <w:rPr>
                <w:rFonts w:ascii="仿宋" w:hAnsi="仿宋" w:eastAsia="仿宋" w:cs="仿宋"/>
                <w:color w:val="auto"/>
                <w:spacing w:val="-1"/>
              </w:rPr>
            </w:pPr>
          </w:p>
        </w:tc>
        <w:tc>
          <w:tcPr>
            <w:tcW w:w="2454" w:type="dxa"/>
            <w:vAlign w:val="center"/>
          </w:tcPr>
          <w:p w14:paraId="3E816FE4">
            <w:pPr>
              <w:rPr>
                <w:rFonts w:ascii="仿宋" w:hAnsi="仿宋" w:eastAsia="仿宋" w:cs="仿宋"/>
                <w:color w:val="auto"/>
                <w:spacing w:val="-1"/>
              </w:rPr>
            </w:pPr>
          </w:p>
        </w:tc>
        <w:tc>
          <w:tcPr>
            <w:tcW w:w="1411" w:type="dxa"/>
            <w:vAlign w:val="center"/>
          </w:tcPr>
          <w:p w14:paraId="1CD86993">
            <w:pPr>
              <w:rPr>
                <w:rFonts w:ascii="仿宋" w:hAnsi="仿宋" w:eastAsia="仿宋" w:cs="仿宋"/>
                <w:color w:val="auto"/>
                <w:spacing w:val="-1"/>
              </w:rPr>
            </w:pPr>
          </w:p>
        </w:tc>
      </w:tr>
      <w:tr w14:paraId="1720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84A3E6D">
            <w:pPr>
              <w:rPr>
                <w:rFonts w:ascii="仿宋" w:hAnsi="仿宋" w:eastAsia="仿宋" w:cs="仿宋"/>
                <w:color w:val="auto"/>
                <w:spacing w:val="-1"/>
              </w:rPr>
            </w:pPr>
            <w:r>
              <w:rPr>
                <w:rFonts w:hint="eastAsia" w:ascii="仿宋" w:hAnsi="仿宋" w:eastAsia="仿宋" w:cs="仿宋"/>
                <w:color w:val="auto"/>
                <w:spacing w:val="-1"/>
              </w:rPr>
              <w:t>13</w:t>
            </w:r>
          </w:p>
        </w:tc>
        <w:tc>
          <w:tcPr>
            <w:tcW w:w="2477" w:type="dxa"/>
            <w:vAlign w:val="center"/>
          </w:tcPr>
          <w:p w14:paraId="3CD6FEAC">
            <w:pPr>
              <w:rPr>
                <w:rFonts w:ascii="仿宋" w:hAnsi="仿宋" w:eastAsia="仿宋" w:cs="仿宋"/>
                <w:color w:val="auto"/>
                <w:spacing w:val="-1"/>
              </w:rPr>
            </w:pPr>
          </w:p>
        </w:tc>
        <w:tc>
          <w:tcPr>
            <w:tcW w:w="2454" w:type="dxa"/>
            <w:vAlign w:val="center"/>
          </w:tcPr>
          <w:p w14:paraId="499C4B58">
            <w:pPr>
              <w:rPr>
                <w:rFonts w:ascii="仿宋" w:hAnsi="仿宋" w:eastAsia="仿宋" w:cs="仿宋"/>
                <w:color w:val="auto"/>
                <w:spacing w:val="-1"/>
              </w:rPr>
            </w:pPr>
          </w:p>
        </w:tc>
        <w:tc>
          <w:tcPr>
            <w:tcW w:w="1411" w:type="dxa"/>
            <w:vAlign w:val="center"/>
          </w:tcPr>
          <w:p w14:paraId="6BEBF7A0">
            <w:pPr>
              <w:rPr>
                <w:rFonts w:ascii="仿宋" w:hAnsi="仿宋" w:eastAsia="仿宋" w:cs="仿宋"/>
                <w:color w:val="auto"/>
                <w:spacing w:val="-1"/>
              </w:rPr>
            </w:pPr>
          </w:p>
        </w:tc>
      </w:tr>
      <w:tr w14:paraId="5810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E7C06A">
            <w:pPr>
              <w:rPr>
                <w:rFonts w:ascii="仿宋" w:hAnsi="仿宋" w:eastAsia="仿宋" w:cs="仿宋"/>
                <w:color w:val="auto"/>
                <w:spacing w:val="-1"/>
              </w:rPr>
            </w:pPr>
            <w:r>
              <w:rPr>
                <w:rFonts w:hint="eastAsia" w:ascii="仿宋" w:hAnsi="仿宋" w:eastAsia="仿宋" w:cs="仿宋"/>
                <w:color w:val="auto"/>
                <w:spacing w:val="-1"/>
              </w:rPr>
              <w:t>14</w:t>
            </w:r>
          </w:p>
        </w:tc>
        <w:tc>
          <w:tcPr>
            <w:tcW w:w="2477" w:type="dxa"/>
            <w:vAlign w:val="center"/>
          </w:tcPr>
          <w:p w14:paraId="09E89085">
            <w:pPr>
              <w:rPr>
                <w:rFonts w:ascii="仿宋" w:hAnsi="仿宋" w:eastAsia="仿宋" w:cs="仿宋"/>
                <w:color w:val="auto"/>
                <w:spacing w:val="-1"/>
              </w:rPr>
            </w:pPr>
          </w:p>
        </w:tc>
        <w:tc>
          <w:tcPr>
            <w:tcW w:w="2454" w:type="dxa"/>
            <w:vAlign w:val="center"/>
          </w:tcPr>
          <w:p w14:paraId="047D812D">
            <w:pPr>
              <w:rPr>
                <w:rFonts w:ascii="仿宋" w:hAnsi="仿宋" w:eastAsia="仿宋" w:cs="仿宋"/>
                <w:color w:val="auto"/>
                <w:spacing w:val="-1"/>
              </w:rPr>
            </w:pPr>
          </w:p>
        </w:tc>
        <w:tc>
          <w:tcPr>
            <w:tcW w:w="1411" w:type="dxa"/>
            <w:vAlign w:val="center"/>
          </w:tcPr>
          <w:p w14:paraId="03FDE5D2">
            <w:pPr>
              <w:rPr>
                <w:rFonts w:ascii="仿宋" w:hAnsi="仿宋" w:eastAsia="仿宋" w:cs="仿宋"/>
                <w:color w:val="auto"/>
                <w:spacing w:val="-1"/>
              </w:rPr>
            </w:pPr>
          </w:p>
        </w:tc>
      </w:tr>
      <w:tr w14:paraId="7DD0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728C33C">
            <w:pPr>
              <w:rPr>
                <w:rFonts w:ascii="仿宋" w:hAnsi="仿宋" w:eastAsia="仿宋" w:cs="仿宋"/>
                <w:color w:val="auto"/>
                <w:spacing w:val="-1"/>
              </w:rPr>
            </w:pPr>
            <w:r>
              <w:rPr>
                <w:rFonts w:hint="eastAsia" w:ascii="仿宋" w:hAnsi="仿宋" w:eastAsia="仿宋" w:cs="仿宋"/>
                <w:color w:val="auto"/>
                <w:spacing w:val="-1"/>
              </w:rPr>
              <w:t>15</w:t>
            </w:r>
          </w:p>
        </w:tc>
        <w:tc>
          <w:tcPr>
            <w:tcW w:w="2477" w:type="dxa"/>
            <w:vAlign w:val="center"/>
          </w:tcPr>
          <w:p w14:paraId="16FB3EC1">
            <w:pPr>
              <w:rPr>
                <w:rFonts w:ascii="仿宋" w:hAnsi="仿宋" w:eastAsia="仿宋" w:cs="仿宋"/>
                <w:color w:val="auto"/>
                <w:spacing w:val="-1"/>
              </w:rPr>
            </w:pPr>
          </w:p>
        </w:tc>
        <w:tc>
          <w:tcPr>
            <w:tcW w:w="2454" w:type="dxa"/>
            <w:vAlign w:val="center"/>
          </w:tcPr>
          <w:p w14:paraId="528C1331">
            <w:pPr>
              <w:rPr>
                <w:rFonts w:ascii="仿宋" w:hAnsi="仿宋" w:eastAsia="仿宋" w:cs="仿宋"/>
                <w:color w:val="auto"/>
                <w:spacing w:val="-1"/>
              </w:rPr>
            </w:pPr>
          </w:p>
        </w:tc>
        <w:tc>
          <w:tcPr>
            <w:tcW w:w="1411" w:type="dxa"/>
            <w:vAlign w:val="center"/>
          </w:tcPr>
          <w:p w14:paraId="299AD153">
            <w:pPr>
              <w:rPr>
                <w:rFonts w:ascii="仿宋" w:hAnsi="仿宋" w:eastAsia="仿宋" w:cs="仿宋"/>
                <w:color w:val="auto"/>
                <w:spacing w:val="-1"/>
              </w:rPr>
            </w:pPr>
          </w:p>
        </w:tc>
      </w:tr>
    </w:tbl>
    <w:p w14:paraId="1A95F42D">
      <w:pPr>
        <w:rPr>
          <w:rFonts w:ascii="仿宋" w:hAnsi="仿宋" w:eastAsia="仿宋" w:cs="仿宋"/>
          <w:color w:val="auto"/>
          <w:spacing w:val="-1"/>
          <w:lang w:eastAsia="zh-CN"/>
        </w:rPr>
      </w:pPr>
      <w:r>
        <w:rPr>
          <w:rFonts w:hint="eastAsia" w:ascii="仿宋" w:hAnsi="仿宋" w:eastAsia="仿宋" w:cs="仿宋"/>
          <w:color w:val="auto"/>
          <w:spacing w:val="-1"/>
          <w:lang w:eastAsia="zh-CN"/>
        </w:rPr>
        <w:t>注：凡投标文件中商务条款(包括服务期、付款方式、投标保证金以及其它所有商务内容）与招标文件存在正偏差的，均应在此表列出（不允许存在负偏离），未在此表中列出的视同完全满足招标文件要求。</w:t>
      </w:r>
    </w:p>
    <w:p w14:paraId="05FDE748">
      <w:pPr>
        <w:pStyle w:val="8"/>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632EDE16">
      <w:pPr>
        <w:pStyle w:val="8"/>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277B10C6">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17710F9D">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15B18DAB">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（签字或盖章）</w:t>
      </w:r>
    </w:p>
    <w:p w14:paraId="743CE3DE">
      <w:pPr>
        <w:pStyle w:val="40"/>
        <w:spacing w:after="0"/>
        <w:ind w:firstLine="420"/>
        <w:jc w:val="center"/>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3393DDED">
      <w:pPr>
        <w:pStyle w:val="40"/>
        <w:spacing w:after="0"/>
        <w:ind w:firstLine="420"/>
        <w:jc w:val="center"/>
        <w:rPr>
          <w:rFonts w:ascii="仿宋" w:hAnsi="仿宋" w:eastAsia="仿宋" w:cs="仿宋"/>
          <w:color w:val="auto"/>
          <w:sz w:val="36"/>
          <w:szCs w:val="36"/>
        </w:rPr>
      </w:pPr>
    </w:p>
    <w:p w14:paraId="2628A6FE">
      <w:pPr>
        <w:pStyle w:val="41"/>
        <w:tabs>
          <w:tab w:val="left" w:pos="826"/>
        </w:tabs>
        <w:spacing w:line="470" w:lineRule="exact"/>
        <w:ind w:firstLine="0"/>
        <w:jc w:val="center"/>
        <w:rPr>
          <w:rFonts w:ascii="仿宋" w:hAnsi="仿宋" w:eastAsia="仿宋" w:cs="仿宋"/>
          <w:color w:val="auto"/>
          <w:sz w:val="21"/>
          <w:szCs w:val="21"/>
        </w:rPr>
      </w:pPr>
    </w:p>
    <w:p w14:paraId="4E0C3F61">
      <w:pPr>
        <w:pStyle w:val="41"/>
        <w:tabs>
          <w:tab w:val="left" w:pos="826"/>
        </w:tabs>
        <w:spacing w:line="470" w:lineRule="exact"/>
        <w:ind w:firstLine="0"/>
        <w:jc w:val="center"/>
        <w:rPr>
          <w:rFonts w:ascii="仿宋" w:hAnsi="仿宋" w:eastAsia="仿宋" w:cs="仿宋"/>
          <w:color w:val="auto"/>
          <w:sz w:val="21"/>
          <w:szCs w:val="21"/>
        </w:rPr>
      </w:pPr>
    </w:p>
    <w:p w14:paraId="05F548DE">
      <w:pPr>
        <w:pStyle w:val="41"/>
        <w:tabs>
          <w:tab w:val="left" w:pos="826"/>
        </w:tabs>
        <w:spacing w:line="470" w:lineRule="exact"/>
        <w:ind w:firstLine="0"/>
        <w:jc w:val="center"/>
        <w:rPr>
          <w:rFonts w:ascii="仿宋" w:hAnsi="仿宋" w:eastAsia="仿宋" w:cs="仿宋"/>
          <w:color w:val="auto"/>
          <w:sz w:val="21"/>
          <w:szCs w:val="21"/>
        </w:rPr>
      </w:pPr>
    </w:p>
    <w:p w14:paraId="6AE3E7ED">
      <w:pPr>
        <w:pStyle w:val="41"/>
        <w:tabs>
          <w:tab w:val="left" w:pos="826"/>
        </w:tabs>
        <w:spacing w:line="470" w:lineRule="exact"/>
        <w:ind w:firstLine="0"/>
        <w:jc w:val="center"/>
        <w:rPr>
          <w:rFonts w:ascii="仿宋" w:hAnsi="仿宋" w:eastAsia="仿宋" w:cs="仿宋"/>
          <w:color w:val="auto"/>
          <w:sz w:val="21"/>
          <w:szCs w:val="21"/>
        </w:rPr>
      </w:pPr>
    </w:p>
    <w:p w14:paraId="686C3C84">
      <w:pPr>
        <w:pStyle w:val="41"/>
        <w:tabs>
          <w:tab w:val="left" w:pos="826"/>
        </w:tabs>
        <w:spacing w:line="470" w:lineRule="exact"/>
        <w:ind w:firstLine="0"/>
        <w:jc w:val="center"/>
        <w:rPr>
          <w:rFonts w:ascii="仿宋" w:hAnsi="仿宋" w:eastAsia="仿宋" w:cs="仿宋"/>
          <w:color w:val="auto"/>
          <w:sz w:val="21"/>
          <w:szCs w:val="21"/>
        </w:rPr>
      </w:pPr>
    </w:p>
    <w:p w14:paraId="2D825606">
      <w:pPr>
        <w:pStyle w:val="41"/>
        <w:tabs>
          <w:tab w:val="left" w:pos="826"/>
        </w:tabs>
        <w:spacing w:line="470" w:lineRule="exact"/>
        <w:ind w:firstLine="0"/>
        <w:jc w:val="center"/>
        <w:rPr>
          <w:rFonts w:ascii="仿宋" w:hAnsi="仿宋" w:eastAsia="仿宋" w:cs="仿宋"/>
          <w:color w:val="auto"/>
          <w:sz w:val="21"/>
          <w:szCs w:val="21"/>
        </w:rPr>
      </w:pPr>
    </w:p>
    <w:p w14:paraId="5C73CE00">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14:paraId="2F57699C">
      <w:pPr>
        <w:pStyle w:val="8"/>
        <w:numPr>
          <w:ilvl w:val="0"/>
          <w:numId w:val="0"/>
        </w:numPr>
        <w:kinsoku w:val="0"/>
        <w:overflowPunct w:val="0"/>
        <w:spacing w:before="5"/>
        <w:rPr>
          <w:rFonts w:ascii="仿宋" w:hAnsi="仿宋" w:eastAsia="仿宋" w:cs="仿宋"/>
          <w:b/>
          <w:bCs/>
          <w:color w:val="auto"/>
          <w:sz w:val="6"/>
          <w:szCs w:val="6"/>
          <w:lang w:eastAsia="zh-CN"/>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4A2EC8A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C27A79D">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04E352B1">
            <w:pPr>
              <w:rPr>
                <w:rFonts w:ascii="仿宋" w:hAnsi="仿宋" w:eastAsia="仿宋" w:cs="仿宋"/>
                <w:color w:val="auto"/>
              </w:rPr>
            </w:pPr>
          </w:p>
        </w:tc>
      </w:tr>
      <w:tr w14:paraId="411895F3">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D83E540">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067C483">
            <w:pPr>
              <w:rPr>
                <w:rFonts w:ascii="仿宋" w:hAnsi="仿宋" w:eastAsia="仿宋" w:cs="仿宋"/>
                <w:color w:val="auto"/>
              </w:rPr>
            </w:pPr>
          </w:p>
        </w:tc>
      </w:tr>
      <w:tr w14:paraId="1331882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E02ECA2">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A91B770">
            <w:pPr>
              <w:rPr>
                <w:rFonts w:ascii="仿宋" w:hAnsi="仿宋" w:eastAsia="仿宋" w:cs="仿宋"/>
                <w:color w:val="auto"/>
              </w:rPr>
            </w:pPr>
          </w:p>
        </w:tc>
      </w:tr>
      <w:tr w14:paraId="385DBE5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F314E23">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71FBC8F">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349C70AF">
            <w:pPr>
              <w:pStyle w:val="44"/>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79A81C89">
            <w:pPr>
              <w:rPr>
                <w:rFonts w:ascii="仿宋" w:hAnsi="仿宋" w:eastAsia="仿宋" w:cs="仿宋"/>
                <w:color w:val="auto"/>
              </w:rPr>
            </w:pPr>
          </w:p>
        </w:tc>
      </w:tr>
      <w:tr w14:paraId="21A8253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7C9682E">
            <w:pPr>
              <w:pStyle w:val="44"/>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5F233495">
            <w:pPr>
              <w:rPr>
                <w:rFonts w:ascii="仿宋" w:hAnsi="仿宋" w:eastAsia="仿宋" w:cs="仿宋"/>
                <w:color w:val="auto"/>
              </w:rPr>
            </w:pPr>
          </w:p>
        </w:tc>
      </w:tr>
      <w:tr w14:paraId="1C16D15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915E2DF">
            <w:pPr>
              <w:pStyle w:val="44"/>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07AD1F73">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CFCE1A3">
            <w:pPr>
              <w:pStyle w:val="44"/>
              <w:kinsoku w:val="0"/>
              <w:overflowPunct w:val="0"/>
              <w:spacing w:before="4"/>
              <w:rPr>
                <w:rFonts w:ascii="仿宋" w:hAnsi="仿宋" w:eastAsia="仿宋" w:cs="仿宋"/>
                <w:b/>
                <w:bCs/>
                <w:color w:val="auto"/>
                <w:sz w:val="20"/>
                <w:szCs w:val="20"/>
              </w:rPr>
            </w:pPr>
          </w:p>
          <w:p w14:paraId="53EA8517">
            <w:pPr>
              <w:pStyle w:val="44"/>
              <w:kinsoku w:val="0"/>
              <w:overflowPunct w:val="0"/>
              <w:ind w:left="366"/>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0FF3F20B">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2F4BF516">
            <w:pPr>
              <w:pStyle w:val="44"/>
              <w:kinsoku w:val="0"/>
              <w:overflowPunct w:val="0"/>
              <w:spacing w:before="4"/>
              <w:rPr>
                <w:rFonts w:ascii="仿宋" w:hAnsi="仿宋" w:eastAsia="仿宋" w:cs="仿宋"/>
                <w:b/>
                <w:bCs/>
                <w:color w:val="auto"/>
                <w:sz w:val="20"/>
                <w:szCs w:val="20"/>
              </w:rPr>
            </w:pPr>
          </w:p>
          <w:p w14:paraId="59A71BCE">
            <w:pPr>
              <w:pStyle w:val="44"/>
              <w:kinsoku w:val="0"/>
              <w:overflowPunct w:val="0"/>
              <w:ind w:left="383"/>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3041076">
            <w:pPr>
              <w:rPr>
                <w:rFonts w:ascii="仿宋" w:hAnsi="仿宋" w:eastAsia="仿宋" w:cs="仿宋"/>
                <w:color w:val="auto"/>
              </w:rPr>
            </w:pPr>
          </w:p>
        </w:tc>
      </w:tr>
      <w:tr w14:paraId="1D5FB049">
        <w:tblPrEx>
          <w:tblCellMar>
            <w:top w:w="0" w:type="dxa"/>
            <w:left w:w="0" w:type="dxa"/>
            <w:bottom w:w="0" w:type="dxa"/>
            <w:right w:w="0" w:type="dxa"/>
          </w:tblCellMar>
        </w:tblPrEx>
        <w:trPr>
          <w:trHeight w:val="698"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617799E3">
            <w:pPr>
              <w:pStyle w:val="44"/>
              <w:kinsoku w:val="0"/>
              <w:overflowPunct w:val="0"/>
              <w:rPr>
                <w:rFonts w:ascii="仿宋" w:hAnsi="仿宋" w:eastAsia="仿宋" w:cs="仿宋"/>
                <w:b/>
                <w:bCs/>
                <w:color w:val="auto"/>
              </w:rPr>
            </w:pPr>
          </w:p>
          <w:p w14:paraId="3AAC5CBB">
            <w:pPr>
              <w:pStyle w:val="44"/>
              <w:kinsoku w:val="0"/>
              <w:overflowPunct w:val="0"/>
              <w:rPr>
                <w:rFonts w:ascii="仿宋" w:hAnsi="仿宋" w:eastAsia="仿宋" w:cs="仿宋"/>
                <w:b/>
                <w:bCs/>
                <w:color w:val="auto"/>
              </w:rPr>
            </w:pPr>
          </w:p>
          <w:p w14:paraId="734ED796">
            <w:pPr>
              <w:pStyle w:val="44"/>
              <w:kinsoku w:val="0"/>
              <w:overflowPunct w:val="0"/>
              <w:rPr>
                <w:rFonts w:ascii="仿宋" w:hAnsi="仿宋" w:eastAsia="仿宋" w:cs="仿宋"/>
                <w:b/>
                <w:bCs/>
                <w:color w:val="auto"/>
              </w:rPr>
            </w:pPr>
          </w:p>
          <w:p w14:paraId="02329871">
            <w:pPr>
              <w:pStyle w:val="44"/>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C45548A">
            <w:pPr>
              <w:pStyle w:val="44"/>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EF32E68">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73E7E238">
            <w:pPr>
              <w:pStyle w:val="44"/>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40A63410">
            <w:pPr>
              <w:rPr>
                <w:rFonts w:ascii="仿宋" w:hAnsi="仿宋" w:eastAsia="仿宋" w:cs="仿宋"/>
                <w:color w:val="auto"/>
              </w:rPr>
            </w:pPr>
          </w:p>
        </w:tc>
      </w:tr>
      <w:tr w14:paraId="4F682C45">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DF29F8F">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B582BD7">
            <w:pPr>
              <w:pStyle w:val="44"/>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14:paraId="7854517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1CEE459">
            <w:pPr>
              <w:pStyle w:val="44"/>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749CC935">
            <w:pPr>
              <w:pStyle w:val="44"/>
              <w:kinsoku w:val="0"/>
              <w:overflowPunct w:val="0"/>
              <w:spacing w:before="145"/>
              <w:ind w:left="416"/>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1C869A31">
            <w:pPr>
              <w:pStyle w:val="44"/>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2DE3F133">
            <w:pPr>
              <w:pStyle w:val="44"/>
              <w:kinsoku w:val="0"/>
              <w:overflowPunct w:val="0"/>
              <w:spacing w:before="145"/>
              <w:ind w:left="450"/>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659E4721">
            <w:pPr>
              <w:pStyle w:val="44"/>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2FDDDC04">
        <w:tblPrEx>
          <w:tblCellMar>
            <w:top w:w="0" w:type="dxa"/>
            <w:left w:w="0" w:type="dxa"/>
            <w:bottom w:w="0" w:type="dxa"/>
            <w:right w:w="0" w:type="dxa"/>
          </w:tblCellMar>
        </w:tblPrEx>
        <w:trPr>
          <w:trHeight w:val="45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150C422">
            <w:pPr>
              <w:pStyle w:val="44"/>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34ADE80">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9B0C609">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0898CB1">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7F0C4AFB">
            <w:pPr>
              <w:rPr>
                <w:rFonts w:ascii="仿宋" w:hAnsi="仿宋" w:eastAsia="仿宋" w:cs="仿宋"/>
                <w:color w:val="auto"/>
              </w:rPr>
            </w:pPr>
          </w:p>
        </w:tc>
      </w:tr>
      <w:tr w14:paraId="074FF83F">
        <w:tblPrEx>
          <w:tblCellMar>
            <w:top w:w="0" w:type="dxa"/>
            <w:left w:w="0" w:type="dxa"/>
            <w:bottom w:w="0" w:type="dxa"/>
            <w:right w:w="0" w:type="dxa"/>
          </w:tblCellMar>
        </w:tblPrEx>
        <w:trPr>
          <w:trHeight w:val="4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1CC5F3">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647FA04">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A14EE5B">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6D16F57">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58B73F5">
            <w:pPr>
              <w:rPr>
                <w:rFonts w:ascii="仿宋" w:hAnsi="仿宋" w:eastAsia="仿宋" w:cs="仿宋"/>
                <w:color w:val="auto"/>
              </w:rPr>
            </w:pPr>
          </w:p>
        </w:tc>
      </w:tr>
      <w:tr w14:paraId="2ADE9AD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A95700">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D6A716D">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B745897">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92699ED">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37A8DBA">
            <w:pPr>
              <w:rPr>
                <w:rFonts w:ascii="仿宋" w:hAnsi="仿宋" w:eastAsia="仿宋" w:cs="仿宋"/>
                <w:color w:val="auto"/>
              </w:rPr>
            </w:pPr>
          </w:p>
        </w:tc>
      </w:tr>
      <w:tr w14:paraId="194304F2">
        <w:tblPrEx>
          <w:tblCellMar>
            <w:top w:w="0" w:type="dxa"/>
            <w:left w:w="0" w:type="dxa"/>
            <w:bottom w:w="0" w:type="dxa"/>
            <w:right w:w="0" w:type="dxa"/>
          </w:tblCellMar>
        </w:tblPrEx>
        <w:trPr>
          <w:trHeight w:val="3475"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51DC3C8">
            <w:pPr>
              <w:pStyle w:val="44"/>
              <w:kinsoku w:val="0"/>
              <w:overflowPunct w:val="0"/>
              <w:spacing w:before="1"/>
              <w:rPr>
                <w:rFonts w:ascii="仿宋" w:hAnsi="仿宋" w:eastAsia="仿宋" w:cs="仿宋"/>
                <w:b/>
                <w:bCs/>
                <w:color w:val="auto"/>
                <w:sz w:val="23"/>
                <w:szCs w:val="23"/>
              </w:rPr>
            </w:pPr>
          </w:p>
          <w:p w14:paraId="71EF2692">
            <w:pPr>
              <w:pStyle w:val="44"/>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0FBFA139">
            <w:pPr>
              <w:rPr>
                <w:rFonts w:ascii="仿宋" w:hAnsi="仿宋" w:eastAsia="仿宋" w:cs="仿宋"/>
                <w:color w:val="auto"/>
              </w:rPr>
            </w:pPr>
          </w:p>
        </w:tc>
      </w:tr>
    </w:tbl>
    <w:p w14:paraId="71181764">
      <w:pPr>
        <w:pStyle w:val="41"/>
        <w:spacing w:line="440" w:lineRule="exact"/>
        <w:ind w:firstLine="0"/>
        <w:jc w:val="both"/>
        <w:rPr>
          <w:rFonts w:ascii="仿宋" w:hAnsi="仿宋" w:eastAsia="仿宋" w:cs="仿宋"/>
          <w:b/>
          <w:color w:val="auto"/>
          <w:sz w:val="30"/>
          <w:szCs w:val="30"/>
        </w:rPr>
      </w:pPr>
    </w:p>
    <w:p w14:paraId="1C1C363D">
      <w:pPr>
        <w:spacing w:line="360" w:lineRule="auto"/>
        <w:jc w:val="both"/>
        <w:rPr>
          <w:rFonts w:hint="eastAsia" w:ascii="仿宋" w:hAnsi="仿宋" w:eastAsia="仿宋" w:cs="仿宋"/>
          <w:bCs/>
          <w:color w:val="auto"/>
          <w:sz w:val="32"/>
          <w:szCs w:val="32"/>
          <w:lang w:eastAsia="zh-CN"/>
        </w:rPr>
      </w:pPr>
    </w:p>
    <w:p w14:paraId="50798912">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8、诚 信 声 明</w:t>
      </w:r>
    </w:p>
    <w:p w14:paraId="7D0434D1">
      <w:pPr>
        <w:jc w:val="center"/>
        <w:rPr>
          <w:rFonts w:hint="eastAsia" w:ascii="仿宋" w:hAnsi="仿宋" w:eastAsia="仿宋" w:cs="仿宋"/>
          <w:b/>
          <w:bCs/>
          <w:color w:val="auto"/>
          <w:sz w:val="30"/>
          <w:szCs w:val="30"/>
          <w:highlight w:val="none"/>
          <w:lang w:val="en-US" w:eastAsia="zh-CN"/>
        </w:rPr>
      </w:pPr>
    </w:p>
    <w:p w14:paraId="0A293508">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602ABC0">
      <w:pPr>
        <w:tabs>
          <w:tab w:val="left" w:pos="6300"/>
        </w:tabs>
        <w:snapToGrid w:val="0"/>
        <w:spacing w:line="440" w:lineRule="exact"/>
        <w:ind w:firstLine="570"/>
        <w:rPr>
          <w:rFonts w:hint="eastAsia" w:ascii="仿宋" w:hAnsi="仿宋" w:eastAsia="仿宋" w:cs="仿宋"/>
          <w:color w:val="auto"/>
          <w:sz w:val="24"/>
          <w:szCs w:val="24"/>
        </w:rPr>
      </w:pPr>
    </w:p>
    <w:p w14:paraId="0F694518">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（采购人）</w:t>
      </w:r>
      <w:r>
        <w:rPr>
          <w:rFonts w:hint="eastAsia" w:ascii="仿宋" w:hAnsi="仿宋" w:eastAsia="仿宋" w:cs="仿宋"/>
          <w:color w:val="auto"/>
          <w:sz w:val="24"/>
          <w:szCs w:val="24"/>
        </w:rPr>
        <w:t>：</w:t>
      </w:r>
    </w:p>
    <w:p w14:paraId="45AFB5B3">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14:paraId="220F8588">
      <w:pPr>
        <w:tabs>
          <w:tab w:val="left" w:pos="6300"/>
        </w:tabs>
        <w:snapToGrid w:val="0"/>
        <w:spacing w:line="440" w:lineRule="exact"/>
        <w:ind w:firstLine="480" w:firstLineChars="200"/>
        <w:rPr>
          <w:rFonts w:hint="eastAsia" w:ascii="仿宋" w:hAnsi="仿宋" w:eastAsia="仿宋" w:cs="仿宋"/>
          <w:color w:val="auto"/>
          <w:sz w:val="24"/>
          <w:szCs w:val="24"/>
        </w:rPr>
      </w:pPr>
    </w:p>
    <w:p w14:paraId="52B1097F">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特此声明。</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（投标人公章）</w:t>
      </w:r>
    </w:p>
    <w:p w14:paraId="5421B78D">
      <w:pPr>
        <w:tabs>
          <w:tab w:val="left" w:pos="6300"/>
        </w:tabs>
        <w:snapToGrid w:val="0"/>
        <w:spacing w:line="440" w:lineRule="exact"/>
        <w:ind w:right="480" w:firstLine="570"/>
        <w:jc w:val="center"/>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14:paraId="3BAB2229">
      <w:pPr>
        <w:jc w:val="center"/>
        <w:rPr>
          <w:rFonts w:hint="eastAsia" w:ascii="仿宋" w:hAnsi="仿宋" w:eastAsia="仿宋" w:cs="仿宋"/>
          <w:b/>
          <w:bCs/>
          <w:color w:val="auto"/>
          <w:sz w:val="30"/>
          <w:szCs w:val="30"/>
          <w:highlight w:val="none"/>
          <w:lang w:val="en-US" w:eastAsia="zh-CN"/>
        </w:rPr>
      </w:pPr>
    </w:p>
    <w:p w14:paraId="6818DE57">
      <w:pPr>
        <w:jc w:val="center"/>
        <w:rPr>
          <w:rFonts w:hint="eastAsia" w:ascii="仿宋" w:hAnsi="仿宋" w:eastAsia="仿宋" w:cs="仿宋"/>
          <w:b/>
          <w:bCs/>
          <w:color w:val="auto"/>
          <w:sz w:val="30"/>
          <w:szCs w:val="30"/>
          <w:highlight w:val="none"/>
          <w:lang w:val="en-US" w:eastAsia="zh-CN"/>
        </w:rPr>
      </w:pPr>
    </w:p>
    <w:p w14:paraId="00D85ABC">
      <w:pPr>
        <w:jc w:val="center"/>
        <w:rPr>
          <w:rFonts w:hint="eastAsia" w:ascii="仿宋" w:hAnsi="仿宋" w:eastAsia="仿宋" w:cs="仿宋"/>
          <w:b/>
          <w:bCs/>
          <w:color w:val="auto"/>
          <w:sz w:val="30"/>
          <w:szCs w:val="30"/>
          <w:highlight w:val="none"/>
          <w:lang w:val="en-US" w:eastAsia="zh-CN"/>
        </w:rPr>
      </w:pPr>
    </w:p>
    <w:p w14:paraId="328A8F16">
      <w:pPr>
        <w:jc w:val="center"/>
        <w:rPr>
          <w:rFonts w:hint="eastAsia" w:ascii="仿宋" w:hAnsi="仿宋" w:eastAsia="仿宋" w:cs="仿宋"/>
          <w:b/>
          <w:bCs/>
          <w:color w:val="auto"/>
          <w:sz w:val="30"/>
          <w:szCs w:val="30"/>
          <w:highlight w:val="none"/>
          <w:lang w:val="en-US" w:eastAsia="zh-CN"/>
        </w:rPr>
      </w:pPr>
    </w:p>
    <w:p w14:paraId="278175F4">
      <w:pPr>
        <w:jc w:val="center"/>
        <w:rPr>
          <w:rFonts w:hint="eastAsia" w:ascii="仿宋" w:hAnsi="仿宋" w:eastAsia="仿宋" w:cs="仿宋"/>
          <w:b/>
          <w:bCs/>
          <w:color w:val="auto"/>
          <w:sz w:val="30"/>
          <w:szCs w:val="30"/>
          <w:highlight w:val="none"/>
          <w:lang w:val="en-US" w:eastAsia="zh-CN"/>
        </w:rPr>
      </w:pPr>
    </w:p>
    <w:p w14:paraId="4C240653">
      <w:pPr>
        <w:jc w:val="center"/>
        <w:rPr>
          <w:rFonts w:hint="eastAsia" w:ascii="仿宋" w:hAnsi="仿宋" w:eastAsia="仿宋" w:cs="仿宋"/>
          <w:b/>
          <w:bCs/>
          <w:color w:val="auto"/>
          <w:sz w:val="30"/>
          <w:szCs w:val="30"/>
          <w:highlight w:val="none"/>
          <w:lang w:val="en-US" w:eastAsia="zh-CN"/>
        </w:rPr>
      </w:pPr>
    </w:p>
    <w:p w14:paraId="00A5CC80">
      <w:pPr>
        <w:jc w:val="center"/>
        <w:rPr>
          <w:rFonts w:hint="eastAsia" w:ascii="仿宋" w:hAnsi="仿宋" w:eastAsia="仿宋" w:cs="仿宋"/>
          <w:b/>
          <w:bCs/>
          <w:color w:val="auto"/>
          <w:sz w:val="30"/>
          <w:szCs w:val="30"/>
          <w:highlight w:val="none"/>
          <w:lang w:val="en-US" w:eastAsia="zh-CN"/>
        </w:rPr>
      </w:pPr>
    </w:p>
    <w:p w14:paraId="2D6C07F3">
      <w:pPr>
        <w:jc w:val="center"/>
        <w:rPr>
          <w:rFonts w:hint="eastAsia" w:ascii="仿宋" w:hAnsi="仿宋" w:eastAsia="仿宋" w:cs="仿宋"/>
          <w:b/>
          <w:bCs/>
          <w:color w:val="auto"/>
          <w:sz w:val="30"/>
          <w:szCs w:val="30"/>
          <w:highlight w:val="none"/>
          <w:lang w:val="en-US" w:eastAsia="zh-CN"/>
        </w:rPr>
      </w:pPr>
    </w:p>
    <w:p w14:paraId="792373A8">
      <w:pPr>
        <w:jc w:val="center"/>
        <w:rPr>
          <w:rFonts w:hint="eastAsia" w:ascii="仿宋" w:hAnsi="仿宋" w:eastAsia="仿宋" w:cs="仿宋"/>
          <w:b/>
          <w:bCs/>
          <w:color w:val="auto"/>
          <w:sz w:val="30"/>
          <w:szCs w:val="30"/>
          <w:highlight w:val="none"/>
          <w:lang w:val="en-US" w:eastAsia="zh-CN"/>
        </w:rPr>
      </w:pPr>
    </w:p>
    <w:p w14:paraId="55D9A148">
      <w:pPr>
        <w:jc w:val="center"/>
        <w:rPr>
          <w:rFonts w:hint="eastAsia" w:ascii="仿宋" w:hAnsi="仿宋" w:eastAsia="仿宋" w:cs="仿宋"/>
          <w:b/>
          <w:bCs/>
          <w:color w:val="auto"/>
          <w:sz w:val="30"/>
          <w:szCs w:val="30"/>
          <w:highlight w:val="none"/>
          <w:lang w:val="en-US" w:eastAsia="zh-CN"/>
        </w:rPr>
      </w:pPr>
    </w:p>
    <w:p w14:paraId="06303306">
      <w:pPr>
        <w:jc w:val="center"/>
        <w:rPr>
          <w:rFonts w:hint="eastAsia" w:ascii="仿宋" w:hAnsi="仿宋" w:eastAsia="仿宋" w:cs="仿宋"/>
          <w:b/>
          <w:bCs/>
          <w:color w:val="auto"/>
          <w:sz w:val="30"/>
          <w:szCs w:val="30"/>
          <w:highlight w:val="none"/>
          <w:lang w:val="en-US" w:eastAsia="zh-CN"/>
        </w:rPr>
      </w:pPr>
    </w:p>
    <w:p w14:paraId="512947F2">
      <w:pPr>
        <w:jc w:val="center"/>
        <w:rPr>
          <w:rFonts w:hint="eastAsia" w:ascii="仿宋" w:hAnsi="仿宋" w:eastAsia="仿宋" w:cs="仿宋"/>
          <w:b/>
          <w:bCs/>
          <w:color w:val="auto"/>
          <w:sz w:val="30"/>
          <w:szCs w:val="30"/>
          <w:highlight w:val="none"/>
          <w:lang w:val="en-US" w:eastAsia="zh-CN"/>
        </w:rPr>
      </w:pPr>
    </w:p>
    <w:p w14:paraId="4DB3E363">
      <w:pPr>
        <w:jc w:val="center"/>
        <w:rPr>
          <w:rFonts w:hint="eastAsia" w:ascii="仿宋" w:hAnsi="仿宋" w:eastAsia="仿宋" w:cs="仿宋"/>
          <w:b/>
          <w:bCs/>
          <w:color w:val="auto"/>
          <w:sz w:val="30"/>
          <w:szCs w:val="30"/>
          <w:highlight w:val="none"/>
          <w:lang w:val="en-US" w:eastAsia="zh-CN"/>
        </w:rPr>
      </w:pPr>
    </w:p>
    <w:p w14:paraId="374131B5">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9、投标单位（供应商）反商业贿赂承诺书</w:t>
      </w:r>
    </w:p>
    <w:p w14:paraId="5212A11B">
      <w:pPr>
        <w:jc w:val="center"/>
        <w:rPr>
          <w:rFonts w:hint="eastAsia" w:ascii="仿宋" w:hAnsi="仿宋" w:eastAsia="仿宋" w:cs="仿宋"/>
          <w:b/>
          <w:bCs/>
          <w:color w:val="auto"/>
          <w:sz w:val="30"/>
          <w:szCs w:val="30"/>
          <w:highlight w:val="none"/>
          <w:lang w:val="en-US" w:eastAsia="zh-CN"/>
        </w:rPr>
      </w:pPr>
    </w:p>
    <w:p w14:paraId="73F3B2FA">
      <w:pPr>
        <w:widowControl/>
        <w:spacing w:before="100" w:beforeAutospacing="1" w:after="100" w:afterAutospacing="1" w:line="360" w:lineRule="auto"/>
        <w:ind w:firstLine="435"/>
        <w:jc w:val="left"/>
        <w:rPr>
          <w:rFonts w:hint="eastAsia" w:ascii="仿宋" w:hAnsi="仿宋" w:eastAsia="仿宋" w:cs="仿宋"/>
          <w:color w:val="auto"/>
          <w:sz w:val="24"/>
        </w:rPr>
      </w:pPr>
      <w:r>
        <w:rPr>
          <w:rFonts w:hint="eastAsia" w:ascii="仿宋" w:hAnsi="仿宋" w:eastAsia="仿宋" w:cs="仿宋"/>
          <w:color w:val="auto"/>
          <w:sz w:val="24"/>
        </w:rPr>
        <w:t>我公司承诺</w:t>
      </w:r>
      <w:r>
        <w:rPr>
          <w:rFonts w:hint="eastAsia" w:ascii="仿宋" w:hAnsi="仿宋" w:eastAsia="仿宋" w:cs="仿宋"/>
          <w:color w:val="auto"/>
          <w:sz w:val="24"/>
          <w:u w:val="none"/>
        </w:rPr>
        <w:t>在（项目编号、项目名称）招标</w:t>
      </w:r>
      <w:r>
        <w:rPr>
          <w:rFonts w:hint="eastAsia" w:ascii="仿宋" w:hAnsi="仿宋" w:eastAsia="仿宋" w:cs="仿宋"/>
          <w:color w:val="auto"/>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29099F88">
      <w:pPr>
        <w:widowControl/>
        <w:spacing w:before="100" w:beforeAutospacing="1" w:after="100" w:afterAutospacing="1" w:line="360" w:lineRule="auto"/>
        <w:ind w:firstLine="912" w:firstLineChars="380"/>
        <w:jc w:val="left"/>
        <w:rPr>
          <w:rFonts w:hint="eastAsia" w:ascii="仿宋" w:hAnsi="仿宋" w:eastAsia="仿宋" w:cs="仿宋"/>
          <w:color w:val="auto"/>
          <w:sz w:val="24"/>
        </w:rPr>
      </w:pPr>
      <w:r>
        <w:rPr>
          <w:rFonts w:hint="eastAsia" w:ascii="仿宋" w:hAnsi="仿宋" w:eastAsia="仿宋" w:cs="仿宋"/>
          <w:color w:val="auto"/>
          <w:sz w:val="24"/>
        </w:rPr>
        <w:t>公司法人代表：</w:t>
      </w:r>
    </w:p>
    <w:p w14:paraId="677BB40D">
      <w:pPr>
        <w:widowControl/>
        <w:spacing w:before="100" w:beforeAutospacing="1" w:after="100" w:afterAutospacing="1" w:line="360" w:lineRule="auto"/>
        <w:ind w:firstLine="899"/>
        <w:jc w:val="left"/>
        <w:rPr>
          <w:rFonts w:hint="eastAsia" w:ascii="仿宋" w:hAnsi="仿宋" w:eastAsia="仿宋" w:cs="仿宋"/>
          <w:color w:val="auto"/>
          <w:sz w:val="24"/>
        </w:rPr>
      </w:pPr>
      <w:r>
        <w:rPr>
          <w:rFonts w:hint="eastAsia" w:ascii="仿宋" w:hAnsi="仿宋" w:eastAsia="仿宋" w:cs="仿宋"/>
          <w:color w:val="auto"/>
          <w:sz w:val="24"/>
        </w:rPr>
        <w:t>法人授权代表：</w:t>
      </w:r>
    </w:p>
    <w:p w14:paraId="5B2C9978">
      <w:pPr>
        <w:widowControl/>
        <w:spacing w:before="100" w:beforeAutospacing="1" w:after="100" w:afterAutospacing="1" w:line="360" w:lineRule="auto"/>
        <w:ind w:firstLine="897"/>
        <w:jc w:val="left"/>
        <w:rPr>
          <w:rFonts w:hint="eastAsia" w:ascii="仿宋" w:hAnsi="仿宋" w:eastAsia="仿宋" w:cs="仿宋"/>
          <w:color w:val="auto"/>
          <w:sz w:val="24"/>
        </w:rPr>
      </w:pPr>
      <w:r>
        <w:rPr>
          <w:rFonts w:hint="eastAsia" w:ascii="仿宋" w:hAnsi="仿宋" w:eastAsia="仿宋" w:cs="仿宋"/>
          <w:color w:val="auto"/>
          <w:sz w:val="24"/>
        </w:rPr>
        <w:t>项目经办人：</w:t>
      </w:r>
    </w:p>
    <w:p w14:paraId="2DEF34DE">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p>
    <w:p w14:paraId="4CD8FD2B">
      <w:pPr>
        <w:jc w:val="center"/>
        <w:rPr>
          <w:rFonts w:hint="eastAsia" w:ascii="仿宋" w:hAnsi="仿宋" w:eastAsia="仿宋" w:cs="仿宋"/>
          <w:b/>
          <w:bCs/>
          <w:color w:val="auto"/>
          <w:sz w:val="30"/>
          <w:szCs w:val="30"/>
          <w:highlight w:val="none"/>
          <w:lang w:val="en-US" w:eastAsia="zh-CN"/>
        </w:rPr>
      </w:pPr>
    </w:p>
    <w:p w14:paraId="59E4EB18">
      <w:pPr>
        <w:jc w:val="center"/>
        <w:rPr>
          <w:rFonts w:hint="eastAsia" w:ascii="仿宋" w:hAnsi="仿宋" w:eastAsia="仿宋" w:cs="仿宋"/>
          <w:b/>
          <w:bCs/>
          <w:color w:val="auto"/>
          <w:sz w:val="30"/>
          <w:szCs w:val="30"/>
          <w:highlight w:val="none"/>
          <w:lang w:val="en-US" w:eastAsia="zh-CN"/>
        </w:rPr>
      </w:pPr>
    </w:p>
    <w:p w14:paraId="25605F84">
      <w:pPr>
        <w:jc w:val="center"/>
        <w:rPr>
          <w:rFonts w:hint="eastAsia" w:ascii="仿宋" w:hAnsi="仿宋" w:eastAsia="仿宋" w:cs="仿宋"/>
          <w:b/>
          <w:bCs/>
          <w:color w:val="auto"/>
          <w:sz w:val="30"/>
          <w:szCs w:val="30"/>
          <w:highlight w:val="none"/>
          <w:lang w:val="en-US" w:eastAsia="zh-CN"/>
        </w:rPr>
      </w:pPr>
    </w:p>
    <w:p w14:paraId="3D3FCDD1">
      <w:pPr>
        <w:jc w:val="center"/>
        <w:rPr>
          <w:rFonts w:hint="eastAsia" w:ascii="仿宋" w:hAnsi="仿宋" w:eastAsia="仿宋" w:cs="仿宋"/>
          <w:b/>
          <w:bCs/>
          <w:color w:val="auto"/>
          <w:sz w:val="30"/>
          <w:szCs w:val="30"/>
          <w:highlight w:val="none"/>
          <w:lang w:val="en-US" w:eastAsia="zh-CN"/>
        </w:rPr>
      </w:pPr>
    </w:p>
    <w:p w14:paraId="581AAC69">
      <w:pPr>
        <w:jc w:val="center"/>
        <w:rPr>
          <w:rFonts w:hint="eastAsia" w:ascii="仿宋" w:hAnsi="仿宋" w:eastAsia="仿宋" w:cs="仿宋"/>
          <w:b/>
          <w:bCs/>
          <w:color w:val="auto"/>
          <w:sz w:val="30"/>
          <w:szCs w:val="30"/>
          <w:highlight w:val="none"/>
          <w:lang w:val="en-US" w:eastAsia="zh-CN"/>
        </w:rPr>
      </w:pPr>
    </w:p>
    <w:p w14:paraId="28E298CF">
      <w:pPr>
        <w:jc w:val="center"/>
        <w:rPr>
          <w:rFonts w:hint="eastAsia" w:ascii="仿宋" w:hAnsi="仿宋" w:eastAsia="仿宋" w:cs="仿宋"/>
          <w:b/>
          <w:bCs/>
          <w:color w:val="auto"/>
          <w:sz w:val="30"/>
          <w:szCs w:val="30"/>
          <w:highlight w:val="none"/>
          <w:lang w:val="en-US" w:eastAsia="zh-CN"/>
        </w:rPr>
      </w:pPr>
    </w:p>
    <w:p w14:paraId="1A313FD7">
      <w:pPr>
        <w:jc w:val="center"/>
        <w:rPr>
          <w:rFonts w:hint="eastAsia" w:ascii="仿宋" w:hAnsi="仿宋" w:eastAsia="仿宋" w:cs="仿宋"/>
          <w:b/>
          <w:bCs/>
          <w:color w:val="auto"/>
          <w:sz w:val="30"/>
          <w:szCs w:val="30"/>
          <w:highlight w:val="none"/>
          <w:lang w:val="en-US" w:eastAsia="zh-CN"/>
        </w:rPr>
      </w:pPr>
    </w:p>
    <w:p w14:paraId="3D595B55">
      <w:pPr>
        <w:jc w:val="center"/>
        <w:rPr>
          <w:rFonts w:hint="eastAsia" w:ascii="仿宋" w:hAnsi="仿宋" w:eastAsia="仿宋" w:cs="仿宋"/>
          <w:b/>
          <w:bCs/>
          <w:color w:val="auto"/>
          <w:sz w:val="30"/>
          <w:szCs w:val="30"/>
          <w:highlight w:val="none"/>
          <w:lang w:val="en-US" w:eastAsia="zh-CN"/>
        </w:rPr>
      </w:pPr>
    </w:p>
    <w:p w14:paraId="570469F7">
      <w:pPr>
        <w:jc w:val="center"/>
        <w:rPr>
          <w:rFonts w:hint="eastAsia" w:ascii="仿宋" w:hAnsi="仿宋" w:eastAsia="仿宋" w:cs="仿宋"/>
          <w:b/>
          <w:bCs/>
          <w:color w:val="auto"/>
          <w:sz w:val="30"/>
          <w:szCs w:val="30"/>
          <w:highlight w:val="none"/>
          <w:lang w:val="en-US" w:eastAsia="zh-CN"/>
        </w:rPr>
      </w:pPr>
    </w:p>
    <w:p w14:paraId="05EB88EE">
      <w:pPr>
        <w:jc w:val="center"/>
        <w:rPr>
          <w:rFonts w:hint="eastAsia" w:ascii="仿宋" w:hAnsi="仿宋" w:eastAsia="仿宋" w:cs="仿宋"/>
          <w:b/>
          <w:bCs/>
          <w:color w:val="auto"/>
          <w:sz w:val="30"/>
          <w:szCs w:val="30"/>
          <w:highlight w:val="none"/>
          <w:lang w:val="en-US" w:eastAsia="zh-CN"/>
        </w:rPr>
      </w:pPr>
    </w:p>
    <w:p w14:paraId="07B813EB">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10、中标服务费支付承诺书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p>
    <w:p w14:paraId="4E144CF6">
      <w:pPr>
        <w:spacing w:line="440" w:lineRule="exact"/>
        <w:ind w:left="315"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15"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68577F25">
      <w:pPr>
        <w:pStyle w:val="8"/>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458717FA">
      <w:pPr>
        <w:spacing w:line="360" w:lineRule="auto"/>
        <w:jc w:val="center"/>
        <w:rPr>
          <w:rFonts w:hint="eastAsia" w:ascii="仿宋" w:hAnsi="仿宋" w:eastAsia="仿宋" w:cs="仿宋"/>
          <w:bCs/>
          <w:color w:val="auto"/>
          <w:sz w:val="32"/>
          <w:szCs w:val="32"/>
          <w:lang w:eastAsia="zh-CN"/>
        </w:rPr>
      </w:pPr>
    </w:p>
    <w:p w14:paraId="79E0C4B0">
      <w:pPr>
        <w:spacing w:line="360" w:lineRule="auto"/>
        <w:jc w:val="center"/>
        <w:rPr>
          <w:rFonts w:hint="eastAsia" w:ascii="仿宋" w:hAnsi="仿宋" w:eastAsia="仿宋" w:cs="仿宋"/>
          <w:bCs/>
          <w:color w:val="auto"/>
          <w:sz w:val="32"/>
          <w:szCs w:val="32"/>
          <w:lang w:eastAsia="zh-CN"/>
        </w:rPr>
      </w:pPr>
    </w:p>
    <w:p w14:paraId="7D45324B">
      <w:pPr>
        <w:spacing w:line="360" w:lineRule="auto"/>
        <w:jc w:val="center"/>
        <w:rPr>
          <w:rFonts w:hint="eastAsia" w:ascii="仿宋" w:hAnsi="仿宋" w:eastAsia="仿宋" w:cs="仿宋"/>
          <w:bCs/>
          <w:color w:val="auto"/>
          <w:sz w:val="32"/>
          <w:szCs w:val="32"/>
          <w:lang w:eastAsia="zh-CN"/>
        </w:rPr>
      </w:pPr>
    </w:p>
    <w:p w14:paraId="35B462B9">
      <w:pPr>
        <w:spacing w:line="360" w:lineRule="auto"/>
        <w:jc w:val="center"/>
        <w:rPr>
          <w:rFonts w:hint="eastAsia" w:ascii="仿宋" w:hAnsi="仿宋" w:eastAsia="仿宋" w:cs="仿宋"/>
          <w:bCs/>
          <w:color w:val="auto"/>
          <w:sz w:val="32"/>
          <w:szCs w:val="32"/>
          <w:lang w:eastAsia="zh-CN"/>
        </w:rPr>
      </w:pPr>
    </w:p>
    <w:p w14:paraId="79070341">
      <w:pPr>
        <w:spacing w:line="360" w:lineRule="auto"/>
        <w:jc w:val="center"/>
        <w:rPr>
          <w:rFonts w:hint="eastAsia" w:ascii="仿宋" w:hAnsi="仿宋" w:eastAsia="仿宋" w:cs="仿宋"/>
          <w:bCs/>
          <w:color w:val="auto"/>
          <w:sz w:val="32"/>
          <w:szCs w:val="32"/>
          <w:lang w:eastAsia="zh-CN"/>
        </w:rPr>
      </w:pPr>
    </w:p>
    <w:p w14:paraId="5DA5024A">
      <w:pPr>
        <w:spacing w:line="360" w:lineRule="auto"/>
        <w:jc w:val="center"/>
        <w:rPr>
          <w:rFonts w:hint="eastAsia" w:ascii="仿宋" w:hAnsi="仿宋" w:eastAsia="仿宋" w:cs="仿宋"/>
          <w:bCs/>
          <w:color w:val="auto"/>
          <w:sz w:val="32"/>
          <w:szCs w:val="32"/>
          <w:lang w:eastAsia="zh-CN"/>
        </w:rPr>
      </w:pPr>
    </w:p>
    <w:p w14:paraId="5297B58B">
      <w:pPr>
        <w:pStyle w:val="34"/>
        <w:rPr>
          <w:rFonts w:hint="eastAsia"/>
          <w:lang w:eastAsia="zh-CN"/>
        </w:rPr>
      </w:pPr>
    </w:p>
    <w:p w14:paraId="2B4C7B34">
      <w:pPr>
        <w:spacing w:line="360" w:lineRule="auto"/>
        <w:jc w:val="center"/>
        <w:rPr>
          <w:rFonts w:hint="eastAsia" w:ascii="仿宋" w:hAnsi="仿宋" w:eastAsia="仿宋" w:cs="仿宋"/>
          <w:bCs/>
          <w:color w:val="auto"/>
          <w:sz w:val="32"/>
          <w:szCs w:val="32"/>
          <w:lang w:eastAsia="zh-CN"/>
        </w:rPr>
      </w:pPr>
    </w:p>
    <w:p w14:paraId="4C6EA8CF">
      <w:pPr>
        <w:spacing w:line="360" w:lineRule="auto"/>
        <w:jc w:val="center"/>
        <w:rPr>
          <w:rFonts w:hint="eastAsia" w:ascii="仿宋" w:hAnsi="仿宋" w:eastAsia="仿宋" w:cs="仿宋"/>
          <w:bCs/>
          <w:color w:val="auto"/>
          <w:sz w:val="32"/>
          <w:szCs w:val="32"/>
          <w:lang w:eastAsia="zh-CN"/>
        </w:rPr>
      </w:pPr>
    </w:p>
    <w:p w14:paraId="4AD2D636">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val="en-US" w:eastAsia="zh-CN"/>
        </w:rPr>
        <w:t>11、</w:t>
      </w:r>
      <w:r>
        <w:rPr>
          <w:rFonts w:hint="eastAsia" w:ascii="仿宋" w:hAnsi="仿宋" w:eastAsia="仿宋" w:cs="仿宋"/>
          <w:b/>
          <w:color w:val="auto"/>
          <w:sz w:val="36"/>
          <w:szCs w:val="36"/>
          <w:highlight w:val="none"/>
          <w:lang w:eastAsia="zh-CN"/>
        </w:rPr>
        <w:t>中小企业声明函（服务）</w:t>
      </w:r>
    </w:p>
    <w:p w14:paraId="4BD3B8F3">
      <w:pPr>
        <w:spacing w:line="360" w:lineRule="auto"/>
        <w:ind w:firstLine="480" w:firstLineChars="200"/>
        <w:rPr>
          <w:rFonts w:hint="eastAsia" w:ascii="宋体" w:hAnsi="宋体" w:cs="宋体"/>
          <w:color w:val="auto"/>
          <w:kern w:val="0"/>
          <w:sz w:val="24"/>
          <w:highlight w:val="none"/>
        </w:rPr>
      </w:pPr>
    </w:p>
    <w:p w14:paraId="4A133413">
      <w:pPr>
        <w:spacing w:line="360" w:lineRule="auto"/>
        <w:ind w:firstLine="480" w:firstLineChars="200"/>
        <w:rPr>
          <w:rFonts w:hint="eastAsia" w:ascii="仿宋" w:hAnsi="仿宋" w:eastAsia="仿宋" w:cs="仿宋"/>
          <w:color w:val="auto"/>
          <w:kern w:val="0"/>
          <w:sz w:val="24"/>
          <w:highlight w:val="none"/>
        </w:rPr>
      </w:pPr>
      <w:r>
        <w:rPr>
          <w:rFonts w:hint="eastAsia" w:ascii="宋体" w:hAnsi="宋体" w:cs="宋体"/>
          <w:color w:val="auto"/>
          <w:kern w:val="0"/>
          <w:sz w:val="24"/>
          <w:highlight w:val="none"/>
        </w:rPr>
        <w:t>本</w:t>
      </w:r>
      <w:r>
        <w:rPr>
          <w:rFonts w:hint="eastAsia" w:ascii="仿宋" w:hAnsi="仿宋" w:eastAsia="仿宋" w:cs="仿宋"/>
          <w:color w:val="auto"/>
          <w:kern w:val="0"/>
          <w:sz w:val="24"/>
          <w:highlight w:val="none"/>
        </w:rPr>
        <w:t>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（单位名称）</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（项目名称）</w:t>
      </w:r>
      <w:r>
        <w:rPr>
          <w:rFonts w:hint="eastAsia" w:ascii="仿宋" w:hAnsi="仿宋" w:eastAsia="仿宋" w:cs="仿宋"/>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610B138">
      <w:pPr>
        <w:numPr>
          <w:ilvl w:val="0"/>
          <w:numId w:val="8"/>
        </w:num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w:t>
      </w:r>
      <w:r>
        <w:rPr>
          <w:rFonts w:hint="eastAsia" w:ascii="仿宋" w:hAnsi="仿宋" w:eastAsia="仿宋" w:cs="仿宋"/>
          <w:color w:val="auto"/>
          <w:kern w:val="0"/>
          <w:sz w:val="24"/>
          <w:highlight w:val="none"/>
        </w:rPr>
        <w:t>；承建（承接）企业为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（企业名称），从业人员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（中型企业、小型企业、微型企业）</w:t>
      </w:r>
      <w:r>
        <w:rPr>
          <w:rFonts w:hint="eastAsia" w:ascii="仿宋" w:hAnsi="仿宋" w:eastAsia="仿宋" w:cs="仿宋"/>
          <w:color w:val="auto"/>
          <w:kern w:val="0"/>
          <w:sz w:val="24"/>
          <w:highlight w:val="none"/>
        </w:rPr>
        <w:t>；</w:t>
      </w:r>
    </w:p>
    <w:p w14:paraId="17E9997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（采购文件中明确的所属行业）</w:t>
      </w:r>
      <w:r>
        <w:rPr>
          <w:rFonts w:hint="eastAsia" w:ascii="仿宋" w:hAnsi="仿宋" w:eastAsia="仿宋" w:cs="仿宋"/>
          <w:color w:val="auto"/>
          <w:kern w:val="0"/>
          <w:sz w:val="24"/>
          <w:highlight w:val="none"/>
        </w:rPr>
        <w:t>；承建（承接）企业为</w:t>
      </w:r>
      <w:r>
        <w:rPr>
          <w:rFonts w:hint="eastAsia" w:ascii="仿宋" w:hAnsi="仿宋" w:eastAsia="仿宋" w:cs="仿宋"/>
          <w:color w:val="auto"/>
          <w:kern w:val="0"/>
          <w:sz w:val="24"/>
          <w:highlight w:val="none"/>
          <w:u w:val="single"/>
        </w:rPr>
        <w:t xml:space="preserve">      （企业名称）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（中型企业、小型企业、微型企业）</w:t>
      </w:r>
      <w:r>
        <w:rPr>
          <w:rFonts w:hint="eastAsia" w:ascii="仿宋" w:hAnsi="仿宋" w:eastAsia="仿宋" w:cs="仿宋"/>
          <w:color w:val="auto"/>
          <w:kern w:val="0"/>
          <w:sz w:val="24"/>
          <w:highlight w:val="none"/>
        </w:rPr>
        <w:t>；</w:t>
      </w:r>
    </w:p>
    <w:p w14:paraId="48648A2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4226E9A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5DFA6D8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5FEAC1A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226427A5">
      <w:pPr>
        <w:spacing w:line="360" w:lineRule="auto"/>
        <w:ind w:firstLine="480" w:firstLineChars="200"/>
        <w:rPr>
          <w:rFonts w:hint="eastAsia" w:ascii="仿宋" w:hAnsi="仿宋" w:eastAsia="仿宋" w:cs="仿宋"/>
          <w:color w:val="auto"/>
          <w:kern w:val="0"/>
          <w:sz w:val="24"/>
          <w:highlight w:val="none"/>
        </w:rPr>
      </w:pPr>
    </w:p>
    <w:p w14:paraId="4562FC8B">
      <w:pPr>
        <w:spacing w:line="360" w:lineRule="auto"/>
        <w:ind w:firstLine="480" w:firstLineChars="200"/>
        <w:rPr>
          <w:rFonts w:hint="eastAsia" w:ascii="仿宋" w:hAnsi="仿宋" w:eastAsia="仿宋" w:cs="仿宋"/>
          <w:color w:val="auto"/>
          <w:kern w:val="0"/>
          <w:sz w:val="24"/>
          <w:highlight w:val="none"/>
        </w:rPr>
      </w:pPr>
    </w:p>
    <w:p w14:paraId="717E3A28">
      <w:pPr>
        <w:spacing w:line="360" w:lineRule="auto"/>
        <w:ind w:firstLine="3840" w:firstLineChars="1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14:paraId="5337E29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    期：</w:t>
      </w:r>
      <w:r>
        <w:rPr>
          <w:rFonts w:hint="eastAsia" w:ascii="仿宋" w:hAnsi="仿宋" w:eastAsia="仿宋" w:cs="仿宋"/>
          <w:color w:val="auto"/>
          <w:sz w:val="24"/>
          <w:highlight w:val="none"/>
        </w:rPr>
        <w:t xml:space="preserve">   年   月   日</w:t>
      </w:r>
      <w:r>
        <w:rPr>
          <w:rFonts w:hint="eastAsia" w:ascii="仿宋" w:hAnsi="仿宋" w:eastAsia="仿宋" w:cs="仿宋"/>
          <w:bCs/>
          <w:color w:val="auto"/>
          <w:sz w:val="24"/>
          <w:highlight w:val="none"/>
        </w:rPr>
        <w:t xml:space="preserve"> </w:t>
      </w:r>
    </w:p>
    <w:p w14:paraId="783E0566">
      <w:pPr>
        <w:pStyle w:val="20"/>
        <w:rPr>
          <w:rFonts w:ascii="仿宋" w:hAnsi="仿宋" w:eastAsia="仿宋" w:cs="仿宋"/>
          <w:color w:val="auto"/>
          <w:lang w:eastAsia="zh-CN"/>
        </w:rPr>
      </w:pPr>
    </w:p>
    <w:p w14:paraId="70FDFA1B">
      <w:pPr>
        <w:pStyle w:val="20"/>
        <w:rPr>
          <w:rFonts w:ascii="仿宋" w:hAnsi="仿宋" w:eastAsia="仿宋" w:cs="仿宋"/>
          <w:color w:val="auto"/>
          <w:lang w:eastAsia="zh-CN"/>
        </w:rPr>
      </w:pPr>
    </w:p>
    <w:p w14:paraId="7CBE22EC">
      <w:pPr>
        <w:pStyle w:val="20"/>
        <w:rPr>
          <w:rFonts w:ascii="仿宋" w:hAnsi="仿宋" w:eastAsia="仿宋" w:cs="仿宋"/>
          <w:color w:val="auto"/>
          <w:lang w:eastAsia="zh-CN"/>
        </w:rPr>
      </w:pPr>
    </w:p>
    <w:p w14:paraId="129DBC19">
      <w:pPr>
        <w:pStyle w:val="20"/>
        <w:rPr>
          <w:rFonts w:ascii="仿宋" w:hAnsi="仿宋" w:eastAsia="仿宋" w:cs="仿宋"/>
          <w:color w:val="auto"/>
          <w:lang w:eastAsia="zh-CN"/>
        </w:rPr>
      </w:pPr>
    </w:p>
    <w:p w14:paraId="3541F004">
      <w:pPr>
        <w:pStyle w:val="20"/>
        <w:rPr>
          <w:rFonts w:ascii="仿宋" w:hAnsi="仿宋" w:eastAsia="仿宋" w:cs="仿宋"/>
          <w:color w:val="auto"/>
          <w:lang w:eastAsia="zh-CN"/>
        </w:rPr>
      </w:pPr>
    </w:p>
    <w:p w14:paraId="2D5CBA95">
      <w:pPr>
        <w:pStyle w:val="20"/>
        <w:rPr>
          <w:rFonts w:ascii="仿宋" w:hAnsi="仿宋" w:eastAsia="仿宋" w:cs="仿宋"/>
          <w:color w:val="auto"/>
          <w:lang w:eastAsia="zh-CN"/>
        </w:rPr>
      </w:pPr>
    </w:p>
    <w:p w14:paraId="067B8474">
      <w:pPr>
        <w:pStyle w:val="20"/>
        <w:rPr>
          <w:rFonts w:ascii="仿宋" w:hAnsi="仿宋" w:eastAsia="仿宋" w:cs="仿宋"/>
          <w:color w:val="auto"/>
          <w:lang w:eastAsia="zh-CN"/>
        </w:rPr>
      </w:pPr>
    </w:p>
    <w:p w14:paraId="5F255AFD">
      <w:pPr>
        <w:pStyle w:val="20"/>
        <w:rPr>
          <w:rFonts w:ascii="仿宋" w:hAnsi="仿宋" w:eastAsia="仿宋" w:cs="仿宋"/>
          <w:color w:val="auto"/>
          <w:lang w:eastAsia="zh-CN"/>
        </w:rPr>
      </w:pPr>
    </w:p>
    <w:p w14:paraId="7927D542">
      <w:pPr>
        <w:pStyle w:val="20"/>
        <w:rPr>
          <w:rFonts w:ascii="仿宋" w:hAnsi="仿宋" w:eastAsia="仿宋" w:cs="仿宋"/>
          <w:color w:val="auto"/>
          <w:lang w:eastAsia="zh-CN"/>
        </w:rPr>
      </w:pPr>
    </w:p>
    <w:p w14:paraId="1264BDE0">
      <w:pPr>
        <w:pStyle w:val="20"/>
        <w:rPr>
          <w:rFonts w:ascii="仿宋" w:hAnsi="仿宋" w:eastAsia="仿宋" w:cs="仿宋"/>
          <w:color w:val="auto"/>
          <w:lang w:eastAsia="zh-CN"/>
        </w:rPr>
      </w:pPr>
    </w:p>
    <w:p w14:paraId="1FFD0095">
      <w:pPr>
        <w:pStyle w:val="20"/>
        <w:rPr>
          <w:rFonts w:ascii="仿宋" w:hAnsi="仿宋" w:eastAsia="仿宋" w:cs="仿宋"/>
          <w:color w:val="auto"/>
          <w:lang w:eastAsia="zh-CN"/>
        </w:rPr>
      </w:pPr>
    </w:p>
    <w:p w14:paraId="02812E74">
      <w:pPr>
        <w:tabs>
          <w:tab w:val="left" w:pos="3600"/>
        </w:tabs>
        <w:adjustRightInd w:val="0"/>
        <w:snapToGrid w:val="0"/>
        <w:spacing w:line="440" w:lineRule="exact"/>
        <w:jc w:val="center"/>
        <w:rPr>
          <w:rFonts w:ascii="仿宋" w:hAnsi="仿宋" w:eastAsia="仿宋" w:cs="仿宋"/>
          <w:color w:val="auto"/>
          <w:sz w:val="36"/>
          <w:szCs w:val="36"/>
          <w:lang w:eastAsia="zh-CN"/>
        </w:rPr>
      </w:pPr>
    </w:p>
    <w:p w14:paraId="2BB7280D">
      <w:pPr>
        <w:pStyle w:val="37"/>
        <w:rPr>
          <w:color w:val="auto"/>
          <w:lang w:eastAsia="zh-CN"/>
        </w:rPr>
      </w:pPr>
    </w:p>
    <w:p w14:paraId="406D980D">
      <w:pPr>
        <w:tabs>
          <w:tab w:val="left" w:pos="3600"/>
        </w:tabs>
        <w:adjustRightInd w:val="0"/>
        <w:snapToGrid w:val="0"/>
        <w:spacing w:line="440" w:lineRule="exact"/>
        <w:jc w:val="center"/>
        <w:rPr>
          <w:rFonts w:ascii="仿宋" w:hAnsi="仿宋" w:eastAsia="仿宋" w:cs="仿宋"/>
          <w:color w:val="auto"/>
          <w:sz w:val="36"/>
          <w:szCs w:val="36"/>
          <w:lang w:eastAsia="zh-CN"/>
        </w:rPr>
      </w:pPr>
    </w:p>
    <w:p w14:paraId="524D60BA">
      <w:pPr>
        <w:tabs>
          <w:tab w:val="left" w:pos="3600"/>
        </w:tabs>
        <w:adjustRightInd w:val="0"/>
        <w:snapToGrid w:val="0"/>
        <w:spacing w:line="440" w:lineRule="exact"/>
        <w:jc w:val="center"/>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val="en-US" w:eastAsia="zh-CN"/>
        </w:rPr>
        <w:t>12</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p>
    <w:p w14:paraId="454776F7">
      <w:pPr>
        <w:widowControl/>
        <w:adjustRightInd w:val="0"/>
        <w:snapToGrid w:val="0"/>
        <w:spacing w:line="440" w:lineRule="exact"/>
        <w:ind w:firstLine="504" w:firstLineChars="200"/>
        <w:rPr>
          <w:rFonts w:ascii="仿宋" w:hAnsi="仿宋" w:eastAsia="仿宋" w:cs="仿宋"/>
          <w:color w:val="auto"/>
          <w:spacing w:val="6"/>
          <w:lang w:eastAsia="zh-CN"/>
        </w:rPr>
      </w:pPr>
    </w:p>
    <w:p w14:paraId="0F8A12E5">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14:paraId="5456F0F1">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14:paraId="5254C927">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14:paraId="23508E5A">
      <w:pPr>
        <w:widowControl/>
        <w:adjustRightInd w:val="0"/>
        <w:snapToGrid w:val="0"/>
        <w:spacing w:line="440" w:lineRule="exact"/>
        <w:ind w:firstLine="5544" w:firstLineChars="2200"/>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14:paraId="375BE72F">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14:paraId="5433B856">
      <w:pPr>
        <w:pStyle w:val="3"/>
        <w:numPr>
          <w:ilvl w:val="1"/>
          <w:numId w:val="0"/>
        </w:numPr>
        <w:spacing w:line="240" w:lineRule="atLeast"/>
        <w:jc w:val="left"/>
        <w:rPr>
          <w:rFonts w:ascii="仿宋" w:hAnsi="仿宋" w:eastAsia="仿宋" w:cs="仿宋"/>
          <w:bCs/>
          <w:color w:val="auto"/>
          <w:sz w:val="24"/>
          <w:lang w:eastAsia="zh-CN"/>
        </w:rPr>
      </w:pPr>
    </w:p>
    <w:p w14:paraId="4047E129">
      <w:pPr>
        <w:pStyle w:val="3"/>
        <w:numPr>
          <w:ilvl w:val="1"/>
          <w:numId w:val="0"/>
        </w:numPr>
        <w:spacing w:line="240" w:lineRule="atLeast"/>
        <w:jc w:val="left"/>
        <w:rPr>
          <w:rFonts w:ascii="仿宋" w:hAnsi="仿宋" w:eastAsia="仿宋" w:cs="仿宋"/>
          <w:bCs/>
          <w:color w:val="auto"/>
          <w:sz w:val="24"/>
          <w:lang w:eastAsia="zh-CN"/>
        </w:rPr>
      </w:pPr>
    </w:p>
    <w:p w14:paraId="48F50C20">
      <w:pPr>
        <w:pStyle w:val="3"/>
        <w:numPr>
          <w:ilvl w:val="1"/>
          <w:numId w:val="0"/>
        </w:numPr>
        <w:spacing w:line="240" w:lineRule="atLeast"/>
        <w:jc w:val="left"/>
        <w:rPr>
          <w:rFonts w:ascii="仿宋" w:hAnsi="仿宋" w:eastAsia="仿宋" w:cs="仿宋"/>
          <w:bCs/>
          <w:color w:val="auto"/>
          <w:sz w:val="24"/>
          <w:lang w:eastAsia="zh-CN"/>
        </w:rPr>
      </w:pPr>
    </w:p>
    <w:p w14:paraId="5A34F34C">
      <w:pPr>
        <w:rPr>
          <w:rFonts w:ascii="仿宋" w:hAnsi="仿宋" w:eastAsia="仿宋" w:cs="仿宋"/>
          <w:b/>
          <w:bCs/>
          <w:color w:val="auto"/>
          <w:lang w:eastAsia="zh-CN"/>
        </w:rPr>
      </w:pPr>
    </w:p>
    <w:p w14:paraId="407D258C">
      <w:pPr>
        <w:pStyle w:val="37"/>
        <w:rPr>
          <w:rFonts w:ascii="仿宋" w:hAnsi="仿宋" w:eastAsia="仿宋" w:cs="仿宋"/>
          <w:b/>
          <w:bCs/>
          <w:color w:val="auto"/>
          <w:lang w:eastAsia="zh-CN"/>
        </w:rPr>
      </w:pPr>
    </w:p>
    <w:p w14:paraId="50FF22C7">
      <w:pPr>
        <w:pStyle w:val="37"/>
        <w:rPr>
          <w:rFonts w:ascii="仿宋" w:hAnsi="仿宋" w:eastAsia="仿宋" w:cs="仿宋"/>
          <w:b/>
          <w:bCs/>
          <w:color w:val="auto"/>
          <w:lang w:eastAsia="zh-CN"/>
        </w:rPr>
      </w:pPr>
    </w:p>
    <w:p w14:paraId="3B68710E">
      <w:pPr>
        <w:pStyle w:val="37"/>
        <w:rPr>
          <w:rFonts w:ascii="仿宋" w:hAnsi="仿宋" w:eastAsia="仿宋" w:cs="仿宋"/>
          <w:b/>
          <w:bCs/>
          <w:color w:val="auto"/>
          <w:lang w:eastAsia="zh-CN"/>
        </w:rPr>
      </w:pPr>
    </w:p>
    <w:p w14:paraId="52A9E5AF">
      <w:pPr>
        <w:pStyle w:val="37"/>
        <w:rPr>
          <w:rFonts w:ascii="仿宋" w:hAnsi="仿宋" w:eastAsia="仿宋" w:cs="仿宋"/>
          <w:b/>
          <w:bCs/>
          <w:color w:val="auto"/>
          <w:lang w:eastAsia="zh-CN"/>
        </w:rPr>
      </w:pPr>
    </w:p>
    <w:p w14:paraId="73918E7D">
      <w:pPr>
        <w:pStyle w:val="37"/>
        <w:rPr>
          <w:rFonts w:ascii="仿宋" w:hAnsi="仿宋" w:eastAsia="仿宋" w:cs="仿宋"/>
          <w:b/>
          <w:bCs/>
          <w:color w:val="auto"/>
          <w:lang w:eastAsia="zh-CN"/>
        </w:rPr>
      </w:pPr>
    </w:p>
    <w:p w14:paraId="0FC5EB5B">
      <w:pPr>
        <w:pStyle w:val="37"/>
        <w:rPr>
          <w:rFonts w:ascii="仿宋" w:hAnsi="仿宋" w:eastAsia="仿宋" w:cs="仿宋"/>
          <w:b/>
          <w:bCs/>
          <w:color w:val="auto"/>
          <w:lang w:eastAsia="zh-CN"/>
        </w:rPr>
      </w:pPr>
    </w:p>
    <w:p w14:paraId="0EED0418">
      <w:pPr>
        <w:pStyle w:val="37"/>
        <w:rPr>
          <w:rFonts w:ascii="仿宋" w:hAnsi="仿宋" w:eastAsia="仿宋" w:cs="仿宋"/>
          <w:b/>
          <w:bCs/>
          <w:color w:val="auto"/>
          <w:lang w:eastAsia="zh-CN"/>
        </w:rPr>
      </w:pPr>
    </w:p>
    <w:p w14:paraId="07B2B4E7">
      <w:pPr>
        <w:pStyle w:val="37"/>
        <w:rPr>
          <w:rFonts w:ascii="仿宋" w:hAnsi="仿宋" w:eastAsia="仿宋" w:cs="仿宋"/>
          <w:b/>
          <w:bCs/>
          <w:color w:val="auto"/>
          <w:lang w:eastAsia="zh-CN"/>
        </w:rPr>
      </w:pPr>
    </w:p>
    <w:p w14:paraId="6540CFE6">
      <w:pPr>
        <w:pStyle w:val="37"/>
        <w:rPr>
          <w:rFonts w:ascii="仿宋" w:hAnsi="仿宋" w:eastAsia="仿宋" w:cs="仿宋"/>
          <w:b/>
          <w:bCs/>
          <w:color w:val="auto"/>
          <w:lang w:eastAsia="zh-CN"/>
        </w:rPr>
      </w:pPr>
    </w:p>
    <w:p w14:paraId="5BB61597">
      <w:pPr>
        <w:pStyle w:val="37"/>
        <w:rPr>
          <w:rFonts w:ascii="仿宋" w:hAnsi="仿宋" w:eastAsia="仿宋" w:cs="仿宋"/>
          <w:b/>
          <w:bCs/>
          <w:color w:val="auto"/>
          <w:lang w:eastAsia="zh-CN"/>
        </w:rPr>
      </w:pPr>
    </w:p>
    <w:p w14:paraId="3A4E7782">
      <w:pPr>
        <w:pStyle w:val="37"/>
        <w:rPr>
          <w:rFonts w:ascii="仿宋" w:hAnsi="仿宋" w:eastAsia="仿宋" w:cs="仿宋"/>
          <w:b/>
          <w:bCs/>
          <w:color w:val="auto"/>
          <w:lang w:eastAsia="zh-CN"/>
        </w:rPr>
      </w:pPr>
    </w:p>
    <w:p w14:paraId="4178A10F">
      <w:pPr>
        <w:pStyle w:val="37"/>
        <w:rPr>
          <w:rFonts w:ascii="仿宋" w:hAnsi="仿宋" w:eastAsia="仿宋" w:cs="仿宋"/>
          <w:b/>
          <w:bCs/>
          <w:color w:val="auto"/>
          <w:lang w:eastAsia="zh-CN"/>
        </w:rPr>
      </w:pPr>
    </w:p>
    <w:p w14:paraId="476DB691">
      <w:pPr>
        <w:pStyle w:val="37"/>
        <w:rPr>
          <w:rFonts w:ascii="仿宋" w:hAnsi="仿宋" w:eastAsia="仿宋" w:cs="仿宋"/>
          <w:b/>
          <w:bCs/>
          <w:color w:val="auto"/>
          <w:lang w:eastAsia="zh-CN"/>
        </w:rPr>
      </w:pPr>
    </w:p>
    <w:p w14:paraId="03CEB9A8">
      <w:pPr>
        <w:pStyle w:val="37"/>
        <w:rPr>
          <w:rFonts w:ascii="仿宋" w:hAnsi="仿宋" w:eastAsia="仿宋" w:cs="仿宋"/>
          <w:b/>
          <w:bCs/>
          <w:color w:val="auto"/>
          <w:lang w:eastAsia="zh-CN"/>
        </w:rPr>
      </w:pPr>
    </w:p>
    <w:p w14:paraId="05442E0E">
      <w:pPr>
        <w:pStyle w:val="37"/>
        <w:rPr>
          <w:rFonts w:ascii="仿宋" w:hAnsi="仿宋" w:eastAsia="仿宋" w:cs="仿宋"/>
          <w:b/>
          <w:bCs/>
          <w:color w:val="auto"/>
          <w:lang w:eastAsia="zh-CN"/>
        </w:rPr>
      </w:pPr>
    </w:p>
    <w:p w14:paraId="274EF841">
      <w:pPr>
        <w:pStyle w:val="37"/>
        <w:rPr>
          <w:rFonts w:ascii="仿宋" w:hAnsi="仿宋" w:eastAsia="仿宋" w:cs="仿宋"/>
          <w:b/>
          <w:bCs/>
          <w:color w:val="auto"/>
          <w:lang w:eastAsia="zh-CN"/>
        </w:rPr>
      </w:pPr>
    </w:p>
    <w:p w14:paraId="66D57DF5">
      <w:pPr>
        <w:pStyle w:val="37"/>
        <w:rPr>
          <w:rFonts w:ascii="仿宋" w:hAnsi="仿宋" w:eastAsia="仿宋" w:cs="仿宋"/>
          <w:b/>
          <w:bCs/>
          <w:color w:val="auto"/>
          <w:lang w:eastAsia="zh-CN"/>
        </w:rPr>
      </w:pPr>
    </w:p>
    <w:p w14:paraId="592EF8FE">
      <w:pPr>
        <w:pStyle w:val="3"/>
        <w:numPr>
          <w:ilvl w:val="1"/>
          <w:numId w:val="0"/>
        </w:numPr>
        <w:spacing w:line="240" w:lineRule="atLeast"/>
        <w:jc w:val="left"/>
        <w:rPr>
          <w:rFonts w:ascii="仿宋" w:hAnsi="仿宋" w:eastAsia="仿宋" w:cs="仿宋"/>
          <w:bCs/>
          <w:color w:val="auto"/>
          <w:sz w:val="24"/>
          <w:lang w:eastAsia="zh-CN"/>
        </w:rPr>
      </w:pPr>
    </w:p>
    <w:p w14:paraId="7E5C7577">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13</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14:paraId="1E7CF01A">
      <w:pPr>
        <w:pStyle w:val="3"/>
        <w:numPr>
          <w:ilvl w:val="1"/>
          <w:numId w:val="0"/>
        </w:numPr>
        <w:spacing w:line="240" w:lineRule="atLeast"/>
        <w:ind w:left="540" w:leftChars="257"/>
        <w:rPr>
          <w:rFonts w:ascii="仿宋" w:hAnsi="仿宋" w:eastAsia="仿宋" w:cs="仿宋"/>
          <w:color w:val="auto"/>
          <w:sz w:val="24"/>
          <w:lang w:eastAsia="zh-CN"/>
        </w:rPr>
      </w:pPr>
    </w:p>
    <w:p w14:paraId="05A26B2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2A8E30D8">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228F8574">
      <w:pPr>
        <w:pStyle w:val="4"/>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7605983B">
      <w:pPr>
        <w:rPr>
          <w:rFonts w:ascii="仿宋" w:hAnsi="仿宋" w:eastAsia="仿宋" w:cs="仿宋"/>
          <w:color w:val="auto"/>
          <w:lang w:eastAsia="zh-CN"/>
        </w:rPr>
      </w:pPr>
    </w:p>
    <w:p w14:paraId="7EC2979A">
      <w:pPr>
        <w:pStyle w:val="3"/>
        <w:numPr>
          <w:ilvl w:val="1"/>
          <w:numId w:val="0"/>
        </w:numPr>
        <w:spacing w:line="240" w:lineRule="atLeast"/>
        <w:ind w:left="540" w:leftChars="257"/>
        <w:rPr>
          <w:rFonts w:ascii="仿宋" w:hAnsi="仿宋" w:eastAsia="仿宋" w:cs="仿宋"/>
          <w:color w:val="auto"/>
          <w:sz w:val="24"/>
          <w:lang w:eastAsia="zh-CN"/>
        </w:rPr>
      </w:pPr>
    </w:p>
    <w:p w14:paraId="7E52231D">
      <w:pPr>
        <w:tabs>
          <w:tab w:val="left" w:pos="3600"/>
        </w:tabs>
        <w:adjustRightInd w:val="0"/>
        <w:snapToGrid w:val="0"/>
        <w:spacing w:line="440" w:lineRule="exact"/>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14</w:t>
      </w:r>
      <w:r>
        <w:rPr>
          <w:rFonts w:hint="eastAsia" w:ascii="仿宋" w:hAnsi="仿宋" w:eastAsia="仿宋" w:cs="仿宋"/>
          <w:b/>
          <w:bCs/>
          <w:color w:val="auto"/>
          <w:sz w:val="36"/>
          <w:szCs w:val="36"/>
          <w:lang w:eastAsia="zh-CN"/>
        </w:rPr>
        <w:t>、评分标准和细则中商务部分证明材料（格式自拟）</w:t>
      </w:r>
    </w:p>
    <w:p w14:paraId="59E2ED4E">
      <w:pPr>
        <w:pStyle w:val="11"/>
        <w:tabs>
          <w:tab w:val="left" w:pos="5580"/>
        </w:tabs>
        <w:spacing w:line="240" w:lineRule="atLeast"/>
        <w:rPr>
          <w:rFonts w:ascii="仿宋" w:hAnsi="仿宋" w:eastAsia="仿宋" w:cs="仿宋"/>
          <w:color w:val="auto"/>
          <w:lang w:eastAsia="zh-CN"/>
        </w:rPr>
      </w:pPr>
    </w:p>
    <w:p w14:paraId="0E5988CD">
      <w:pPr>
        <w:spacing w:line="44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w:t>
      </w:r>
    </w:p>
    <w:p w14:paraId="1639DEDE">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6EE538EF">
      <w:pPr>
        <w:pStyle w:val="3"/>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293BAE10">
      <w:pPr>
        <w:pStyle w:val="3"/>
        <w:numPr>
          <w:ilvl w:val="1"/>
          <w:numId w:val="0"/>
        </w:numPr>
        <w:spacing w:line="240" w:lineRule="atLeast"/>
        <w:jc w:val="left"/>
        <w:rPr>
          <w:rFonts w:ascii="仿宋" w:hAnsi="仿宋" w:eastAsia="仿宋" w:cs="仿宋"/>
          <w:bCs/>
          <w:color w:val="auto"/>
          <w:sz w:val="24"/>
          <w:lang w:eastAsia="zh-CN"/>
        </w:rPr>
      </w:pPr>
    </w:p>
    <w:p w14:paraId="16DAD6FC">
      <w:pPr>
        <w:pStyle w:val="3"/>
        <w:numPr>
          <w:ilvl w:val="1"/>
          <w:numId w:val="0"/>
        </w:numPr>
        <w:spacing w:line="240" w:lineRule="atLeast"/>
        <w:jc w:val="left"/>
        <w:rPr>
          <w:rFonts w:ascii="仿宋" w:hAnsi="仿宋" w:eastAsia="仿宋" w:cs="仿宋"/>
          <w:bCs/>
          <w:color w:val="auto"/>
          <w:sz w:val="24"/>
          <w:lang w:eastAsia="zh-CN"/>
        </w:rPr>
      </w:pPr>
    </w:p>
    <w:p w14:paraId="43A36DED">
      <w:pPr>
        <w:rPr>
          <w:rFonts w:ascii="仿宋" w:hAnsi="仿宋" w:eastAsia="仿宋" w:cs="仿宋"/>
          <w:color w:val="auto"/>
          <w:lang w:eastAsia="zh-CN"/>
        </w:rPr>
      </w:pPr>
    </w:p>
    <w:p w14:paraId="55177BAB">
      <w:pPr>
        <w:pStyle w:val="3"/>
        <w:numPr>
          <w:ilvl w:val="1"/>
          <w:numId w:val="0"/>
        </w:numPr>
        <w:spacing w:line="240" w:lineRule="atLeast"/>
        <w:jc w:val="left"/>
        <w:rPr>
          <w:rFonts w:ascii="仿宋" w:hAnsi="仿宋" w:eastAsia="仿宋" w:cs="仿宋"/>
          <w:bCs/>
          <w:color w:val="auto"/>
          <w:sz w:val="24"/>
          <w:lang w:eastAsia="zh-CN"/>
        </w:rPr>
      </w:pPr>
    </w:p>
    <w:p w14:paraId="337A5893">
      <w:pPr>
        <w:pStyle w:val="3"/>
        <w:numPr>
          <w:ilvl w:val="1"/>
          <w:numId w:val="0"/>
        </w:numPr>
        <w:spacing w:line="240" w:lineRule="atLeast"/>
        <w:jc w:val="left"/>
        <w:rPr>
          <w:rFonts w:ascii="仿宋" w:hAnsi="仿宋" w:eastAsia="仿宋" w:cs="仿宋"/>
          <w:bCs/>
          <w:color w:val="auto"/>
          <w:sz w:val="24"/>
          <w:lang w:eastAsia="zh-CN"/>
        </w:rPr>
      </w:pPr>
    </w:p>
    <w:p w14:paraId="2909BB3E">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val="en-US" w:eastAsia="zh-CN"/>
        </w:rPr>
        <w:t>15</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07ED7D3B">
      <w:pPr>
        <w:pStyle w:val="11"/>
        <w:tabs>
          <w:tab w:val="left" w:pos="5580"/>
        </w:tabs>
        <w:spacing w:line="240" w:lineRule="atLeast"/>
        <w:ind w:firstLine="480" w:firstLineChars="200"/>
        <w:rPr>
          <w:rFonts w:ascii="仿宋" w:hAnsi="仿宋" w:eastAsia="仿宋" w:cs="仿宋"/>
          <w:color w:val="auto"/>
          <w:lang w:eastAsia="zh-CN"/>
        </w:rPr>
      </w:pPr>
    </w:p>
    <w:p w14:paraId="3B944D67">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1FFDE4BC">
      <w:pPr>
        <w:pStyle w:val="12"/>
        <w:ind w:left="2880"/>
        <w:rPr>
          <w:color w:val="auto"/>
          <w:lang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FE29">
    <w:pPr>
      <w:pStyle w:val="15"/>
      <w:ind w:right="360"/>
      <w:jc w:val="both"/>
    </w:pP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3950BE"/>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5C3950BE"/>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EC21">
    <w:pPr>
      <w:pStyle w:val="15"/>
      <w:ind w:right="360"/>
      <w:jc w:val="both"/>
    </w:pP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84DABA">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7A84DABA">
                    <w:pPr>
                      <w:pStyle w:val="15"/>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D2B1">
    <w:pPr>
      <w:pStyle w:val="15"/>
      <w:ind w:right="360"/>
      <w:jc w:val="both"/>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1A3B2">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61A3B2">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3"/>
        <w:szCs w:val="13"/>
      </w:rPr>
      <w:t xml:space="preserve"> </w:t>
    </w:r>
    <w:r>
      <w:rPr>
        <w:rFonts w:hint="eastAsia"/>
      </w:rPr>
      <w:t xml:space="preserve">  </w:t>
    </w:r>
  </w:p>
  <w:p w14:paraId="3635BCAC">
    <w:pPr>
      <w:pStyle w:val="15"/>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1210">
    <w:pPr>
      <w:pStyle w:val="15"/>
      <w:ind w:right="360"/>
      <w:jc w:val="both"/>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81E41">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7381E41">
                    <w:pPr>
                      <w:pStyle w:val="15"/>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7630F314">
    <w:pPr>
      <w:pStyle w:val="15"/>
      <w:autoSpaceDE w:val="0"/>
      <w:autoSpaceDN w:val="0"/>
      <w:adjustRightInd w:val="0"/>
      <w:ind w:left="7200" w:hanging="7200" w:hangingChars="4000"/>
      <w:jc w:val="both"/>
    </w:pPr>
  </w:p>
  <w:p w14:paraId="706A2A5E">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41EB">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1E02F">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271E02F">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C25">
    <w:pPr>
      <w:pStyle w:val="17"/>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426C">
    <w:pPr>
      <w:pStyle w:val="17"/>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4C4D">
    <w:pPr>
      <w:pStyle w:val="17"/>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B2485"/>
    <w:multiLevelType w:val="singleLevel"/>
    <w:tmpl w:val="863B2485"/>
    <w:lvl w:ilvl="0" w:tentative="0">
      <w:start w:val="1"/>
      <w:numFmt w:val="decimal"/>
      <w:lvlText w:val="(%1)"/>
      <w:lvlJc w:val="left"/>
      <w:pPr>
        <w:tabs>
          <w:tab w:val="left" w:pos="312"/>
        </w:tabs>
      </w:pPr>
    </w:lvl>
  </w:abstractNum>
  <w:abstractNum w:abstractNumId="1">
    <w:nsid w:val="FDD6DA7E"/>
    <w:multiLevelType w:val="singleLevel"/>
    <w:tmpl w:val="FDD6DA7E"/>
    <w:lvl w:ilvl="0" w:tentative="0">
      <w:start w:val="1"/>
      <w:numFmt w:val="decimal"/>
      <w:suff w:val="space"/>
      <w:lvlText w:val="%1."/>
      <w:lvlJc w:val="left"/>
    </w:lvl>
  </w:abstractNum>
  <w:abstractNum w:abstractNumId="2">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199D4710"/>
    <w:multiLevelType w:val="singleLevel"/>
    <w:tmpl w:val="199D4710"/>
    <w:lvl w:ilvl="0" w:tentative="0">
      <w:start w:val="1"/>
      <w:numFmt w:val="decimal"/>
      <w:pStyle w:val="18"/>
      <w:lvlText w:val="%1."/>
      <w:lvlJc w:val="left"/>
      <w:pPr>
        <w:tabs>
          <w:tab w:val="left" w:pos="2040"/>
        </w:tabs>
        <w:ind w:left="2040" w:hanging="360"/>
      </w:pPr>
    </w:lvl>
  </w:abstractNum>
  <w:abstractNum w:abstractNumId="5">
    <w:nsid w:val="48BFA080"/>
    <w:multiLevelType w:val="singleLevel"/>
    <w:tmpl w:val="48BFA080"/>
    <w:lvl w:ilvl="0" w:tentative="0">
      <w:start w:val="1"/>
      <w:numFmt w:val="decimal"/>
      <w:suff w:val="nothing"/>
      <w:lvlText w:val="（%1）"/>
      <w:lvlJc w:val="left"/>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4"/>
  </w:num>
  <w:num w:numId="3">
    <w:abstractNumId w:val="0"/>
  </w:num>
  <w:num w:numId="4">
    <w:abstractNumId w:val="6"/>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909B2"/>
    <w:rsid w:val="00232484"/>
    <w:rsid w:val="00245764"/>
    <w:rsid w:val="004259D8"/>
    <w:rsid w:val="00461E17"/>
    <w:rsid w:val="00471CA4"/>
    <w:rsid w:val="00562077"/>
    <w:rsid w:val="00597163"/>
    <w:rsid w:val="005D4E0B"/>
    <w:rsid w:val="00643BE3"/>
    <w:rsid w:val="006761BB"/>
    <w:rsid w:val="006D00E3"/>
    <w:rsid w:val="0076445C"/>
    <w:rsid w:val="008276FA"/>
    <w:rsid w:val="008849F7"/>
    <w:rsid w:val="008D1783"/>
    <w:rsid w:val="009143D6"/>
    <w:rsid w:val="00A329DF"/>
    <w:rsid w:val="00A75CA8"/>
    <w:rsid w:val="00AA277B"/>
    <w:rsid w:val="00AB0B74"/>
    <w:rsid w:val="00AF420A"/>
    <w:rsid w:val="00BA4013"/>
    <w:rsid w:val="00C26A7F"/>
    <w:rsid w:val="00C377E4"/>
    <w:rsid w:val="00C57AF5"/>
    <w:rsid w:val="00C74FD6"/>
    <w:rsid w:val="00D00791"/>
    <w:rsid w:val="00D00D67"/>
    <w:rsid w:val="00D03DFD"/>
    <w:rsid w:val="00D84377"/>
    <w:rsid w:val="00DE0124"/>
    <w:rsid w:val="00DE5743"/>
    <w:rsid w:val="00E33FC6"/>
    <w:rsid w:val="00E56748"/>
    <w:rsid w:val="00EB29FB"/>
    <w:rsid w:val="00ED05CA"/>
    <w:rsid w:val="00F050C2"/>
    <w:rsid w:val="00F70359"/>
    <w:rsid w:val="00FB6C7A"/>
    <w:rsid w:val="011A7771"/>
    <w:rsid w:val="0123584C"/>
    <w:rsid w:val="014631E4"/>
    <w:rsid w:val="014A06FC"/>
    <w:rsid w:val="014F6266"/>
    <w:rsid w:val="0187402D"/>
    <w:rsid w:val="019F1EA7"/>
    <w:rsid w:val="01E44B68"/>
    <w:rsid w:val="020F7B83"/>
    <w:rsid w:val="02614ACA"/>
    <w:rsid w:val="026223A4"/>
    <w:rsid w:val="02E7054D"/>
    <w:rsid w:val="02F37843"/>
    <w:rsid w:val="030D2310"/>
    <w:rsid w:val="03120DC1"/>
    <w:rsid w:val="03152839"/>
    <w:rsid w:val="03531E23"/>
    <w:rsid w:val="035508BA"/>
    <w:rsid w:val="035963BC"/>
    <w:rsid w:val="036D4BA6"/>
    <w:rsid w:val="039F2474"/>
    <w:rsid w:val="03B1713F"/>
    <w:rsid w:val="03B629A7"/>
    <w:rsid w:val="03DF474E"/>
    <w:rsid w:val="042A106A"/>
    <w:rsid w:val="047563BF"/>
    <w:rsid w:val="04C759C7"/>
    <w:rsid w:val="04EF6BBB"/>
    <w:rsid w:val="050F221F"/>
    <w:rsid w:val="051E7B81"/>
    <w:rsid w:val="05353CCD"/>
    <w:rsid w:val="0540137B"/>
    <w:rsid w:val="05720B50"/>
    <w:rsid w:val="0591547A"/>
    <w:rsid w:val="059E1945"/>
    <w:rsid w:val="05CC108B"/>
    <w:rsid w:val="05CE725F"/>
    <w:rsid w:val="05D26519"/>
    <w:rsid w:val="05E43238"/>
    <w:rsid w:val="06122B8D"/>
    <w:rsid w:val="06141E47"/>
    <w:rsid w:val="062E44A1"/>
    <w:rsid w:val="06385AA9"/>
    <w:rsid w:val="063B7194"/>
    <w:rsid w:val="068F23C3"/>
    <w:rsid w:val="06A20D46"/>
    <w:rsid w:val="072C60C0"/>
    <w:rsid w:val="073826E5"/>
    <w:rsid w:val="074F6B51"/>
    <w:rsid w:val="07535B37"/>
    <w:rsid w:val="075A3765"/>
    <w:rsid w:val="079C3C62"/>
    <w:rsid w:val="08253C96"/>
    <w:rsid w:val="08323FEC"/>
    <w:rsid w:val="085D5AE7"/>
    <w:rsid w:val="086504F8"/>
    <w:rsid w:val="08863C2F"/>
    <w:rsid w:val="08896193"/>
    <w:rsid w:val="08BA69F7"/>
    <w:rsid w:val="08E8360B"/>
    <w:rsid w:val="09175C96"/>
    <w:rsid w:val="09181A0E"/>
    <w:rsid w:val="091D420B"/>
    <w:rsid w:val="09231976"/>
    <w:rsid w:val="093F2ABC"/>
    <w:rsid w:val="095073FA"/>
    <w:rsid w:val="095A2027"/>
    <w:rsid w:val="0985298B"/>
    <w:rsid w:val="09B17236"/>
    <w:rsid w:val="09B45518"/>
    <w:rsid w:val="09E32B4D"/>
    <w:rsid w:val="09E92566"/>
    <w:rsid w:val="09F94836"/>
    <w:rsid w:val="0A007485"/>
    <w:rsid w:val="0A226110"/>
    <w:rsid w:val="0A271261"/>
    <w:rsid w:val="0A40746F"/>
    <w:rsid w:val="0A442A91"/>
    <w:rsid w:val="0A51727D"/>
    <w:rsid w:val="0A622E54"/>
    <w:rsid w:val="0A8F41DF"/>
    <w:rsid w:val="0A982D0F"/>
    <w:rsid w:val="0AAA3961"/>
    <w:rsid w:val="0ABE6D99"/>
    <w:rsid w:val="0AEC1713"/>
    <w:rsid w:val="0AFE7394"/>
    <w:rsid w:val="0B213EE8"/>
    <w:rsid w:val="0B2F3756"/>
    <w:rsid w:val="0B472137"/>
    <w:rsid w:val="0B5E1C97"/>
    <w:rsid w:val="0B641CFB"/>
    <w:rsid w:val="0B7B6FA1"/>
    <w:rsid w:val="0B923CFA"/>
    <w:rsid w:val="0B941400"/>
    <w:rsid w:val="0B9E39F1"/>
    <w:rsid w:val="0BA66282"/>
    <w:rsid w:val="0BB54396"/>
    <w:rsid w:val="0BF26C44"/>
    <w:rsid w:val="0C1429D4"/>
    <w:rsid w:val="0C5719E5"/>
    <w:rsid w:val="0CB56FAB"/>
    <w:rsid w:val="0CBA0D8E"/>
    <w:rsid w:val="0D533015"/>
    <w:rsid w:val="0D593F1E"/>
    <w:rsid w:val="0D9030DE"/>
    <w:rsid w:val="0D9378B6"/>
    <w:rsid w:val="0D995F24"/>
    <w:rsid w:val="0DA35E8C"/>
    <w:rsid w:val="0DB77A48"/>
    <w:rsid w:val="0DE620DB"/>
    <w:rsid w:val="0E032C8D"/>
    <w:rsid w:val="0E206E08"/>
    <w:rsid w:val="0E3E1813"/>
    <w:rsid w:val="0E7C2FA3"/>
    <w:rsid w:val="0EE42D7B"/>
    <w:rsid w:val="0EF35639"/>
    <w:rsid w:val="0F39623B"/>
    <w:rsid w:val="0F474A00"/>
    <w:rsid w:val="0F631EBA"/>
    <w:rsid w:val="0F86267C"/>
    <w:rsid w:val="0FA22205"/>
    <w:rsid w:val="10015291"/>
    <w:rsid w:val="1025513D"/>
    <w:rsid w:val="10685029"/>
    <w:rsid w:val="106D27B7"/>
    <w:rsid w:val="10AF2C58"/>
    <w:rsid w:val="10D96120"/>
    <w:rsid w:val="10DE353E"/>
    <w:rsid w:val="10F15BD3"/>
    <w:rsid w:val="11390DA8"/>
    <w:rsid w:val="114227C7"/>
    <w:rsid w:val="11457119"/>
    <w:rsid w:val="116457F1"/>
    <w:rsid w:val="11A007F3"/>
    <w:rsid w:val="11A20BB7"/>
    <w:rsid w:val="11BA1F5C"/>
    <w:rsid w:val="11DD0629"/>
    <w:rsid w:val="11F66855"/>
    <w:rsid w:val="12326DC2"/>
    <w:rsid w:val="12333415"/>
    <w:rsid w:val="12373F9F"/>
    <w:rsid w:val="12392131"/>
    <w:rsid w:val="12891287"/>
    <w:rsid w:val="12E3308D"/>
    <w:rsid w:val="130308CA"/>
    <w:rsid w:val="1312560D"/>
    <w:rsid w:val="132C218A"/>
    <w:rsid w:val="1336140F"/>
    <w:rsid w:val="134753CA"/>
    <w:rsid w:val="13486102"/>
    <w:rsid w:val="13A50763"/>
    <w:rsid w:val="13B14F39"/>
    <w:rsid w:val="13D55805"/>
    <w:rsid w:val="13F500CA"/>
    <w:rsid w:val="13F84D28"/>
    <w:rsid w:val="14030F12"/>
    <w:rsid w:val="142B46CE"/>
    <w:rsid w:val="14513B82"/>
    <w:rsid w:val="14592458"/>
    <w:rsid w:val="14602089"/>
    <w:rsid w:val="147D272B"/>
    <w:rsid w:val="14841E5F"/>
    <w:rsid w:val="14953EB8"/>
    <w:rsid w:val="14A32AD4"/>
    <w:rsid w:val="14AD4D52"/>
    <w:rsid w:val="14CD6092"/>
    <w:rsid w:val="1525173B"/>
    <w:rsid w:val="153C6A85"/>
    <w:rsid w:val="15447E34"/>
    <w:rsid w:val="15513FC8"/>
    <w:rsid w:val="156D1711"/>
    <w:rsid w:val="159F732A"/>
    <w:rsid w:val="15C31338"/>
    <w:rsid w:val="15C34B46"/>
    <w:rsid w:val="15DC0BC8"/>
    <w:rsid w:val="15E839EB"/>
    <w:rsid w:val="16010E59"/>
    <w:rsid w:val="161D4B99"/>
    <w:rsid w:val="1637437F"/>
    <w:rsid w:val="167B61DA"/>
    <w:rsid w:val="16962FFA"/>
    <w:rsid w:val="16D3646B"/>
    <w:rsid w:val="16EF3DAF"/>
    <w:rsid w:val="171F0B4E"/>
    <w:rsid w:val="172577D0"/>
    <w:rsid w:val="173761B3"/>
    <w:rsid w:val="178644DD"/>
    <w:rsid w:val="17881C02"/>
    <w:rsid w:val="17EB3771"/>
    <w:rsid w:val="17FF44C5"/>
    <w:rsid w:val="182757CA"/>
    <w:rsid w:val="18A83C17"/>
    <w:rsid w:val="18FE29CF"/>
    <w:rsid w:val="1910625E"/>
    <w:rsid w:val="19445F08"/>
    <w:rsid w:val="196C6051"/>
    <w:rsid w:val="19791440"/>
    <w:rsid w:val="19896869"/>
    <w:rsid w:val="198D3D53"/>
    <w:rsid w:val="199F3A59"/>
    <w:rsid w:val="19D24BCD"/>
    <w:rsid w:val="1A463753"/>
    <w:rsid w:val="1A6A7BF0"/>
    <w:rsid w:val="1A6C043C"/>
    <w:rsid w:val="1A9A08B1"/>
    <w:rsid w:val="1AA14F3E"/>
    <w:rsid w:val="1AB8732E"/>
    <w:rsid w:val="1ACA012C"/>
    <w:rsid w:val="1ACD57BB"/>
    <w:rsid w:val="1B2938B4"/>
    <w:rsid w:val="1B3867B7"/>
    <w:rsid w:val="1B3917D2"/>
    <w:rsid w:val="1B47207C"/>
    <w:rsid w:val="1B526E30"/>
    <w:rsid w:val="1B5A42F2"/>
    <w:rsid w:val="1B662982"/>
    <w:rsid w:val="1B666231"/>
    <w:rsid w:val="1B671EFB"/>
    <w:rsid w:val="1B6E1AFC"/>
    <w:rsid w:val="1BA46EB4"/>
    <w:rsid w:val="1BA63DD5"/>
    <w:rsid w:val="1BA64380"/>
    <w:rsid w:val="1BCA4DEA"/>
    <w:rsid w:val="1BD43251"/>
    <w:rsid w:val="1BE65325"/>
    <w:rsid w:val="1BEA5C68"/>
    <w:rsid w:val="1BF54431"/>
    <w:rsid w:val="1C154FA2"/>
    <w:rsid w:val="1C456B44"/>
    <w:rsid w:val="1C493567"/>
    <w:rsid w:val="1C6731C0"/>
    <w:rsid w:val="1C6C0BAE"/>
    <w:rsid w:val="1C752C38"/>
    <w:rsid w:val="1C770BAC"/>
    <w:rsid w:val="1C8812E8"/>
    <w:rsid w:val="1CBF4223"/>
    <w:rsid w:val="1CC048D1"/>
    <w:rsid w:val="1CFF3DC8"/>
    <w:rsid w:val="1D004366"/>
    <w:rsid w:val="1D28001A"/>
    <w:rsid w:val="1D58408C"/>
    <w:rsid w:val="1D6F5759"/>
    <w:rsid w:val="1D88621E"/>
    <w:rsid w:val="1D9E4F82"/>
    <w:rsid w:val="1DA35988"/>
    <w:rsid w:val="1DB45D52"/>
    <w:rsid w:val="1DDE4B7D"/>
    <w:rsid w:val="1DE066E3"/>
    <w:rsid w:val="1E1F33C5"/>
    <w:rsid w:val="1E435DE1"/>
    <w:rsid w:val="1E566E09"/>
    <w:rsid w:val="1E6813A9"/>
    <w:rsid w:val="1E6D1634"/>
    <w:rsid w:val="1E95493A"/>
    <w:rsid w:val="1E9C398E"/>
    <w:rsid w:val="1EB458DE"/>
    <w:rsid w:val="1EBD2565"/>
    <w:rsid w:val="1ECB25C3"/>
    <w:rsid w:val="1ECE4F82"/>
    <w:rsid w:val="1EE5064C"/>
    <w:rsid w:val="1F086AFE"/>
    <w:rsid w:val="1F0A567B"/>
    <w:rsid w:val="1F2C6FE8"/>
    <w:rsid w:val="1F415DDB"/>
    <w:rsid w:val="1F5903F9"/>
    <w:rsid w:val="1F5B26D6"/>
    <w:rsid w:val="1F6007D8"/>
    <w:rsid w:val="1F6D08CF"/>
    <w:rsid w:val="1F71652B"/>
    <w:rsid w:val="1FB748C5"/>
    <w:rsid w:val="1FEA7809"/>
    <w:rsid w:val="1FFF5AB0"/>
    <w:rsid w:val="203828DD"/>
    <w:rsid w:val="20746CEC"/>
    <w:rsid w:val="209D4381"/>
    <w:rsid w:val="20A70D34"/>
    <w:rsid w:val="20B120D5"/>
    <w:rsid w:val="20F321D4"/>
    <w:rsid w:val="20F3403C"/>
    <w:rsid w:val="21020B82"/>
    <w:rsid w:val="21691B92"/>
    <w:rsid w:val="218454A5"/>
    <w:rsid w:val="219F4623"/>
    <w:rsid w:val="21BE6864"/>
    <w:rsid w:val="21F7470F"/>
    <w:rsid w:val="220F3557"/>
    <w:rsid w:val="221A6A57"/>
    <w:rsid w:val="223043CE"/>
    <w:rsid w:val="2250591D"/>
    <w:rsid w:val="22561186"/>
    <w:rsid w:val="22965E6B"/>
    <w:rsid w:val="22AE28BF"/>
    <w:rsid w:val="22C2713E"/>
    <w:rsid w:val="22D700DE"/>
    <w:rsid w:val="22F917C9"/>
    <w:rsid w:val="23226B91"/>
    <w:rsid w:val="23455B9F"/>
    <w:rsid w:val="23463622"/>
    <w:rsid w:val="235B1AD6"/>
    <w:rsid w:val="236A59AD"/>
    <w:rsid w:val="23874BA3"/>
    <w:rsid w:val="23CE1A7B"/>
    <w:rsid w:val="243478A3"/>
    <w:rsid w:val="244A6AC8"/>
    <w:rsid w:val="245B2E54"/>
    <w:rsid w:val="246A53BC"/>
    <w:rsid w:val="24AC7CFE"/>
    <w:rsid w:val="24B931D1"/>
    <w:rsid w:val="24CC35FF"/>
    <w:rsid w:val="25002F8D"/>
    <w:rsid w:val="2506545C"/>
    <w:rsid w:val="25546BA5"/>
    <w:rsid w:val="25550156"/>
    <w:rsid w:val="256D43FD"/>
    <w:rsid w:val="25873D4C"/>
    <w:rsid w:val="25FB512C"/>
    <w:rsid w:val="26204460"/>
    <w:rsid w:val="262B2929"/>
    <w:rsid w:val="2666570F"/>
    <w:rsid w:val="267D2FA7"/>
    <w:rsid w:val="26927566"/>
    <w:rsid w:val="26D37563"/>
    <w:rsid w:val="26EA00EF"/>
    <w:rsid w:val="26F7280B"/>
    <w:rsid w:val="27054D57"/>
    <w:rsid w:val="27330E33"/>
    <w:rsid w:val="273677D8"/>
    <w:rsid w:val="274B4345"/>
    <w:rsid w:val="2759752E"/>
    <w:rsid w:val="275A43A8"/>
    <w:rsid w:val="275D2FB6"/>
    <w:rsid w:val="27641FEC"/>
    <w:rsid w:val="27720957"/>
    <w:rsid w:val="27EF5A55"/>
    <w:rsid w:val="283D072F"/>
    <w:rsid w:val="286640ED"/>
    <w:rsid w:val="286B1BCB"/>
    <w:rsid w:val="286B44D3"/>
    <w:rsid w:val="289C366A"/>
    <w:rsid w:val="28AA18E8"/>
    <w:rsid w:val="28AE366A"/>
    <w:rsid w:val="28E55011"/>
    <w:rsid w:val="28F05E4B"/>
    <w:rsid w:val="29040935"/>
    <w:rsid w:val="290D2D52"/>
    <w:rsid w:val="290F6532"/>
    <w:rsid w:val="291C049E"/>
    <w:rsid w:val="291F0973"/>
    <w:rsid w:val="29384AB9"/>
    <w:rsid w:val="294E1863"/>
    <w:rsid w:val="29B655C0"/>
    <w:rsid w:val="29C2128B"/>
    <w:rsid w:val="29D75CDC"/>
    <w:rsid w:val="29EC3DAC"/>
    <w:rsid w:val="29EE439A"/>
    <w:rsid w:val="29F20F87"/>
    <w:rsid w:val="29F85218"/>
    <w:rsid w:val="2A015314"/>
    <w:rsid w:val="2A2953D2"/>
    <w:rsid w:val="2A6F2C28"/>
    <w:rsid w:val="2AB303AA"/>
    <w:rsid w:val="2AD02455"/>
    <w:rsid w:val="2ADC5AFD"/>
    <w:rsid w:val="2AE40947"/>
    <w:rsid w:val="2AE56C24"/>
    <w:rsid w:val="2AF23A16"/>
    <w:rsid w:val="2AF552B4"/>
    <w:rsid w:val="2AF9470D"/>
    <w:rsid w:val="2B2A724C"/>
    <w:rsid w:val="2B3002E1"/>
    <w:rsid w:val="2B42499D"/>
    <w:rsid w:val="2B6D6F0D"/>
    <w:rsid w:val="2B762634"/>
    <w:rsid w:val="2B97636B"/>
    <w:rsid w:val="2BBB0AB4"/>
    <w:rsid w:val="2C302A48"/>
    <w:rsid w:val="2C597C75"/>
    <w:rsid w:val="2CBF207D"/>
    <w:rsid w:val="2D1B0C53"/>
    <w:rsid w:val="2D261D28"/>
    <w:rsid w:val="2D380A40"/>
    <w:rsid w:val="2D475908"/>
    <w:rsid w:val="2D795878"/>
    <w:rsid w:val="2D7E66F1"/>
    <w:rsid w:val="2D95546D"/>
    <w:rsid w:val="2DB43A1E"/>
    <w:rsid w:val="2DB77E53"/>
    <w:rsid w:val="2DDF76A7"/>
    <w:rsid w:val="2DF1140A"/>
    <w:rsid w:val="2DF233D7"/>
    <w:rsid w:val="2DF83A39"/>
    <w:rsid w:val="2E1B0C2F"/>
    <w:rsid w:val="2E2D19AE"/>
    <w:rsid w:val="2E3662A3"/>
    <w:rsid w:val="2E5F51AF"/>
    <w:rsid w:val="2E764B34"/>
    <w:rsid w:val="2EEB69EE"/>
    <w:rsid w:val="2F064649"/>
    <w:rsid w:val="2F265E4E"/>
    <w:rsid w:val="2F963509"/>
    <w:rsid w:val="2FA50B1C"/>
    <w:rsid w:val="2FAD33C2"/>
    <w:rsid w:val="2FE454B1"/>
    <w:rsid w:val="2FFC14CA"/>
    <w:rsid w:val="300C4718"/>
    <w:rsid w:val="309F3022"/>
    <w:rsid w:val="30A05CC2"/>
    <w:rsid w:val="30AE4ECA"/>
    <w:rsid w:val="30B25C47"/>
    <w:rsid w:val="30CE72A7"/>
    <w:rsid w:val="311F308B"/>
    <w:rsid w:val="31C54436"/>
    <w:rsid w:val="31DE4CF4"/>
    <w:rsid w:val="32387E25"/>
    <w:rsid w:val="32560D2E"/>
    <w:rsid w:val="325B00F2"/>
    <w:rsid w:val="326E6078"/>
    <w:rsid w:val="328F5FEE"/>
    <w:rsid w:val="335B1D88"/>
    <w:rsid w:val="335C76C1"/>
    <w:rsid w:val="339A61A5"/>
    <w:rsid w:val="34364798"/>
    <w:rsid w:val="34404F77"/>
    <w:rsid w:val="3464452F"/>
    <w:rsid w:val="34A16D9D"/>
    <w:rsid w:val="34A55FBF"/>
    <w:rsid w:val="34AC63E7"/>
    <w:rsid w:val="34D66156"/>
    <w:rsid w:val="34E95C27"/>
    <w:rsid w:val="34F903B8"/>
    <w:rsid w:val="351A6043"/>
    <w:rsid w:val="3526053A"/>
    <w:rsid w:val="35427B0F"/>
    <w:rsid w:val="354B7BBD"/>
    <w:rsid w:val="356B5D1D"/>
    <w:rsid w:val="357F49FA"/>
    <w:rsid w:val="358858CF"/>
    <w:rsid w:val="35B542C8"/>
    <w:rsid w:val="35DC59EE"/>
    <w:rsid w:val="36007566"/>
    <w:rsid w:val="36A4475E"/>
    <w:rsid w:val="36AA5E0A"/>
    <w:rsid w:val="36CA0C5E"/>
    <w:rsid w:val="36DF5796"/>
    <w:rsid w:val="36F93DB1"/>
    <w:rsid w:val="371C74DF"/>
    <w:rsid w:val="372E04CB"/>
    <w:rsid w:val="373158C0"/>
    <w:rsid w:val="374E6478"/>
    <w:rsid w:val="37520F41"/>
    <w:rsid w:val="3762161D"/>
    <w:rsid w:val="378679C0"/>
    <w:rsid w:val="378F65A8"/>
    <w:rsid w:val="37A12630"/>
    <w:rsid w:val="37AC319E"/>
    <w:rsid w:val="37CE7AFB"/>
    <w:rsid w:val="37D44BCF"/>
    <w:rsid w:val="38083993"/>
    <w:rsid w:val="380F260F"/>
    <w:rsid w:val="381646D1"/>
    <w:rsid w:val="386D368C"/>
    <w:rsid w:val="38895400"/>
    <w:rsid w:val="38BD4DB8"/>
    <w:rsid w:val="38C56C0D"/>
    <w:rsid w:val="38DB5751"/>
    <w:rsid w:val="38DE52AC"/>
    <w:rsid w:val="391A24A3"/>
    <w:rsid w:val="394A14BD"/>
    <w:rsid w:val="39691347"/>
    <w:rsid w:val="399227EF"/>
    <w:rsid w:val="39A77BA6"/>
    <w:rsid w:val="39B07817"/>
    <w:rsid w:val="39C07B4A"/>
    <w:rsid w:val="39D659CE"/>
    <w:rsid w:val="39F74BA5"/>
    <w:rsid w:val="3A1273C6"/>
    <w:rsid w:val="3A1E65D5"/>
    <w:rsid w:val="3A5E2E76"/>
    <w:rsid w:val="3A6D6A80"/>
    <w:rsid w:val="3A867C43"/>
    <w:rsid w:val="3AC0143A"/>
    <w:rsid w:val="3AE06945"/>
    <w:rsid w:val="3AF61300"/>
    <w:rsid w:val="3B015EE0"/>
    <w:rsid w:val="3B1339F6"/>
    <w:rsid w:val="3B6026D9"/>
    <w:rsid w:val="3B7F7C46"/>
    <w:rsid w:val="3BDE19D1"/>
    <w:rsid w:val="3C0E316B"/>
    <w:rsid w:val="3C340114"/>
    <w:rsid w:val="3C3A0A68"/>
    <w:rsid w:val="3C8446EA"/>
    <w:rsid w:val="3C850B8E"/>
    <w:rsid w:val="3C893FAF"/>
    <w:rsid w:val="3CA827C1"/>
    <w:rsid w:val="3CAD59EE"/>
    <w:rsid w:val="3CDA4418"/>
    <w:rsid w:val="3D38095E"/>
    <w:rsid w:val="3D720102"/>
    <w:rsid w:val="3D723DD3"/>
    <w:rsid w:val="3D751F42"/>
    <w:rsid w:val="3D9B7F3D"/>
    <w:rsid w:val="3DA87F4F"/>
    <w:rsid w:val="3DBD6105"/>
    <w:rsid w:val="3DC10F1A"/>
    <w:rsid w:val="3E6246F2"/>
    <w:rsid w:val="3F224345"/>
    <w:rsid w:val="3F6A3151"/>
    <w:rsid w:val="3F756DAC"/>
    <w:rsid w:val="3F874C1D"/>
    <w:rsid w:val="403F2E01"/>
    <w:rsid w:val="40585637"/>
    <w:rsid w:val="40814B23"/>
    <w:rsid w:val="408E72C3"/>
    <w:rsid w:val="408E7BCF"/>
    <w:rsid w:val="40AB15B8"/>
    <w:rsid w:val="40B26236"/>
    <w:rsid w:val="40C14C05"/>
    <w:rsid w:val="416359C8"/>
    <w:rsid w:val="41670FDA"/>
    <w:rsid w:val="41681350"/>
    <w:rsid w:val="416E038B"/>
    <w:rsid w:val="416F668A"/>
    <w:rsid w:val="417B255F"/>
    <w:rsid w:val="419378A9"/>
    <w:rsid w:val="41967399"/>
    <w:rsid w:val="419F6662"/>
    <w:rsid w:val="41A72D03"/>
    <w:rsid w:val="41BC55E0"/>
    <w:rsid w:val="41BF069E"/>
    <w:rsid w:val="420B7389"/>
    <w:rsid w:val="423563C7"/>
    <w:rsid w:val="42C52587"/>
    <w:rsid w:val="42C57370"/>
    <w:rsid w:val="42D57A4D"/>
    <w:rsid w:val="42D71A17"/>
    <w:rsid w:val="430832B2"/>
    <w:rsid w:val="43095949"/>
    <w:rsid w:val="43144276"/>
    <w:rsid w:val="43264088"/>
    <w:rsid w:val="43284498"/>
    <w:rsid w:val="43333AFF"/>
    <w:rsid w:val="434966C0"/>
    <w:rsid w:val="43603D96"/>
    <w:rsid w:val="43672D9B"/>
    <w:rsid w:val="437C4518"/>
    <w:rsid w:val="43900453"/>
    <w:rsid w:val="43997819"/>
    <w:rsid w:val="43B2708B"/>
    <w:rsid w:val="43B94F78"/>
    <w:rsid w:val="43CA332A"/>
    <w:rsid w:val="43CB7C06"/>
    <w:rsid w:val="43CE514A"/>
    <w:rsid w:val="43F26816"/>
    <w:rsid w:val="445769C9"/>
    <w:rsid w:val="44637696"/>
    <w:rsid w:val="44740DA7"/>
    <w:rsid w:val="44C7578F"/>
    <w:rsid w:val="44D31AB8"/>
    <w:rsid w:val="44E64193"/>
    <w:rsid w:val="44F00B6E"/>
    <w:rsid w:val="450A1BE6"/>
    <w:rsid w:val="45111167"/>
    <w:rsid w:val="4517597F"/>
    <w:rsid w:val="45442C68"/>
    <w:rsid w:val="454815E5"/>
    <w:rsid w:val="45523088"/>
    <w:rsid w:val="457C2033"/>
    <w:rsid w:val="457E43CC"/>
    <w:rsid w:val="459A6243"/>
    <w:rsid w:val="459C764B"/>
    <w:rsid w:val="45ED51BC"/>
    <w:rsid w:val="45FA370C"/>
    <w:rsid w:val="462C207A"/>
    <w:rsid w:val="46626244"/>
    <w:rsid w:val="46671304"/>
    <w:rsid w:val="466A125B"/>
    <w:rsid w:val="46994235"/>
    <w:rsid w:val="46A2549B"/>
    <w:rsid w:val="46A95479"/>
    <w:rsid w:val="46AF5962"/>
    <w:rsid w:val="46B856BC"/>
    <w:rsid w:val="46E22739"/>
    <w:rsid w:val="46F77B89"/>
    <w:rsid w:val="470628CB"/>
    <w:rsid w:val="4743767B"/>
    <w:rsid w:val="4757256C"/>
    <w:rsid w:val="47590C4D"/>
    <w:rsid w:val="476944E1"/>
    <w:rsid w:val="47EA5D49"/>
    <w:rsid w:val="47F15329"/>
    <w:rsid w:val="48697660"/>
    <w:rsid w:val="487B3318"/>
    <w:rsid w:val="489A183F"/>
    <w:rsid w:val="489C7593"/>
    <w:rsid w:val="48B93029"/>
    <w:rsid w:val="48FD7BB7"/>
    <w:rsid w:val="490C7F41"/>
    <w:rsid w:val="49526703"/>
    <w:rsid w:val="49726A4B"/>
    <w:rsid w:val="497F60D3"/>
    <w:rsid w:val="498B6A1B"/>
    <w:rsid w:val="49A60395"/>
    <w:rsid w:val="4A076C56"/>
    <w:rsid w:val="4A431F7F"/>
    <w:rsid w:val="4A711501"/>
    <w:rsid w:val="4AAD01EC"/>
    <w:rsid w:val="4AAF0341"/>
    <w:rsid w:val="4ADE5F63"/>
    <w:rsid w:val="4AE253FD"/>
    <w:rsid w:val="4B097E96"/>
    <w:rsid w:val="4B105AC6"/>
    <w:rsid w:val="4B466A81"/>
    <w:rsid w:val="4B4B6AFE"/>
    <w:rsid w:val="4B687997"/>
    <w:rsid w:val="4B7B64DF"/>
    <w:rsid w:val="4BA10E14"/>
    <w:rsid w:val="4BB73B85"/>
    <w:rsid w:val="4BF478AD"/>
    <w:rsid w:val="4C140314"/>
    <w:rsid w:val="4C17384D"/>
    <w:rsid w:val="4C257A37"/>
    <w:rsid w:val="4C64712B"/>
    <w:rsid w:val="4C700EF1"/>
    <w:rsid w:val="4C760354"/>
    <w:rsid w:val="4C7C3456"/>
    <w:rsid w:val="4C8A18A8"/>
    <w:rsid w:val="4CC27294"/>
    <w:rsid w:val="4CC36B68"/>
    <w:rsid w:val="4CC533FF"/>
    <w:rsid w:val="4CE3606E"/>
    <w:rsid w:val="4D0305B0"/>
    <w:rsid w:val="4D2F41FE"/>
    <w:rsid w:val="4D663C05"/>
    <w:rsid w:val="4D7F6F33"/>
    <w:rsid w:val="4D8A2DE7"/>
    <w:rsid w:val="4DAA2F7A"/>
    <w:rsid w:val="4DCD7C9F"/>
    <w:rsid w:val="4DF50B78"/>
    <w:rsid w:val="4DF570E6"/>
    <w:rsid w:val="4E0D2791"/>
    <w:rsid w:val="4E15367F"/>
    <w:rsid w:val="4E1A6C5C"/>
    <w:rsid w:val="4E346F72"/>
    <w:rsid w:val="4E432C71"/>
    <w:rsid w:val="4E616639"/>
    <w:rsid w:val="4E6938E7"/>
    <w:rsid w:val="4E6A5759"/>
    <w:rsid w:val="4E701DC0"/>
    <w:rsid w:val="4E93713A"/>
    <w:rsid w:val="4EBB21ED"/>
    <w:rsid w:val="4ECA741E"/>
    <w:rsid w:val="4EEA2AD2"/>
    <w:rsid w:val="4EF851EF"/>
    <w:rsid w:val="4F006719"/>
    <w:rsid w:val="4F0802D6"/>
    <w:rsid w:val="4F2E489B"/>
    <w:rsid w:val="4F4C72E9"/>
    <w:rsid w:val="4F5166AD"/>
    <w:rsid w:val="4F5B3C0F"/>
    <w:rsid w:val="4F5D25FD"/>
    <w:rsid w:val="4F643265"/>
    <w:rsid w:val="4F741231"/>
    <w:rsid w:val="4F8052EF"/>
    <w:rsid w:val="4F980780"/>
    <w:rsid w:val="4F9D1BDA"/>
    <w:rsid w:val="4FB05ACA"/>
    <w:rsid w:val="4FB41D44"/>
    <w:rsid w:val="4FB93303"/>
    <w:rsid w:val="4FBC32D6"/>
    <w:rsid w:val="50105D76"/>
    <w:rsid w:val="50397007"/>
    <w:rsid w:val="505F3057"/>
    <w:rsid w:val="50BF6E81"/>
    <w:rsid w:val="50FF0870"/>
    <w:rsid w:val="513D513B"/>
    <w:rsid w:val="513F080C"/>
    <w:rsid w:val="515E08F1"/>
    <w:rsid w:val="517B177C"/>
    <w:rsid w:val="518E2B89"/>
    <w:rsid w:val="51B917C8"/>
    <w:rsid w:val="52654DCD"/>
    <w:rsid w:val="52734B8D"/>
    <w:rsid w:val="527E1EAF"/>
    <w:rsid w:val="52DA541F"/>
    <w:rsid w:val="52E44F60"/>
    <w:rsid w:val="5306542C"/>
    <w:rsid w:val="5336489E"/>
    <w:rsid w:val="533662E6"/>
    <w:rsid w:val="53390376"/>
    <w:rsid w:val="533C1C56"/>
    <w:rsid w:val="536203AC"/>
    <w:rsid w:val="53842532"/>
    <w:rsid w:val="538F0970"/>
    <w:rsid w:val="53DA1367"/>
    <w:rsid w:val="53FF4927"/>
    <w:rsid w:val="540A24A6"/>
    <w:rsid w:val="541D6439"/>
    <w:rsid w:val="5421450D"/>
    <w:rsid w:val="542D593B"/>
    <w:rsid w:val="546A09A4"/>
    <w:rsid w:val="546E0331"/>
    <w:rsid w:val="54846008"/>
    <w:rsid w:val="549E4143"/>
    <w:rsid w:val="54CF07A0"/>
    <w:rsid w:val="552029CE"/>
    <w:rsid w:val="552535BC"/>
    <w:rsid w:val="553813F1"/>
    <w:rsid w:val="55753AD5"/>
    <w:rsid w:val="557E3F74"/>
    <w:rsid w:val="55821076"/>
    <w:rsid w:val="55E73E73"/>
    <w:rsid w:val="560F45CE"/>
    <w:rsid w:val="563B3C13"/>
    <w:rsid w:val="56493792"/>
    <w:rsid w:val="564E5D8C"/>
    <w:rsid w:val="56777341"/>
    <w:rsid w:val="56D402F0"/>
    <w:rsid w:val="57064221"/>
    <w:rsid w:val="572F4B71"/>
    <w:rsid w:val="574D1E50"/>
    <w:rsid w:val="575329D5"/>
    <w:rsid w:val="57706630"/>
    <w:rsid w:val="579E0408"/>
    <w:rsid w:val="57C2639A"/>
    <w:rsid w:val="57D8796C"/>
    <w:rsid w:val="57F860F5"/>
    <w:rsid w:val="585C1FC3"/>
    <w:rsid w:val="586C3E75"/>
    <w:rsid w:val="58C370A9"/>
    <w:rsid w:val="58F20481"/>
    <w:rsid w:val="5933291A"/>
    <w:rsid w:val="594015B1"/>
    <w:rsid w:val="59554FEC"/>
    <w:rsid w:val="595A0DC1"/>
    <w:rsid w:val="596D4A2C"/>
    <w:rsid w:val="599B0EFC"/>
    <w:rsid w:val="59BD150F"/>
    <w:rsid w:val="59C4289D"/>
    <w:rsid w:val="59E97291"/>
    <w:rsid w:val="5A130C2C"/>
    <w:rsid w:val="5A39563D"/>
    <w:rsid w:val="5AE0581C"/>
    <w:rsid w:val="5AE7369A"/>
    <w:rsid w:val="5AE96334"/>
    <w:rsid w:val="5B31213F"/>
    <w:rsid w:val="5B5F738D"/>
    <w:rsid w:val="5B7D2DDF"/>
    <w:rsid w:val="5BA54009"/>
    <w:rsid w:val="5BE43388"/>
    <w:rsid w:val="5C0768C4"/>
    <w:rsid w:val="5C0F0191"/>
    <w:rsid w:val="5C4A3285"/>
    <w:rsid w:val="5C643EC4"/>
    <w:rsid w:val="5C6D01F8"/>
    <w:rsid w:val="5C900C58"/>
    <w:rsid w:val="5CCF1148"/>
    <w:rsid w:val="5CD53D28"/>
    <w:rsid w:val="5CDE4870"/>
    <w:rsid w:val="5CF320E1"/>
    <w:rsid w:val="5CF718B7"/>
    <w:rsid w:val="5D0460DC"/>
    <w:rsid w:val="5D07002D"/>
    <w:rsid w:val="5D2366CB"/>
    <w:rsid w:val="5D243653"/>
    <w:rsid w:val="5D3331A6"/>
    <w:rsid w:val="5D6E1084"/>
    <w:rsid w:val="5D765574"/>
    <w:rsid w:val="5D8A153C"/>
    <w:rsid w:val="5D99194B"/>
    <w:rsid w:val="5DA46195"/>
    <w:rsid w:val="5DB416A9"/>
    <w:rsid w:val="5DC23DE3"/>
    <w:rsid w:val="5DE1497B"/>
    <w:rsid w:val="5DE1630B"/>
    <w:rsid w:val="5E135BA1"/>
    <w:rsid w:val="5E1D1079"/>
    <w:rsid w:val="5E211941"/>
    <w:rsid w:val="5E6D59C3"/>
    <w:rsid w:val="5E880C23"/>
    <w:rsid w:val="5E9341CF"/>
    <w:rsid w:val="5E9C0CBE"/>
    <w:rsid w:val="5EDA6373"/>
    <w:rsid w:val="5EF46D8B"/>
    <w:rsid w:val="5F0E0117"/>
    <w:rsid w:val="5F5A15AE"/>
    <w:rsid w:val="5F5D4BFA"/>
    <w:rsid w:val="5F9C1BC7"/>
    <w:rsid w:val="5FB661FF"/>
    <w:rsid w:val="5FBF0B9E"/>
    <w:rsid w:val="5FF019AC"/>
    <w:rsid w:val="5FFB68ED"/>
    <w:rsid w:val="601D3F1F"/>
    <w:rsid w:val="601F4136"/>
    <w:rsid w:val="60200102"/>
    <w:rsid w:val="6022031E"/>
    <w:rsid w:val="602A68DF"/>
    <w:rsid w:val="60433DF0"/>
    <w:rsid w:val="6075117A"/>
    <w:rsid w:val="60AA3EE7"/>
    <w:rsid w:val="60AA69DE"/>
    <w:rsid w:val="60BC56A6"/>
    <w:rsid w:val="61183C2B"/>
    <w:rsid w:val="611C2181"/>
    <w:rsid w:val="617D1400"/>
    <w:rsid w:val="61903A3C"/>
    <w:rsid w:val="61C24BFD"/>
    <w:rsid w:val="6200468F"/>
    <w:rsid w:val="622D3399"/>
    <w:rsid w:val="62514EEA"/>
    <w:rsid w:val="62AF1C11"/>
    <w:rsid w:val="634A483E"/>
    <w:rsid w:val="637A3FCD"/>
    <w:rsid w:val="63C51B85"/>
    <w:rsid w:val="63E97D64"/>
    <w:rsid w:val="63FC228E"/>
    <w:rsid w:val="642B45E0"/>
    <w:rsid w:val="64462101"/>
    <w:rsid w:val="645E34C9"/>
    <w:rsid w:val="64604EAC"/>
    <w:rsid w:val="64740A1C"/>
    <w:rsid w:val="6480231A"/>
    <w:rsid w:val="64805FF8"/>
    <w:rsid w:val="64D70FAB"/>
    <w:rsid w:val="64D7429C"/>
    <w:rsid w:val="64DA6028"/>
    <w:rsid w:val="65434447"/>
    <w:rsid w:val="657F3B1C"/>
    <w:rsid w:val="658F63A6"/>
    <w:rsid w:val="65C53701"/>
    <w:rsid w:val="65D200F0"/>
    <w:rsid w:val="65E0009B"/>
    <w:rsid w:val="65E676F8"/>
    <w:rsid w:val="65F04443"/>
    <w:rsid w:val="65F73581"/>
    <w:rsid w:val="66457796"/>
    <w:rsid w:val="66A5387A"/>
    <w:rsid w:val="66AD6611"/>
    <w:rsid w:val="66C2621A"/>
    <w:rsid w:val="66CD6B5E"/>
    <w:rsid w:val="66D82907"/>
    <w:rsid w:val="67293E65"/>
    <w:rsid w:val="67466057"/>
    <w:rsid w:val="67470482"/>
    <w:rsid w:val="67656B1B"/>
    <w:rsid w:val="679542C8"/>
    <w:rsid w:val="67AE419D"/>
    <w:rsid w:val="67B22635"/>
    <w:rsid w:val="67BE74C9"/>
    <w:rsid w:val="67F56ADD"/>
    <w:rsid w:val="683769EB"/>
    <w:rsid w:val="683C3F47"/>
    <w:rsid w:val="68495D7C"/>
    <w:rsid w:val="684F37DE"/>
    <w:rsid w:val="68617509"/>
    <w:rsid w:val="68B2669E"/>
    <w:rsid w:val="68D31B4E"/>
    <w:rsid w:val="68E22B52"/>
    <w:rsid w:val="68E343C2"/>
    <w:rsid w:val="68EB131E"/>
    <w:rsid w:val="69182A19"/>
    <w:rsid w:val="69274DD3"/>
    <w:rsid w:val="69764EE6"/>
    <w:rsid w:val="698C50B9"/>
    <w:rsid w:val="698E1753"/>
    <w:rsid w:val="69A23398"/>
    <w:rsid w:val="69D47128"/>
    <w:rsid w:val="69D65CD5"/>
    <w:rsid w:val="69EC2D98"/>
    <w:rsid w:val="69EE62B3"/>
    <w:rsid w:val="69F07ED0"/>
    <w:rsid w:val="69FE3890"/>
    <w:rsid w:val="69FE414B"/>
    <w:rsid w:val="6A10379F"/>
    <w:rsid w:val="6A36539E"/>
    <w:rsid w:val="6A7A0A2B"/>
    <w:rsid w:val="6A7F636D"/>
    <w:rsid w:val="6A9F255F"/>
    <w:rsid w:val="6AA732A6"/>
    <w:rsid w:val="6AA95198"/>
    <w:rsid w:val="6ADE7537"/>
    <w:rsid w:val="6AE20F6F"/>
    <w:rsid w:val="6AE47A33"/>
    <w:rsid w:val="6B133F99"/>
    <w:rsid w:val="6B1D747F"/>
    <w:rsid w:val="6B221B0E"/>
    <w:rsid w:val="6B426B13"/>
    <w:rsid w:val="6B68305E"/>
    <w:rsid w:val="6B9419A4"/>
    <w:rsid w:val="6BB8150B"/>
    <w:rsid w:val="6BC4672D"/>
    <w:rsid w:val="6C0009AD"/>
    <w:rsid w:val="6C0C37DA"/>
    <w:rsid w:val="6C14150F"/>
    <w:rsid w:val="6C3222CB"/>
    <w:rsid w:val="6C364F34"/>
    <w:rsid w:val="6C3A4520"/>
    <w:rsid w:val="6C6204DD"/>
    <w:rsid w:val="6C7543E1"/>
    <w:rsid w:val="6C7D42B4"/>
    <w:rsid w:val="6C8A3E98"/>
    <w:rsid w:val="6C963B87"/>
    <w:rsid w:val="6CA96079"/>
    <w:rsid w:val="6CAC1F8A"/>
    <w:rsid w:val="6CAD0F6F"/>
    <w:rsid w:val="6CC81EA4"/>
    <w:rsid w:val="6CF96482"/>
    <w:rsid w:val="6D0B633D"/>
    <w:rsid w:val="6D37776E"/>
    <w:rsid w:val="6D44057B"/>
    <w:rsid w:val="6D4D393B"/>
    <w:rsid w:val="6D69517B"/>
    <w:rsid w:val="6DD0455B"/>
    <w:rsid w:val="6DD644F6"/>
    <w:rsid w:val="6DF901E4"/>
    <w:rsid w:val="6E1B4E84"/>
    <w:rsid w:val="6EC8214A"/>
    <w:rsid w:val="6EF966EE"/>
    <w:rsid w:val="6F176B74"/>
    <w:rsid w:val="6F1976C8"/>
    <w:rsid w:val="6F344690"/>
    <w:rsid w:val="6F382A27"/>
    <w:rsid w:val="6F404482"/>
    <w:rsid w:val="6F9208F0"/>
    <w:rsid w:val="6FFC5967"/>
    <w:rsid w:val="70021CEB"/>
    <w:rsid w:val="702A28D7"/>
    <w:rsid w:val="703412AA"/>
    <w:rsid w:val="704838FD"/>
    <w:rsid w:val="707F6878"/>
    <w:rsid w:val="709119F6"/>
    <w:rsid w:val="70AF7F0C"/>
    <w:rsid w:val="70BD374B"/>
    <w:rsid w:val="70D16063"/>
    <w:rsid w:val="70F562D7"/>
    <w:rsid w:val="713D64DC"/>
    <w:rsid w:val="7161656F"/>
    <w:rsid w:val="71941D4C"/>
    <w:rsid w:val="71F7318A"/>
    <w:rsid w:val="721A3870"/>
    <w:rsid w:val="72873F22"/>
    <w:rsid w:val="728E35F1"/>
    <w:rsid w:val="72CA7B92"/>
    <w:rsid w:val="72DB435C"/>
    <w:rsid w:val="72EC194C"/>
    <w:rsid w:val="72F24901"/>
    <w:rsid w:val="72FF622E"/>
    <w:rsid w:val="731750C1"/>
    <w:rsid w:val="73263829"/>
    <w:rsid w:val="733C3F4A"/>
    <w:rsid w:val="737C6513"/>
    <w:rsid w:val="73947A6D"/>
    <w:rsid w:val="739641CD"/>
    <w:rsid w:val="73F76C73"/>
    <w:rsid w:val="73F950CC"/>
    <w:rsid w:val="74341F76"/>
    <w:rsid w:val="746135D3"/>
    <w:rsid w:val="74624D35"/>
    <w:rsid w:val="748C071D"/>
    <w:rsid w:val="74B017A6"/>
    <w:rsid w:val="74C9106A"/>
    <w:rsid w:val="75177EB1"/>
    <w:rsid w:val="753541F8"/>
    <w:rsid w:val="75477675"/>
    <w:rsid w:val="75781DD0"/>
    <w:rsid w:val="75824D9D"/>
    <w:rsid w:val="759C397F"/>
    <w:rsid w:val="75AB1C93"/>
    <w:rsid w:val="761B163F"/>
    <w:rsid w:val="761F3505"/>
    <w:rsid w:val="76486327"/>
    <w:rsid w:val="76810114"/>
    <w:rsid w:val="76E41762"/>
    <w:rsid w:val="76E46ECE"/>
    <w:rsid w:val="77051815"/>
    <w:rsid w:val="7712634F"/>
    <w:rsid w:val="7717316E"/>
    <w:rsid w:val="77603777"/>
    <w:rsid w:val="77901BB9"/>
    <w:rsid w:val="779B3C6B"/>
    <w:rsid w:val="77AB5706"/>
    <w:rsid w:val="77C7479C"/>
    <w:rsid w:val="780A62EB"/>
    <w:rsid w:val="78211D8C"/>
    <w:rsid w:val="787B3EF7"/>
    <w:rsid w:val="787D26D8"/>
    <w:rsid w:val="788E3223"/>
    <w:rsid w:val="78E06AB0"/>
    <w:rsid w:val="78E454E3"/>
    <w:rsid w:val="790A3D76"/>
    <w:rsid w:val="792C5912"/>
    <w:rsid w:val="793343AC"/>
    <w:rsid w:val="794669D3"/>
    <w:rsid w:val="798E0318"/>
    <w:rsid w:val="79AF62F8"/>
    <w:rsid w:val="7A1E525A"/>
    <w:rsid w:val="7A1F0FD2"/>
    <w:rsid w:val="7A326EC1"/>
    <w:rsid w:val="7A831952"/>
    <w:rsid w:val="7AC415A1"/>
    <w:rsid w:val="7AD93877"/>
    <w:rsid w:val="7B5F4220"/>
    <w:rsid w:val="7BAB5214"/>
    <w:rsid w:val="7BB57C80"/>
    <w:rsid w:val="7BF53DED"/>
    <w:rsid w:val="7BFC0690"/>
    <w:rsid w:val="7C120DEF"/>
    <w:rsid w:val="7C1D50F5"/>
    <w:rsid w:val="7C250650"/>
    <w:rsid w:val="7C6106D5"/>
    <w:rsid w:val="7C6151AF"/>
    <w:rsid w:val="7CBE043E"/>
    <w:rsid w:val="7CC540BD"/>
    <w:rsid w:val="7CF86F98"/>
    <w:rsid w:val="7D2A6A4D"/>
    <w:rsid w:val="7D363C2B"/>
    <w:rsid w:val="7D3B4375"/>
    <w:rsid w:val="7D423759"/>
    <w:rsid w:val="7D605B8A"/>
    <w:rsid w:val="7D695F1A"/>
    <w:rsid w:val="7D7B29C4"/>
    <w:rsid w:val="7D7D15ED"/>
    <w:rsid w:val="7D811AE7"/>
    <w:rsid w:val="7DD956AA"/>
    <w:rsid w:val="7DF33F09"/>
    <w:rsid w:val="7E2D5B39"/>
    <w:rsid w:val="7E42351F"/>
    <w:rsid w:val="7E5106EB"/>
    <w:rsid w:val="7E7C69F3"/>
    <w:rsid w:val="7E9E06D8"/>
    <w:rsid w:val="7EBA4E3C"/>
    <w:rsid w:val="7ED160D1"/>
    <w:rsid w:val="7ED32AD4"/>
    <w:rsid w:val="7EDB5E10"/>
    <w:rsid w:val="7F0F44D4"/>
    <w:rsid w:val="7F132979"/>
    <w:rsid w:val="7F2B4D67"/>
    <w:rsid w:val="7F9F5AC1"/>
    <w:rsid w:val="7FD0465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annotation text"/>
    <w:basedOn w:val="1"/>
    <w:qFormat/>
    <w:uiPriority w:val="0"/>
    <w:pPr>
      <w:jc w:val="left"/>
    </w:pPr>
  </w:style>
  <w:style w:type="paragraph" w:styleId="8">
    <w:name w:val="Body Text"/>
    <w:basedOn w:val="1"/>
    <w:next w:val="9"/>
    <w:qFormat/>
    <w:uiPriority w:val="99"/>
    <w:pPr>
      <w:numPr>
        <w:ilvl w:val="0"/>
        <w:numId w:val="1"/>
      </w:numPr>
      <w:tabs>
        <w:tab w:val="clear" w:pos="780"/>
      </w:tabs>
      <w:ind w:left="0" w:firstLine="0"/>
    </w:pPr>
    <w:rPr>
      <w:rFonts w:ascii="黑体" w:eastAsia="黑体"/>
      <w:sz w:val="22"/>
    </w:rPr>
  </w:style>
  <w:style w:type="paragraph" w:styleId="9">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0">
    <w:name w:val="Body Text Indent"/>
    <w:basedOn w:val="1"/>
    <w:qFormat/>
    <w:uiPriority w:val="0"/>
    <w:pPr>
      <w:spacing w:after="120"/>
      <w:ind w:left="200" w:leftChars="200"/>
    </w:pPr>
  </w:style>
  <w:style w:type="paragraph" w:styleId="11">
    <w:name w:val="Plain Text"/>
    <w:basedOn w:val="1"/>
    <w:next w:val="12"/>
    <w:qFormat/>
    <w:uiPriority w:val="0"/>
    <w:rPr>
      <w:rFonts w:ascii="宋体"/>
      <w:szCs w:val="20"/>
      <w:u w:color="000000"/>
    </w:rPr>
  </w:style>
  <w:style w:type="paragraph" w:styleId="12">
    <w:name w:val="index 7"/>
    <w:basedOn w:val="1"/>
    <w:next w:val="1"/>
    <w:qFormat/>
    <w:uiPriority w:val="0"/>
    <w:pPr>
      <w:ind w:left="1200" w:leftChars="1200"/>
    </w:pPr>
    <w:rPr>
      <w:color w:val="auto"/>
      <w:kern w:val="2"/>
    </w:rPr>
  </w:style>
  <w:style w:type="paragraph" w:styleId="13">
    <w:name w:val="Date"/>
    <w:basedOn w:val="1"/>
    <w:next w:val="1"/>
    <w:qFormat/>
    <w:uiPriority w:val="0"/>
    <w:rPr>
      <w:rFonts w:ascii="Arial" w:hAnsi="Arial" w:eastAsia="仿宋_GB2312"/>
      <w:sz w:val="32"/>
      <w:szCs w:val="20"/>
      <w:u w:color="000000"/>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List Number 5"/>
    <w:basedOn w:val="1"/>
    <w:qFormat/>
    <w:uiPriority w:val="0"/>
    <w:pPr>
      <w:numPr>
        <w:ilvl w:val="0"/>
        <w:numId w:val="2"/>
      </w:numPr>
    </w:pPr>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semiHidden/>
    <w:unhideWhenUsed/>
    <w:qFormat/>
    <w:uiPriority w:val="99"/>
    <w:pPr>
      <w:snapToGrid w:val="0"/>
    </w:pPr>
    <w:rPr>
      <w:sz w:val="18"/>
      <w:szCs w:val="18"/>
    </w:rPr>
  </w:style>
  <w:style w:type="paragraph" w:styleId="21">
    <w:name w:val="Body Text 2"/>
    <w:basedOn w:val="1"/>
    <w:qFormat/>
    <w:uiPriority w:val="0"/>
    <w:pPr>
      <w:tabs>
        <w:tab w:val="left" w:pos="0"/>
      </w:tabs>
      <w:spacing w:line="400" w:lineRule="atLeast"/>
    </w:pPr>
    <w:rPr>
      <w:rFonts w:ascii="Arial" w:hAnsi="Arial"/>
    </w:rPr>
  </w:style>
  <w:style w:type="paragraph" w:styleId="22">
    <w:name w:val="HTML Preformatted"/>
    <w:basedOn w:val="1"/>
    <w:qFormat/>
    <w:uiPriority w:val="0"/>
    <w:rPr>
      <w:rFonts w:ascii="Courier New" w:hAnsi="Courier New" w:cs="Courier New"/>
      <w:sz w:val="20"/>
      <w:szCs w:val="20"/>
    </w:rPr>
  </w:style>
  <w:style w:type="paragraph" w:styleId="23">
    <w:name w:val="Normal (Web)"/>
    <w:basedOn w:val="1"/>
    <w:qFormat/>
    <w:uiPriority w:val="99"/>
    <w:pPr>
      <w:widowControl/>
    </w:pPr>
    <w:rPr>
      <w:rFonts w:ascii="宋体" w:hAnsi="宋体" w:eastAsia="宋体" w:cs="宋体"/>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8"/>
    <w:next w:val="26"/>
    <w:unhideWhenUsed/>
    <w:qFormat/>
    <w:uiPriority w:val="99"/>
    <w:pPr>
      <w:tabs>
        <w:tab w:val="left" w:pos="567"/>
        <w:tab w:val="left" w:pos="780"/>
      </w:tabs>
      <w:ind w:firstLine="420" w:firstLineChars="100"/>
    </w:pPr>
  </w:style>
  <w:style w:type="paragraph" w:styleId="26">
    <w:name w:val="Body Text First Indent 2"/>
    <w:basedOn w:val="10"/>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qFormat/>
    <w:uiPriority w:val="99"/>
    <w:rPr>
      <w:color w:val="0000FF"/>
      <w:u w:val="single"/>
    </w:rPr>
  </w:style>
  <w:style w:type="character" w:styleId="32">
    <w:name w:val="footnote reference"/>
    <w:basedOn w:val="29"/>
    <w:semiHidden/>
    <w:unhideWhenUsed/>
    <w:qFormat/>
    <w:uiPriority w:val="99"/>
    <w:rPr>
      <w:vertAlign w:val="superscript"/>
    </w:rPr>
  </w:style>
  <w:style w:type="character" w:styleId="33">
    <w:name w:val="HTML Sample"/>
    <w:basedOn w:val="29"/>
    <w:qFormat/>
    <w:uiPriority w:val="0"/>
    <w:rPr>
      <w:rFonts w:ascii="Courier New" w:hAnsi="Courier New"/>
    </w:rPr>
  </w:style>
  <w:style w:type="paragraph" w:customStyle="1" w:styleId="34">
    <w:name w:val="Default"/>
    <w:basedOn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样式 样式 左侧:  2 字符 + 左侧:  0.85 厘米 首行缩进:  2 字符1"/>
    <w:basedOn w:val="1"/>
    <w:qFormat/>
    <w:uiPriority w:val="0"/>
    <w:pPr>
      <w:ind w:left="482" w:firstLine="200" w:firstLineChars="200"/>
    </w:pPr>
    <w:rPr>
      <w:rFonts w:cs="宋体"/>
      <w:szCs w:val="20"/>
    </w:rPr>
  </w:style>
  <w:style w:type="paragraph" w:customStyle="1" w:styleId="36">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7">
    <w:name w:val="正文格式"/>
    <w:basedOn w:val="1"/>
    <w:qFormat/>
    <w:uiPriority w:val="99"/>
    <w:pPr>
      <w:widowControl/>
      <w:adjustRightInd w:val="0"/>
      <w:snapToGrid w:val="0"/>
      <w:spacing w:line="400" w:lineRule="atLeast"/>
      <w:ind w:firstLine="482"/>
      <w:textAlignment w:val="baseline"/>
    </w:pPr>
  </w:style>
  <w:style w:type="paragraph" w:customStyle="1" w:styleId="38">
    <w:name w:val="文档正文"/>
    <w:basedOn w:val="5"/>
    <w:qFormat/>
    <w:uiPriority w:val="0"/>
    <w:pPr>
      <w:spacing w:line="360" w:lineRule="auto"/>
    </w:pPr>
    <w:rPr>
      <w:rFonts w:hAnsi="宋体"/>
      <w:b/>
      <w:bCs/>
    </w:rPr>
  </w:style>
  <w:style w:type="paragraph" w:customStyle="1" w:styleId="39">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0">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1">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2">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Table caption|1"/>
    <w:basedOn w:val="1"/>
    <w:qFormat/>
    <w:uiPriority w:val="0"/>
    <w:rPr>
      <w:rFonts w:ascii="宋体" w:hAnsi="宋体" w:eastAsia="宋体" w:cs="宋体"/>
      <w:sz w:val="22"/>
      <w:szCs w:val="22"/>
      <w:lang w:val="zh-TW" w:eastAsia="zh-TW" w:bidi="zh-TW"/>
    </w:rPr>
  </w:style>
  <w:style w:type="paragraph" w:customStyle="1" w:styleId="44">
    <w:name w:val="Table Paragraph"/>
    <w:basedOn w:val="1"/>
    <w:qFormat/>
    <w:uiPriority w:val="1"/>
    <w:pPr>
      <w:autoSpaceDE w:val="0"/>
      <w:autoSpaceDN w:val="0"/>
      <w:adjustRightInd w:val="0"/>
    </w:pPr>
    <w:rPr>
      <w:rFonts w:eastAsia="宋体"/>
    </w:rPr>
  </w:style>
  <w:style w:type="paragraph" w:customStyle="1" w:styleId="45">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6">
    <w:name w:val="图例"/>
    <w:basedOn w:val="1"/>
    <w:qFormat/>
    <w:uiPriority w:val="0"/>
    <w:pPr>
      <w:spacing w:before="120" w:after="120" w:line="360" w:lineRule="auto"/>
      <w:jc w:val="center"/>
    </w:pPr>
    <w:rPr>
      <w:rFonts w:eastAsia="仿宋_GB2312"/>
      <w:b/>
    </w:rPr>
  </w:style>
  <w:style w:type="paragraph" w:customStyle="1" w:styleId="47">
    <w:name w:val="WPS Plain"/>
    <w:qFormat/>
    <w:uiPriority w:val="0"/>
    <w:rPr>
      <w:rFonts w:ascii="Times New Roman" w:hAnsi="Times New Roman" w:eastAsia="宋体" w:cs="Times New Roman"/>
      <w:lang w:val="en-US" w:eastAsia="zh-CN" w:bidi="ar-SA"/>
    </w:rPr>
  </w:style>
  <w:style w:type="paragraph" w:customStyle="1" w:styleId="48">
    <w:name w:val="样式 左侧:  0 厘米 悬挂缩进: 2.5 字符"/>
    <w:basedOn w:val="1"/>
    <w:qFormat/>
    <w:uiPriority w:val="0"/>
    <w:pPr>
      <w:ind w:left="525" w:hanging="525" w:hangingChars="250"/>
    </w:pPr>
    <w:rPr>
      <w:szCs w:val="20"/>
    </w:rPr>
  </w:style>
  <w:style w:type="character" w:customStyle="1" w:styleId="49">
    <w:name w:val="font11"/>
    <w:basedOn w:val="29"/>
    <w:qFormat/>
    <w:uiPriority w:val="0"/>
    <w:rPr>
      <w:rFonts w:ascii="Calibri" w:hAnsi="Calibri" w:cs="Calibri"/>
      <w:color w:val="000000"/>
      <w:sz w:val="20"/>
      <w:szCs w:val="20"/>
      <w:u w:val="none"/>
    </w:rPr>
  </w:style>
  <w:style w:type="paragraph" w:styleId="50">
    <w:name w:val="List Paragraph"/>
    <w:basedOn w:val="1"/>
    <w:qFormat/>
    <w:uiPriority w:val="0"/>
    <w:pPr>
      <w:widowControl/>
      <w:ind w:firstLine="420" w:firstLineChars="200"/>
    </w:pPr>
  </w:style>
  <w:style w:type="paragraph" w:customStyle="1" w:styleId="51">
    <w:name w:val="列出段落1"/>
    <w:basedOn w:val="1"/>
    <w:qFormat/>
    <w:uiPriority w:val="34"/>
    <w:pPr>
      <w:ind w:firstLine="420" w:firstLineChars="200"/>
    </w:p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p15"/>
    <w:basedOn w:val="1"/>
    <w:qFormat/>
    <w:uiPriority w:val="0"/>
    <w:pPr>
      <w:snapToGrid/>
      <w:spacing w:after="0"/>
    </w:pPr>
    <w:rPr>
      <w:rFonts w:ascii="Arial Unicode MS" w:hAnsi="Arial Unicode MS" w:eastAsia="宋体" w:cs="宋体"/>
      <w:color w:val="000000"/>
      <w:sz w:val="24"/>
      <w:szCs w:val="24"/>
    </w:rPr>
  </w:style>
  <w:style w:type="paragraph" w:customStyle="1" w:styleId="54">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5">
    <w:name w:val="font91"/>
    <w:basedOn w:val="29"/>
    <w:qFormat/>
    <w:uiPriority w:val="0"/>
    <w:rPr>
      <w:rFonts w:hint="eastAsia" w:ascii="宋体" w:hAnsi="宋体" w:eastAsia="宋体" w:cs="宋体"/>
      <w:color w:val="000000"/>
      <w:sz w:val="22"/>
      <w:szCs w:val="22"/>
      <w:u w:val="none"/>
      <w:vertAlign w:val="superscript"/>
    </w:rPr>
  </w:style>
  <w:style w:type="paragraph" w:customStyle="1" w:styleId="56">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57">
    <w:name w:val="Table Text"/>
    <w:basedOn w:val="1"/>
    <w:semiHidden/>
    <w:qFormat/>
    <w:uiPriority w:val="0"/>
    <w:rPr>
      <w:rFonts w:ascii="Arial" w:hAnsi="Arial" w:eastAsia="Arial" w:cs="Arial"/>
      <w:sz w:val="21"/>
      <w:szCs w:val="21"/>
      <w:lang w:val="en-US" w:eastAsia="en-US" w:bidi="ar-SA"/>
    </w:rPr>
  </w:style>
  <w:style w:type="paragraph" w:customStyle="1" w:styleId="5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9">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85</Pages>
  <Words>1051</Words>
  <Characters>1258</Characters>
  <Lines>389</Lines>
  <Paragraphs>109</Paragraphs>
  <TotalTime>65</TotalTime>
  <ScaleCrop>false</ScaleCrop>
  <LinksUpToDate>false</LinksUpToDate>
  <CharactersWithSpaces>1375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扈欢欢</cp:lastModifiedBy>
  <cp:lastPrinted>2026-02-14T02:31:00Z</cp:lastPrinted>
  <dcterms:modified xsi:type="dcterms:W3CDTF">2026-04-13T05:43:21Z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C3D7CF2A35974C65A637ABE6FA07E46F_13</vt:lpwstr>
  </property>
  <property fmtid="{D5CDD505-2E9C-101B-9397-08002B2CF9AE}" pid="4" name="KSOTemplateDocerSaveRecord">
    <vt:lpwstr>eyJoZGlkIjoiZGM1OTE2ZjQwNGE2NWM5ZmI4ODgzYWJjMzE5MDc5NmQiLCJ1c2VySWQiOiI2MzU3ODc2MTgifQ==</vt:lpwstr>
  </property>
</Properties>
</file>