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70A74">
      <w:pPr>
        <w:spacing w:line="1080" w:lineRule="auto"/>
        <w:jc w:val="center"/>
        <w:rPr>
          <w:rFonts w:hint="eastAsia" w:ascii="仿宋" w:hAnsi="仿宋" w:eastAsia="仿宋" w:cs="仿宋"/>
          <w:b/>
          <w:bCs/>
          <w:sz w:val="36"/>
          <w:szCs w:val="36"/>
          <w:highlight w:val="none"/>
        </w:rPr>
      </w:pPr>
      <w:r>
        <w:rPr>
          <w:rFonts w:hint="eastAsia" w:ascii="仿宋" w:hAnsi="仿宋" w:eastAsia="仿宋" w:cs="仿宋"/>
          <w:b/>
          <w:bCs/>
          <w:sz w:val="48"/>
          <w:szCs w:val="48"/>
          <w:highlight w:val="none"/>
          <w:lang w:eastAsia="zh-CN"/>
        </w:rPr>
        <w:t>塔里木河流域乌鲁瓦提水利枢纽管理中心 2026 年自有资金投资建设工程（建设监理服务）二次</w:t>
      </w:r>
    </w:p>
    <w:p w14:paraId="374BBAD7">
      <w:pPr>
        <w:spacing w:line="1080" w:lineRule="auto"/>
        <w:jc w:val="center"/>
        <w:rPr>
          <w:rFonts w:hint="eastAsia" w:ascii="仿宋" w:hAnsi="仿宋" w:eastAsia="仿宋" w:cs="仿宋"/>
          <w:b/>
          <w:bCs/>
          <w:sz w:val="36"/>
          <w:szCs w:val="36"/>
          <w:highlight w:val="none"/>
        </w:rPr>
      </w:pPr>
    </w:p>
    <w:p w14:paraId="1B44564F">
      <w:pPr>
        <w:spacing w:line="108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竞争性磋商文件</w:t>
      </w:r>
    </w:p>
    <w:p w14:paraId="0E8B79F0">
      <w:pPr>
        <w:spacing w:line="1080" w:lineRule="auto"/>
        <w:jc w:val="center"/>
        <w:rPr>
          <w:rFonts w:hint="eastAsia" w:ascii="仿宋" w:hAnsi="仿宋" w:eastAsia="仿宋" w:cs="仿宋"/>
          <w:b/>
          <w:bCs/>
          <w:sz w:val="36"/>
          <w:szCs w:val="36"/>
          <w:highlight w:val="none"/>
        </w:rPr>
      </w:pPr>
    </w:p>
    <w:p w14:paraId="0DCF5185">
      <w:pPr>
        <w:spacing w:line="1080" w:lineRule="auto"/>
        <w:jc w:val="center"/>
        <w:rPr>
          <w:rFonts w:hint="eastAsia" w:ascii="仿宋" w:hAnsi="仿宋" w:eastAsia="仿宋" w:cs="仿宋"/>
          <w:b/>
          <w:bCs/>
          <w:sz w:val="36"/>
          <w:szCs w:val="36"/>
          <w:highlight w:val="none"/>
        </w:rPr>
      </w:pPr>
    </w:p>
    <w:p w14:paraId="377B9E4E">
      <w:pPr>
        <w:spacing w:line="1080" w:lineRule="auto"/>
        <w:jc w:val="center"/>
        <w:rPr>
          <w:rFonts w:hint="eastAsia" w:ascii="仿宋" w:hAnsi="仿宋" w:eastAsia="仿宋" w:cs="仿宋"/>
          <w:b/>
          <w:bCs/>
          <w:sz w:val="36"/>
          <w:szCs w:val="36"/>
          <w:highlight w:val="none"/>
        </w:rPr>
      </w:pPr>
    </w:p>
    <w:p w14:paraId="1C7E75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新疆维吾尔自治区塔里木河流域乌鲁瓦提水利枢纽管理中心</w:t>
      </w:r>
    </w:p>
    <w:p w14:paraId="70D4635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采购代理机构：新疆新水建设工程造价咨询有限责任公司</w:t>
      </w:r>
    </w:p>
    <w:p w14:paraId="632D41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p>
    <w:p w14:paraId="327E8EA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14:paraId="3F95DE5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14:paraId="3319DE5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02438A1">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w:t>
      </w:r>
    </w:p>
    <w:p w14:paraId="66BA5841">
      <w:pPr>
        <w:pStyle w:val="13"/>
        <w:tabs>
          <w:tab w:val="right" w:leader="dot" w:pos="9746"/>
        </w:tabs>
        <w:spacing w:line="72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"1-1" \h \u </w:instrText>
      </w:r>
      <w:r>
        <w:rPr>
          <w:rFonts w:hint="eastAsia" w:ascii="仿宋" w:hAnsi="仿宋" w:eastAsia="仿宋" w:cs="仿宋"/>
          <w:sz w:val="28"/>
          <w:szCs w:val="28"/>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"_Toc30886"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第一章  竞争性磋商公告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_Toc30886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E87B812">
      <w:pPr>
        <w:pStyle w:val="13"/>
        <w:tabs>
          <w:tab w:val="right" w:leader="dot" w:pos="9746"/>
        </w:tabs>
        <w:spacing w:line="720" w:lineRule="auto"/>
        <w:rPr>
          <w:rFonts w:hint="eastAsia" w:ascii="仿宋" w:hAnsi="仿宋" w:eastAsia="仿宋" w:cs="仿宋"/>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"_Toc29804"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第二章  磋商须知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fldChar w:fldCharType="end"/>
      </w:r>
    </w:p>
    <w:p w14:paraId="0E13542E">
      <w:pPr>
        <w:pStyle w:val="13"/>
        <w:tabs>
          <w:tab w:val="right" w:leader="dot" w:pos="9746"/>
        </w:tabs>
        <w:spacing w:line="720" w:lineRule="auto"/>
        <w:rPr>
          <w:rFonts w:hint="eastAsia" w:ascii="仿宋" w:hAnsi="仿宋" w:eastAsia="仿宋" w:cs="仿宋"/>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"_Toc28489"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第三章  磋商内容及技术要求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_Toc28489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A88B408">
      <w:pPr>
        <w:pStyle w:val="13"/>
        <w:tabs>
          <w:tab w:val="right" w:leader="dot" w:pos="9746"/>
        </w:tabs>
        <w:spacing w:line="720" w:lineRule="auto"/>
        <w:rPr>
          <w:rFonts w:hint="eastAsia" w:ascii="仿宋" w:hAnsi="仿宋" w:eastAsia="仿宋" w:cs="仿宋"/>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"_Toc31702"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第四章  合同格式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_Toc31702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6B41EDC">
      <w:pPr>
        <w:pStyle w:val="13"/>
        <w:tabs>
          <w:tab w:val="right" w:leader="dot" w:pos="9746"/>
        </w:tabs>
        <w:spacing w:line="720" w:lineRule="auto"/>
        <w:rPr>
          <w:rFonts w:hint="eastAsia" w:ascii="仿宋" w:hAnsi="仿宋" w:eastAsia="仿宋" w:cs="仿宋"/>
          <w:sz w:val="28"/>
          <w:szCs w:val="28"/>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"_Toc18352"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第五章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7</w:t>
      </w:r>
    </w:p>
    <w:p w14:paraId="40EED2E5">
      <w:pPr>
        <w:spacing w:line="720" w:lineRule="auto"/>
        <w:rPr>
          <w:rFonts w:hint="eastAsia" w:ascii="仿宋" w:hAnsi="仿宋" w:eastAsia="仿宋" w:cs="仿宋"/>
          <w:highlight w:val="none"/>
        </w:rPr>
      </w:pPr>
      <w:r>
        <w:rPr>
          <w:rFonts w:hint="eastAsia" w:ascii="仿宋" w:hAnsi="仿宋" w:eastAsia="仿宋" w:cs="仿宋"/>
          <w:sz w:val="28"/>
          <w:szCs w:val="28"/>
          <w:highlight w:val="none"/>
        </w:rPr>
        <w:fldChar w:fldCharType="end"/>
      </w:r>
    </w:p>
    <w:p w14:paraId="42B91929">
      <w:pPr>
        <w:spacing w:line="360" w:lineRule="auto"/>
        <w:jc w:val="center"/>
        <w:outlineLvl w:val="0"/>
        <w:rPr>
          <w:rFonts w:hint="eastAsia" w:ascii="仿宋" w:hAnsi="仿宋" w:eastAsia="仿宋" w:cs="仿宋"/>
          <w:sz w:val="28"/>
          <w:szCs w:val="28"/>
          <w:highlight w:val="none"/>
        </w:rPr>
      </w:pPr>
      <w:bookmarkStart w:id="0" w:name="_Toc30886"/>
    </w:p>
    <w:p w14:paraId="246CF7CC">
      <w:pPr>
        <w:spacing w:line="360" w:lineRule="auto"/>
        <w:jc w:val="center"/>
        <w:outlineLvl w:val="0"/>
        <w:rPr>
          <w:rFonts w:hint="eastAsia" w:ascii="仿宋" w:hAnsi="仿宋" w:eastAsia="仿宋" w:cs="仿宋"/>
          <w:sz w:val="28"/>
          <w:szCs w:val="28"/>
          <w:highlight w:val="none"/>
        </w:rPr>
      </w:pPr>
    </w:p>
    <w:p w14:paraId="2F7B1604">
      <w:pPr>
        <w:spacing w:line="360" w:lineRule="auto"/>
        <w:jc w:val="center"/>
        <w:outlineLvl w:val="0"/>
        <w:rPr>
          <w:rFonts w:hint="eastAsia" w:ascii="仿宋" w:hAnsi="仿宋" w:eastAsia="仿宋" w:cs="仿宋"/>
          <w:sz w:val="28"/>
          <w:szCs w:val="28"/>
          <w:highlight w:val="none"/>
        </w:rPr>
      </w:pPr>
    </w:p>
    <w:p w14:paraId="3542F775">
      <w:pPr>
        <w:spacing w:line="360" w:lineRule="auto"/>
        <w:jc w:val="center"/>
        <w:outlineLvl w:val="0"/>
        <w:rPr>
          <w:rFonts w:hint="eastAsia" w:ascii="仿宋" w:hAnsi="仿宋" w:eastAsia="仿宋" w:cs="仿宋"/>
          <w:sz w:val="28"/>
          <w:szCs w:val="28"/>
          <w:highlight w:val="none"/>
        </w:rPr>
      </w:pPr>
    </w:p>
    <w:p w14:paraId="3D2FF931">
      <w:pPr>
        <w:spacing w:line="360" w:lineRule="auto"/>
        <w:jc w:val="center"/>
        <w:outlineLvl w:val="0"/>
        <w:rPr>
          <w:rFonts w:hint="eastAsia" w:ascii="仿宋" w:hAnsi="仿宋" w:eastAsia="仿宋" w:cs="仿宋"/>
          <w:sz w:val="28"/>
          <w:szCs w:val="28"/>
          <w:highlight w:val="none"/>
        </w:rPr>
      </w:pPr>
    </w:p>
    <w:p w14:paraId="70578D38">
      <w:pPr>
        <w:spacing w:line="360" w:lineRule="auto"/>
        <w:jc w:val="center"/>
        <w:outlineLvl w:val="0"/>
        <w:rPr>
          <w:rFonts w:hint="eastAsia" w:ascii="仿宋" w:hAnsi="仿宋" w:eastAsia="仿宋" w:cs="仿宋"/>
          <w:sz w:val="28"/>
          <w:szCs w:val="28"/>
          <w:highlight w:val="none"/>
        </w:rPr>
      </w:pPr>
    </w:p>
    <w:p w14:paraId="7D1D2E14">
      <w:pPr>
        <w:spacing w:line="360" w:lineRule="auto"/>
        <w:jc w:val="center"/>
        <w:outlineLvl w:val="0"/>
        <w:rPr>
          <w:rFonts w:hint="eastAsia" w:ascii="仿宋" w:hAnsi="仿宋" w:eastAsia="仿宋" w:cs="仿宋"/>
          <w:sz w:val="28"/>
          <w:szCs w:val="28"/>
          <w:highlight w:val="none"/>
        </w:rPr>
      </w:pPr>
    </w:p>
    <w:p w14:paraId="41B0ED85">
      <w:pPr>
        <w:spacing w:line="360" w:lineRule="auto"/>
        <w:jc w:val="center"/>
        <w:outlineLvl w:val="0"/>
        <w:rPr>
          <w:rFonts w:hint="eastAsia" w:ascii="仿宋" w:hAnsi="仿宋" w:eastAsia="仿宋" w:cs="仿宋"/>
          <w:sz w:val="28"/>
          <w:szCs w:val="28"/>
          <w:highlight w:val="none"/>
        </w:rPr>
      </w:pPr>
    </w:p>
    <w:p w14:paraId="75140149">
      <w:pPr>
        <w:spacing w:line="360" w:lineRule="auto"/>
        <w:jc w:val="center"/>
        <w:outlineLvl w:val="0"/>
        <w:rPr>
          <w:rFonts w:hint="eastAsia" w:ascii="仿宋" w:hAnsi="仿宋" w:eastAsia="仿宋" w:cs="仿宋"/>
          <w:sz w:val="28"/>
          <w:szCs w:val="28"/>
          <w:highlight w:val="none"/>
        </w:rPr>
      </w:pPr>
    </w:p>
    <w:p w14:paraId="199FF196">
      <w:pPr>
        <w:spacing w:line="360" w:lineRule="auto"/>
        <w:jc w:val="center"/>
        <w:outlineLvl w:val="0"/>
        <w:rPr>
          <w:rFonts w:hint="eastAsia" w:ascii="仿宋" w:hAnsi="仿宋" w:eastAsia="仿宋" w:cs="仿宋"/>
          <w:sz w:val="28"/>
          <w:szCs w:val="28"/>
          <w:highlight w:val="none"/>
        </w:rPr>
      </w:pPr>
    </w:p>
    <w:p w14:paraId="6552F096">
      <w:pPr>
        <w:spacing w:line="360" w:lineRule="auto"/>
        <w:jc w:val="center"/>
        <w:outlineLvl w:val="0"/>
        <w:rPr>
          <w:rFonts w:hint="eastAsia" w:ascii="仿宋" w:hAnsi="仿宋" w:eastAsia="仿宋" w:cs="仿宋"/>
          <w:sz w:val="28"/>
          <w:szCs w:val="28"/>
          <w:highlight w:val="none"/>
        </w:rPr>
      </w:pPr>
    </w:p>
    <w:p w14:paraId="0585E885">
      <w:pPr>
        <w:spacing w:line="360" w:lineRule="auto"/>
        <w:jc w:val="center"/>
        <w:outlineLvl w:val="0"/>
        <w:rPr>
          <w:rFonts w:hint="eastAsia" w:ascii="仿宋" w:hAnsi="仿宋" w:eastAsia="仿宋" w:cs="仿宋"/>
          <w:sz w:val="28"/>
          <w:szCs w:val="28"/>
          <w:highlight w:val="none"/>
        </w:rPr>
      </w:pPr>
    </w:p>
    <w:p w14:paraId="5D27AE23">
      <w:pPr>
        <w:spacing w:line="360" w:lineRule="auto"/>
        <w:jc w:val="center"/>
        <w:outlineLvl w:val="0"/>
        <w:rPr>
          <w:rFonts w:hint="eastAsia" w:ascii="仿宋" w:hAnsi="仿宋" w:eastAsia="仿宋" w:cs="仿宋"/>
          <w:sz w:val="28"/>
          <w:szCs w:val="28"/>
          <w:highlight w:val="none"/>
        </w:rPr>
      </w:pPr>
    </w:p>
    <w:p w14:paraId="681563C4">
      <w:pPr>
        <w:spacing w:line="360" w:lineRule="auto"/>
        <w:jc w:val="center"/>
        <w:outlineLvl w:val="0"/>
        <w:rPr>
          <w:rFonts w:hint="eastAsia" w:ascii="仿宋" w:hAnsi="仿宋" w:eastAsia="仿宋" w:cs="仿宋"/>
          <w:sz w:val="28"/>
          <w:szCs w:val="28"/>
          <w:highlight w:val="none"/>
        </w:rPr>
      </w:pPr>
    </w:p>
    <w:p w14:paraId="11B39AF5">
      <w:pPr>
        <w:spacing w:line="360" w:lineRule="auto"/>
        <w:jc w:val="center"/>
        <w:outlineLvl w:val="0"/>
        <w:rPr>
          <w:rFonts w:hint="eastAsia" w:ascii="仿宋" w:hAnsi="仿宋" w:eastAsia="仿宋" w:cs="仿宋"/>
          <w:sz w:val="28"/>
          <w:szCs w:val="28"/>
          <w:highlight w:val="none"/>
        </w:rPr>
      </w:pPr>
    </w:p>
    <w:p w14:paraId="55D221B6">
      <w:pPr>
        <w:spacing w:line="360" w:lineRule="auto"/>
        <w:jc w:val="center"/>
        <w:outlineLvl w:val="0"/>
        <w:rPr>
          <w:rFonts w:hint="eastAsia" w:ascii="仿宋" w:hAnsi="仿宋" w:eastAsia="仿宋" w:cs="仿宋"/>
          <w:sz w:val="28"/>
          <w:szCs w:val="28"/>
          <w:highlight w:val="none"/>
        </w:rPr>
      </w:pPr>
    </w:p>
    <w:p w14:paraId="0D7D9D4E">
      <w:pPr>
        <w:spacing w:line="360" w:lineRule="auto"/>
        <w:jc w:val="center"/>
        <w:outlineLvl w:val="0"/>
        <w:rPr>
          <w:rFonts w:hint="eastAsia" w:ascii="仿宋" w:hAnsi="仿宋" w:eastAsia="仿宋" w:cs="仿宋"/>
          <w:sz w:val="28"/>
          <w:szCs w:val="28"/>
          <w:highlight w:val="none"/>
        </w:rPr>
      </w:pPr>
    </w:p>
    <w:p w14:paraId="18FF710E">
      <w:pPr>
        <w:spacing w:line="360" w:lineRule="auto"/>
        <w:jc w:val="center"/>
        <w:outlineLvl w:val="0"/>
        <w:rPr>
          <w:rFonts w:hint="eastAsia" w:ascii="仿宋" w:hAnsi="仿宋" w:eastAsia="仿宋" w:cs="仿宋"/>
          <w:sz w:val="28"/>
          <w:szCs w:val="28"/>
          <w:highlight w:val="none"/>
        </w:rPr>
      </w:pPr>
    </w:p>
    <w:p w14:paraId="3D69B95E">
      <w:pPr>
        <w:spacing w:line="360" w:lineRule="auto"/>
        <w:jc w:val="center"/>
        <w:outlineLvl w:val="0"/>
        <w:rPr>
          <w:rFonts w:hint="eastAsia" w:ascii="仿宋" w:hAnsi="仿宋" w:eastAsia="仿宋" w:cs="仿宋"/>
          <w:sz w:val="28"/>
          <w:szCs w:val="28"/>
          <w:highlight w:val="none"/>
        </w:rPr>
      </w:pPr>
    </w:p>
    <w:p w14:paraId="2CAE418B">
      <w:pPr>
        <w:spacing w:line="360" w:lineRule="auto"/>
        <w:jc w:val="center"/>
        <w:outlineLvl w:val="0"/>
        <w:rPr>
          <w:rFonts w:hint="eastAsia" w:ascii="仿宋" w:hAnsi="仿宋" w:eastAsia="仿宋" w:cs="仿宋"/>
          <w:sz w:val="28"/>
          <w:szCs w:val="28"/>
          <w:highlight w:val="none"/>
        </w:rPr>
      </w:pPr>
    </w:p>
    <w:p w14:paraId="3943795E">
      <w:pPr>
        <w:spacing w:line="360" w:lineRule="auto"/>
        <w:jc w:val="center"/>
        <w:outlineLvl w:val="0"/>
        <w:rPr>
          <w:rFonts w:hint="eastAsia" w:ascii="仿宋" w:hAnsi="仿宋" w:eastAsia="仿宋" w:cs="仿宋"/>
          <w:sz w:val="28"/>
          <w:szCs w:val="28"/>
          <w:highlight w:val="none"/>
        </w:rPr>
        <w:sectPr>
          <w:pgSz w:w="11906" w:h="16838"/>
          <w:pgMar w:top="1440" w:right="1080" w:bottom="1440" w:left="1080" w:header="851" w:footer="992" w:gutter="0"/>
          <w:cols w:space="425" w:num="1"/>
          <w:docGrid w:type="lines" w:linePitch="312" w:charSpace="0"/>
        </w:sectPr>
      </w:pPr>
    </w:p>
    <w:bookmarkEnd w:id="0"/>
    <w:p w14:paraId="3FAF91E9">
      <w:pPr>
        <w:spacing w:line="440" w:lineRule="exact"/>
        <w:jc w:val="center"/>
        <w:outlineLvl w:val="0"/>
        <w:rPr>
          <w:rFonts w:hint="eastAsia" w:ascii="仿宋" w:hAnsi="仿宋" w:eastAsia="仿宋" w:cs="仿宋"/>
          <w:bCs/>
          <w:color w:val="auto"/>
          <w:sz w:val="28"/>
          <w:szCs w:val="28"/>
          <w:lang w:val="zh-CN"/>
        </w:rPr>
      </w:pPr>
      <w:bookmarkStart w:id="1" w:name="_Toc18683"/>
      <w:r>
        <w:rPr>
          <w:rFonts w:hint="eastAsia" w:ascii="仿宋" w:hAnsi="仿宋" w:eastAsia="仿宋" w:cs="仿宋"/>
          <w:b/>
          <w:bCs/>
          <w:color w:val="auto"/>
          <w:kern w:val="44"/>
          <w:sz w:val="28"/>
          <w:szCs w:val="28"/>
          <w:lang w:val="zh-CN"/>
        </w:rPr>
        <w:t xml:space="preserve">第一部分 </w:t>
      </w:r>
      <w:r>
        <w:rPr>
          <w:rFonts w:hint="eastAsia" w:ascii="仿宋" w:hAnsi="仿宋" w:eastAsia="仿宋" w:cs="仿宋"/>
          <w:b/>
          <w:bCs/>
          <w:color w:val="auto"/>
          <w:kern w:val="44"/>
          <w:sz w:val="28"/>
          <w:szCs w:val="28"/>
          <w:lang w:val="en-US" w:eastAsia="zh-CN"/>
        </w:rPr>
        <w:t>竞争性磋商</w:t>
      </w:r>
      <w:r>
        <w:rPr>
          <w:rFonts w:hint="eastAsia" w:ascii="仿宋" w:hAnsi="仿宋" w:eastAsia="仿宋" w:cs="仿宋"/>
          <w:b/>
          <w:bCs/>
          <w:color w:val="auto"/>
          <w:kern w:val="44"/>
          <w:sz w:val="28"/>
          <w:szCs w:val="28"/>
          <w:lang w:val="zh-CN"/>
        </w:rPr>
        <w:t>公告</w:t>
      </w:r>
      <w:bookmarkEnd w:id="1"/>
    </w:p>
    <w:p w14:paraId="54ECF244">
      <w:pPr>
        <w:pStyle w:val="16"/>
        <w:spacing w:before="0" w:beforeAutospacing="0" w:after="0" w:afterAutospacing="0" w:line="300" w:lineRule="exact"/>
        <w:ind w:firstLine="482" w:firstLineChars="200"/>
        <w:jc w:val="center"/>
        <w:rPr>
          <w:rFonts w:hint="eastAsia" w:ascii="仿宋" w:hAnsi="仿宋" w:eastAsia="仿宋" w:cs="仿宋"/>
          <w:b/>
          <w:color w:val="auto"/>
          <w:kern w:val="2"/>
        </w:rPr>
      </w:pPr>
    </w:p>
    <w:p w14:paraId="13DE8BBA">
      <w:pPr>
        <w:pBdr>
          <w:top w:val="single" w:color="auto" w:sz="4" w:space="1"/>
          <w:left w:val="single" w:color="auto" w:sz="4" w:space="4"/>
          <w:bottom w:val="single" w:color="auto" w:sz="4" w:space="1"/>
          <w:right w:val="single" w:color="auto" w:sz="4" w:space="4"/>
        </w:pBdr>
        <w:spacing w:line="3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rPr>
        <w:t>项目概况：</w:t>
      </w:r>
      <w:r>
        <w:rPr>
          <w:rFonts w:hint="eastAsia" w:ascii="仿宋" w:hAnsi="仿宋" w:eastAsia="仿宋" w:cs="仿宋"/>
          <w:bCs/>
          <w:color w:val="auto"/>
          <w:sz w:val="24"/>
          <w:lang w:eastAsia="zh-CN"/>
        </w:rPr>
        <w:t>塔里木河流域乌鲁瓦提水利枢纽管理中心 2026 年自有资金投资建设工程（建设监理服务）二次</w:t>
      </w:r>
      <w:r>
        <w:rPr>
          <w:rFonts w:hint="eastAsia" w:ascii="仿宋" w:hAnsi="仿宋" w:eastAsia="仿宋" w:cs="仿宋"/>
          <w:color w:val="auto"/>
          <w:sz w:val="24"/>
        </w:rPr>
        <w:t>的潜在投标人应在新疆政府采购网政采云平台（</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HYPERLINK "http://www.zcygov.cn"</w:instrText>
      </w:r>
      <w:r>
        <w:rPr>
          <w:rFonts w:hint="eastAsia" w:ascii="仿宋" w:hAnsi="仿宋" w:eastAsia="仿宋" w:cs="仿宋"/>
          <w:color w:val="auto"/>
          <w:sz w:val="24"/>
        </w:rPr>
        <w:fldChar w:fldCharType="separate"/>
      </w:r>
      <w:r>
        <w:rPr>
          <w:rFonts w:hint="eastAsia" w:ascii="仿宋" w:hAnsi="仿宋" w:eastAsia="仿宋" w:cs="仿宋"/>
          <w:color w:val="auto"/>
          <w:sz w:val="24"/>
        </w:rPr>
        <w:t>www.zcygov.cn</w:t>
      </w:r>
      <w:r>
        <w:rPr>
          <w:rFonts w:hint="eastAsia" w:ascii="仿宋" w:hAnsi="仿宋" w:eastAsia="仿宋" w:cs="仿宋"/>
          <w:color w:val="auto"/>
          <w:sz w:val="24"/>
        </w:rPr>
        <w:fldChar w:fldCharType="end"/>
      </w:r>
      <w:r>
        <w:rPr>
          <w:rFonts w:hint="eastAsia" w:ascii="仿宋" w:hAnsi="仿宋" w:eastAsia="仿宋" w:cs="仿宋"/>
          <w:color w:val="auto"/>
          <w:sz w:val="24"/>
        </w:rPr>
        <w:t>）获取招标文件，并于</w:t>
      </w:r>
      <w:r>
        <w:rPr>
          <w:rFonts w:hint="eastAsia" w:ascii="仿宋" w:hAnsi="仿宋" w:eastAsia="仿宋" w:cs="仿宋"/>
          <w:color w:val="auto"/>
          <w:sz w:val="24"/>
          <w:highlight w:val="none"/>
        </w:rPr>
        <w:t xml:space="preserve"> </w:t>
      </w:r>
      <w:r>
        <w:rPr>
          <w:rFonts w:hint="eastAsia" w:ascii="仿宋" w:hAnsi="仿宋" w:eastAsia="仿宋" w:cs="仿宋"/>
          <w:bCs/>
          <w:color w:val="auto"/>
          <w:sz w:val="24"/>
          <w:highlight w:val="none"/>
        </w:rPr>
        <w:t>202</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14</w:t>
      </w:r>
      <w:r>
        <w:rPr>
          <w:rFonts w:hint="eastAsia" w:ascii="仿宋" w:hAnsi="仿宋" w:eastAsia="仿宋" w:cs="仿宋"/>
          <w:bCs/>
          <w:color w:val="auto"/>
          <w:sz w:val="24"/>
          <w:highlight w:val="none"/>
        </w:rPr>
        <w:t>日11点00分（北京时间）前提交响应文件</w:t>
      </w:r>
      <w:r>
        <w:rPr>
          <w:rFonts w:hint="eastAsia" w:ascii="仿宋" w:hAnsi="仿宋" w:eastAsia="仿宋" w:cs="仿宋"/>
          <w:color w:val="auto"/>
          <w:sz w:val="24"/>
          <w:highlight w:val="none"/>
        </w:rPr>
        <w:t>。</w:t>
      </w:r>
    </w:p>
    <w:p w14:paraId="331F320D">
      <w:pPr>
        <w:spacing w:line="300" w:lineRule="exact"/>
        <w:ind w:firstLine="480" w:firstLineChars="200"/>
        <w:rPr>
          <w:rFonts w:hint="eastAsia" w:ascii="仿宋" w:hAnsi="仿宋" w:eastAsia="仿宋" w:cs="仿宋"/>
          <w:color w:val="auto"/>
          <w:sz w:val="24"/>
        </w:rPr>
      </w:pPr>
    </w:p>
    <w:p w14:paraId="6864B49C">
      <w:pPr>
        <w:spacing w:line="440" w:lineRule="exact"/>
        <w:ind w:firstLine="482" w:firstLineChars="200"/>
        <w:rPr>
          <w:rFonts w:hint="eastAsia" w:ascii="仿宋" w:hAnsi="仿宋" w:eastAsia="仿宋" w:cs="仿宋"/>
          <w:b/>
          <w:bCs/>
          <w:color w:val="auto"/>
          <w:sz w:val="24"/>
        </w:rPr>
      </w:pPr>
      <w:bookmarkStart w:id="2" w:name="_Toc28359012"/>
      <w:bookmarkStart w:id="3" w:name="_Toc28359089"/>
      <w:bookmarkStart w:id="4" w:name="_Toc35393629"/>
      <w:bookmarkStart w:id="5" w:name="_Toc35393798"/>
      <w:r>
        <w:rPr>
          <w:rFonts w:hint="eastAsia" w:ascii="仿宋" w:hAnsi="仿宋" w:eastAsia="仿宋" w:cs="仿宋"/>
          <w:b/>
          <w:bCs/>
          <w:color w:val="auto"/>
          <w:sz w:val="24"/>
        </w:rPr>
        <w:t>一、项目基本情况</w:t>
      </w:r>
      <w:bookmarkEnd w:id="2"/>
      <w:bookmarkEnd w:id="3"/>
      <w:bookmarkEnd w:id="4"/>
      <w:bookmarkEnd w:id="5"/>
    </w:p>
    <w:p w14:paraId="0344BA3E">
      <w:pPr>
        <w:shd w:val="clear"/>
        <w:spacing w:line="44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lang w:val="en-US" w:eastAsia="zh-CN"/>
        </w:rPr>
        <w:t>TGJWLWTGLZX-2026GCJL001</w:t>
      </w:r>
    </w:p>
    <w:p w14:paraId="7A9EEC73">
      <w:pPr>
        <w:spacing w:line="44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塔里木河流域乌鲁瓦提水利枢纽管理中心2026年自有资金投资建设工程（建设监理服务）</w:t>
      </w:r>
      <w:r>
        <w:rPr>
          <w:rFonts w:hint="eastAsia" w:ascii="仿宋" w:hAnsi="仿宋" w:eastAsia="仿宋" w:cs="仿宋"/>
          <w:color w:val="auto"/>
          <w:sz w:val="24"/>
          <w:lang w:val="en-US" w:eastAsia="zh-CN"/>
        </w:rPr>
        <w:t>二次</w:t>
      </w:r>
    </w:p>
    <w:p w14:paraId="3B00AFAA">
      <w:pPr>
        <w:spacing w:line="44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采购方式：</w:t>
      </w:r>
      <w:r>
        <w:rPr>
          <w:rFonts w:hint="eastAsia" w:ascii="仿宋" w:hAnsi="仿宋" w:eastAsia="仿宋" w:cs="仿宋"/>
          <w:color w:val="auto"/>
          <w:sz w:val="24"/>
          <w:lang w:val="en-US" w:eastAsia="zh-CN"/>
        </w:rPr>
        <w:t>竞争性磋商</w:t>
      </w:r>
    </w:p>
    <w:p w14:paraId="34CD095E">
      <w:pPr>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300000.00</w:t>
      </w:r>
    </w:p>
    <w:p w14:paraId="3B35DD99">
      <w:pPr>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最高限价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300000</w:t>
      </w:r>
      <w:r>
        <w:rPr>
          <w:rFonts w:hint="eastAsia" w:ascii="仿宋" w:hAnsi="仿宋" w:eastAsia="仿宋" w:cs="仿宋"/>
          <w:color w:val="auto"/>
          <w:sz w:val="24"/>
          <w:highlight w:val="none"/>
        </w:rPr>
        <w:t>.00</w:t>
      </w:r>
    </w:p>
    <w:p w14:paraId="6C136F5B">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完成</w:t>
      </w:r>
      <w:r>
        <w:rPr>
          <w:rFonts w:hint="eastAsia" w:ascii="仿宋" w:hAnsi="仿宋" w:eastAsia="仿宋" w:cs="仿宋"/>
          <w:color w:val="auto"/>
          <w:sz w:val="24"/>
          <w:highlight w:val="none"/>
          <w:lang w:eastAsia="zh-CN"/>
        </w:rPr>
        <w:t>乌鲁瓦提水利枢纽管理中心</w:t>
      </w:r>
      <w:r>
        <w:rPr>
          <w:rFonts w:hint="eastAsia" w:ascii="仿宋" w:hAnsi="仿宋" w:eastAsia="仿宋" w:cs="仿宋"/>
          <w:color w:val="auto"/>
          <w:sz w:val="24"/>
          <w:highlight w:val="none"/>
          <w:lang w:val="en-US" w:eastAsia="zh-CN"/>
        </w:rPr>
        <w:t>2026年所有工程项目现场监理工作，主要监理内容含土建、金属焊接、机电设备等。工作内容为</w:t>
      </w:r>
      <w:r>
        <w:rPr>
          <w:rFonts w:hint="eastAsia" w:ascii="仿宋" w:hAnsi="仿宋" w:eastAsia="仿宋" w:cs="仿宋"/>
          <w:color w:val="auto"/>
          <w:sz w:val="24"/>
          <w:highlight w:val="none"/>
        </w:rPr>
        <w:t>全部工作内容建设期</w:t>
      </w:r>
      <w:r>
        <w:rPr>
          <w:rFonts w:hint="eastAsia" w:ascii="仿宋" w:hAnsi="仿宋" w:eastAsia="仿宋" w:cs="仿宋"/>
          <w:color w:val="auto"/>
          <w:sz w:val="24"/>
          <w:highlight w:val="none"/>
          <w:lang w:eastAsia="zh-CN"/>
        </w:rPr>
        <w:t>、缺陷责任期及保修期</w:t>
      </w:r>
      <w:r>
        <w:rPr>
          <w:rFonts w:hint="eastAsia" w:ascii="仿宋" w:hAnsi="仿宋" w:eastAsia="仿宋" w:cs="仿宋"/>
          <w:color w:val="auto"/>
          <w:sz w:val="24"/>
          <w:highlight w:val="none"/>
        </w:rPr>
        <w:t>全过程的监理工作（含</w:t>
      </w:r>
      <w:r>
        <w:rPr>
          <w:rFonts w:hint="eastAsia" w:ascii="仿宋" w:hAnsi="仿宋" w:eastAsia="仿宋" w:cs="仿宋"/>
          <w:color w:val="auto"/>
          <w:sz w:val="24"/>
          <w:highlight w:val="none"/>
          <w:lang w:val="en-US" w:eastAsia="zh-CN"/>
        </w:rPr>
        <w:t>跟踪检测或质量抽检</w:t>
      </w:r>
      <w:r>
        <w:rPr>
          <w:rFonts w:hint="eastAsia" w:ascii="仿宋" w:hAnsi="仿宋" w:eastAsia="仿宋" w:cs="仿宋"/>
          <w:color w:val="auto"/>
          <w:sz w:val="24"/>
          <w:highlight w:val="none"/>
        </w:rPr>
        <w:t>）。</w:t>
      </w:r>
    </w:p>
    <w:p w14:paraId="49A9DD9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期：自监理合同签订之日起至监理的建设项目缺陷责任期满之日止。具体以签订合同为准。</w:t>
      </w:r>
    </w:p>
    <w:p w14:paraId="0F6DEE26">
      <w:pPr>
        <w:spacing w:line="440" w:lineRule="exact"/>
        <w:ind w:firstLine="482" w:firstLineChars="200"/>
        <w:rPr>
          <w:rFonts w:hint="eastAsia" w:ascii="仿宋" w:hAnsi="仿宋" w:eastAsia="仿宋" w:cs="仿宋"/>
          <w:b/>
          <w:bCs/>
          <w:color w:val="auto"/>
          <w:sz w:val="24"/>
        </w:rPr>
      </w:pPr>
      <w:bookmarkStart w:id="6" w:name="_Toc35393630"/>
      <w:bookmarkStart w:id="7" w:name="_Toc28359090"/>
      <w:bookmarkStart w:id="8" w:name="_Toc28359013"/>
      <w:bookmarkStart w:id="9" w:name="_Toc35393799"/>
      <w:r>
        <w:rPr>
          <w:rFonts w:hint="eastAsia" w:ascii="仿宋" w:hAnsi="仿宋" w:eastAsia="仿宋" w:cs="仿宋"/>
          <w:b/>
          <w:bCs/>
          <w:color w:val="auto"/>
          <w:sz w:val="24"/>
        </w:rPr>
        <w:t>二、申请人的资格要求：</w:t>
      </w:r>
      <w:bookmarkEnd w:id="6"/>
      <w:bookmarkEnd w:id="7"/>
      <w:bookmarkEnd w:id="8"/>
      <w:bookmarkEnd w:id="9"/>
    </w:p>
    <w:p w14:paraId="43C1B6F9">
      <w:pPr>
        <w:spacing w:line="440" w:lineRule="exact"/>
        <w:ind w:firstLine="480" w:firstLineChars="200"/>
        <w:rPr>
          <w:rFonts w:hint="eastAsia" w:ascii="仿宋" w:hAnsi="仿宋" w:eastAsia="仿宋" w:cs="仿宋"/>
          <w:color w:val="auto"/>
          <w:sz w:val="24"/>
        </w:rPr>
      </w:pPr>
      <w:bookmarkStart w:id="10" w:name="_Toc35393631"/>
      <w:bookmarkStart w:id="11" w:name="_Toc28359014"/>
      <w:bookmarkStart w:id="12" w:name="_Toc28359091"/>
      <w:bookmarkStart w:id="13" w:name="_Toc35393800"/>
      <w:r>
        <w:rPr>
          <w:rFonts w:hint="eastAsia" w:ascii="仿宋" w:hAnsi="仿宋" w:eastAsia="仿宋" w:cs="仿宋"/>
          <w:color w:val="auto"/>
          <w:sz w:val="24"/>
        </w:rPr>
        <w:t>1.符合《中华人民共和国政府采购法》第二十二条的相关规定；</w:t>
      </w:r>
    </w:p>
    <w:p w14:paraId="27DA56F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w:t>
      </w:r>
      <w:r>
        <w:rPr>
          <w:rFonts w:hint="eastAsia" w:ascii="仿宋" w:hAnsi="仿宋" w:eastAsia="仿宋" w:cs="仿宋"/>
          <w:color w:val="auto"/>
          <w:sz w:val="24"/>
          <w:lang w:eastAsia="zh-CN"/>
        </w:rPr>
        <w:t>本项目为专门面向中小企业（含中型、小型、微型企业）</w:t>
      </w:r>
      <w:r>
        <w:rPr>
          <w:rFonts w:hint="eastAsia" w:ascii="仿宋" w:hAnsi="仿宋" w:eastAsia="仿宋" w:cs="仿宋"/>
          <w:color w:val="auto"/>
          <w:sz w:val="24"/>
        </w:rPr>
        <w:t>采购项目，根据《政府采购促进中小企业发展管理办法》（财库[2020]46号）的规定，不再执行价格评审优惠的扶持政策，必须提供此声明函。</w:t>
      </w:r>
    </w:p>
    <w:p w14:paraId="778D1B84">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3.特殊资质要求：</w:t>
      </w:r>
    </w:p>
    <w:p w14:paraId="5EFC693F">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（1）企业资质要求：依法组建、国内注册，具有独立法人资格，同时</w:t>
      </w:r>
      <w:r>
        <w:rPr>
          <w:rFonts w:hint="eastAsia" w:ascii="仿宋" w:hAnsi="仿宋" w:eastAsia="仿宋" w:cs="仿宋"/>
          <w:color w:val="auto"/>
          <w:sz w:val="24"/>
          <w:highlight w:val="none"/>
        </w:rPr>
        <w:t>具有水利工程施工监理乙级及以上资质的监理单位，并在人员、设备、资金等方面具有承担本</w:t>
      </w:r>
      <w:r>
        <w:rPr>
          <w:rFonts w:hint="eastAsia" w:ascii="仿宋" w:hAnsi="仿宋" w:eastAsia="仿宋" w:cs="仿宋"/>
          <w:color w:val="auto"/>
          <w:sz w:val="24"/>
        </w:rPr>
        <w:t>项目的监理能力。</w:t>
      </w:r>
    </w:p>
    <w:p w14:paraId="32F5589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rPr>
        <w:t>（2）总监理工程师要求：具有有效的水利工程专业监理工</w:t>
      </w:r>
      <w:r>
        <w:rPr>
          <w:rFonts w:hint="eastAsia" w:ascii="仿宋" w:hAnsi="仿宋" w:eastAsia="仿宋" w:cs="仿宋"/>
          <w:color w:val="auto"/>
          <w:sz w:val="24"/>
          <w:highlight w:val="none"/>
        </w:rPr>
        <w:t>程师注册证书，具有水利工程类</w:t>
      </w:r>
      <w:r>
        <w:rPr>
          <w:rFonts w:hint="eastAsia" w:ascii="仿宋" w:hAnsi="仿宋" w:eastAsia="仿宋" w:cs="仿宋"/>
          <w:color w:val="auto"/>
          <w:sz w:val="24"/>
          <w:highlight w:val="none"/>
          <w:lang w:val="en-US" w:eastAsia="zh-CN"/>
        </w:rPr>
        <w:t>高级</w:t>
      </w:r>
      <w:r>
        <w:rPr>
          <w:rFonts w:hint="eastAsia" w:ascii="仿宋" w:hAnsi="仿宋" w:eastAsia="仿宋" w:cs="仿宋"/>
          <w:color w:val="auto"/>
          <w:sz w:val="24"/>
          <w:highlight w:val="none"/>
        </w:rPr>
        <w:t>工程师及以上专业技术资格（技术职称）。</w:t>
      </w:r>
    </w:p>
    <w:p w14:paraId="7CBD9D8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）企业负责人为同一人或者存在直接控股、管理关系的不同投标人，不得参加同一合同项下的政府采购活动。否则，皆取消投标资格。</w:t>
      </w:r>
    </w:p>
    <w:p w14:paraId="6D8BB2FF">
      <w:pPr>
        <w:pStyle w:val="5"/>
        <w:ind w:firstLine="480"/>
        <w:rPr>
          <w:rFonts w:hint="eastAsia" w:ascii="仿宋" w:hAnsi="仿宋" w:eastAsia="仿宋" w:cs="仿宋"/>
          <w:color w:val="auto"/>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）本项目不接受联合体投标。</w:t>
      </w:r>
    </w:p>
    <w:p w14:paraId="4935A3A2">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三、获取</w:t>
      </w:r>
      <w:bookmarkEnd w:id="10"/>
      <w:bookmarkEnd w:id="11"/>
      <w:bookmarkEnd w:id="12"/>
      <w:bookmarkEnd w:id="13"/>
      <w:r>
        <w:rPr>
          <w:rFonts w:hint="eastAsia" w:ascii="仿宋" w:hAnsi="仿宋" w:eastAsia="仿宋" w:cs="仿宋"/>
          <w:b/>
          <w:bCs/>
          <w:color w:val="auto"/>
          <w:sz w:val="24"/>
        </w:rPr>
        <w:t>招标文件</w:t>
      </w:r>
    </w:p>
    <w:p w14:paraId="6E17F857">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29</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13</w:t>
      </w:r>
      <w:r>
        <w:rPr>
          <w:rFonts w:hint="eastAsia" w:ascii="仿宋" w:hAnsi="仿宋" w:eastAsia="仿宋" w:cs="仿宋"/>
          <w:color w:val="auto"/>
          <w:sz w:val="24"/>
          <w:highlight w:val="none"/>
          <w:u w:val="single"/>
        </w:rPr>
        <w:t>日止</w:t>
      </w:r>
      <w:r>
        <w:rPr>
          <w:rFonts w:hint="eastAsia" w:ascii="仿宋" w:hAnsi="仿宋" w:eastAsia="仿宋" w:cs="仿宋"/>
          <w:color w:val="auto"/>
          <w:sz w:val="24"/>
          <w:highlight w:val="none"/>
        </w:rPr>
        <w:t>，每天上午</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0:00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14:00</w:t>
      </w:r>
      <w:r>
        <w:rPr>
          <w:rFonts w:hint="eastAsia" w:ascii="仿宋" w:hAnsi="仿宋" w:eastAsia="仿宋" w:cs="仿宋"/>
          <w:color w:val="auto"/>
          <w:sz w:val="24"/>
          <w:highlight w:val="none"/>
        </w:rPr>
        <w:t>，下午</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:00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lang w:val="en-US" w:eastAsia="zh-CN"/>
        </w:rPr>
        <w:t>23</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59</w:t>
      </w:r>
      <w:r>
        <w:rPr>
          <w:rFonts w:hint="eastAsia" w:ascii="仿宋" w:hAnsi="仿宋" w:eastAsia="仿宋" w:cs="仿宋"/>
          <w:color w:val="auto"/>
          <w:sz w:val="24"/>
          <w:highlight w:val="none"/>
        </w:rPr>
        <w:t>（北京时间，法定节假日除外）。</w:t>
      </w:r>
    </w:p>
    <w:p w14:paraId="20D94B33">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地点：政采云平台线上获取</w:t>
      </w:r>
    </w:p>
    <w:p w14:paraId="05EC6E6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方式：供应商登录政采云平台https://www.zcygov.cn/在线申请获取采购文件（进入“项目采购”应用，在获取采购文件菜单中选择项目，申请获取采购文件）</w:t>
      </w:r>
    </w:p>
    <w:p w14:paraId="40572413">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售价：0元</w:t>
      </w:r>
    </w:p>
    <w:p w14:paraId="634EB71E">
      <w:pPr>
        <w:spacing w:line="440" w:lineRule="exact"/>
        <w:ind w:firstLine="482" w:firstLineChars="200"/>
        <w:rPr>
          <w:rFonts w:hint="eastAsia" w:ascii="仿宋" w:hAnsi="仿宋" w:eastAsia="仿宋" w:cs="仿宋"/>
          <w:b/>
          <w:bCs/>
          <w:color w:val="auto"/>
          <w:sz w:val="24"/>
          <w:highlight w:val="none"/>
        </w:rPr>
      </w:pPr>
      <w:bookmarkStart w:id="14" w:name="_Toc35393632"/>
      <w:bookmarkStart w:id="15" w:name="_Toc35393801"/>
      <w:bookmarkStart w:id="16" w:name="_Toc28359015"/>
      <w:bookmarkStart w:id="17" w:name="_Toc28359092"/>
      <w:r>
        <w:rPr>
          <w:rFonts w:hint="eastAsia" w:ascii="仿宋" w:hAnsi="仿宋" w:eastAsia="仿宋" w:cs="仿宋"/>
          <w:b/>
          <w:bCs/>
          <w:color w:val="auto"/>
          <w:sz w:val="24"/>
          <w:highlight w:val="none"/>
        </w:rPr>
        <w:t>四、响应文件提交</w:t>
      </w:r>
      <w:bookmarkEnd w:id="14"/>
      <w:bookmarkEnd w:id="15"/>
      <w:bookmarkEnd w:id="16"/>
      <w:bookmarkEnd w:id="17"/>
    </w:p>
    <w:p w14:paraId="338D733D">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bCs/>
          <w:color w:val="auto"/>
          <w:sz w:val="24"/>
          <w:highlight w:val="none"/>
          <w:u w:val="single"/>
        </w:rPr>
        <w:t>年</w:t>
      </w:r>
      <w:r>
        <w:rPr>
          <w:rFonts w:hint="eastAsia" w:ascii="仿宋" w:hAnsi="仿宋" w:eastAsia="仿宋" w:cs="仿宋"/>
          <w:bCs/>
          <w:color w:val="auto"/>
          <w:sz w:val="24"/>
          <w:highlight w:val="none"/>
          <w:u w:val="single"/>
          <w:lang w:val="en-US" w:eastAsia="zh-CN"/>
        </w:rPr>
        <w:t>5</w:t>
      </w:r>
      <w:r>
        <w:rPr>
          <w:rFonts w:hint="eastAsia" w:ascii="仿宋" w:hAnsi="仿宋" w:eastAsia="仿宋" w:cs="仿宋"/>
          <w:bCs/>
          <w:color w:val="auto"/>
          <w:sz w:val="24"/>
          <w:highlight w:val="none"/>
          <w:u w:val="single"/>
        </w:rPr>
        <w:t>月</w:t>
      </w:r>
      <w:r>
        <w:rPr>
          <w:rFonts w:hint="eastAsia" w:ascii="仿宋" w:hAnsi="仿宋" w:eastAsia="仿宋" w:cs="仿宋"/>
          <w:bCs/>
          <w:color w:val="auto"/>
          <w:sz w:val="24"/>
          <w:highlight w:val="none"/>
          <w:u w:val="single"/>
          <w:lang w:val="en-US" w:eastAsia="zh-CN"/>
        </w:rPr>
        <w:t>14</w:t>
      </w:r>
      <w:r>
        <w:rPr>
          <w:rFonts w:hint="eastAsia" w:ascii="仿宋" w:hAnsi="仿宋" w:eastAsia="仿宋" w:cs="仿宋"/>
          <w:bCs/>
          <w:color w:val="auto"/>
          <w:sz w:val="24"/>
          <w:highlight w:val="none"/>
          <w:u w:val="single"/>
        </w:rPr>
        <w:t>日11点00分</w:t>
      </w:r>
      <w:r>
        <w:rPr>
          <w:rFonts w:hint="eastAsia" w:ascii="仿宋" w:hAnsi="仿宋" w:eastAsia="仿宋" w:cs="仿宋"/>
          <w:bCs/>
          <w:color w:val="auto"/>
          <w:sz w:val="24"/>
          <w:highlight w:val="none"/>
        </w:rPr>
        <w:t>（北京时间）</w:t>
      </w:r>
    </w:p>
    <w:p w14:paraId="7AFE3F1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地点：请登录政采云投标客户端投标</w:t>
      </w:r>
    </w:p>
    <w:p w14:paraId="054057A8">
      <w:pPr>
        <w:spacing w:line="440" w:lineRule="exact"/>
        <w:ind w:firstLine="482" w:firstLineChars="200"/>
        <w:rPr>
          <w:rFonts w:hint="eastAsia" w:ascii="仿宋" w:hAnsi="仿宋" w:eastAsia="仿宋" w:cs="仿宋"/>
          <w:b/>
          <w:bCs/>
          <w:color w:val="auto"/>
          <w:sz w:val="24"/>
          <w:highlight w:val="none"/>
        </w:rPr>
      </w:pPr>
      <w:bookmarkStart w:id="18" w:name="_Toc35393633"/>
      <w:bookmarkStart w:id="19" w:name="_Toc28359016"/>
      <w:bookmarkStart w:id="20" w:name="_Toc35393802"/>
      <w:bookmarkStart w:id="21" w:name="_Toc28359093"/>
      <w:r>
        <w:rPr>
          <w:rFonts w:hint="eastAsia" w:ascii="仿宋" w:hAnsi="仿宋" w:eastAsia="仿宋" w:cs="仿宋"/>
          <w:b/>
          <w:bCs/>
          <w:color w:val="auto"/>
          <w:sz w:val="24"/>
          <w:highlight w:val="none"/>
        </w:rPr>
        <w:t>五、开启</w:t>
      </w:r>
      <w:bookmarkEnd w:id="18"/>
      <w:bookmarkEnd w:id="19"/>
      <w:bookmarkEnd w:id="20"/>
      <w:bookmarkEnd w:id="21"/>
    </w:p>
    <w:p w14:paraId="7211E5FC">
      <w:pPr>
        <w:spacing w:line="4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bCs/>
          <w:color w:val="auto"/>
          <w:sz w:val="24"/>
          <w:highlight w:val="none"/>
          <w:u w:val="single"/>
        </w:rPr>
        <w:t>月</w:t>
      </w:r>
      <w:r>
        <w:rPr>
          <w:rFonts w:hint="eastAsia" w:ascii="仿宋" w:hAnsi="仿宋" w:eastAsia="仿宋" w:cs="仿宋"/>
          <w:bCs/>
          <w:color w:val="auto"/>
          <w:sz w:val="24"/>
          <w:highlight w:val="none"/>
          <w:u w:val="single"/>
          <w:lang w:val="en-US" w:eastAsia="zh-CN"/>
        </w:rPr>
        <w:t>14</w:t>
      </w:r>
      <w:r>
        <w:rPr>
          <w:rFonts w:hint="eastAsia" w:ascii="仿宋" w:hAnsi="仿宋" w:eastAsia="仿宋" w:cs="仿宋"/>
          <w:bCs/>
          <w:color w:val="auto"/>
          <w:sz w:val="24"/>
          <w:highlight w:val="none"/>
          <w:u w:val="single"/>
        </w:rPr>
        <w:t>日11点00分</w:t>
      </w:r>
      <w:r>
        <w:rPr>
          <w:rFonts w:hint="eastAsia" w:ascii="仿宋" w:hAnsi="仿宋" w:eastAsia="仿宋" w:cs="仿宋"/>
          <w:bCs/>
          <w:color w:val="auto"/>
          <w:sz w:val="24"/>
          <w:highlight w:val="none"/>
        </w:rPr>
        <w:t>（北京时间）</w:t>
      </w:r>
    </w:p>
    <w:p w14:paraId="70F118EB">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highlight w:val="none"/>
        </w:rPr>
        <w:t>地点：</w:t>
      </w:r>
      <w:bookmarkStart w:id="22" w:name="_Toc28359094"/>
      <w:bookmarkStart w:id="23" w:name="_Toc35393634"/>
      <w:bookmarkStart w:id="24" w:name="_Toc28359017"/>
      <w:bookmarkStart w:id="25" w:name="_Toc35393803"/>
      <w:r>
        <w:rPr>
          <w:rFonts w:hint="eastAsia" w:ascii="仿宋" w:hAnsi="仿宋" w:eastAsia="仿宋" w:cs="仿宋"/>
          <w:color w:val="auto"/>
          <w:sz w:val="24"/>
          <w:highlight w:val="none"/>
        </w:rPr>
        <w:t>投标人登录政采云平台https://www.z</w:t>
      </w:r>
      <w:r>
        <w:rPr>
          <w:rFonts w:hint="eastAsia" w:ascii="仿宋" w:hAnsi="仿宋" w:eastAsia="仿宋" w:cs="仿宋"/>
          <w:color w:val="auto"/>
          <w:sz w:val="24"/>
        </w:rPr>
        <w:t>cygov.cn/，进入“项目采购-开标评标-右边选择对应项目点击“进入项目”进入开标大厅。</w:t>
      </w:r>
    </w:p>
    <w:p w14:paraId="544B2987">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六、公告期限</w:t>
      </w:r>
      <w:bookmarkEnd w:id="22"/>
      <w:bookmarkEnd w:id="23"/>
      <w:bookmarkEnd w:id="24"/>
      <w:bookmarkEnd w:id="25"/>
    </w:p>
    <w:p w14:paraId="01648FEF">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个工作日。</w:t>
      </w:r>
    </w:p>
    <w:p w14:paraId="0D547E97">
      <w:pPr>
        <w:spacing w:line="440" w:lineRule="exact"/>
        <w:ind w:firstLine="482" w:firstLineChars="200"/>
        <w:rPr>
          <w:rFonts w:hint="eastAsia" w:ascii="仿宋" w:hAnsi="仿宋" w:eastAsia="仿宋" w:cs="仿宋"/>
          <w:b/>
          <w:bCs/>
          <w:color w:val="auto"/>
          <w:sz w:val="24"/>
        </w:rPr>
      </w:pPr>
      <w:bookmarkStart w:id="26" w:name="_Toc35393804"/>
      <w:bookmarkStart w:id="27" w:name="_Toc35393635"/>
      <w:r>
        <w:rPr>
          <w:rFonts w:hint="eastAsia" w:ascii="仿宋" w:hAnsi="仿宋" w:eastAsia="仿宋" w:cs="仿宋"/>
          <w:b/>
          <w:bCs/>
          <w:color w:val="auto"/>
          <w:sz w:val="24"/>
        </w:rPr>
        <w:t>七、其他补充事宜</w:t>
      </w:r>
      <w:bookmarkEnd w:id="26"/>
      <w:bookmarkEnd w:id="27"/>
      <w:bookmarkStart w:id="28" w:name="_Toc28359095"/>
      <w:bookmarkStart w:id="29" w:name="_Toc35393805"/>
      <w:bookmarkStart w:id="30" w:name="_Toc35393636"/>
      <w:bookmarkStart w:id="31" w:name="_Toc28359018"/>
    </w:p>
    <w:p w14:paraId="4882C61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1、本项目实行网上投标，采用电子投标文件。</w:t>
      </w:r>
    </w:p>
    <w:p w14:paraId="67990723">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DA2D7D7">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3、供应商将政采云电子交易客户端下载、安装完成后，可通过账号密码或CA登录客户端进行投标文件的制作。在使用政采云投标客户端时，建议使用WIN7及以上操作系统。</w:t>
      </w:r>
    </w:p>
    <w:p w14:paraId="026F5A9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rPr>
        <w:t>4、其他事项：</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rPr>
        <w:t>落实《财政部发展改革委生态环境部市场监管总局关于调整优化节能产品环境标志产品政府采购执行机制的通知》（财库〔2019〕9号）；《关于促进残疾人就业政府采购政策的通知》(财库〔2017〕141号)；《关于政府</w:t>
      </w:r>
      <w:r>
        <w:rPr>
          <w:rFonts w:hint="eastAsia" w:ascii="仿宋" w:hAnsi="仿宋" w:eastAsia="仿宋" w:cs="仿宋"/>
          <w:color w:val="auto"/>
          <w:sz w:val="24"/>
          <w:highlight w:val="none"/>
        </w:rPr>
        <w:t>采购支持监狱企业发展有关问题的通知》(财库〔2014〕68号)》等政府采购政策。</w:t>
      </w:r>
    </w:p>
    <w:p w14:paraId="7CF34403">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本项目实行全流程电子招投标。</w:t>
      </w:r>
    </w:p>
    <w:p w14:paraId="68B3D853">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如需咨询，请联系新疆CA服务热线0991-2819290。</w:t>
      </w:r>
    </w:p>
    <w:p w14:paraId="558400E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408E703F">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投标供应商在开标前应准备好电脑以及制作加密电子响应文件所使用的CA锁。电脑须提前配置好浏览器（建议使用360 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 CA。  </w:t>
      </w:r>
    </w:p>
    <w:p w14:paraId="3447C6F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在投标截止时间前，投标供应商应将生成的“电子加密响应文件”上传递交至“政府采购云平台”，投标截止时间以后上传递交的响应文件将被“政府采购云平台”拒收。</w:t>
      </w:r>
    </w:p>
    <w:p w14:paraId="40A21F1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投标供应商应在投标截止时间后随时关注该项目开评标进度，保持通讯通畅，在规定时间内完成解密、答疑澄清回复、谈判函回复、报价签章等。 </w:t>
      </w:r>
    </w:p>
    <w:p w14:paraId="2FDF699B">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（8）异议渠道：新疆维吾尔自治区塔里木河流域乌鲁瓦提水利枢纽管理中心0903-2099619。 </w:t>
      </w:r>
    </w:p>
    <w:p w14:paraId="22218B78">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特别提示：</w:t>
      </w:r>
    </w:p>
    <w:p w14:paraId="59F79A73">
      <w:pPr>
        <w:spacing w:line="440" w:lineRule="exact"/>
        <w:ind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rPr>
        <w:t>1、采购限额标准以上，200万元以下的货物和服务采购项目、400万元以下的工程采购项目，适宜由中小企业提供的，采购人应当专门面向中小企业采购。</w:t>
      </w:r>
    </w:p>
    <w:p w14:paraId="7A3D65F8">
      <w:pPr>
        <w:spacing w:line="440" w:lineRule="exact"/>
        <w:ind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rPr>
        <w:t>2、超过200万元的货物和服务采购项目，预留该部分采购项目预算总额的30%以上专门面向中小企业采购，其中预留给小微企业的比例不低于60%。</w:t>
      </w:r>
    </w:p>
    <w:p w14:paraId="5246B3F3">
      <w:pPr>
        <w:spacing w:line="440" w:lineRule="exact"/>
        <w:ind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rPr>
        <w:t>3、超过400万元的工程采购项目中适宜由中小企业提供的，预留该部分采购项目预算总额的40%以上专门面向中小企业采购，其中预留给小微企业的比例不低于60%。</w:t>
      </w:r>
    </w:p>
    <w:p w14:paraId="01314DC3">
      <w:pPr>
        <w:spacing w:line="440" w:lineRule="exact"/>
        <w:ind w:firstLine="480" w:firstLineChars="200"/>
        <w:rPr>
          <w:rFonts w:hint="eastAsia" w:ascii="仿宋" w:hAnsi="仿宋" w:eastAsia="仿宋" w:cs="仿宋"/>
          <w:b w:val="0"/>
          <w:bCs w:val="0"/>
          <w:strike w:val="0"/>
          <w:dstrike w:val="0"/>
          <w:color w:val="auto"/>
          <w:sz w:val="24"/>
          <w:highlight w:val="none"/>
        </w:rPr>
      </w:pPr>
      <w:r>
        <w:rPr>
          <w:rFonts w:hint="eastAsia" w:ascii="仿宋" w:hAnsi="仿宋" w:eastAsia="仿宋" w:cs="仿宋"/>
          <w:b w:val="0"/>
          <w:bCs w:val="0"/>
          <w:strike w:val="0"/>
          <w:dstrike w:val="0"/>
          <w:color w:val="auto"/>
          <w:sz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664CD40">
      <w:pPr>
        <w:spacing w:line="440" w:lineRule="exact"/>
        <w:ind w:firstLine="480" w:firstLineChars="200"/>
        <w:rPr>
          <w:rFonts w:hint="eastAsia" w:ascii="仿宋" w:hAnsi="仿宋" w:eastAsia="仿宋" w:cs="仿宋"/>
          <w:b/>
          <w:bCs/>
          <w:strike w:val="0"/>
          <w:color w:val="auto"/>
          <w:sz w:val="24"/>
          <w:highlight w:val="none"/>
        </w:rPr>
      </w:pPr>
      <w:r>
        <w:rPr>
          <w:rFonts w:hint="eastAsia" w:ascii="仿宋" w:hAnsi="仿宋" w:eastAsia="仿宋" w:cs="仿宋"/>
          <w:b w:val="0"/>
          <w:bCs w:val="0"/>
          <w:strike w:val="0"/>
          <w:dstrike w:val="0"/>
          <w:color w:val="auto"/>
          <w:sz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020E682">
      <w:pPr>
        <w:spacing w:line="440" w:lineRule="exact"/>
        <w:ind w:firstLine="482" w:firstLineChars="200"/>
        <w:rPr>
          <w:rFonts w:hint="eastAsia" w:ascii="仿宋" w:hAnsi="仿宋" w:eastAsia="仿宋" w:cs="仿宋"/>
          <w:b/>
          <w:bCs/>
          <w:strike w:val="0"/>
          <w:color w:val="auto"/>
          <w:sz w:val="24"/>
          <w:highlight w:val="none"/>
        </w:rPr>
      </w:pPr>
      <w:r>
        <w:rPr>
          <w:rFonts w:hint="eastAsia" w:ascii="仿宋" w:hAnsi="仿宋" w:eastAsia="仿宋" w:cs="仿宋"/>
          <w:b/>
          <w:bCs/>
          <w:strike w:val="0"/>
          <w:color w:val="auto"/>
          <w:sz w:val="24"/>
          <w:highlight w:val="none"/>
        </w:rPr>
        <w:t>八、凡对本次采购提出询问，请按以下方式联系。</w:t>
      </w:r>
      <w:bookmarkEnd w:id="28"/>
      <w:bookmarkEnd w:id="29"/>
      <w:bookmarkEnd w:id="30"/>
      <w:bookmarkEnd w:id="31"/>
    </w:p>
    <w:p w14:paraId="6364BB95">
      <w:pPr>
        <w:spacing w:line="440" w:lineRule="exact"/>
        <w:ind w:firstLine="480" w:firstLineChars="200"/>
        <w:rPr>
          <w:rFonts w:hint="eastAsia" w:ascii="仿宋" w:hAnsi="仿宋" w:eastAsia="仿宋" w:cs="仿宋"/>
          <w:color w:val="auto"/>
          <w:kern w:val="0"/>
          <w:sz w:val="24"/>
        </w:rPr>
      </w:pPr>
      <w:bookmarkStart w:id="32" w:name="_Toc28359019"/>
      <w:bookmarkStart w:id="33" w:name="_Toc28359096"/>
      <w:bookmarkStart w:id="34" w:name="_Toc35393806"/>
      <w:bookmarkStart w:id="35" w:name="_Toc35393637"/>
      <w:r>
        <w:rPr>
          <w:rFonts w:hint="eastAsia" w:ascii="仿宋" w:hAnsi="仿宋" w:eastAsia="仿宋" w:cs="仿宋"/>
          <w:color w:val="auto"/>
          <w:kern w:val="0"/>
          <w:sz w:val="24"/>
        </w:rPr>
        <w:t>1.招标人信息</w:t>
      </w:r>
      <w:bookmarkEnd w:id="32"/>
      <w:bookmarkEnd w:id="33"/>
      <w:bookmarkEnd w:id="34"/>
      <w:bookmarkEnd w:id="35"/>
    </w:p>
    <w:p w14:paraId="0E26B957">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名    称：</w:t>
      </w:r>
      <w:r>
        <w:rPr>
          <w:rFonts w:hint="eastAsia" w:ascii="仿宋" w:hAnsi="仿宋" w:eastAsia="仿宋" w:cs="仿宋"/>
          <w:color w:val="auto"/>
          <w:kern w:val="0"/>
          <w:sz w:val="24"/>
          <w:lang w:eastAsia="zh-CN"/>
        </w:rPr>
        <w:t>新疆维吾尔自治区塔里木河流域乌鲁瓦提水利枢纽管理中心</w:t>
      </w:r>
      <w:r>
        <w:rPr>
          <w:rFonts w:hint="eastAsia" w:ascii="仿宋" w:hAnsi="仿宋" w:eastAsia="仿宋" w:cs="仿宋"/>
          <w:color w:val="auto"/>
          <w:kern w:val="0"/>
          <w:sz w:val="24"/>
        </w:rPr>
        <w:t>　</w:t>
      </w:r>
    </w:p>
    <w:p w14:paraId="04CEEEC8">
      <w:pPr>
        <w:spacing w:line="440" w:lineRule="exact"/>
        <w:ind w:firstLine="480" w:firstLineChars="20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联系方式：</w:t>
      </w:r>
      <w:r>
        <w:rPr>
          <w:rFonts w:hint="eastAsia" w:ascii="仿宋" w:hAnsi="仿宋" w:eastAsia="仿宋" w:cs="仿宋"/>
          <w:color w:val="auto"/>
          <w:kern w:val="0"/>
          <w:sz w:val="24"/>
          <w:highlight w:val="none"/>
          <w:lang w:val="en-US" w:eastAsia="zh-CN"/>
        </w:rPr>
        <w:t>吴国强 0903-2099619</w:t>
      </w:r>
    </w:p>
    <w:p w14:paraId="37CA0E5B">
      <w:pPr>
        <w:spacing w:line="440" w:lineRule="exact"/>
        <w:ind w:firstLine="480" w:firstLineChars="200"/>
        <w:rPr>
          <w:rFonts w:hint="eastAsia" w:ascii="仿宋" w:hAnsi="仿宋" w:eastAsia="仿宋" w:cs="仿宋"/>
          <w:color w:val="auto"/>
          <w:kern w:val="0"/>
          <w:sz w:val="24"/>
        </w:rPr>
      </w:pPr>
      <w:bookmarkStart w:id="36" w:name="_Toc28359020"/>
      <w:bookmarkStart w:id="37" w:name="_Toc28359097"/>
      <w:bookmarkStart w:id="38" w:name="_Toc35393638"/>
      <w:bookmarkStart w:id="39" w:name="_Toc35393807"/>
      <w:r>
        <w:rPr>
          <w:rFonts w:hint="eastAsia" w:ascii="仿宋" w:hAnsi="仿宋" w:eastAsia="仿宋" w:cs="仿宋"/>
          <w:color w:val="auto"/>
          <w:kern w:val="0"/>
          <w:sz w:val="24"/>
        </w:rPr>
        <w:t>2.招标代理机构信息</w:t>
      </w:r>
      <w:bookmarkEnd w:id="36"/>
      <w:bookmarkEnd w:id="37"/>
      <w:bookmarkEnd w:id="38"/>
      <w:bookmarkEnd w:id="39"/>
    </w:p>
    <w:p w14:paraId="49871176">
      <w:pPr>
        <w:spacing w:line="4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名    称：新疆新水建设工程造价咨询有限责任公司</w:t>
      </w:r>
    </w:p>
    <w:p w14:paraId="6EF2B018">
      <w:pPr>
        <w:spacing w:line="4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地　　址：新疆乌鲁木齐市沙依巴克区</w:t>
      </w:r>
      <w:r>
        <w:rPr>
          <w:rFonts w:hint="eastAsia" w:ascii="仿宋" w:hAnsi="仿宋" w:eastAsia="仿宋" w:cs="仿宋"/>
          <w:color w:val="auto"/>
          <w:kern w:val="0"/>
          <w:sz w:val="24"/>
          <w:lang w:val="en-US" w:eastAsia="zh-CN"/>
        </w:rPr>
        <w:t>公园北街138号工人文化宫图书馆楼4楼</w:t>
      </w:r>
    </w:p>
    <w:p w14:paraId="017FFDC1">
      <w:pPr>
        <w:spacing w:line="440" w:lineRule="exact"/>
        <w:ind w:firstLine="480" w:firstLineChars="200"/>
        <w:rPr>
          <w:rFonts w:hint="eastAsia" w:ascii="宋体" w:hAnsi="宋体" w:eastAsia="宋体" w:cs="宋体"/>
          <w:sz w:val="24"/>
          <w:szCs w:val="24"/>
          <w:highlight w:val="none"/>
          <w:lang w:val="en-US" w:eastAsia="zh-CN"/>
        </w:rPr>
      </w:pPr>
      <w:r>
        <w:rPr>
          <w:rFonts w:hint="eastAsia" w:ascii="仿宋" w:hAnsi="仿宋" w:eastAsia="仿宋" w:cs="仿宋"/>
          <w:color w:val="auto"/>
          <w:kern w:val="0"/>
          <w:sz w:val="24"/>
          <w:highlight w:val="none"/>
        </w:rPr>
        <w:t>联系方式：李</w:t>
      </w:r>
      <w:r>
        <w:rPr>
          <w:rFonts w:hint="eastAsia" w:ascii="仿宋" w:hAnsi="仿宋" w:eastAsia="仿宋" w:cs="仿宋"/>
          <w:color w:val="auto"/>
          <w:kern w:val="0"/>
          <w:sz w:val="24"/>
        </w:rPr>
        <w:t xml:space="preserve">莉 </w:t>
      </w:r>
      <w:r>
        <w:rPr>
          <w:rFonts w:hint="eastAsia" w:ascii="仿宋" w:hAnsi="仿宋" w:eastAsia="仿宋" w:cs="仿宋"/>
          <w:color w:val="auto"/>
          <w:kern w:val="0"/>
          <w:sz w:val="24"/>
          <w:lang w:val="en-US" w:eastAsia="zh-CN"/>
        </w:rPr>
        <w:t>17716922281</w:t>
      </w:r>
    </w:p>
    <w:p w14:paraId="2DBB9648">
      <w:pPr>
        <w:spacing w:line="440" w:lineRule="exact"/>
        <w:ind w:firstLine="480" w:firstLineChars="200"/>
        <w:rPr>
          <w:rFonts w:hint="eastAsia" w:ascii="宋体" w:hAnsi="宋体" w:eastAsia="宋体" w:cs="宋体"/>
          <w:sz w:val="24"/>
          <w:szCs w:val="24"/>
          <w:highlight w:val="none"/>
          <w:lang w:val="en-US" w:eastAsia="zh-CN"/>
        </w:rPr>
      </w:pPr>
    </w:p>
    <w:p w14:paraId="62065CBE">
      <w:pPr>
        <w:spacing w:line="360" w:lineRule="auto"/>
        <w:ind w:firstLine="480" w:firstLineChars="200"/>
        <w:jc w:val="left"/>
        <w:rPr>
          <w:rFonts w:hint="eastAsia" w:ascii="仿宋" w:hAnsi="仿宋" w:eastAsia="仿宋" w:cs="仿宋"/>
          <w:sz w:val="24"/>
          <w:highlight w:val="none"/>
          <w:lang w:val="en-US" w:eastAsia="zh-CN"/>
        </w:rPr>
      </w:pPr>
    </w:p>
    <w:p w14:paraId="68814817">
      <w:pPr>
        <w:spacing w:line="360" w:lineRule="auto"/>
        <w:jc w:val="center"/>
        <w:outlineLvl w:val="0"/>
        <w:rPr>
          <w:rFonts w:hint="eastAsia" w:ascii="仿宋" w:hAnsi="仿宋" w:eastAsia="仿宋" w:cs="仿宋"/>
          <w:sz w:val="28"/>
          <w:szCs w:val="28"/>
          <w:highlight w:val="none"/>
        </w:rPr>
      </w:pPr>
      <w:bookmarkStart w:id="40" w:name="_Toc29804"/>
      <w:bookmarkStart w:id="101" w:name="_GoBack"/>
      <w:bookmarkEnd w:id="101"/>
      <w:r>
        <w:rPr>
          <w:rFonts w:hint="eastAsia" w:ascii="仿宋" w:hAnsi="仿宋" w:eastAsia="仿宋" w:cs="仿宋"/>
          <w:sz w:val="28"/>
          <w:szCs w:val="28"/>
          <w:highlight w:val="none"/>
        </w:rPr>
        <w:t>第二章  磋商须知</w:t>
      </w:r>
      <w:bookmarkEnd w:id="40"/>
    </w:p>
    <w:p w14:paraId="1053270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磋商须知前附表</w:t>
      </w:r>
    </w:p>
    <w:tbl>
      <w:tblPr>
        <w:tblStyle w:val="19"/>
        <w:tblW w:w="10231"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531"/>
      </w:tblGrid>
      <w:tr w14:paraId="013E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0" w:type="dxa"/>
            <w:vAlign w:val="center"/>
          </w:tcPr>
          <w:p w14:paraId="679651E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9531" w:type="dxa"/>
            <w:vAlign w:val="center"/>
          </w:tcPr>
          <w:p w14:paraId="2405C65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内容</w:t>
            </w:r>
          </w:p>
        </w:tc>
      </w:tr>
      <w:tr w14:paraId="2DCF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1393E9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9531" w:type="dxa"/>
            <w:vAlign w:val="center"/>
          </w:tcPr>
          <w:p w14:paraId="453EA672">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新疆维吾尔自治区塔里木河流域乌鲁瓦提水利枢纽管理中心</w:t>
            </w:r>
          </w:p>
          <w:p w14:paraId="2055780C">
            <w:pPr>
              <w:spacing w:line="360" w:lineRule="auto"/>
              <w:rPr>
                <w:rFonts w:hint="eastAsia" w:ascii="仿宋" w:hAnsi="仿宋" w:eastAsia="仿宋" w:cs="仿宋"/>
                <w:sz w:val="24"/>
                <w:highlight w:val="none"/>
                <w:lang w:eastAsia="zh-CN"/>
              </w:rPr>
            </w:pPr>
            <w:r>
              <w:rPr>
                <w:rFonts w:hint="eastAsia" w:ascii="仿宋" w:hAnsi="仿宋" w:eastAsia="仿宋" w:cs="仿宋"/>
                <w:color w:val="auto"/>
                <w:sz w:val="24"/>
                <w:highlight w:val="none"/>
              </w:rPr>
              <w:t>地址：</w:t>
            </w:r>
            <w:r>
              <w:rPr>
                <w:rFonts w:hint="default" w:ascii="仿宋" w:hAnsi="仿宋" w:eastAsia="仿宋" w:cs="仿宋"/>
                <w:color w:val="auto"/>
                <w:sz w:val="24"/>
                <w:highlight w:val="none"/>
                <w:lang w:val="en-US" w:eastAsia="zh-CN"/>
              </w:rPr>
              <w:t>新疆和田市</w:t>
            </w:r>
          </w:p>
          <w:p w14:paraId="2BE26613">
            <w:pPr>
              <w:spacing w:line="360" w:lineRule="auto"/>
              <w:rPr>
                <w:rFonts w:hint="eastAsia" w:ascii="仿宋" w:hAnsi="仿宋" w:eastAsia="仿宋" w:cs="仿宋"/>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吴国强 0903-2099619</w:t>
            </w:r>
          </w:p>
        </w:tc>
      </w:tr>
      <w:tr w14:paraId="13EF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860529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9531" w:type="dxa"/>
            <w:vAlign w:val="center"/>
          </w:tcPr>
          <w:p w14:paraId="51F53C19">
            <w:pPr>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采购代理机构：新疆新水建设工程造价咨询有限责任公司</w:t>
            </w:r>
          </w:p>
          <w:p w14:paraId="11E5337A">
            <w:pP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地址：</w:t>
            </w:r>
            <w:r>
              <w:rPr>
                <w:rFonts w:hint="eastAsia" w:ascii="仿宋" w:hAnsi="仿宋" w:eastAsia="仿宋" w:cs="仿宋"/>
                <w:sz w:val="24"/>
                <w:highlight w:val="none"/>
                <w:lang w:eastAsia="zh-CN"/>
              </w:rPr>
              <w:t>新疆乌鲁木齐市沙依巴克区公园北街138号工人文化宫图书馆楼4楼</w:t>
            </w:r>
          </w:p>
          <w:p w14:paraId="36F8B052">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李莉</w:t>
            </w:r>
          </w:p>
          <w:p w14:paraId="133181A3">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宋体" w:hAnsi="宋体" w:eastAsia="宋体" w:cs="宋体"/>
                <w:sz w:val="24"/>
                <w:szCs w:val="24"/>
                <w:highlight w:val="none"/>
                <w:lang w:val="en-US" w:eastAsia="zh-CN"/>
              </w:rPr>
              <w:t>17716922281</w:t>
            </w:r>
          </w:p>
        </w:tc>
      </w:tr>
      <w:tr w14:paraId="279A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F64250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9531" w:type="dxa"/>
            <w:vAlign w:val="center"/>
          </w:tcPr>
          <w:p w14:paraId="40F8E27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新疆维吾尔自治区塔里木河流域乌鲁瓦提水利枢纽管理中心 2026 年自有资金投资建设工程（建设监理服务）二次</w:t>
            </w:r>
          </w:p>
          <w:p w14:paraId="57881B50">
            <w:pPr>
              <w:spacing w:line="360" w:lineRule="auto"/>
              <w:rPr>
                <w:rFonts w:hint="default" w:ascii="仿宋" w:hAnsi="仿宋" w:eastAsia="仿宋" w:cs="仿宋"/>
                <w:sz w:val="24"/>
                <w:highlight w:val="none"/>
                <w:lang w:val="en-US" w:eastAsia="zh-CN"/>
              </w:rPr>
            </w:pP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lang w:val="en-US" w:eastAsia="zh-CN"/>
              </w:rPr>
              <w:t>TGJWLWTGLZX-2026GCJL001</w:t>
            </w:r>
          </w:p>
        </w:tc>
      </w:tr>
      <w:tr w14:paraId="1C9C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6516AE5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9531" w:type="dxa"/>
            <w:vAlign w:val="center"/>
          </w:tcPr>
          <w:p w14:paraId="55D27C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概况：完成乌鲁瓦提水利枢纽管理中心2026年所有工程项目现场监理工作，主要监理内容含土建、金属焊接、机电设备等。工作内容为全部工作内容建设期、缺陷责任期及保修期全过程的监理工作（含跟踪检测或质量抽检）。</w:t>
            </w:r>
          </w:p>
        </w:tc>
      </w:tr>
      <w:tr w14:paraId="65F1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3D8AA7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9531" w:type="dxa"/>
            <w:vAlign w:val="center"/>
          </w:tcPr>
          <w:p w14:paraId="634236AD">
            <w:pP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项目实施地点：</w:t>
            </w:r>
            <w:r>
              <w:rPr>
                <w:rFonts w:hint="eastAsia" w:ascii="仿宋" w:hAnsi="仿宋" w:eastAsia="仿宋" w:cs="仿宋"/>
                <w:sz w:val="24"/>
                <w:highlight w:val="none"/>
                <w:lang w:eastAsia="zh-CN"/>
              </w:rPr>
              <w:t>位于和田县朗如乡乌鲁瓦提枢纽区，距和田市71公里。</w:t>
            </w:r>
          </w:p>
        </w:tc>
      </w:tr>
      <w:tr w14:paraId="53A6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6EFE70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9531" w:type="dxa"/>
            <w:vAlign w:val="center"/>
          </w:tcPr>
          <w:p w14:paraId="01C31B93">
            <w:pPr>
              <w:spacing w:line="360" w:lineRule="auto"/>
              <w:rPr>
                <w:rFonts w:hint="eastAsia" w:ascii="仿宋" w:hAnsi="仿宋" w:eastAsia="仿宋" w:cs="仿宋"/>
                <w:color w:val="FF0000"/>
                <w:sz w:val="24"/>
                <w:highlight w:val="none"/>
                <w:lang w:val="en-US" w:eastAsia="zh-CN"/>
              </w:rPr>
            </w:pPr>
            <w:r>
              <w:rPr>
                <w:rFonts w:hint="eastAsia" w:ascii="仿宋" w:hAnsi="仿宋" w:eastAsia="仿宋" w:cs="仿宋"/>
                <w:sz w:val="24"/>
                <w:highlight w:val="none"/>
              </w:rPr>
              <w:t>服务期：</w:t>
            </w:r>
            <w:r>
              <w:rPr>
                <w:rFonts w:hint="eastAsia" w:ascii="仿宋" w:hAnsi="仿宋" w:eastAsia="仿宋" w:cs="仿宋"/>
                <w:color w:val="auto"/>
                <w:sz w:val="24"/>
                <w:highlight w:val="none"/>
              </w:rPr>
              <w:t>自监理合同签订之日起至监理的建设项目缺陷责任期满之日止（具体以签订合同为准）</w:t>
            </w:r>
          </w:p>
          <w:p w14:paraId="32203D36">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质量标准：符合相关国家现行验收标准。</w:t>
            </w:r>
          </w:p>
        </w:tc>
      </w:tr>
      <w:tr w14:paraId="2EB1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035E400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9531" w:type="dxa"/>
            <w:vAlign w:val="center"/>
          </w:tcPr>
          <w:p w14:paraId="6A2AD115">
            <w:pPr>
              <w:spacing w:line="360" w:lineRule="auto"/>
              <w:rPr>
                <w:rFonts w:hint="eastAsia" w:ascii="仿宋" w:hAnsi="仿宋" w:eastAsia="仿宋" w:cs="仿宋"/>
                <w:sz w:val="24"/>
                <w:highlight w:val="none"/>
              </w:rPr>
            </w:pPr>
            <w:r>
              <w:rPr>
                <w:rFonts w:hint="eastAsia" w:ascii="仿宋" w:hAnsi="仿宋" w:eastAsia="仿宋" w:cs="仿宋"/>
                <w:sz w:val="24"/>
                <w:highlight w:val="none"/>
              </w:rPr>
              <w:t>踏勘现场：不组织</w:t>
            </w:r>
          </w:p>
        </w:tc>
      </w:tr>
      <w:tr w14:paraId="10CB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E7CBB7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9531" w:type="dxa"/>
            <w:vAlign w:val="center"/>
          </w:tcPr>
          <w:p w14:paraId="2CAEBC8B">
            <w:pPr>
              <w:spacing w:line="360" w:lineRule="auto"/>
              <w:rPr>
                <w:rFonts w:hint="eastAsia" w:ascii="仿宋" w:hAnsi="仿宋" w:eastAsia="仿宋" w:cs="仿宋"/>
                <w:sz w:val="24"/>
                <w:highlight w:val="none"/>
              </w:rPr>
            </w:pPr>
            <w:r>
              <w:rPr>
                <w:rFonts w:hint="eastAsia" w:ascii="仿宋" w:hAnsi="仿宋" w:eastAsia="仿宋" w:cs="仿宋"/>
                <w:sz w:val="24"/>
                <w:highlight w:val="none"/>
              </w:rPr>
              <w:t>供应商的资格要求：</w:t>
            </w:r>
          </w:p>
          <w:p w14:paraId="07278446">
            <w:pPr>
              <w:spacing w:line="360" w:lineRule="auto"/>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4498871">
            <w:pPr>
              <w:spacing w:line="360" w:lineRule="auto"/>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2.落实政府采购政策需满足的资格要求：供应商为中小企业,</w:t>
            </w:r>
            <w:r>
              <w:rPr>
                <w:rFonts w:hint="eastAsia" w:ascii="仿宋" w:hAnsi="仿宋" w:eastAsia="仿宋" w:cs="仿宋"/>
                <w:sz w:val="24"/>
                <w:highlight w:val="none"/>
                <w:lang w:eastAsia="zh-CN"/>
              </w:rPr>
              <w:t>本项目为专门面向中小企业（含中型、小型、微型企业）</w:t>
            </w:r>
            <w:r>
              <w:rPr>
                <w:rFonts w:hint="eastAsia" w:ascii="仿宋" w:hAnsi="仿宋" w:eastAsia="仿宋" w:cs="仿宋"/>
                <w:sz w:val="24"/>
                <w:highlight w:val="none"/>
              </w:rPr>
              <w:t>采购项目，根据《政府采购促进中小企业发展管理办法》（财库[2020]46号）的规定，不再执行价格评审优惠的扶持政策，必须提供此声明函。</w:t>
            </w:r>
          </w:p>
          <w:p w14:paraId="4B2FF2DF">
            <w:pPr>
              <w:spacing w:line="360" w:lineRule="auto"/>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46B81909">
            <w:pPr>
              <w:spacing w:line="360" w:lineRule="auto"/>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（1）企业资质要求：依法组建、国内注册，具有独立法人资格，同时具有</w:t>
            </w:r>
            <w:r>
              <w:rPr>
                <w:rFonts w:hint="eastAsia" w:ascii="仿宋" w:hAnsi="仿宋" w:eastAsia="仿宋" w:cs="仿宋"/>
                <w:color w:val="000000"/>
                <w:sz w:val="24"/>
                <w:highlight w:val="none"/>
              </w:rPr>
              <w:t>水利工程</w:t>
            </w:r>
            <w:r>
              <w:rPr>
                <w:rFonts w:hint="eastAsia" w:ascii="仿宋" w:hAnsi="仿宋" w:eastAsia="仿宋" w:cs="仿宋"/>
                <w:sz w:val="24"/>
                <w:highlight w:val="none"/>
              </w:rPr>
              <w:t>施工监理乙级及以上资质的监理单位，并在人员、设备、资金等方面具有承担本项目的监理能力。</w:t>
            </w:r>
          </w:p>
          <w:p w14:paraId="70EDBAFF">
            <w:pPr>
              <w:spacing w:line="360" w:lineRule="auto"/>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（2）总监理工程师要求：具有有效的水利工程专业监理工程师注册证书，具有水利工程类</w:t>
            </w:r>
            <w:r>
              <w:rPr>
                <w:rFonts w:hint="eastAsia" w:ascii="仿宋" w:hAnsi="仿宋" w:eastAsia="仿宋" w:cs="仿宋"/>
                <w:sz w:val="24"/>
                <w:highlight w:val="none"/>
                <w:lang w:val="en-US" w:eastAsia="zh-CN"/>
              </w:rPr>
              <w:t>高</w:t>
            </w:r>
            <w:r>
              <w:rPr>
                <w:rFonts w:hint="eastAsia" w:ascii="仿宋" w:hAnsi="仿宋" w:eastAsia="仿宋" w:cs="仿宋"/>
                <w:sz w:val="24"/>
                <w:highlight w:val="none"/>
              </w:rPr>
              <w:t>级工程师及以上专业技术资格（技术职称）。</w:t>
            </w:r>
          </w:p>
          <w:p w14:paraId="2BE0D868">
            <w:pPr>
              <w:spacing w:line="360" w:lineRule="auto"/>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其他主要人员要求</w:t>
            </w:r>
          </w:p>
          <w:p w14:paraId="313AAB0C">
            <w:pPr>
              <w:spacing w:line="360" w:lineRule="auto"/>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监理工程师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2名</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1名</w:t>
            </w:r>
            <w:r>
              <w:rPr>
                <w:rFonts w:hint="eastAsia" w:ascii="仿宋" w:hAnsi="仿宋" w:eastAsia="仿宋" w:cs="仿宋"/>
                <w:sz w:val="24"/>
                <w:highlight w:val="none"/>
              </w:rPr>
              <w:t>具有有效的水利工程建设监理工程师资格证书，</w:t>
            </w:r>
            <w:r>
              <w:rPr>
                <w:rFonts w:hint="eastAsia" w:ascii="仿宋" w:hAnsi="仿宋" w:eastAsia="仿宋" w:cs="仿宋"/>
                <w:sz w:val="24"/>
                <w:highlight w:val="none"/>
                <w:lang w:val="en-US" w:eastAsia="zh-CN"/>
              </w:rPr>
              <w:t>1名</w:t>
            </w:r>
            <w:r>
              <w:rPr>
                <w:rFonts w:hint="eastAsia" w:ascii="仿宋" w:hAnsi="仿宋" w:eastAsia="仿宋" w:cs="仿宋"/>
                <w:sz w:val="24"/>
                <w:highlight w:val="none"/>
              </w:rPr>
              <w:t>具有有效的</w:t>
            </w:r>
            <w:r>
              <w:rPr>
                <w:rFonts w:hint="eastAsia" w:ascii="仿宋" w:hAnsi="仿宋" w:eastAsia="仿宋" w:cs="仿宋"/>
                <w:sz w:val="24"/>
                <w:highlight w:val="none"/>
                <w:lang w:val="en-US" w:eastAsia="zh-CN"/>
              </w:rPr>
              <w:t>电力</w:t>
            </w:r>
            <w:r>
              <w:rPr>
                <w:rFonts w:hint="eastAsia" w:ascii="仿宋" w:hAnsi="仿宋" w:eastAsia="仿宋" w:cs="仿宋"/>
                <w:sz w:val="24"/>
                <w:highlight w:val="none"/>
              </w:rPr>
              <w:t>工程建设监理工程师资格证书。</w:t>
            </w:r>
          </w:p>
          <w:p w14:paraId="4D08ADB7">
            <w:pPr>
              <w:spacing w:line="360" w:lineRule="auto"/>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监理员：具有有效的监理工程师资格证书或监理员证。</w:t>
            </w:r>
          </w:p>
          <w:p w14:paraId="5D2CA090">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财务要求：</w:t>
            </w:r>
            <w:r>
              <w:rPr>
                <w:rFonts w:hint="eastAsia" w:ascii="仿宋" w:hAnsi="仿宋" w:eastAsia="仿宋" w:cs="仿宋"/>
                <w:sz w:val="24"/>
                <w:highlight w:val="none"/>
              </w:rPr>
              <w:t>具有良好的商业信誉和健全的财务会计制度（提供</w:t>
            </w:r>
            <w:r>
              <w:rPr>
                <w:rFonts w:hint="eastAsia" w:ascii="仿宋" w:hAnsi="仿宋" w:eastAsia="仿宋" w:cs="仿宋"/>
                <w:sz w:val="24"/>
                <w:highlight w:val="none"/>
                <w:lang w:val="en-US" w:eastAsia="zh-CN"/>
              </w:rPr>
              <w:t>2024年度</w:t>
            </w:r>
            <w:r>
              <w:rPr>
                <w:rFonts w:hint="eastAsia" w:ascii="仿宋" w:hAnsi="仿宋" w:eastAsia="仿宋" w:cs="仿宋"/>
                <w:sz w:val="24"/>
                <w:highlight w:val="none"/>
              </w:rPr>
              <w:t>财务审计报告，包括资产负债表、现金流量表、损益表（利润表）</w:t>
            </w:r>
            <w:r>
              <w:rPr>
                <w:rFonts w:hint="eastAsia" w:ascii="仿宋" w:hAnsi="仿宋" w:eastAsia="仿宋" w:cs="仿宋"/>
                <w:sz w:val="24"/>
                <w:highlight w:val="none"/>
                <w:lang w:val="en-US" w:eastAsia="zh-CN"/>
              </w:rPr>
              <w:t>等</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如是事业单位未做财务审计可提供盖财务章的财务报表；</w:t>
            </w:r>
            <w:r>
              <w:rPr>
                <w:rFonts w:hint="eastAsia" w:ascii="仿宋" w:hAnsi="仿宋" w:eastAsia="仿宋" w:cs="仿宋"/>
                <w:sz w:val="24"/>
                <w:highlight w:val="none"/>
              </w:rPr>
              <w:t>成立不足一年的提供成立至今的财务报表或银行资信证明）；</w:t>
            </w:r>
          </w:p>
          <w:p w14:paraId="23B5FB7D">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）具有履行合同所必需的设备和专业技术能力（根据项目需求提供履行合同所必需的设备和专业技术能力的证明材料或加盖单</w:t>
            </w:r>
            <w:r>
              <w:rPr>
                <w:rFonts w:hint="eastAsia" w:ascii="仿宋" w:hAnsi="仿宋" w:eastAsia="仿宋" w:cs="仿宋"/>
                <w:sz w:val="24"/>
                <w:highlight w:val="none"/>
                <w:lang w:eastAsia="zh-CN"/>
              </w:rPr>
              <w:t>位公</w:t>
            </w:r>
            <w:r>
              <w:rPr>
                <w:rFonts w:hint="eastAsia" w:ascii="仿宋" w:hAnsi="仿宋" w:eastAsia="仿宋" w:cs="仿宋"/>
                <w:sz w:val="24"/>
                <w:highlight w:val="none"/>
              </w:rPr>
              <w:t>章的书面承诺函）；</w:t>
            </w:r>
          </w:p>
          <w:p w14:paraId="1254E160">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p w14:paraId="21E10D5D">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）参加政府采购活动前三年内，在经营活动中没有重大违法记录（提供参加本次政府采购活动前3年内在经营活动中没有重大违法记录承诺函）；</w:t>
            </w:r>
          </w:p>
          <w:p w14:paraId="67C8600A">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）法律、行政法规规定的其他条件。</w:t>
            </w:r>
          </w:p>
          <w:p w14:paraId="07D00A9C">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与采购人存在利害关系可能影响招标公正性的法人、其他组织或者个人，不得参加投标；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FB69193">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）凡拟参加本次采购项目的供应商，未被“信用中国</w:t>
            </w:r>
            <w:r>
              <w:rPr>
                <w:rFonts w:hint="eastAsia" w:ascii="仿宋" w:hAnsi="仿宋" w:eastAsia="仿宋" w:cs="仿宋"/>
                <w:sz w:val="24"/>
                <w:highlight w:val="none"/>
                <w:lang w:eastAsia="zh-CN"/>
              </w:rPr>
              <w:t>（</w:t>
            </w:r>
            <w:r>
              <w:rPr>
                <w:rFonts w:hint="eastAsia" w:ascii="仿宋" w:hAnsi="仿宋" w:eastAsia="仿宋" w:cs="仿宋"/>
                <w:sz w:val="24"/>
                <w:highlight w:val="none"/>
              </w:rPr>
              <w:t>www.creditchina.gov.cn</w:t>
            </w:r>
            <w:r>
              <w:rPr>
                <w:rFonts w:hint="eastAsia" w:ascii="仿宋" w:hAnsi="仿宋" w:eastAsia="仿宋" w:cs="仿宋"/>
                <w:sz w:val="24"/>
                <w:highlight w:val="none"/>
                <w:lang w:eastAsia="zh-CN"/>
              </w:rPr>
              <w:t>）</w:t>
            </w:r>
            <w:r>
              <w:rPr>
                <w:rFonts w:hint="eastAsia" w:ascii="仿宋" w:hAnsi="仿宋" w:eastAsia="仿宋" w:cs="仿宋"/>
                <w:sz w:val="24"/>
                <w:highlight w:val="none"/>
              </w:rPr>
              <w:t>”网站列入“失信被执行人、重大税收违法失信主体”；未被“中国政府采购网</w:t>
            </w:r>
            <w:r>
              <w:rPr>
                <w:rFonts w:hint="eastAsia" w:ascii="仿宋" w:hAnsi="仿宋" w:eastAsia="仿宋" w:cs="仿宋"/>
                <w:sz w:val="24"/>
                <w:highlight w:val="none"/>
                <w:lang w:eastAsia="zh-CN"/>
              </w:rPr>
              <w:t>（</w:t>
            </w:r>
            <w:r>
              <w:rPr>
                <w:rFonts w:hint="eastAsia" w:ascii="仿宋" w:hAnsi="仿宋" w:eastAsia="仿宋" w:cs="仿宋"/>
                <w:sz w:val="24"/>
                <w:highlight w:val="none"/>
              </w:rPr>
              <w:t>www.ccgp.gov.cn</w:t>
            </w:r>
            <w:r>
              <w:rPr>
                <w:rFonts w:hint="eastAsia" w:ascii="仿宋" w:hAnsi="仿宋" w:eastAsia="仿宋" w:cs="仿宋"/>
                <w:sz w:val="24"/>
                <w:highlight w:val="none"/>
                <w:lang w:eastAsia="zh-CN"/>
              </w:rPr>
              <w:t>）</w:t>
            </w:r>
            <w:r>
              <w:rPr>
                <w:rFonts w:hint="eastAsia" w:ascii="仿宋" w:hAnsi="仿宋" w:eastAsia="仿宋" w:cs="仿宋"/>
                <w:sz w:val="24"/>
                <w:highlight w:val="none"/>
              </w:rPr>
              <w:t>”列入“政府采购严重违法失信行为信息记录名单”（尚在处罚期内的），将拒绝其参加本次采购活动；</w:t>
            </w:r>
          </w:p>
          <w:p w14:paraId="74F23BF4">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（11）拟投入本项目的人员需是本单位人员，需提供近连续3个月，</w:t>
            </w:r>
            <w:r>
              <w:rPr>
                <w:rFonts w:hint="eastAsia" w:ascii="仿宋" w:hAnsi="仿宋" w:eastAsia="仿宋" w:cs="仿宋"/>
                <w:sz w:val="24"/>
                <w:highlight w:val="none"/>
                <w:lang w:val="en-US" w:eastAsia="zh-Hans"/>
              </w:rPr>
              <w:t>2025</w:t>
            </w:r>
            <w:r>
              <w:rPr>
                <w:rFonts w:hint="eastAsia" w:ascii="仿宋" w:hAnsi="仿宋" w:eastAsia="仿宋" w:cs="仿宋"/>
                <w:sz w:val="24"/>
                <w:highlight w:val="none"/>
                <w:lang w:val="en-US" w:eastAsia="zh-CN"/>
              </w:rPr>
              <w:t>年</w:t>
            </w:r>
            <w:r>
              <w:rPr>
                <w:rFonts w:hint="eastAsia" w:ascii="仿宋" w:hAnsi="仿宋" w:eastAsia="仿宋" w:cs="仿宋"/>
                <w:sz w:val="24"/>
                <w:highlight w:val="none"/>
                <w:lang w:val="en-US" w:eastAsia="zh-Hans"/>
              </w:rPr>
              <w:t>1</w:t>
            </w:r>
            <w:r>
              <w:rPr>
                <w:rFonts w:hint="eastAsia" w:ascii="仿宋" w:hAnsi="仿宋" w:eastAsia="仿宋" w:cs="仿宋"/>
                <w:sz w:val="24"/>
                <w:highlight w:val="none"/>
                <w:lang w:val="en-US" w:eastAsia="zh-CN"/>
              </w:rPr>
              <w:t>1月至</w:t>
            </w:r>
            <w:r>
              <w:rPr>
                <w:rFonts w:hint="eastAsia" w:ascii="仿宋" w:hAnsi="仿宋" w:eastAsia="仿宋" w:cs="仿宋"/>
                <w:sz w:val="24"/>
                <w:highlight w:val="none"/>
                <w:lang w:val="en-US" w:eastAsia="zh-Hans"/>
              </w:rPr>
              <w:t>2026</w:t>
            </w:r>
            <w:r>
              <w:rPr>
                <w:rFonts w:hint="eastAsia" w:ascii="仿宋" w:hAnsi="仿宋" w:eastAsia="仿宋" w:cs="仿宋"/>
                <w:sz w:val="24"/>
                <w:highlight w:val="none"/>
                <w:lang w:val="en-US" w:eastAsia="zh-CN"/>
              </w:rPr>
              <w:t>年4月社保缴纳凭证。</w:t>
            </w:r>
          </w:p>
        </w:tc>
      </w:tr>
      <w:tr w14:paraId="0C43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1E17D9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9531" w:type="dxa"/>
            <w:vAlign w:val="center"/>
          </w:tcPr>
          <w:p w14:paraId="53C7BDF2">
            <w:pPr>
              <w:spacing w:line="360" w:lineRule="auto"/>
              <w:rPr>
                <w:rFonts w:hint="eastAsia" w:ascii="仿宋" w:hAnsi="仿宋" w:eastAsia="仿宋" w:cs="仿宋"/>
                <w:sz w:val="24"/>
                <w:highlight w:val="none"/>
              </w:rPr>
            </w:pPr>
            <w:r>
              <w:rPr>
                <w:rFonts w:hint="eastAsia" w:ascii="仿宋" w:hAnsi="仿宋" w:eastAsia="仿宋" w:cs="仿宋"/>
                <w:sz w:val="24"/>
                <w:highlight w:val="none"/>
              </w:rPr>
              <w:t>是否允许联合体投标：否</w:t>
            </w:r>
          </w:p>
        </w:tc>
      </w:tr>
      <w:tr w14:paraId="5B52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299D50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9531" w:type="dxa"/>
            <w:vAlign w:val="center"/>
          </w:tcPr>
          <w:p w14:paraId="479E40D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预算金额（或最高限价）：</w:t>
            </w:r>
            <w:r>
              <w:rPr>
                <w:rFonts w:hint="eastAsia" w:ascii="仿宋" w:hAnsi="仿宋" w:eastAsia="仿宋" w:cs="仿宋"/>
                <w:bCs/>
                <w:color w:val="auto"/>
                <w:kern w:val="0"/>
                <w:sz w:val="24"/>
                <w:szCs w:val="24"/>
                <w:highlight w:val="none"/>
                <w:u w:val="single" w:color="auto"/>
                <w:lang w:val="en-US" w:eastAsia="zh-CN"/>
              </w:rPr>
              <w:t>300000.00元（</w:t>
            </w:r>
            <w:r>
              <w:rPr>
                <w:rFonts w:hint="eastAsia" w:ascii="仿宋" w:hAnsi="仿宋" w:eastAsia="仿宋" w:cs="仿宋"/>
                <w:color w:val="auto"/>
                <w:sz w:val="24"/>
                <w:highlight w:val="none"/>
              </w:rPr>
              <w:t>超过最高限价为无效报价）</w:t>
            </w:r>
          </w:p>
        </w:tc>
      </w:tr>
      <w:tr w14:paraId="2A8F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1BF3B81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9531" w:type="dxa"/>
            <w:vAlign w:val="center"/>
          </w:tcPr>
          <w:p w14:paraId="61D39810">
            <w:pP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项目资金来源：</w:t>
            </w:r>
            <w:r>
              <w:rPr>
                <w:rFonts w:hint="eastAsia" w:ascii="仿宋" w:hAnsi="仿宋" w:eastAsia="仿宋" w:cs="仿宋"/>
                <w:sz w:val="24"/>
                <w:highlight w:val="none"/>
                <w:lang w:val="en-US" w:eastAsia="zh-CN"/>
              </w:rPr>
              <w:t>自有资金</w:t>
            </w:r>
          </w:p>
          <w:p w14:paraId="5DD6391A">
            <w:pPr>
              <w:spacing w:line="360" w:lineRule="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项目投</w:t>
            </w:r>
            <w:r>
              <w:rPr>
                <w:rFonts w:hint="eastAsia" w:ascii="仿宋" w:hAnsi="仿宋" w:eastAsia="仿宋" w:cs="仿宋"/>
                <w:color w:val="auto"/>
                <w:sz w:val="24"/>
                <w:highlight w:val="none"/>
                <w:lang w:val="en-US" w:eastAsia="zh-CN"/>
              </w:rPr>
              <w:t>资：</w:t>
            </w:r>
            <w:r>
              <w:rPr>
                <w:rFonts w:hint="eastAsia" w:ascii="仿宋" w:hAnsi="仿宋" w:eastAsia="仿宋" w:cs="仿宋"/>
                <w:bCs/>
                <w:color w:val="auto"/>
                <w:kern w:val="0"/>
                <w:sz w:val="24"/>
                <w:szCs w:val="24"/>
                <w:highlight w:val="none"/>
                <w:u w:val="single" w:color="auto"/>
                <w:lang w:val="en-US" w:eastAsia="zh-CN"/>
              </w:rPr>
              <w:t>总投资约2000万元</w:t>
            </w:r>
            <w:r>
              <w:rPr>
                <w:rFonts w:hint="eastAsia" w:ascii="仿宋" w:hAnsi="仿宋" w:eastAsia="仿宋" w:cs="仿宋"/>
                <w:color w:val="auto"/>
                <w:sz w:val="24"/>
                <w:highlight w:val="none"/>
                <w:lang w:val="en-US" w:eastAsia="zh-CN"/>
              </w:rPr>
              <w:t>。</w:t>
            </w:r>
          </w:p>
        </w:tc>
      </w:tr>
      <w:tr w14:paraId="3225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6C695EC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9531" w:type="dxa"/>
            <w:vAlign w:val="center"/>
          </w:tcPr>
          <w:p w14:paraId="13D345BF">
            <w:pPr>
              <w:spacing w:line="360" w:lineRule="auto"/>
              <w:rPr>
                <w:rFonts w:hint="eastAsia" w:ascii="仿宋" w:hAnsi="仿宋" w:eastAsia="仿宋" w:cs="仿宋"/>
                <w:sz w:val="24"/>
                <w:highlight w:val="none"/>
              </w:rPr>
            </w:pPr>
            <w:r>
              <w:rPr>
                <w:rFonts w:hint="eastAsia" w:ascii="仿宋" w:hAnsi="仿宋" w:eastAsia="仿宋" w:cs="仿宋"/>
                <w:sz w:val="24"/>
                <w:highlight w:val="none"/>
              </w:rPr>
              <w:t>评审方法：综合评分法，响应文件满足磋商文件全部实质性要求且按评审因素的量化指标评审得分最高的供应商为成交候选供应商的评审方法。</w:t>
            </w:r>
          </w:p>
          <w:p w14:paraId="5857CC7E">
            <w:pPr>
              <w:spacing w:line="360" w:lineRule="auto"/>
              <w:rPr>
                <w:rFonts w:hint="eastAsia" w:ascii="仿宋" w:hAnsi="仿宋" w:eastAsia="仿宋" w:cs="仿宋"/>
                <w:sz w:val="24"/>
                <w:highlight w:val="none"/>
              </w:rPr>
            </w:pPr>
            <w:r>
              <w:rPr>
                <w:rFonts w:hint="eastAsia" w:ascii="仿宋" w:hAnsi="仿宋" w:eastAsia="仿宋" w:cs="仿宋"/>
                <w:sz w:val="24"/>
                <w:highlight w:val="none"/>
              </w:rPr>
              <w:t>成交原则：依据提交最后报价的供应商，由磋商小组采用综合评分法对提交最后报价的供应商的磋商响应文件和最后报价进行综合评分。</w:t>
            </w:r>
          </w:p>
        </w:tc>
      </w:tr>
      <w:tr w14:paraId="0FD0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261511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9531" w:type="dxa"/>
            <w:vAlign w:val="center"/>
          </w:tcPr>
          <w:p w14:paraId="15EEA1B8">
            <w:pPr>
              <w:spacing w:line="360" w:lineRule="auto"/>
              <w:rPr>
                <w:rFonts w:hint="eastAsia" w:ascii="仿宋" w:hAnsi="仿宋" w:eastAsia="仿宋" w:cs="仿宋"/>
                <w:sz w:val="24"/>
                <w:highlight w:val="none"/>
              </w:rPr>
            </w:pPr>
            <w:r>
              <w:rPr>
                <w:rFonts w:hint="eastAsia" w:ascii="仿宋" w:hAnsi="仿宋" w:eastAsia="仿宋" w:cs="仿宋"/>
                <w:sz w:val="24"/>
                <w:highlight w:val="none"/>
              </w:rPr>
              <w:t>推荐成交候选供应商的数量：评标委员会推荐</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名中标候选人</w:t>
            </w:r>
          </w:p>
        </w:tc>
      </w:tr>
      <w:tr w14:paraId="697B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F77D68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9531" w:type="dxa"/>
            <w:vAlign w:val="center"/>
          </w:tcPr>
          <w:p w14:paraId="557C584C">
            <w:pPr>
              <w:spacing w:line="360" w:lineRule="auto"/>
              <w:rPr>
                <w:rFonts w:hint="eastAsia" w:ascii="仿宋" w:hAnsi="仿宋" w:eastAsia="仿宋" w:cs="仿宋"/>
                <w:sz w:val="24"/>
                <w:highlight w:val="yellow"/>
              </w:rPr>
            </w:pPr>
            <w:r>
              <w:rPr>
                <w:rFonts w:hint="eastAsia" w:ascii="仿宋" w:hAnsi="仿宋" w:eastAsia="仿宋" w:cs="仿宋"/>
                <w:sz w:val="24"/>
                <w:highlight w:val="none"/>
              </w:rPr>
              <w:t>磋商保证金金额：</w:t>
            </w:r>
            <w:r>
              <w:rPr>
                <w:rFonts w:hint="eastAsia" w:ascii="仿宋" w:hAnsi="仿宋" w:eastAsia="仿宋" w:cs="仿宋"/>
                <w:sz w:val="24"/>
                <w:highlight w:val="none"/>
                <w:lang w:val="en-US" w:eastAsia="zh-CN"/>
              </w:rPr>
              <w:t>6000</w:t>
            </w:r>
            <w:r>
              <w:rPr>
                <w:rFonts w:hint="eastAsia" w:ascii="仿宋" w:hAnsi="仿宋" w:eastAsia="仿宋" w:cs="仿宋"/>
                <w:sz w:val="24"/>
                <w:highlight w:val="none"/>
              </w:rPr>
              <w:t>.00元（大写：</w:t>
            </w:r>
            <w:r>
              <w:rPr>
                <w:rFonts w:hint="eastAsia" w:ascii="仿宋" w:hAnsi="仿宋" w:eastAsia="仿宋" w:cs="仿宋"/>
                <w:sz w:val="24"/>
                <w:highlight w:val="none"/>
                <w:lang w:val="en-US" w:eastAsia="zh-CN"/>
              </w:rPr>
              <w:t>陆仟元整</w:t>
            </w:r>
            <w:r>
              <w:rPr>
                <w:rFonts w:hint="eastAsia" w:ascii="仿宋" w:hAnsi="仿宋" w:eastAsia="仿宋" w:cs="仿宋"/>
                <w:sz w:val="24"/>
                <w:highlight w:val="none"/>
              </w:rPr>
              <w:t>）</w:t>
            </w:r>
          </w:p>
          <w:p w14:paraId="60AA34FD">
            <w:pPr>
              <w:spacing w:line="360" w:lineRule="auto"/>
              <w:rPr>
                <w:rFonts w:hint="eastAsia" w:ascii="仿宋" w:hAnsi="仿宋" w:eastAsia="仿宋" w:cs="仿宋"/>
                <w:sz w:val="24"/>
                <w:highlight w:val="none"/>
              </w:rPr>
            </w:pPr>
            <w:r>
              <w:rPr>
                <w:rFonts w:hint="eastAsia" w:ascii="仿宋" w:hAnsi="仿宋" w:eastAsia="仿宋" w:cs="仿宋"/>
                <w:sz w:val="24"/>
                <w:highlight w:val="none"/>
              </w:rPr>
              <w:t>磋商保证金缴纳</w:t>
            </w:r>
            <w:r>
              <w:rPr>
                <w:rFonts w:hint="eastAsia" w:ascii="仿宋" w:hAnsi="仿宋" w:eastAsia="仿宋" w:cs="仿宋"/>
                <w:sz w:val="24"/>
                <w:highlight w:val="none"/>
                <w:lang w:eastAsia="zh-CN"/>
              </w:rPr>
              <w:t>方式</w:t>
            </w:r>
            <w:r>
              <w:rPr>
                <w:rFonts w:hint="eastAsia" w:ascii="仿宋" w:hAnsi="仿宋" w:eastAsia="仿宋" w:cs="仿宋"/>
                <w:sz w:val="24"/>
                <w:highlight w:val="none"/>
              </w:rPr>
              <w:t>：电汇、网银转账、保函等非现金形式缴纳（法律法规规定的其他形式）</w:t>
            </w:r>
          </w:p>
          <w:p w14:paraId="5314E61C">
            <w:pPr>
              <w:spacing w:line="360" w:lineRule="auto"/>
              <w:rPr>
                <w:rFonts w:hint="eastAsia" w:ascii="仿宋" w:hAnsi="仿宋" w:eastAsia="仿宋" w:cs="仿宋"/>
                <w:sz w:val="24"/>
                <w:highlight w:val="none"/>
              </w:rPr>
            </w:pPr>
            <w:r>
              <w:rPr>
                <w:rFonts w:hint="eastAsia" w:ascii="仿宋" w:hAnsi="仿宋" w:eastAsia="仿宋" w:cs="仿宋"/>
                <w:sz w:val="24"/>
                <w:highlight w:val="none"/>
              </w:rPr>
              <w:t>开户行名称：新疆新水建设工程造价咨询有限责任公司</w:t>
            </w:r>
          </w:p>
          <w:p w14:paraId="531C1DFC">
            <w:pPr>
              <w:spacing w:line="360" w:lineRule="auto"/>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lang w:eastAsia="zh-CN"/>
              </w:rPr>
              <w:t>：</w:t>
            </w:r>
            <w:r>
              <w:rPr>
                <w:rFonts w:hint="eastAsia" w:ascii="仿宋" w:hAnsi="仿宋" w:eastAsia="仿宋" w:cs="仿宋"/>
                <w:sz w:val="24"/>
                <w:highlight w:val="none"/>
              </w:rPr>
              <w:t>交通银行新疆维吾尔自治区分行营业部</w:t>
            </w:r>
          </w:p>
          <w:p w14:paraId="65F32CDC">
            <w:pPr>
              <w:spacing w:line="360" w:lineRule="auto"/>
              <w:rPr>
                <w:rFonts w:hint="eastAsia" w:ascii="仿宋" w:hAnsi="仿宋" w:eastAsia="仿宋" w:cs="仿宋"/>
                <w:sz w:val="24"/>
                <w:highlight w:val="none"/>
              </w:rPr>
            </w:pPr>
            <w:r>
              <w:rPr>
                <w:rFonts w:hint="eastAsia" w:ascii="仿宋" w:hAnsi="仿宋" w:eastAsia="仿宋" w:cs="仿宋"/>
                <w:sz w:val="24"/>
                <w:highlight w:val="none"/>
              </w:rPr>
              <w:t>账 号：651 651 008 013 000 084 722</w:t>
            </w:r>
          </w:p>
          <w:p w14:paraId="2CECF0B3">
            <w:pPr>
              <w:spacing w:line="360" w:lineRule="auto"/>
              <w:rPr>
                <w:rFonts w:hint="eastAsia" w:ascii="仿宋" w:hAnsi="仿宋" w:eastAsia="仿宋" w:cs="仿宋"/>
                <w:sz w:val="24"/>
                <w:highlight w:val="none"/>
              </w:rPr>
            </w:pPr>
            <w:r>
              <w:rPr>
                <w:rFonts w:hint="eastAsia" w:ascii="仿宋" w:hAnsi="仿宋" w:eastAsia="仿宋" w:cs="仿宋"/>
                <w:sz w:val="24"/>
                <w:highlight w:val="none"/>
              </w:rPr>
              <w:t>行 号：301 881 000 026</w:t>
            </w:r>
          </w:p>
          <w:p w14:paraId="7FBEB6AF">
            <w:pPr>
              <w:spacing w:line="360" w:lineRule="auto"/>
              <w:rPr>
                <w:rFonts w:hint="default" w:ascii="仿宋" w:hAnsi="仿宋" w:eastAsia="仿宋" w:cs="仿宋"/>
                <w:sz w:val="24"/>
                <w:highlight w:val="none"/>
                <w:lang w:val="en-US" w:eastAsia="zh-CN"/>
              </w:rPr>
            </w:pPr>
            <w:r>
              <w:rPr>
                <w:rFonts w:hint="eastAsia" w:ascii="仿宋" w:hAnsi="仿宋" w:eastAsia="仿宋" w:cs="仿宋"/>
                <w:sz w:val="24"/>
                <w:highlight w:val="none"/>
              </w:rPr>
              <w:t>电  话：</w:t>
            </w:r>
            <w:r>
              <w:rPr>
                <w:rFonts w:hint="eastAsia" w:ascii="仿宋" w:hAnsi="仿宋" w:eastAsia="仿宋" w:cs="仿宋"/>
                <w:sz w:val="24"/>
                <w:highlight w:val="none"/>
                <w:lang w:val="en-US" w:eastAsia="zh-CN"/>
              </w:rPr>
              <w:t>杜心园18099116593</w:t>
            </w:r>
          </w:p>
          <w:p w14:paraId="428233EC">
            <w:pPr>
              <w:spacing w:line="360" w:lineRule="auto"/>
              <w:rPr>
                <w:rFonts w:hint="eastAsia" w:ascii="仿宋" w:hAnsi="仿宋" w:eastAsia="仿宋" w:cs="仿宋"/>
                <w:sz w:val="24"/>
                <w:highlight w:val="none"/>
              </w:rPr>
            </w:pPr>
            <w:r>
              <w:rPr>
                <w:rFonts w:hint="eastAsia" w:ascii="仿宋" w:hAnsi="仿宋" w:eastAsia="仿宋" w:cs="仿宋"/>
                <w:sz w:val="24"/>
                <w:highlight w:val="none"/>
              </w:rPr>
              <w:t>递交时间：响应文件递交截止时间前</w:t>
            </w:r>
          </w:p>
          <w:p w14:paraId="43BD9EA0">
            <w:pPr>
              <w:spacing w:line="360" w:lineRule="auto"/>
              <w:rPr>
                <w:rFonts w:hint="eastAsia" w:ascii="仿宋" w:hAnsi="仿宋" w:eastAsia="仿宋" w:cs="仿宋"/>
                <w:sz w:val="24"/>
                <w:highlight w:val="none"/>
              </w:rPr>
            </w:pPr>
            <w:r>
              <w:rPr>
                <w:rFonts w:hint="eastAsia" w:ascii="仿宋" w:hAnsi="仿宋" w:eastAsia="仿宋" w:cs="仿宋"/>
                <w:sz w:val="24"/>
                <w:highlight w:val="none"/>
              </w:rPr>
              <w:t>递交方式：转出账户必须与供应商名称一致，否则不予受理。须注明所投项目名称及项目编号，递交磋商保证金应充分考虑相关时间。</w:t>
            </w:r>
          </w:p>
          <w:p w14:paraId="2DEC977C">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注：磋商保证金到账时间以新疆新水建设工程造价咨询有限责任公司账户实际到账时间为准，如未在磋商文件规定的时间内到账，视为响应文件递交无效，自行承担责任。</w:t>
            </w:r>
          </w:p>
          <w:p w14:paraId="2B4822F9">
            <w:pPr>
              <w:spacing w:line="360" w:lineRule="auto"/>
              <w:rPr>
                <w:rFonts w:hint="default" w:ascii="仿宋" w:hAnsi="仿宋" w:eastAsia="仿宋" w:cs="仿宋"/>
                <w:sz w:val="24"/>
                <w:highlight w:val="none"/>
                <w:lang w:val="en-US" w:eastAsia="zh-CN"/>
              </w:rPr>
            </w:pPr>
            <w:r>
              <w:rPr>
                <w:rFonts w:hint="eastAsia" w:ascii="仿宋" w:hAnsi="仿宋" w:eastAsia="仿宋" w:cs="仿宋"/>
                <w:sz w:val="24"/>
                <w:highlight w:val="none"/>
              </w:rPr>
              <w:t>若采用保函形式：采用保函形式应按以下要求办理：备注：1、保函须在磋商文件规定的截止时间前办理完成；2.保函金额不得少于保证金金额；3、保函的有效期不得少于本项目投标有效期；4、保函应是针对本项目开具的；5、保函是投标文件</w:t>
            </w:r>
            <w:r>
              <w:rPr>
                <w:rFonts w:hint="eastAsia" w:ascii="仿宋" w:hAnsi="仿宋" w:eastAsia="仿宋" w:cs="仿宋"/>
                <w:sz w:val="24"/>
                <w:highlight w:val="none"/>
                <w:lang w:eastAsia="zh-CN"/>
              </w:rPr>
              <w:t>中的</w:t>
            </w:r>
            <w:r>
              <w:rPr>
                <w:rFonts w:hint="eastAsia" w:ascii="仿宋" w:hAnsi="仿宋" w:eastAsia="仿宋" w:cs="仿宋"/>
                <w:sz w:val="24"/>
                <w:highlight w:val="none"/>
              </w:rPr>
              <w:t>组成部分；6.保函按照“一项目一保函”的原则；7.投标单位提供的保函必须是政采云电子保函并且真实有效，否则后果自负。</w:t>
            </w:r>
          </w:p>
        </w:tc>
      </w:tr>
      <w:tr w14:paraId="606C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64E60D1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15</w:t>
            </w:r>
          </w:p>
        </w:tc>
        <w:tc>
          <w:tcPr>
            <w:tcW w:w="9531" w:type="dxa"/>
            <w:vAlign w:val="center"/>
          </w:tcPr>
          <w:p w14:paraId="7A046C0E">
            <w:pPr>
              <w:spacing w:line="360" w:lineRule="auto"/>
              <w:rPr>
                <w:rFonts w:hint="eastAsia" w:ascii="仿宋" w:hAnsi="仿宋" w:eastAsia="仿宋" w:cs="仿宋"/>
                <w:sz w:val="24"/>
                <w:highlight w:val="none"/>
              </w:rPr>
            </w:pPr>
            <w:r>
              <w:rPr>
                <w:rFonts w:hint="eastAsia" w:ascii="仿宋" w:hAnsi="仿宋" w:eastAsia="仿宋" w:cs="仿宋"/>
                <w:sz w:val="24"/>
                <w:highlight w:val="none"/>
              </w:rPr>
              <w:t>磋商小组的组成：评审专家人数：</w:t>
            </w:r>
            <w:r>
              <w:rPr>
                <w:rFonts w:hint="eastAsia" w:ascii="仿宋" w:hAnsi="仿宋" w:eastAsia="仿宋" w:cs="仿宋"/>
                <w:sz w:val="24"/>
                <w:highlight w:val="none"/>
                <w:u w:val="single"/>
              </w:rPr>
              <w:t>3</w:t>
            </w:r>
            <w:r>
              <w:rPr>
                <w:rFonts w:hint="eastAsia" w:ascii="仿宋" w:hAnsi="仿宋" w:eastAsia="仿宋" w:cs="仿宋"/>
                <w:sz w:val="24"/>
                <w:highlight w:val="none"/>
              </w:rPr>
              <w:t>人，其中采购人代表</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rPr>
              <w:t>人，专家</w:t>
            </w:r>
            <w:r>
              <w:rPr>
                <w:rFonts w:hint="eastAsia" w:ascii="仿宋" w:hAnsi="仿宋" w:eastAsia="仿宋" w:cs="仿宋"/>
                <w:sz w:val="24"/>
                <w:highlight w:val="none"/>
                <w:u w:val="single"/>
                <w:lang w:val="en-US" w:eastAsia="zh-CN"/>
              </w:rPr>
              <w:t>2</w:t>
            </w:r>
            <w:r>
              <w:rPr>
                <w:rFonts w:hint="eastAsia" w:ascii="仿宋" w:hAnsi="仿宋" w:eastAsia="仿宋" w:cs="仿宋"/>
                <w:sz w:val="24"/>
                <w:highlight w:val="none"/>
              </w:rPr>
              <w:t>人。</w:t>
            </w:r>
          </w:p>
          <w:p w14:paraId="0185C5C3">
            <w:pPr>
              <w:spacing w:line="360" w:lineRule="auto"/>
              <w:rPr>
                <w:rFonts w:hint="eastAsia" w:ascii="仿宋" w:hAnsi="仿宋" w:eastAsia="仿宋" w:cs="仿宋"/>
                <w:sz w:val="24"/>
                <w:highlight w:val="none"/>
              </w:rPr>
            </w:pPr>
            <w:r>
              <w:rPr>
                <w:rFonts w:hint="eastAsia" w:ascii="仿宋" w:hAnsi="仿宋" w:eastAsia="仿宋" w:cs="仿宋"/>
                <w:sz w:val="24"/>
                <w:highlight w:val="none"/>
              </w:rPr>
              <w:t>评审专家确定方式：评标专家库中随机抽取确定。</w:t>
            </w:r>
          </w:p>
        </w:tc>
      </w:tr>
      <w:tr w14:paraId="3C30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0F6BE6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16</w:t>
            </w:r>
          </w:p>
        </w:tc>
        <w:tc>
          <w:tcPr>
            <w:tcW w:w="9531" w:type="dxa"/>
            <w:vAlign w:val="center"/>
          </w:tcPr>
          <w:p w14:paraId="6418ABDD">
            <w:pPr>
              <w:spacing w:line="360" w:lineRule="auto"/>
              <w:rPr>
                <w:rFonts w:hint="eastAsia" w:ascii="仿宋" w:hAnsi="仿宋" w:eastAsia="仿宋" w:cs="仿宋"/>
                <w:sz w:val="24"/>
                <w:highlight w:val="none"/>
              </w:rPr>
            </w:pPr>
            <w:r>
              <w:rPr>
                <w:rFonts w:hint="eastAsia" w:ascii="仿宋" w:hAnsi="仿宋" w:eastAsia="仿宋" w:cs="仿宋"/>
                <w:sz w:val="24"/>
                <w:highlight w:val="none"/>
              </w:rPr>
              <w:t>磋商响应有效期：供应商同意响应文件在磋商文件规定的响应截止日期届满后立即对供应商产生法律约束力，磋商有效期截至磋商日后90日历天。</w:t>
            </w:r>
          </w:p>
        </w:tc>
      </w:tr>
      <w:tr w14:paraId="72D2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vAlign w:val="center"/>
          </w:tcPr>
          <w:p w14:paraId="48C8CDC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17</w:t>
            </w:r>
          </w:p>
        </w:tc>
        <w:tc>
          <w:tcPr>
            <w:tcW w:w="9531" w:type="dxa"/>
            <w:vAlign w:val="center"/>
          </w:tcPr>
          <w:p w14:paraId="1637F54D">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报价说明：</w:t>
            </w:r>
          </w:p>
          <w:p w14:paraId="633F44B6">
            <w:pPr>
              <w:spacing w:line="360" w:lineRule="auto"/>
              <w:rPr>
                <w:rFonts w:hint="eastAsia" w:ascii="仿宋" w:hAnsi="仿宋" w:eastAsia="仿宋" w:cs="仿宋"/>
                <w:sz w:val="24"/>
                <w:highlight w:val="none"/>
              </w:rPr>
            </w:pPr>
            <w:r>
              <w:rPr>
                <w:rFonts w:hint="eastAsia" w:ascii="仿宋" w:hAnsi="仿宋" w:eastAsia="仿宋" w:cs="仿宋"/>
                <w:sz w:val="24"/>
                <w:highlight w:val="none"/>
              </w:rPr>
              <w:t>本工程的响应报价采用总价方式进行报价。</w:t>
            </w:r>
          </w:p>
          <w:p w14:paraId="299D3A0C">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报价（含首次报价或最后报价）超出本项目</w:t>
            </w:r>
            <w:r>
              <w:rPr>
                <w:rFonts w:hint="eastAsia" w:ascii="仿宋" w:hAnsi="仿宋" w:eastAsia="仿宋" w:cs="仿宋"/>
                <w:sz w:val="24"/>
                <w:highlight w:val="none"/>
                <w:lang w:val="en-US" w:eastAsia="zh-CN"/>
              </w:rPr>
              <w:t>最高限价</w:t>
            </w:r>
            <w:r>
              <w:rPr>
                <w:rFonts w:hint="eastAsia" w:ascii="仿宋" w:hAnsi="仿宋" w:eastAsia="仿宋" w:cs="仿宋"/>
                <w:sz w:val="24"/>
                <w:highlight w:val="none"/>
              </w:rPr>
              <w:t>金额的为无效报价，其响应文件将被认定为无效响应。供应商多轮报价须在原报价的基础上下浮，即供应商的</w:t>
            </w:r>
            <w:r>
              <w:rPr>
                <w:rFonts w:hint="eastAsia" w:ascii="仿宋" w:hAnsi="仿宋" w:eastAsia="仿宋" w:cs="仿宋"/>
                <w:sz w:val="24"/>
                <w:highlight w:val="none"/>
                <w:lang w:val="en-US" w:eastAsia="zh-CN"/>
              </w:rPr>
              <w:t>总</w:t>
            </w:r>
            <w:r>
              <w:rPr>
                <w:rFonts w:hint="eastAsia" w:ascii="仿宋" w:hAnsi="仿宋" w:eastAsia="仿宋" w:cs="仿宋"/>
                <w:sz w:val="24"/>
                <w:highlight w:val="none"/>
              </w:rPr>
              <w:t>报价为在原价的基础上乘以下浮率</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合计后得出总价进行报价</w:t>
            </w:r>
            <w:r>
              <w:rPr>
                <w:rFonts w:hint="eastAsia" w:ascii="仿宋" w:hAnsi="仿宋" w:eastAsia="仿宋" w:cs="仿宋"/>
                <w:sz w:val="24"/>
                <w:highlight w:val="none"/>
              </w:rPr>
              <w:t>（四舍五入，保留小数）。</w:t>
            </w:r>
          </w:p>
        </w:tc>
      </w:tr>
      <w:tr w14:paraId="01FC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B1E6CA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18</w:t>
            </w:r>
          </w:p>
        </w:tc>
        <w:tc>
          <w:tcPr>
            <w:tcW w:w="9531" w:type="dxa"/>
            <w:vAlign w:val="center"/>
          </w:tcPr>
          <w:p w14:paraId="5BE847A2">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rPr>
              <w:t>是否为专门面向中小企业采购：</w:t>
            </w:r>
            <w:r>
              <w:rPr>
                <w:rFonts w:hint="eastAsia" w:ascii="仿宋" w:hAnsi="仿宋" w:eastAsia="仿宋" w:cs="仿宋"/>
                <w:sz w:val="24"/>
                <w:highlight w:val="none"/>
                <w:lang w:val="en-US" w:eastAsia="zh-CN"/>
              </w:rPr>
              <w:t>是</w:t>
            </w:r>
          </w:p>
        </w:tc>
      </w:tr>
      <w:tr w14:paraId="4DA4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B0475D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19</w:t>
            </w:r>
          </w:p>
        </w:tc>
        <w:tc>
          <w:tcPr>
            <w:tcW w:w="9531" w:type="dxa"/>
            <w:vAlign w:val="center"/>
          </w:tcPr>
          <w:p w14:paraId="5C90C1EC">
            <w:pPr>
              <w:spacing w:line="360" w:lineRule="auto"/>
              <w:rPr>
                <w:rFonts w:hint="eastAsia" w:ascii="仿宋" w:hAnsi="仿宋" w:eastAsia="仿宋" w:cs="仿宋"/>
                <w:sz w:val="24"/>
                <w:highlight w:val="none"/>
              </w:rPr>
            </w:pPr>
            <w:r>
              <w:rPr>
                <w:rFonts w:hint="eastAsia" w:ascii="仿宋" w:hAnsi="仿宋" w:eastAsia="仿宋" w:cs="仿宋"/>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w:t>
            </w:r>
            <w:r>
              <w:rPr>
                <w:rFonts w:hint="eastAsia" w:ascii="仿宋" w:hAnsi="仿宋" w:eastAsia="仿宋" w:cs="仿宋"/>
                <w:sz w:val="24"/>
                <w:highlight w:val="none"/>
                <w:lang w:eastAsia="zh-CN"/>
              </w:rPr>
              <w:t>（</w:t>
            </w:r>
            <w:r>
              <w:rPr>
                <w:rFonts w:hint="eastAsia" w:ascii="仿宋" w:hAnsi="仿宋" w:eastAsia="仿宋" w:cs="仿宋"/>
                <w:sz w:val="24"/>
                <w:highlight w:val="none"/>
              </w:rPr>
              <w:t>供应商须使用CA加密设备通过政采云电子投标客户端制作投标文件</w:t>
            </w:r>
            <w:r>
              <w:rPr>
                <w:rFonts w:hint="eastAsia" w:ascii="仿宋" w:hAnsi="仿宋" w:eastAsia="仿宋" w:cs="仿宋"/>
                <w:sz w:val="24"/>
                <w:highlight w:val="none"/>
                <w:lang w:eastAsia="zh-CN"/>
              </w:rPr>
              <w:t>）</w:t>
            </w:r>
            <w:r>
              <w:rPr>
                <w:rFonts w:hint="eastAsia" w:ascii="仿宋" w:hAnsi="仿宋" w:eastAsia="仿宋" w:cs="仿宋"/>
                <w:sz w:val="24"/>
                <w:highlight w:val="none"/>
              </w:rPr>
              <w:t>。若供应商参与投标，自行承担投标一切费用。3.各供应商应在开标前应确保成为新疆维吾尔自治区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5.供应商在开标时须使用制作加密电子投标文件所使用的CA锁及电脑，电脑须提前配置好浏览器</w:t>
            </w:r>
            <w:r>
              <w:rPr>
                <w:rFonts w:hint="eastAsia" w:ascii="仿宋" w:hAnsi="仿宋" w:eastAsia="仿宋" w:cs="仿宋"/>
                <w:sz w:val="24"/>
                <w:highlight w:val="none"/>
                <w:lang w:eastAsia="zh-CN"/>
              </w:rPr>
              <w:t>（</w:t>
            </w:r>
            <w:r>
              <w:rPr>
                <w:rFonts w:hint="eastAsia" w:ascii="仿宋" w:hAnsi="仿宋" w:eastAsia="仿宋" w:cs="仿宋"/>
                <w:sz w:val="24"/>
                <w:highlight w:val="none"/>
              </w:rPr>
              <w:t>建议使用360浏览器或谷歌浏览器</w:t>
            </w:r>
            <w:r>
              <w:rPr>
                <w:rFonts w:hint="eastAsia" w:ascii="仿宋" w:hAnsi="仿宋" w:eastAsia="仿宋" w:cs="仿宋"/>
                <w:sz w:val="24"/>
                <w:highlight w:val="none"/>
                <w:lang w:eastAsia="zh-CN"/>
              </w:rPr>
              <w:t>）</w:t>
            </w:r>
            <w:r>
              <w:rPr>
                <w:rFonts w:hint="eastAsia" w:ascii="仿宋" w:hAnsi="仿宋" w:eastAsia="仿宋" w:cs="仿宋"/>
                <w:sz w:val="24"/>
                <w:highlight w:val="none"/>
              </w:rPr>
              <w:t>，以便开标时解锁。6、投标供应商应当在投标截止时间前，将生成的“JMBS格式电子加密响应文件”上传递交至“政府采购云平台”，投标截止时间以后上传递交的响应文件将被“政府采购云平台”拒收。7、评标结束后，成交供应商须在一周内按要求将纸质版响应文件递交至采购代理机构处（所产生</w:t>
            </w:r>
            <w:r>
              <w:rPr>
                <w:rFonts w:hint="eastAsia" w:ascii="仿宋" w:hAnsi="仿宋" w:eastAsia="仿宋" w:cs="仿宋"/>
                <w:sz w:val="24"/>
                <w:highlight w:val="none"/>
                <w:lang w:eastAsia="zh-CN"/>
              </w:rPr>
              <w:t>的</w:t>
            </w:r>
            <w:r>
              <w:rPr>
                <w:rFonts w:hint="eastAsia" w:ascii="仿宋" w:hAnsi="仿宋" w:eastAsia="仿宋" w:cs="仿宋"/>
                <w:sz w:val="24"/>
                <w:highlight w:val="none"/>
              </w:rPr>
              <w:t>费用由成交供应商自理）。纸质版响应文件可通过加密电子版响应文件打印生成，应当与电子版响应文件一致。【1、份数要求</w:t>
            </w:r>
            <w:r>
              <w:rPr>
                <w:rFonts w:hint="eastAsia" w:ascii="仿宋" w:hAnsi="仿宋" w:eastAsia="仿宋" w:cs="仿宋"/>
                <w:sz w:val="24"/>
                <w:highlight w:val="none"/>
                <w:lang w:eastAsia="zh-CN"/>
              </w:rPr>
              <w:t>：</w:t>
            </w:r>
            <w:r>
              <w:rPr>
                <w:rFonts w:hint="eastAsia" w:ascii="仿宋" w:hAnsi="仿宋" w:eastAsia="仿宋" w:cs="仿宋"/>
                <w:sz w:val="24"/>
                <w:highlight w:val="none"/>
              </w:rPr>
              <w:t>正本壹份、副本贰份，电子标壹份（U盘）。2、装订要求</w:t>
            </w:r>
            <w:r>
              <w:rPr>
                <w:rFonts w:hint="eastAsia" w:ascii="仿宋" w:hAnsi="仿宋" w:eastAsia="仿宋" w:cs="仿宋"/>
                <w:sz w:val="24"/>
                <w:highlight w:val="none"/>
                <w:lang w:eastAsia="zh-CN"/>
              </w:rPr>
              <w:t>：</w:t>
            </w:r>
            <w:r>
              <w:rPr>
                <w:rFonts w:hint="eastAsia" w:ascii="仿宋" w:hAnsi="仿宋" w:eastAsia="仿宋" w:cs="仿宋"/>
                <w:sz w:val="24"/>
                <w:highlight w:val="none"/>
              </w:rPr>
              <w:t>响应文件商务技术部分装订成一册，响应文件的装订必须采用死页胶粘本。】</w:t>
            </w:r>
          </w:p>
          <w:p w14:paraId="648C2870">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磋商小组开启第二轮报价环节后，各投标人应尽快在政采云系统提交各自的二轮报价，超过30分钟（自磋商小组开启第二轮报价环节起计算）未提交二轮报价的视为放弃投标。敬请注意！！！整个开标环节需要投标人在系统确认的报价等信息最长时限均为30分钟。敬请注意！！！</w:t>
            </w:r>
          </w:p>
        </w:tc>
      </w:tr>
      <w:tr w14:paraId="4E9F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021632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20</w:t>
            </w:r>
          </w:p>
        </w:tc>
        <w:tc>
          <w:tcPr>
            <w:tcW w:w="9531" w:type="dxa"/>
            <w:vAlign w:val="center"/>
          </w:tcPr>
          <w:p w14:paraId="4D890E9F">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响应文件递交截止时间及地点：</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日11:00（北京时间），</w:t>
            </w:r>
            <w:r>
              <w:rPr>
                <w:rFonts w:hint="eastAsia" w:ascii="仿宋" w:hAnsi="仿宋" w:eastAsia="仿宋" w:cs="仿宋"/>
                <w:sz w:val="24"/>
                <w:highlight w:val="none"/>
              </w:rPr>
              <w:t>磋商地点：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大厅操作提示：①开标前一小时在系统进行在线签到②30分钟内完成在线解密③开标结束后30分钟内完成“开标一览表”在线签章。注意：如未在规定时间进行以上操作，将导致响应无效。</w:t>
            </w:r>
          </w:p>
        </w:tc>
      </w:tr>
      <w:tr w14:paraId="3F0F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165048FB">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1</w:t>
            </w:r>
          </w:p>
        </w:tc>
        <w:tc>
          <w:tcPr>
            <w:tcW w:w="9531" w:type="dxa"/>
            <w:vAlign w:val="center"/>
          </w:tcPr>
          <w:p w14:paraId="4B1D793C">
            <w:pPr>
              <w:spacing w:line="360" w:lineRule="auto"/>
              <w:rPr>
                <w:rFonts w:hint="eastAsia" w:ascii="仿宋" w:hAnsi="仿宋" w:eastAsia="仿宋" w:cs="仿宋"/>
                <w:sz w:val="24"/>
                <w:highlight w:val="none"/>
              </w:rPr>
            </w:pPr>
            <w:r>
              <w:rPr>
                <w:rFonts w:hint="eastAsia" w:ascii="仿宋" w:hAnsi="仿宋" w:eastAsia="仿宋" w:cs="仿宋"/>
                <w:sz w:val="24"/>
                <w:highlight w:val="none"/>
              </w:rPr>
              <w:t>签字或盖章要求：响应文件要求盖单位章和签字的地方，投标人均应使用CA数字证书加盖企业电子章和法定代表人的电子章。</w:t>
            </w:r>
          </w:p>
        </w:tc>
      </w:tr>
      <w:tr w14:paraId="3B3F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2A8328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2</w:t>
            </w:r>
          </w:p>
        </w:tc>
        <w:tc>
          <w:tcPr>
            <w:tcW w:w="9531" w:type="dxa"/>
            <w:vAlign w:val="center"/>
          </w:tcPr>
          <w:p w14:paraId="1C26A421">
            <w:pPr>
              <w:spacing w:line="360" w:lineRule="auto"/>
              <w:rPr>
                <w:rFonts w:hint="eastAsia" w:ascii="仿宋" w:hAnsi="仿宋" w:eastAsia="仿宋" w:cs="仿宋"/>
                <w:sz w:val="24"/>
                <w:highlight w:val="none"/>
              </w:rPr>
            </w:pPr>
            <w:r>
              <w:rPr>
                <w:rFonts w:hint="eastAsia" w:ascii="仿宋" w:hAnsi="仿宋" w:eastAsia="仿宋" w:cs="仿宋"/>
                <w:sz w:val="24"/>
                <w:highlight w:val="none"/>
              </w:rPr>
              <w:t>所属行业：</w:t>
            </w:r>
            <w:r>
              <w:rPr>
                <w:rFonts w:hint="eastAsia" w:ascii="仿宋" w:hAnsi="仿宋" w:eastAsia="仿宋" w:cs="仿宋"/>
                <w:sz w:val="24"/>
                <w:highlight w:val="none"/>
                <w:lang w:val="en-US" w:eastAsia="zh-CN"/>
              </w:rPr>
              <w:t>其他未列明行业</w:t>
            </w:r>
          </w:p>
        </w:tc>
      </w:tr>
      <w:tr w14:paraId="1D74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1EB6711">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3</w:t>
            </w:r>
          </w:p>
        </w:tc>
        <w:tc>
          <w:tcPr>
            <w:tcW w:w="9531" w:type="dxa"/>
            <w:vAlign w:val="center"/>
          </w:tcPr>
          <w:p w14:paraId="4CBD889B">
            <w:pPr>
              <w:spacing w:line="360" w:lineRule="auto"/>
              <w:rPr>
                <w:rFonts w:hint="eastAsia" w:ascii="仿宋" w:hAnsi="仿宋" w:eastAsia="仿宋" w:cs="仿宋"/>
                <w:sz w:val="24"/>
                <w:highlight w:val="none"/>
              </w:rPr>
            </w:pPr>
            <w:r>
              <w:rPr>
                <w:rFonts w:hint="eastAsia" w:ascii="仿宋" w:hAnsi="仿宋" w:eastAsia="仿宋" w:cs="仿宋"/>
                <w:sz w:val="24"/>
                <w:highlight w:val="none"/>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4E98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1A8B267">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p>
        </w:tc>
        <w:tc>
          <w:tcPr>
            <w:tcW w:w="9531" w:type="dxa"/>
            <w:vAlign w:val="center"/>
          </w:tcPr>
          <w:p w14:paraId="205966EF">
            <w:pPr>
              <w:spacing w:line="360" w:lineRule="auto"/>
              <w:rPr>
                <w:rFonts w:hint="eastAsia" w:ascii="仿宋" w:hAnsi="仿宋" w:eastAsia="仿宋" w:cs="仿宋"/>
                <w:sz w:val="24"/>
                <w:highlight w:val="none"/>
              </w:rPr>
            </w:pPr>
            <w:r>
              <w:rPr>
                <w:rFonts w:hint="eastAsia" w:ascii="仿宋" w:hAnsi="仿宋" w:eastAsia="仿宋" w:cs="仿宋"/>
                <w:sz w:val="24"/>
                <w:highlight w:val="none"/>
              </w:rPr>
              <w:t>解释权：</w:t>
            </w:r>
          </w:p>
          <w:p w14:paraId="0BD05AD5">
            <w:pPr>
              <w:spacing w:line="360" w:lineRule="auto"/>
              <w:rPr>
                <w:rFonts w:hint="eastAsia" w:ascii="仿宋" w:hAnsi="仿宋" w:eastAsia="仿宋" w:cs="仿宋"/>
                <w:sz w:val="24"/>
                <w:highlight w:val="none"/>
              </w:rPr>
            </w:pPr>
            <w:r>
              <w:rPr>
                <w:rFonts w:hint="eastAsia" w:ascii="仿宋" w:hAnsi="仿宋" w:eastAsia="仿宋" w:cs="仿宋"/>
                <w:sz w:val="24"/>
                <w:highlight w:val="none"/>
              </w:rPr>
              <w:t>构成磋商文件的各个组成文件应互为解释，互为说明；除磋商文件中有特别规定外，</w:t>
            </w:r>
            <w:r>
              <w:rPr>
                <w:rFonts w:hint="eastAsia" w:ascii="仿宋" w:hAnsi="仿宋" w:eastAsia="仿宋" w:cs="仿宋"/>
                <w:sz w:val="24"/>
                <w:highlight w:val="none"/>
                <w:lang w:eastAsia="zh-CN"/>
              </w:rPr>
              <w:t>按照</w:t>
            </w:r>
            <w:r>
              <w:rPr>
                <w:rFonts w:hint="eastAsia" w:ascii="仿宋" w:hAnsi="仿宋" w:eastAsia="仿宋" w:cs="仿宋"/>
                <w:sz w:val="24"/>
                <w:highlight w:val="none"/>
              </w:rPr>
              <w:t>磋商文件的先后顺序解释；同一组成文件中就同一事项的规定或约定不一致的，以编排顺序在后者为准；按本款前述规定仍不能形成结论的，由采购代理机构和采购人负责解释。</w:t>
            </w:r>
          </w:p>
        </w:tc>
      </w:tr>
      <w:tr w14:paraId="36E4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0" w:type="dxa"/>
            <w:vAlign w:val="center"/>
          </w:tcPr>
          <w:p w14:paraId="54BC5285">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5</w:t>
            </w:r>
          </w:p>
        </w:tc>
        <w:tc>
          <w:tcPr>
            <w:tcW w:w="9531" w:type="dxa"/>
            <w:vAlign w:val="center"/>
          </w:tcPr>
          <w:p w14:paraId="0A59CFB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1、供应商应依照磋商文件要求在响应文件中提供相关材料原件的扫描件或网页截图并加盖单位电子章。</w:t>
            </w:r>
          </w:p>
          <w:p w14:paraId="4F8E495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2、各供应商在网上及时查询本项目的澄清、修改和补充等内容，如未及时查询相关内容，造成后果自行承担。</w:t>
            </w:r>
          </w:p>
          <w:p w14:paraId="0326C854">
            <w:pPr>
              <w:spacing w:line="360" w:lineRule="auto"/>
              <w:rPr>
                <w:rFonts w:hint="eastAsia" w:ascii="仿宋" w:hAnsi="仿宋" w:eastAsia="仿宋" w:cs="仿宋"/>
                <w:sz w:val="24"/>
                <w:highlight w:val="none"/>
              </w:rPr>
            </w:pPr>
            <w:r>
              <w:rPr>
                <w:rFonts w:hint="eastAsia" w:ascii="仿宋" w:hAnsi="仿宋" w:eastAsia="仿宋" w:cs="仿宋"/>
                <w:sz w:val="24"/>
                <w:highlight w:val="none"/>
              </w:rPr>
              <w:t>3、在磋商过程直至签订合同前的任何时间，如经证实发现供应商提供虚假响应资料</w:t>
            </w:r>
            <w:r>
              <w:rPr>
                <w:rFonts w:hint="eastAsia" w:ascii="仿宋" w:hAnsi="仿宋" w:eastAsia="仿宋" w:cs="仿宋"/>
                <w:sz w:val="24"/>
                <w:highlight w:val="none"/>
                <w:lang w:eastAsia="zh-CN"/>
              </w:rPr>
              <w:t>（</w:t>
            </w:r>
            <w:r>
              <w:rPr>
                <w:rFonts w:hint="eastAsia" w:ascii="仿宋" w:hAnsi="仿宋" w:eastAsia="仿宋" w:cs="仿宋"/>
                <w:sz w:val="24"/>
                <w:highlight w:val="none"/>
              </w:rPr>
              <w:t>包括技术支持资料</w:t>
            </w:r>
            <w:r>
              <w:rPr>
                <w:rFonts w:hint="eastAsia" w:ascii="仿宋" w:hAnsi="仿宋" w:eastAsia="仿宋" w:cs="仿宋"/>
                <w:sz w:val="24"/>
                <w:highlight w:val="none"/>
                <w:lang w:eastAsia="zh-CN"/>
              </w:rPr>
              <w:t>）</w:t>
            </w:r>
            <w:r>
              <w:rPr>
                <w:rFonts w:hint="eastAsia" w:ascii="仿宋" w:hAnsi="仿宋" w:eastAsia="仿宋" w:cs="仿宋"/>
                <w:sz w:val="24"/>
                <w:highlight w:val="none"/>
              </w:rPr>
              <w:t>或信息骗取中标的，或者未按本磋商文件要求提交履约保证金的（如有要求），将取消其中标资格，没收其磋商保证金，并报主管部门备案。</w:t>
            </w:r>
          </w:p>
          <w:p w14:paraId="5B39C151">
            <w:pPr>
              <w:spacing w:line="360" w:lineRule="auto"/>
              <w:rPr>
                <w:rFonts w:hint="eastAsia" w:ascii="仿宋" w:hAnsi="仿宋" w:eastAsia="仿宋" w:cs="仿宋"/>
                <w:sz w:val="24"/>
                <w:highlight w:val="none"/>
              </w:rPr>
            </w:pPr>
            <w:r>
              <w:rPr>
                <w:rFonts w:hint="eastAsia" w:ascii="仿宋" w:hAnsi="仿宋" w:eastAsia="仿宋" w:cs="仿宋"/>
                <w:sz w:val="24"/>
                <w:highlight w:val="none"/>
              </w:rPr>
              <w:t>4、无论何种原因，在磋商文件中未提供相应材料的，评审小组将视同其未提供，如磋商文件中规定需要提供说明或者承诺等证明材料，磋商文件中未</w:t>
            </w:r>
            <w:r>
              <w:rPr>
                <w:rFonts w:hint="eastAsia" w:ascii="仿宋" w:hAnsi="仿宋" w:eastAsia="仿宋" w:cs="仿宋"/>
                <w:sz w:val="24"/>
                <w:highlight w:val="none"/>
                <w:lang w:eastAsia="zh-CN"/>
              </w:rPr>
              <w:t>给予</w:t>
            </w:r>
            <w:r>
              <w:rPr>
                <w:rFonts w:hint="eastAsia" w:ascii="仿宋" w:hAnsi="仿宋" w:eastAsia="仿宋" w:cs="仿宋"/>
                <w:sz w:val="24"/>
                <w:highlight w:val="none"/>
              </w:rPr>
              <w:t>格式的其格式自拟，并做入响应文件中，未放入视为无效投标。</w:t>
            </w:r>
          </w:p>
          <w:p w14:paraId="28602037">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5、如磋商文件出现前后不一致时，以供应商须知前附表为准。</w:t>
            </w:r>
          </w:p>
          <w:p w14:paraId="1BE30243">
            <w:pPr>
              <w:spacing w:line="360" w:lineRule="auto"/>
              <w:rPr>
                <w:rFonts w:hint="eastAsia" w:ascii="仿宋" w:hAnsi="仿宋" w:eastAsia="仿宋" w:cs="仿宋"/>
                <w:sz w:val="24"/>
                <w:highlight w:val="none"/>
              </w:rPr>
            </w:pPr>
            <w:r>
              <w:rPr>
                <w:rFonts w:hint="eastAsia" w:ascii="仿宋" w:hAnsi="仿宋" w:eastAsia="仿宋" w:cs="仿宋"/>
                <w:sz w:val="24"/>
                <w:highlight w:val="none"/>
              </w:rPr>
              <w:t>6、如果投标人电子投标文件无法制作或无法导入及导出等问题，可拨打政采云服务热线进行咨询联系。联系人：政采云客户服务热线 联系电话：400-881-7190</w:t>
            </w:r>
          </w:p>
          <w:p w14:paraId="28CD5275">
            <w:pPr>
              <w:spacing w:line="360" w:lineRule="auto"/>
              <w:rPr>
                <w:rFonts w:hint="default"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7、本次代理服务费由中标的供应商支付，招标代理服务费参照国家计委《招标代理服务收费管理暂行办法》计价格〔2002〕1980号文标准下浮5%计取，收取费用不足3000元的按3000元计取</w:t>
            </w:r>
            <w:r>
              <w:rPr>
                <w:rFonts w:hint="eastAsia" w:ascii="仿宋" w:hAnsi="仿宋" w:eastAsia="仿宋" w:cs="仿宋"/>
                <w:color w:val="auto"/>
                <w:sz w:val="24"/>
                <w:highlight w:val="none"/>
                <w:lang w:eastAsia="zh-CN"/>
              </w:rPr>
              <w:t>。</w:t>
            </w:r>
          </w:p>
        </w:tc>
      </w:tr>
      <w:tr w14:paraId="0F1A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6A70AEB0">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p>
        </w:tc>
        <w:tc>
          <w:tcPr>
            <w:tcW w:w="9531" w:type="dxa"/>
            <w:vAlign w:val="center"/>
          </w:tcPr>
          <w:p w14:paraId="686A545E">
            <w:pPr>
              <w:spacing w:line="360" w:lineRule="auto"/>
              <w:rPr>
                <w:rFonts w:hint="eastAsia" w:ascii="仿宋" w:hAnsi="仿宋" w:eastAsia="仿宋" w:cs="仿宋"/>
                <w:sz w:val="24"/>
                <w:highlight w:val="none"/>
              </w:rPr>
            </w:pPr>
            <w:r>
              <w:rPr>
                <w:rFonts w:hint="eastAsia" w:ascii="仿宋" w:hAnsi="仿宋" w:eastAsia="仿宋" w:cs="仿宋"/>
                <w:sz w:val="24"/>
                <w:highlight w:val="none"/>
              </w:rPr>
              <w:t>企业业绩</w:t>
            </w:r>
            <w:r>
              <w:rPr>
                <w:rFonts w:hint="eastAsia" w:ascii="仿宋" w:hAnsi="仿宋" w:eastAsia="仿宋" w:cs="仿宋"/>
                <w:sz w:val="24"/>
                <w:highlight w:val="none"/>
                <w:lang w:val="en-US" w:eastAsia="zh-CN"/>
              </w:rPr>
              <w:t>资料</w:t>
            </w:r>
            <w:r>
              <w:rPr>
                <w:rFonts w:hint="eastAsia" w:ascii="仿宋" w:hAnsi="仿宋" w:eastAsia="仿宋" w:cs="仿宋"/>
                <w:sz w:val="24"/>
                <w:highlight w:val="none"/>
              </w:rPr>
              <w:t>要求：提供合同。</w:t>
            </w:r>
          </w:p>
          <w:p w14:paraId="1BAD19C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总监业绩</w:t>
            </w:r>
            <w:r>
              <w:rPr>
                <w:rFonts w:hint="eastAsia" w:ascii="仿宋" w:hAnsi="仿宋" w:eastAsia="仿宋" w:cs="仿宋"/>
                <w:color w:val="auto"/>
                <w:sz w:val="24"/>
                <w:highlight w:val="none"/>
                <w:lang w:val="en-US" w:eastAsia="zh-CN"/>
              </w:rPr>
              <w:t>资料</w:t>
            </w:r>
            <w:r>
              <w:rPr>
                <w:rFonts w:hint="eastAsia" w:ascii="仿宋" w:hAnsi="仿宋" w:eastAsia="仿宋" w:cs="仿宋"/>
                <w:color w:val="auto"/>
                <w:sz w:val="24"/>
                <w:highlight w:val="none"/>
              </w:rPr>
              <w:t>要求：提供合同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须体现总监姓名，如无法体现，提供其他证明资料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030790BE">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注：证明资料提供不全为无效业绩。</w:t>
            </w:r>
          </w:p>
          <w:p w14:paraId="55F14B82">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投标人存在提供虚假业绩或证明文件的，否决相关投标人投标，在中标公示</w:t>
            </w:r>
            <w:r>
              <w:rPr>
                <w:rFonts w:hint="eastAsia" w:ascii="仿宋" w:hAnsi="仿宋" w:eastAsia="仿宋" w:cs="仿宋"/>
                <w:sz w:val="24"/>
                <w:highlight w:val="none"/>
                <w:lang w:eastAsia="zh-CN"/>
              </w:rPr>
              <w:t>期间</w:t>
            </w:r>
            <w:r>
              <w:rPr>
                <w:rFonts w:hint="eastAsia" w:ascii="仿宋" w:hAnsi="仿宋" w:eastAsia="仿宋" w:cs="仿宋"/>
                <w:sz w:val="24"/>
                <w:highlight w:val="none"/>
              </w:rPr>
              <w:t>的，取消其中标候选人资格，且招标人按照不良行为认定等有关文件要求上报上级有关部门。</w:t>
            </w:r>
          </w:p>
          <w:p w14:paraId="1198AD93">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上述资料作为投标文件的组成部分，如发现弄虚作假，一律按废标处理。</w:t>
            </w:r>
          </w:p>
        </w:tc>
      </w:tr>
      <w:tr w14:paraId="1399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39060E6D">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27</w:t>
            </w:r>
          </w:p>
        </w:tc>
        <w:tc>
          <w:tcPr>
            <w:tcW w:w="9531" w:type="dxa"/>
            <w:vAlign w:val="center"/>
          </w:tcPr>
          <w:p w14:paraId="75178916">
            <w:pPr>
              <w:spacing w:line="360" w:lineRule="auto"/>
              <w:rPr>
                <w:rFonts w:hint="eastAsia" w:ascii="仿宋" w:hAnsi="仿宋" w:eastAsia="仿宋" w:cs="仿宋"/>
                <w:sz w:val="24"/>
                <w:highlight w:val="none"/>
              </w:rPr>
            </w:pPr>
            <w:r>
              <w:rPr>
                <w:rFonts w:hint="eastAsia" w:ascii="仿宋" w:hAnsi="仿宋" w:eastAsia="仿宋" w:cs="仿宋"/>
                <w:sz w:val="24"/>
                <w:highlight w:val="none"/>
                <w:lang w:eastAsia="zh-CN"/>
              </w:rPr>
              <w:t>其他政府采购政策：（一）满足《中华人民共和国政府采购法》第二十二条规定；（二）落实政府采购政策需满足的资格要求：（1）财政部、发展改革委、生态环境部、市场监管总局《关于调整优化节能产品、环境标志产品政府采购执行机制的通知》（财库〔2019〕9号）；（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1763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40AA117B">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28</w:t>
            </w:r>
          </w:p>
        </w:tc>
        <w:tc>
          <w:tcPr>
            <w:tcW w:w="9531" w:type="dxa"/>
            <w:vAlign w:val="center"/>
          </w:tcPr>
          <w:p w14:paraId="2669C513">
            <w:pPr>
              <w:spacing w:line="360" w:lineRule="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履约保证金</w:t>
            </w:r>
          </w:p>
          <w:p w14:paraId="5291BE94">
            <w:pPr>
              <w:spacing w:line="360" w:lineRule="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 xml:space="preserve">履约担保的形式：银行转账或银行保函或专业担保公司保函（银行转账应从供应商基本账户足额缴纳至采购人指定账户，银行保函应为企业基本户开具） </w:t>
            </w:r>
          </w:p>
          <w:p w14:paraId="50E49DB2">
            <w:pPr>
              <w:spacing w:line="360" w:lineRule="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履约担保的金额：合同金额的</w:t>
            </w: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lang w:eastAsia="zh-CN"/>
              </w:rPr>
              <w:t>%</w:t>
            </w:r>
          </w:p>
          <w:p w14:paraId="6DC8731B">
            <w:pPr>
              <w:spacing w:line="360" w:lineRule="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履约保证金递交时间：签订合同前（以双方约定为准）</w:t>
            </w:r>
          </w:p>
        </w:tc>
      </w:tr>
      <w:tr w14:paraId="5AE8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65D59F94">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w:t>
            </w:r>
          </w:p>
        </w:tc>
        <w:tc>
          <w:tcPr>
            <w:tcW w:w="9531" w:type="dxa"/>
            <w:vAlign w:val="center"/>
          </w:tcPr>
          <w:p w14:paraId="20CF6C65">
            <w:pPr>
              <w:spacing w:line="360" w:lineRule="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施工工期：</w:t>
            </w:r>
            <w:r>
              <w:rPr>
                <w:rFonts w:hint="eastAsia" w:ascii="仿宋" w:hAnsi="仿宋" w:eastAsia="仿宋" w:cs="仿宋"/>
                <w:bCs/>
                <w:color w:val="auto"/>
                <w:kern w:val="0"/>
                <w:sz w:val="24"/>
                <w:szCs w:val="24"/>
                <w:highlight w:val="none"/>
                <w:u w:val="single" w:color="auto"/>
                <w:lang w:val="en-US" w:eastAsia="zh-CN"/>
              </w:rPr>
              <w:t>8个月</w:t>
            </w:r>
          </w:p>
        </w:tc>
      </w:tr>
      <w:tr w14:paraId="7FAA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CB5E0C8">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30</w:t>
            </w:r>
          </w:p>
        </w:tc>
        <w:tc>
          <w:tcPr>
            <w:tcW w:w="9531" w:type="dxa"/>
            <w:vAlign w:val="center"/>
          </w:tcPr>
          <w:p w14:paraId="21ECE196">
            <w:pPr>
              <w:pStyle w:val="8"/>
              <w:spacing w:line="440" w:lineRule="exact"/>
              <w:rPr>
                <w:rFonts w:hint="eastAsia" w:ascii="仿宋" w:hAnsi="仿宋" w:eastAsia="仿宋" w:cs="仿宋"/>
                <w:b/>
                <w:sz w:val="24"/>
                <w:szCs w:val="24"/>
              </w:rPr>
            </w:pPr>
            <w:r>
              <w:rPr>
                <w:rFonts w:hint="eastAsia" w:ascii="仿宋" w:hAnsi="仿宋" w:eastAsia="仿宋" w:cs="仿宋"/>
                <w:b/>
                <w:sz w:val="24"/>
                <w:szCs w:val="24"/>
              </w:rPr>
              <w:t>电子招投标情况说明：</w:t>
            </w:r>
          </w:p>
          <w:p w14:paraId="322BEC25">
            <w:pPr>
              <w:pStyle w:val="8"/>
              <w:spacing w:line="440" w:lineRule="exact"/>
              <w:rPr>
                <w:rFonts w:hint="eastAsia" w:ascii="仿宋" w:hAnsi="仿宋" w:eastAsia="仿宋" w:cs="仿宋"/>
                <w:sz w:val="24"/>
                <w:szCs w:val="24"/>
              </w:rPr>
            </w:pPr>
            <w:r>
              <w:rPr>
                <w:rFonts w:hint="eastAsia" w:ascii="仿宋" w:hAnsi="仿宋" w:eastAsia="仿宋" w:cs="仿宋"/>
                <w:sz w:val="24"/>
                <w:szCs w:val="24"/>
              </w:rPr>
              <w:t>（1）电子招投标：本项目以数据电文形式，依托“政府采购云平台（www.zcygov.cn）”进行招投标活动。</w:t>
            </w:r>
          </w:p>
          <w:p w14:paraId="3B74C604">
            <w:pPr>
              <w:pStyle w:val="8"/>
              <w:spacing w:line="440" w:lineRule="exact"/>
              <w:rPr>
                <w:rFonts w:hint="eastAsia" w:ascii="仿宋" w:hAnsi="仿宋" w:eastAsia="仿宋" w:cs="仿宋"/>
                <w:sz w:val="24"/>
                <w:szCs w:val="24"/>
              </w:rPr>
            </w:pPr>
            <w:r>
              <w:rPr>
                <w:rFonts w:hint="eastAsia" w:ascii="仿宋" w:hAnsi="仿宋" w:eastAsia="仿宋" w:cs="仿宋"/>
                <w:sz w:val="24"/>
                <w:szCs w:val="24"/>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7BB8A5E5">
            <w:pPr>
              <w:pStyle w:val="8"/>
              <w:spacing w:line="440" w:lineRule="exact"/>
              <w:rPr>
                <w:rFonts w:hint="eastAsia" w:ascii="仿宋" w:hAnsi="仿宋" w:eastAsia="仿宋" w:cs="仿宋"/>
                <w:sz w:val="24"/>
                <w:szCs w:val="24"/>
              </w:rPr>
            </w:pPr>
            <w:r>
              <w:rPr>
                <w:rFonts w:hint="eastAsia" w:ascii="仿宋" w:hAnsi="仿宋" w:eastAsia="仿宋" w:cs="仿宋"/>
                <w:sz w:val="24"/>
                <w:szCs w:val="24"/>
              </w:rPr>
              <w:t>（3）采购文件的获取：使用账号登录或者短信验证码或者使用CA登录政采云平台；进入“项目采购”应用，在获取采购文件菜单中选择项目，获取采购文件。</w:t>
            </w:r>
          </w:p>
          <w:p w14:paraId="080B9FC8">
            <w:pPr>
              <w:pStyle w:val="8"/>
              <w:spacing w:line="440" w:lineRule="exact"/>
              <w:rPr>
                <w:rFonts w:hint="eastAsia" w:ascii="仿宋" w:hAnsi="仿宋" w:eastAsia="仿宋" w:cs="仿宋"/>
                <w:sz w:val="24"/>
                <w:szCs w:val="24"/>
              </w:rPr>
            </w:pPr>
            <w:r>
              <w:rPr>
                <w:rFonts w:hint="eastAsia" w:ascii="仿宋" w:hAnsi="仿宋" w:eastAsia="仿宋" w:cs="仿宋"/>
                <w:sz w:val="24"/>
                <w:szCs w:val="24"/>
              </w:rPr>
              <w:t>（4）投标文件的制作：在“政采云电子交易客户端”中完成“填写基本信息”、“导入投标文件”、“标书关联”、“标书检查”、“电子签名”、“生成电子标书”等操作。</w:t>
            </w:r>
          </w:p>
          <w:p w14:paraId="14CECC11">
            <w:pPr>
              <w:pStyle w:val="8"/>
              <w:spacing w:line="440" w:lineRule="exact"/>
              <w:rPr>
                <w:rFonts w:hint="eastAsia" w:ascii="仿宋" w:hAnsi="仿宋" w:eastAsia="仿宋" w:cs="仿宋"/>
                <w:sz w:val="24"/>
                <w:szCs w:val="24"/>
              </w:rPr>
            </w:pPr>
            <w:r>
              <w:rPr>
                <w:rFonts w:hint="eastAsia" w:ascii="仿宋" w:hAnsi="仿宋" w:eastAsia="仿宋" w:cs="仿宋"/>
                <w:sz w:val="24"/>
                <w:szCs w:val="24"/>
              </w:rPr>
              <w:t>（5）投标文件的传输递交：供应商在投标截止时间前将加密的投标文件上传至政府采购云平台。</w:t>
            </w:r>
          </w:p>
          <w:p w14:paraId="393E662D">
            <w:pPr>
              <w:pStyle w:val="8"/>
              <w:spacing w:line="440" w:lineRule="exact"/>
              <w:rPr>
                <w:rFonts w:hint="eastAsia" w:ascii="仿宋" w:hAnsi="仿宋" w:eastAsia="仿宋" w:cs="仿宋"/>
                <w:sz w:val="24"/>
                <w:szCs w:val="24"/>
              </w:rPr>
            </w:pPr>
            <w:r>
              <w:rPr>
                <w:rFonts w:hint="eastAsia" w:ascii="仿宋" w:hAnsi="仿宋" w:eastAsia="仿宋" w:cs="仿宋"/>
                <w:sz w:val="24"/>
                <w:szCs w:val="24"/>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62B46EE1">
            <w:pPr>
              <w:pStyle w:val="8"/>
              <w:spacing w:line="440" w:lineRule="exact"/>
              <w:rPr>
                <w:rFonts w:hint="eastAsia" w:ascii="仿宋" w:hAnsi="仿宋" w:eastAsia="仿宋" w:cs="仿宋"/>
                <w:sz w:val="24"/>
                <w:szCs w:val="24"/>
              </w:rPr>
            </w:pPr>
            <w:r>
              <w:rPr>
                <w:rFonts w:hint="eastAsia" w:ascii="仿宋" w:hAnsi="仿宋" w:eastAsia="仿宋" w:cs="仿宋"/>
                <w:sz w:val="24"/>
                <w:szCs w:val="24"/>
              </w:rPr>
              <w:t>（7）具体操作指南：详见政采云平台“服务中心-帮助文档-项目采购-操作流程-电子招投标-政府采购项目电子交易管理操作指南-供应商”。</w:t>
            </w:r>
          </w:p>
          <w:p w14:paraId="5EF0C3D1">
            <w:pPr>
              <w:pStyle w:val="8"/>
              <w:spacing w:line="440" w:lineRule="exact"/>
              <w:rPr>
                <w:rFonts w:hint="eastAsia" w:ascii="仿宋" w:hAnsi="仿宋" w:eastAsia="仿宋" w:cs="仿宋"/>
                <w:sz w:val="24"/>
                <w:szCs w:val="24"/>
              </w:rPr>
            </w:pPr>
            <w:r>
              <w:rPr>
                <w:rFonts w:hint="eastAsia" w:ascii="仿宋" w:hAnsi="仿宋" w:eastAsia="仿宋" w:cs="仿宋"/>
                <w:sz w:val="24"/>
                <w:szCs w:val="24"/>
              </w:rPr>
              <w:t>（8）供应商在进行上述操作时，如遇技术问题可登录政采云（https://</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 "http://www.zcygov.cn/" \h</w:instrText>
            </w:r>
            <w:r>
              <w:rPr>
                <w:rFonts w:hint="eastAsia" w:ascii="仿宋" w:hAnsi="仿宋" w:eastAsia="仿宋" w:cs="仿宋"/>
                <w:sz w:val="24"/>
                <w:szCs w:val="24"/>
              </w:rPr>
              <w:fldChar w:fldCharType="separate"/>
            </w:r>
            <w:r>
              <w:rPr>
                <w:rFonts w:hint="eastAsia" w:ascii="仿宋" w:hAnsi="仿宋" w:eastAsia="仿宋" w:cs="仿宋"/>
                <w:sz w:val="24"/>
                <w:szCs w:val="24"/>
              </w:rPr>
              <w:t>www.zcygov.cn/</w:t>
            </w:r>
            <w:r>
              <w:rPr>
                <w:rFonts w:hint="eastAsia" w:ascii="仿宋" w:hAnsi="仿宋" w:eastAsia="仿宋" w:cs="仿宋"/>
                <w:sz w:val="24"/>
                <w:szCs w:val="24"/>
              </w:rPr>
              <w:fldChar w:fldCharType="end"/>
            </w:r>
            <w:r>
              <w:rPr>
                <w:rFonts w:hint="eastAsia" w:ascii="仿宋" w:hAnsi="仿宋" w:eastAsia="仿宋" w:cs="仿宋"/>
                <w:sz w:val="24"/>
                <w:szCs w:val="24"/>
              </w:rPr>
              <w:t>），点击右侧咨询小采，获取采小蜜智能服务管家帮助，或拨打政采云服务热线 95763 获取热线服务帮助。</w:t>
            </w:r>
          </w:p>
          <w:p w14:paraId="13191263">
            <w:pPr>
              <w:pStyle w:val="8"/>
              <w:spacing w:line="440" w:lineRule="exact"/>
              <w:rPr>
                <w:rFonts w:hint="eastAsia" w:ascii="仿宋" w:hAnsi="仿宋" w:eastAsia="仿宋" w:cs="仿宋"/>
                <w:sz w:val="24"/>
                <w:szCs w:val="24"/>
              </w:rPr>
            </w:pPr>
            <w:r>
              <w:rPr>
                <w:rFonts w:hint="eastAsia" w:ascii="仿宋" w:hAnsi="仿宋" w:eastAsia="仿宋" w:cs="仿宋"/>
                <w:sz w:val="24"/>
                <w:szCs w:val="24"/>
              </w:rPr>
              <w:t>温馨提醒：（1）供应商应提前上传，以便在上传时遇到技术问题，有充足的时间请教平台的技术人员。</w:t>
            </w:r>
          </w:p>
          <w:p w14:paraId="25DE3951">
            <w:pPr>
              <w:spacing w:line="360" w:lineRule="auto"/>
              <w:rPr>
                <w:rFonts w:hint="eastAsia" w:ascii="仿宋" w:hAnsi="仿宋" w:eastAsia="仿宋" w:cs="仿宋"/>
                <w:kern w:val="2"/>
                <w:sz w:val="24"/>
                <w:szCs w:val="24"/>
                <w:highlight w:val="none"/>
                <w:lang w:eastAsia="zh-CN"/>
              </w:rPr>
            </w:pPr>
            <w:r>
              <w:rPr>
                <w:rFonts w:hint="eastAsia" w:ascii="仿宋" w:hAnsi="仿宋" w:eastAsia="仿宋" w:cs="仿宋"/>
                <w:sz w:val="24"/>
                <w:szCs w:val="24"/>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14:paraId="66E8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11583A14">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31</w:t>
            </w:r>
          </w:p>
        </w:tc>
        <w:tc>
          <w:tcPr>
            <w:tcW w:w="9531" w:type="dxa"/>
            <w:vAlign w:val="center"/>
          </w:tcPr>
          <w:p w14:paraId="2A4B531A">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公告发布媒介：新疆政府采购网（https://www.zcygov.cn/）、新疆塔河网（https://www.tahe.gov.cn/）</w:t>
            </w:r>
          </w:p>
        </w:tc>
      </w:tr>
    </w:tbl>
    <w:p w14:paraId="6558B31F">
      <w:pPr>
        <w:rPr>
          <w:rFonts w:hint="eastAsia" w:ascii="仿宋" w:hAnsi="仿宋" w:eastAsia="仿宋" w:cs="仿宋"/>
          <w:sz w:val="24"/>
          <w:highlight w:val="none"/>
        </w:rPr>
      </w:pPr>
      <w:r>
        <w:rPr>
          <w:rFonts w:hint="eastAsia" w:ascii="仿宋" w:hAnsi="仿宋" w:eastAsia="仿宋" w:cs="仿宋"/>
          <w:sz w:val="24"/>
          <w:highlight w:val="none"/>
        </w:rPr>
        <w:br w:type="page"/>
      </w:r>
    </w:p>
    <w:p w14:paraId="43D019B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一、说明</w:t>
      </w:r>
    </w:p>
    <w:p w14:paraId="11EBA1B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1适用范围</w:t>
      </w:r>
    </w:p>
    <w:p w14:paraId="360601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1.1本文件适用于本竞争性磋商的采购项目。</w:t>
      </w:r>
    </w:p>
    <w:p w14:paraId="634BDF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1.2本项目的采购人、供应商及各方当事人均适用本须知。</w:t>
      </w:r>
    </w:p>
    <w:p w14:paraId="7D58C2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2定义</w:t>
      </w:r>
    </w:p>
    <w:p w14:paraId="78F6D90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2.1监管部门：指同级或以上人民政府财政部门。</w:t>
      </w:r>
    </w:p>
    <w:p w14:paraId="14CF2BD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2.2资金来源：是指采购人已拥有一笔财政性资金或资金来源已落实。</w:t>
      </w:r>
    </w:p>
    <w:p w14:paraId="3CD0258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2.3采购人：依法进行政府采购的国家机关、事业单位、团体组织。</w:t>
      </w:r>
    </w:p>
    <w:p w14:paraId="70ACA27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2.4代理采购机构：新疆新水建设工程造价咨询有限责任公司。</w:t>
      </w:r>
    </w:p>
    <w:p w14:paraId="14EBCF3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2.5磋商小组：磋商小组是依法组建的专门负责本次磋商及评审工作的人员。</w:t>
      </w:r>
    </w:p>
    <w:p w14:paraId="2ACA08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2.6供应商：符合资格要求，响应采购、依法成立的企业法人、其他组织或自然人。</w:t>
      </w:r>
    </w:p>
    <w:p w14:paraId="65AB86E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2.7成交供应商：经合法磋商程序评选出来并经采购人确认的获得本项目成交资格的供应商。</w:t>
      </w:r>
    </w:p>
    <w:p w14:paraId="3E64F6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2.8日期：指公历日。</w:t>
      </w:r>
    </w:p>
    <w:p w14:paraId="6F0746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2.9时间：指北京时间。</w:t>
      </w:r>
    </w:p>
    <w:p w14:paraId="797FF9D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3合格的供应商</w:t>
      </w:r>
    </w:p>
    <w:p w14:paraId="512FAF1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3.1.供应商须符合第一部分“磋商公告”供应商资格要求的全部条款。</w:t>
      </w:r>
    </w:p>
    <w:p w14:paraId="07D7C0A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4合格的货物、服务和工程</w:t>
      </w:r>
    </w:p>
    <w:p w14:paraId="02E8BA5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货物”是指供应商制造或符合磋商文件要求的货物等。供应商的货物必须是其合法生产、合法来源的符合国家有关标准要求的货物，并满足磋商文件规定的规格、参数、质量、价格、有效期、售后服务等要求。</w:t>
      </w:r>
    </w:p>
    <w:p w14:paraId="521A59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4.2“服务”是指除货物和工程以外的其他政府采购对象，其中包括供应商须承担的运输、安装、技术支持、培训以及磋商文件规定的其它伴随服务。</w:t>
      </w:r>
    </w:p>
    <w:p w14:paraId="0CDCC93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4.3“工程”是指建设工程，包括建筑物和构筑物的新建、改建、扩建、装修、拆除、修缮等。</w:t>
      </w:r>
    </w:p>
    <w:p w14:paraId="03CA14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4.4政府采购应当采购本国产品，确需采购进口产品的，依据《政府采购进口产品管理办法》执行。</w:t>
      </w:r>
    </w:p>
    <w:p w14:paraId="1091157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4.5本文件所称进口产品是指通过中国海关报关验放进入中国境内且产自关境外的产品。</w:t>
      </w:r>
    </w:p>
    <w:p w14:paraId="5832A5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4.6供应商应保证，采购人在中华人民共和国使用货物或服务的任何一部分时，采购人免受第三方提出侵犯其专利权、商标权或其它知识产权的起诉。</w:t>
      </w:r>
    </w:p>
    <w:p w14:paraId="761C85B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5磋商费用</w:t>
      </w:r>
    </w:p>
    <w:p w14:paraId="6FA691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5.1.供应商应承担所有与准备和参加项目磋商有关的费用。不论磋商的结果如何，采购人及招标代理均无义务和责任承担这些费用。</w:t>
      </w:r>
    </w:p>
    <w:p w14:paraId="3F68302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6其他</w:t>
      </w:r>
    </w:p>
    <w:p w14:paraId="767D49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6.1.所有时间均为24小时制北京时间，所有货币单位均为人民币元，所使用的计量单位均以《中华人民共和国法定计量单位》为准（特别注明除外）。</w:t>
      </w:r>
    </w:p>
    <w:p w14:paraId="722B5289">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二、磋商文件</w:t>
      </w:r>
    </w:p>
    <w:p w14:paraId="32610FC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7磋商文件的编制依据与构成</w:t>
      </w:r>
    </w:p>
    <w:p w14:paraId="25906C1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7.1本项目磋商文件的编制依据是《中华人民共和国政府采购法》及其实施条例、《政府采购竞争性磋商采购方式管理暂行办法》及其配套的法规、规章政策。</w:t>
      </w:r>
    </w:p>
    <w:p w14:paraId="2BB556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7.2要求提供的服务、货物、磋商过程和合同条件在磋商文件中均有说明。磋商文件以中文文字编写。由下列文件以及在磋商过程中发出的澄清、修改和补充文件组成，内容包括：</w:t>
      </w:r>
    </w:p>
    <w:p w14:paraId="08851F4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●磋商公告；</w:t>
      </w:r>
    </w:p>
    <w:p w14:paraId="158F3C4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●磋商须知；</w:t>
      </w:r>
    </w:p>
    <w:p w14:paraId="0590097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●磋商内容及技术要求；</w:t>
      </w:r>
    </w:p>
    <w:p w14:paraId="697C5CA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●合同格式；</w:t>
      </w:r>
    </w:p>
    <w:p w14:paraId="1F7AA28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●响应文件格式；</w:t>
      </w:r>
    </w:p>
    <w:p w14:paraId="4A4EDD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w:t>
      </w:r>
    </w:p>
    <w:p w14:paraId="0E8B86D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8磋商文件的澄清和修改</w:t>
      </w:r>
    </w:p>
    <w:p w14:paraId="49CD6D6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8.1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w:t>
      </w:r>
    </w:p>
    <w:p w14:paraId="40D4E2C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8.2磋商文件的澄清或者修改内容作为磋商文件的组成部分，并对供应商具有约束力。当磋商文件、磋商文件的澄清或修改在同一内容的表述上不一致时，以最后发出的文件内容为准。</w:t>
      </w:r>
    </w:p>
    <w:p w14:paraId="721E25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9答疑会或现场考察</w:t>
      </w:r>
    </w:p>
    <w:p w14:paraId="7285025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9.1除磋商须知前附表中另有规定，本项目不举行磋商前答疑会及现场考察。</w:t>
      </w:r>
    </w:p>
    <w:p w14:paraId="7A1D74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如举行磋商前答疑会或现场考察的，则按以下规定：已获取磋商文件的潜在供应商对本项目提出疑问的，需在答疑会或现场考察召开日前至少一个工作日将问题以书面形式（加盖公章）提交至采购代理机构，采购人或者采购代理机构将以书面形式通知所有获取磋商文件的潜在供应商代表于磋商须知前附表规定的时间和地点出席答疑会或现场考察。</w:t>
      </w:r>
    </w:p>
    <w:p w14:paraId="24BE95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9.3已获取磋商文件的供应商如不出席答疑会或现场考察视为对磋商文件所有内容无任何异议。</w:t>
      </w:r>
    </w:p>
    <w:p w14:paraId="07C279C8">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三、响应文件的编制</w:t>
      </w:r>
    </w:p>
    <w:p w14:paraId="35573E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10响应文件的构成</w:t>
      </w:r>
    </w:p>
    <w:p w14:paraId="0A35B5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10.1.供应商编写的响应文件应包括价格部分、商务部分和技术部分。供应商可以参考磋商文件第五部分响应文件格式顺序编排响应文件。</w:t>
      </w:r>
    </w:p>
    <w:p w14:paraId="671005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11响应文件的语言及编写原则</w:t>
      </w:r>
    </w:p>
    <w:p w14:paraId="772DAF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响应文件的语言：响应文件、供应商与采购代理机构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p>
    <w:p w14:paraId="6F09EBC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11.2计量单位：除在磋商文件的技术规格中另有规定外，计量单位应使用中华人民共和国法定计量单位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国际单位制和国家选定的其他计量单位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82FC5D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11.3供应商应完整、真实、准确地填写磋商文件中提供的磋商函、报价一览表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首次报价表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、报价明细表（如适用）以及磋商文件中规定的其它所有内容。</w:t>
      </w:r>
    </w:p>
    <w:p w14:paraId="73D1A12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11.4供应商对磋商文件中多个包组进行投标的，其响应文件的编制应当按每个包组的要求分别编制、装订和封装。供应商应对响应文件</w:t>
      </w:r>
      <w:r>
        <w:rPr>
          <w:rFonts w:hint="eastAsia" w:ascii="仿宋" w:hAnsi="仿宋" w:eastAsia="仿宋" w:cs="仿宋"/>
          <w:sz w:val="24"/>
          <w:szCs w:val="24"/>
          <w:highlight w:val="none"/>
          <w:lang w:eastAsia="zh-CN"/>
        </w:rPr>
        <w:t>进行</w:t>
      </w:r>
      <w:r>
        <w:rPr>
          <w:rFonts w:hint="eastAsia" w:ascii="仿宋" w:hAnsi="仿宋" w:eastAsia="仿宋" w:cs="仿宋"/>
          <w:sz w:val="24"/>
          <w:szCs w:val="24"/>
          <w:highlight w:val="none"/>
        </w:rPr>
        <w:t>装订，对未经装订的响应文件可能发生的文件散落或缺损，由此造成的后果和责任由供应商承担。</w:t>
      </w:r>
    </w:p>
    <w:p w14:paraId="479542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11.5供应商必须对响应文件所提供的全部资料的真实性承担法律责任，并无条件接受采购人、采购代理机构及监管部门等对其中任何资料进行核实的要求。</w:t>
      </w:r>
    </w:p>
    <w:p w14:paraId="1EBCBFE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11.6如果因为供应商的响应文件只填写和提供了本磋商文件要求的部分内容和附件，或没有提供磋商文件中所要求的全部资料及数据，由此造成的后果和责任由供应商承担。</w:t>
      </w:r>
    </w:p>
    <w:p w14:paraId="4DFC0A5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12首次报价</w:t>
      </w:r>
    </w:p>
    <w:p w14:paraId="5172453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12.1供应商对所提供的工程均以人民币报价。</w:t>
      </w:r>
    </w:p>
    <w:p w14:paraId="1D1EFA1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12.2首次报价超过本项目预算金额的按无效响应处理。</w:t>
      </w:r>
    </w:p>
    <w:p w14:paraId="277C60E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12.3供应商应按照“磋商内容及技术要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w:t>
      </w:r>
      <w:r>
        <w:rPr>
          <w:rFonts w:hint="eastAsia" w:ascii="仿宋" w:hAnsi="仿宋" w:eastAsia="仿宋" w:cs="仿宋"/>
          <w:sz w:val="24"/>
          <w:szCs w:val="24"/>
          <w:highlight w:val="none"/>
          <w:lang w:eastAsia="zh-CN"/>
        </w:rPr>
        <w:t>价格</w:t>
      </w:r>
      <w:r>
        <w:rPr>
          <w:rFonts w:hint="eastAsia" w:ascii="仿宋" w:hAnsi="仿宋" w:eastAsia="仿宋" w:cs="仿宋"/>
          <w:sz w:val="24"/>
          <w:szCs w:val="24"/>
          <w:highlight w:val="none"/>
        </w:rPr>
        <w:t>包含在总报价中。</w:t>
      </w:r>
    </w:p>
    <w:p w14:paraId="639327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12.4《标价的工程量清单》内容应包含：具体内容及所需的表格，以磋商文件的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工程量清单”及响应总价单为准，本项目磋商文件中响应总价单必须由供应商法定代表人签字或盖法人章并加盖执业印章，否则视为不响应磋商文件。</w:t>
      </w:r>
    </w:p>
    <w:p w14:paraId="2A5402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12.5除磋商须知前附表中另有规定，供应商所报的磋商价在合同执行过程中是固定不变的，不得以任何理由予以变更。任何包含价格调整要求的磋商被认为是非实质性</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而予以拒绝。</w:t>
      </w:r>
    </w:p>
    <w:p w14:paraId="6B94398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12.6除磋商须知前附表中允许有备选方案外，本次磋商不接受选择性报价，不接受具有附加条件的报价，否则将被视为无效响应。</w:t>
      </w:r>
    </w:p>
    <w:p w14:paraId="3F6D911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13联合体投标</w:t>
      </w:r>
    </w:p>
    <w:p w14:paraId="56E268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13.1磋商文件第一章中拒绝接受联合体投标的，则不接受联合体磋商。如果第一章中允许联合体投标的，则必须满足：</w:t>
      </w:r>
    </w:p>
    <w:p w14:paraId="3095EDA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13.1.1以联合体形式参加磋商的，联合体各方均必须符合《中华人民共和国政府采购法》第二十二条规定，联合体中有同类资质的供应商按照联合体分工承担相同工作的，按照资质等级较低的供应商确定资质等级。</w:t>
      </w:r>
    </w:p>
    <w:p w14:paraId="03580AA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13.1.2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w:t>
      </w:r>
    </w:p>
    <w:p w14:paraId="5D9FF86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13.1.3联合体磋商的，可以由联合体中的一方或者共同提交磋商保证金，以一方名义提交投磋</w:t>
      </w:r>
      <w:r>
        <w:rPr>
          <w:rFonts w:hint="eastAsia" w:ascii="仿宋" w:hAnsi="仿宋" w:eastAsia="仿宋" w:cs="仿宋"/>
          <w:sz w:val="24"/>
          <w:szCs w:val="24"/>
          <w:highlight w:val="none"/>
          <w:lang w:eastAsia="zh-CN"/>
        </w:rPr>
        <w:t>商保</w:t>
      </w:r>
      <w:r>
        <w:rPr>
          <w:rFonts w:hint="eastAsia" w:ascii="仿宋" w:hAnsi="仿宋" w:eastAsia="仿宋" w:cs="仿宋"/>
          <w:sz w:val="24"/>
          <w:szCs w:val="24"/>
          <w:highlight w:val="none"/>
        </w:rPr>
        <w:t>证金的，对联合体各方均具有约束力。</w:t>
      </w:r>
    </w:p>
    <w:p w14:paraId="610C75F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13.1.4联合体成交的，联合体各方应当共同与采购人签订合同。</w:t>
      </w:r>
    </w:p>
    <w:p w14:paraId="0E40C49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13.1.5联合体在报名登记时，提交经联合体各方盖章的联合体磋商协议，以确认联合体的牵头人及成员。</w:t>
      </w:r>
    </w:p>
    <w:p w14:paraId="6742B87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14证明供应商合格的资格文件</w:t>
      </w:r>
    </w:p>
    <w:p w14:paraId="61A4200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w:t>
      </w:r>
    </w:p>
    <w:p w14:paraId="2210652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14.2供应商提交的资格证明文件应满足第一章供应商资格要求的全部条款。</w:t>
      </w:r>
    </w:p>
    <w:p w14:paraId="2F18DFF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15证明标的的合格性和符合磋商文件规定的文件</w:t>
      </w:r>
    </w:p>
    <w:p w14:paraId="21EBA4D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15.1供应商应提交证明文件，证明其拟磋商的工程的合格性符合磋商文件规定。该证明文件作为响应文件的一部分。</w:t>
      </w:r>
    </w:p>
    <w:p w14:paraId="083BF6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15.2工程合格性的证明文件应包括标价的工程量清单中对货物和服务原产地的说明。</w:t>
      </w:r>
    </w:p>
    <w:p w14:paraId="75606A0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15.3证明工程与磋商文件的要求相一致的文件，可以是文字资料、图纸和数据，它包括：</w:t>
      </w:r>
    </w:p>
    <w:p w14:paraId="073416A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15.3.1工程主要技术指标和性能的详细说明；</w:t>
      </w:r>
    </w:p>
    <w:p w14:paraId="5400D2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15.3.2工程正常使用所必须的备件和专用工具清单，包括备件和专用工具的货源及现行价格；</w:t>
      </w:r>
    </w:p>
    <w:p w14:paraId="04346D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15.3.3对照磋商文件技术规格，逐条说明所提供工程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w:t>
      </w:r>
    </w:p>
    <w:p w14:paraId="05C8B00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16不允许偏离的实质性条款</w:t>
      </w:r>
    </w:p>
    <w:p w14:paraId="6902A6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16.1响应文件必须对磋商文件中实质性条款的要求进行响应，不能出现负偏离，否则将导致响应无效。不允许负偏离的实质性条款如下：</w:t>
      </w:r>
    </w:p>
    <w:p w14:paraId="00FA742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16.1.1加注“★部分”条款；</w:t>
      </w:r>
    </w:p>
    <w:p w14:paraId="62EF73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16.1.2磋商文件规定的其他必须响应的内容。</w:t>
      </w:r>
    </w:p>
    <w:p w14:paraId="467E647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16.2响应文件中技术规格、参数或其他内容优于磋商文件的要求视作正偏离，不构成响应无效，供应商对这种优于采购项目需求要求的情况必须单独说明。</w:t>
      </w:r>
    </w:p>
    <w:p w14:paraId="7147F7B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17磋商保证金</w:t>
      </w:r>
    </w:p>
    <w:p w14:paraId="6D56D58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17.1供应商应按磋商须知前附表中规定的金额、期限缴纳磋商保证金，并作为其响应文件的组成部分。</w:t>
      </w:r>
    </w:p>
    <w:p w14:paraId="5F8169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5FCF6C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17.3有下列情形之一的，磋商保证金不予退还：</w:t>
      </w:r>
    </w:p>
    <w:p w14:paraId="2328FE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17.3.1供应商在提交响应文件截止时间后撤回响应文件的；</w:t>
      </w:r>
    </w:p>
    <w:p w14:paraId="191D0A5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17.3.2供应商在响应文件中提供虚假材料的；</w:t>
      </w:r>
    </w:p>
    <w:p w14:paraId="45BE07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17.3.3除因不可抗力或磋商文件认可的情形以外，成交供应商不与采购人签订合同的；</w:t>
      </w:r>
    </w:p>
    <w:p w14:paraId="5F34151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17.3.4供应商与采购人、其他供应商恶意串通的；</w:t>
      </w:r>
    </w:p>
    <w:p w14:paraId="2C711E3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17.3.5磋商文件规定的其他情形。</w:t>
      </w:r>
    </w:p>
    <w:p w14:paraId="5E809C4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18磋商响应有效期</w:t>
      </w:r>
    </w:p>
    <w:p w14:paraId="62CFDB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18.1响应文件的有效期见磋商须知前附表的规定，响应文件应在此期限内保持有效。磋商响应有效期不足的响应文件将被视为非实质性响应，视为无效响应文件。</w:t>
      </w:r>
    </w:p>
    <w:p w14:paraId="54BCB66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18.2特殊情况下，在原磋商响应有效期截止之前，采购代理机构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3EEF9D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19响应文件的式样和签署</w:t>
      </w:r>
    </w:p>
    <w:p w14:paraId="4355AAE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19.1响应文件的式样：在政采云平台上传加密的电子响应文件。</w:t>
      </w:r>
    </w:p>
    <w:p w14:paraId="22DC87D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19.2响应文件的签署及盖章：</w:t>
      </w:r>
    </w:p>
    <w:p w14:paraId="639F5B7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19.2.1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w:t>
      </w:r>
    </w:p>
    <w:p w14:paraId="153ED1B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19.2.2响应文件要求盖公章的内容（磋商文件第五部分“响应文件格式”中要求盖供应商公章）必须加盖供应商公章。</w:t>
      </w:r>
    </w:p>
    <w:p w14:paraId="1403FBC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四、响应文件的递交</w:t>
      </w:r>
    </w:p>
    <w:p w14:paraId="1F01C9D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20加密电子响应文件</w:t>
      </w:r>
    </w:p>
    <w:p w14:paraId="0FDE8E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20.1本项目采用不见面开标，供应商须在投标截止时间前通过CA在政采云平台上传加密的电子响应文件。供应商对不见面开评标系统的技术操作咨询，可通过（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p>
    <w:p w14:paraId="11CC6E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21磋商响应截止</w:t>
      </w:r>
    </w:p>
    <w:p w14:paraId="24CC97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21.1供应商应在磋商文件第一章中规定的截止日期和时间前将电子响应文件递交上传至新疆政府采购云平台。</w:t>
      </w:r>
    </w:p>
    <w:p w14:paraId="67F6ADE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为使供应商准备响应时有充分时间对磋商文件的修改部分进行研究，采购人或者采购代理机构可适当推迟响应截止期，但应发布公告并书面通知所有获取磋商文件的潜在供应商。在此情况下，采购人或者采购代理机构和供应商受响应截止期制约的所有权利和义务均应延长至新的截止期。</w:t>
      </w:r>
    </w:p>
    <w:p w14:paraId="3EEA0D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21.3采购人和采购代理机构将拒收在磋商文件规定的响应截止时间之后送达的响应文件及未报名获取磋商文件的供应商递交的响应文件。</w:t>
      </w:r>
    </w:p>
    <w:p w14:paraId="6498B2A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22响应文件的修改和撤回</w:t>
      </w:r>
    </w:p>
    <w:p w14:paraId="2F59381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22.1.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FB9089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五、磋商程序</w:t>
      </w:r>
    </w:p>
    <w:p w14:paraId="6D8AF97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23开启</w:t>
      </w:r>
    </w:p>
    <w:p w14:paraId="5C422F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23.1开启会议由采购人和采购代理机构主持并在第一章中规定的日期、时间和地点组织公开开启。允许供应商的法定代表人或其授权人参加开启会议。</w:t>
      </w:r>
    </w:p>
    <w:p w14:paraId="7FF507E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23.2电子响应文件解密，由采购代理机构工作人员开启解密。</w:t>
      </w:r>
    </w:p>
    <w:p w14:paraId="0B1B3C1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w:t>
      </w:r>
    </w:p>
    <w:p w14:paraId="2B77A21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★24资格审查</w:t>
      </w:r>
    </w:p>
    <w:p w14:paraId="50058FE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采购人依法对供应商资格进行审查。资格审查是审查供应商资格证明文件是否对磋商文件资格条件作出实质性的响应，审查细则详见磋商须知第七部分：《资格性审查表》。对资格证明文件提供不全或资格性审查不通过的磋商供应商，将由采购人现场告知其不得参与磋商。</w:t>
      </w:r>
    </w:p>
    <w:p w14:paraId="5A27B79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25磋商小组</w:t>
      </w:r>
    </w:p>
    <w:p w14:paraId="2E88FDC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磋商小组根据采购项目的特点进行组建，并负责磋商工作。磋商小组由采购人代表和评审专家共3人以上单数组成，其中评审专家人数不得少于磋商小组成员总数的三分之二。评标专家依法从政府采购评审专家库内相关的专家名单中随机抽取。采购人代表人数、专家人数构成将按照磋商须知前附表中确定。</w:t>
      </w:r>
    </w:p>
    <w:p w14:paraId="310DB75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p>
    <w:p w14:paraId="4408737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25.3磋商小组名单在评审结果确定前严格保密。评审专家有下列情形之一的，受到邀请应主动提出回避，采购当事人也可以要求该评审专家回避；</w:t>
      </w:r>
    </w:p>
    <w:p w14:paraId="6EFF6A2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25.3.1参加采购活动前3年内与参加该采购项目的供应商存在劳动关系或担任过供应商的董事、监事或是供应商的控股股东或者实际控制人；</w:t>
      </w:r>
    </w:p>
    <w:p w14:paraId="6F44BD3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25.3.2与参加该采购项目的供应商的法定代表人或者负责人有夫妻、直系血亲、三代以内旁系血亲或者近姻亲关系；</w:t>
      </w:r>
    </w:p>
    <w:p w14:paraId="2041C75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25.3.3与参加该采购项目的供应商有其他可能影响政府采购活动公平、公正进行的关系。</w:t>
      </w:r>
    </w:p>
    <w:p w14:paraId="18B6B1E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25.4磋商小组负责具体评审事务，并独立履行下列职责：</w:t>
      </w:r>
    </w:p>
    <w:p w14:paraId="72451F4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25.4.1审查、评审响应文件是否符合磋商文件的商务、技术等实质性要求；</w:t>
      </w:r>
    </w:p>
    <w:p w14:paraId="5A4C7F3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25.4.2要求供应商对响应文件有关事项作出澄清或者说明；</w:t>
      </w:r>
    </w:p>
    <w:p w14:paraId="7C36E23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25.4.3对响应文件进行比较和评价；</w:t>
      </w:r>
    </w:p>
    <w:p w14:paraId="608408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25.4.4确定成交候选供应商名单，以及根据采购人委托直接确定成交供应商；</w:t>
      </w:r>
    </w:p>
    <w:p w14:paraId="33A6D97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25.4.5向采购人、财政局采购办和采购代理机构或者有关部门报告磋商中发现的违法行为。</w:t>
      </w:r>
    </w:p>
    <w:p w14:paraId="1D2C67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25.5磋商小组和有关工作人员不得透露对响应文件的评审和比较以及与磋商有关的其他情况。</w:t>
      </w:r>
    </w:p>
    <w:p w14:paraId="6AE9460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25.6磋商小组将按照磋商文件中确定的评标方法和评标标准进行磋商。</w:t>
      </w:r>
    </w:p>
    <w:p w14:paraId="3F47352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25.7磋商小组对磋商文件中描述有歧意或前后不一致的地方，有权进行评判，但对同一条款的评判应适用于每个磋商供应商。</w:t>
      </w:r>
    </w:p>
    <w:p w14:paraId="21FAB24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25.8磋商中因磋商小组成员缺席、回避或者健康等特殊原因导致磋商小组</w:t>
      </w:r>
      <w:r>
        <w:rPr>
          <w:rFonts w:hint="eastAsia" w:ascii="仿宋" w:hAnsi="仿宋" w:eastAsia="仿宋" w:cs="仿宋"/>
          <w:sz w:val="24"/>
          <w:szCs w:val="24"/>
          <w:highlight w:val="none"/>
          <w:lang w:eastAsia="zh-CN"/>
        </w:rPr>
        <w:t>成员</w:t>
      </w:r>
      <w:r>
        <w:rPr>
          <w:rFonts w:hint="eastAsia" w:ascii="仿宋" w:hAnsi="仿宋" w:eastAsia="仿宋" w:cs="仿宋"/>
          <w:sz w:val="24"/>
          <w:szCs w:val="24"/>
          <w:highlight w:val="none"/>
        </w:rPr>
        <w:t>不符合相关法律法规规定的，采购人和采购代理机构工作人员应当依法补足后继续磋商。被更换的磋商小组成员所作出的评审意见无效。</w:t>
      </w:r>
    </w:p>
    <w:p w14:paraId="1D6BA5E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25.9无法及时补足磋商小组成员的，采购人或者采购人和采购代理机构工作人员应当停止评标活动，封存所有响应文件和开标、磋商资料，依法重新组建磋商小组进行磋商。</w:t>
      </w:r>
    </w:p>
    <w:p w14:paraId="16F7B7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25.10采购人和采购代理机构工作人员应当将变更、重新组建评磋商小组的情况予以记录，并随采购文件一并存档。</w:t>
      </w:r>
    </w:p>
    <w:p w14:paraId="50EA35F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26磋商过程</w:t>
      </w:r>
    </w:p>
    <w:p w14:paraId="614746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26.1符合性审查</w:t>
      </w:r>
    </w:p>
    <w:p w14:paraId="0266F5A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26.1.1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审查细则详见磋商须知第七部分：《符合性审查表》。</w:t>
      </w:r>
    </w:p>
    <w:p w14:paraId="0B9CA99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26.2磋商</w:t>
      </w:r>
    </w:p>
    <w:p w14:paraId="1C83A57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26.2.1磋商小组所有成员集中与单一供应商分别进行线上磋商，并给予所有参加磋商的供应商平等的磋商机会。</w:t>
      </w:r>
    </w:p>
    <w:p w14:paraId="68AA0B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26.2.3磋商小组对各供应商的最后报价进行审查，认为供应商的最后报价明显低于其他通过资格、符合性审查供应商的报价，有可能影响工程质量或者不能诚信履约的，应当要求其在政采云不见面开评标大厅提供书面说明，必要时提交相关证明材料；供应商不能证明其报价合理性的，磋商小组应当将其作为无效响应处理。</w:t>
      </w:r>
    </w:p>
    <w:p w14:paraId="3552E0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26.2.4供应商的报价出现前后不一致的情况，磋商小组将要求供应商根据磋商文件要求修正报价。修正后的报价经供应商确认后具有约束力，供应商不确认的，其响应无效。</w:t>
      </w:r>
    </w:p>
    <w:p w14:paraId="72139B7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26.2.5报价按照下列规定修正：</w:t>
      </w:r>
    </w:p>
    <w:p w14:paraId="068DE4F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26.2.5.1响应文件中报价一览表（首次报价表）内容与响应文件中相应内容不一致的，以报价一览表（首次报价表）为准；</w:t>
      </w:r>
    </w:p>
    <w:p w14:paraId="39534E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26.2.5.2大写金额和小写金额不一致的，以大写金额为准；</w:t>
      </w:r>
    </w:p>
    <w:p w14:paraId="29FD916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26.2.5.3单价金额小数点或者百分比有明显错位的，以报价一览表的总价为准，并修改单价；</w:t>
      </w:r>
    </w:p>
    <w:p w14:paraId="7859CDA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26.2.5.4总价金额与按单价汇总金额不一致的，以单价金额计算结果为准。</w:t>
      </w:r>
    </w:p>
    <w:p w14:paraId="6AECAC8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26.2.5.5同时出现两种以上不一致的，按照前款规定的顺序修正。</w:t>
      </w:r>
    </w:p>
    <w:p w14:paraId="22687CC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26.2.6在磋商过程中，磋商小组可以根据磋商文件和磋商情况实质性变动采购需求中的技术、服务要求以及合同草案条款，但不得变动磋商文件中的其他内容。实质性变动的内容，须经采购人代表确认。</w:t>
      </w:r>
    </w:p>
    <w:p w14:paraId="1A1CAF8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26.2.7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p>
    <w:p w14:paraId="1AB3E45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26.2.8磋商文件能够详细说明采购标的的技术、服务要求的，磋商结束后，磋商小组应当要求所有实质性响应的供应商在规定的时间内在政采云不见面开评标大厅提交最后报价，提交最后报价的供应商不得少于3家。供应商进入政采云平台“项目采购”-“开标评标”模块，在政采云不见面开评标大厅中，等待采购代理机构经办人开启二次报价，供应商根据系统提示填写二次报价，并签章确认提交。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6015A0A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26.2.9在磋商过程中，供应商提交的澄清文件和最终响应文件，由供应商法定代表人或其授权代表签署后生效，供应商应受其约束。</w:t>
      </w:r>
    </w:p>
    <w:p w14:paraId="7A3D83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26.3已提交响应文件的供应商，在提交最后报价之前，可以根据磋商情况退出磋商。未作最后报价供应商视为自动退出磋商。供应商下轮报价可与上轮报价一致。</w:t>
      </w:r>
    </w:p>
    <w:p w14:paraId="7BBB31A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26.4招标代理工作人员对磋商过程和重要磋商内容进行记录。</w:t>
      </w:r>
    </w:p>
    <w:p w14:paraId="2B6484F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27最后报价</w:t>
      </w:r>
    </w:p>
    <w:p w14:paraId="1A8826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26.1.磋商结束后，作出实质性响应的供应商应在规定的时间内提交最后报价（最后报价时间视磋商进程由磋商小组决定）。</w:t>
      </w:r>
    </w:p>
    <w:p w14:paraId="0315E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28评标方法</w:t>
      </w:r>
    </w:p>
    <w:p w14:paraId="25E262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28.1本项目采用综合评分法。磋商小组对资格、符合性审查合格的响应文件进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p>
    <w:p w14:paraId="446FD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综合得分＝商务得分+技术得分+磋商报价得分</w:t>
      </w:r>
    </w:p>
    <w:p w14:paraId="0B602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28.2商务、技术评分</w:t>
      </w:r>
    </w:p>
    <w:p w14:paraId="70987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28.2.1磋商小组对供应商的商务、技术状况及响应程度进行评议和比较，并依据评分标准，评出其商务、技术评分。详细评分标准见磋商须知第七部分《评分标准》。</w:t>
      </w:r>
    </w:p>
    <w:p w14:paraId="3EBD21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28.3磋商报价评分</w:t>
      </w:r>
    </w:p>
    <w:p w14:paraId="5B6E3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28.3.1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w:t>
      </w:r>
    </w:p>
    <w:p w14:paraId="250E6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磋商报价得分=（磋商基准价/最后磋商报价）×价格权重×100</w:t>
      </w:r>
    </w:p>
    <w:p w14:paraId="36C3F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28.4小微企业（监狱企业、残疾人福利性单位视同小微企业）价格扣除（仅非预留份额的采购项目或者采购包适用）</w:t>
      </w:r>
    </w:p>
    <w:p w14:paraId="53F13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28.4.1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22149B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28.4.2接受大中型企业与小微企业组成联合体的采购项目，对联合协议约定小微企业的合同份额占到合同总金额30%以上的，对联合体的报价给予1%的扣除，用扣除后的价格参加评审。</w:t>
      </w:r>
    </w:p>
    <w:p w14:paraId="2F7A71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28.4.3允许大中型企业向一家或者多家小微企业分包的采购项目，对于分包意向协议约定小微企业的合同份额占到合同总金额30%以上的，对大中型企业的报价给予1%的扣除，用扣除后的价格参加评审。</w:t>
      </w:r>
    </w:p>
    <w:p w14:paraId="69135C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28.4.4参加政府采购活动的中小企业应当提供《中小企业声明函》原件。监狱企业应当提供监狱企业证明复印件。残疾人福利性单位应当提供《残疾人福利性单位声明函》原件。以上格式详见磋商文件第五部分响应文件格式，未提供的视为放弃享受小微企业价格扣除优惠政策。</w:t>
      </w:r>
    </w:p>
    <w:p w14:paraId="11768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28.4.5组成联合体或者接受分包的小微企业与联合体内其他企业、分包企业之间存在直接控股、管理关系的，不享受价格扣除优惠政策。</w:t>
      </w:r>
    </w:p>
    <w:p w14:paraId="296D28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28.4.6依据《政府采购促进中小企业发展管理办法》（财库〔2020〕46号）规定享受扶持政策的小微企业，不得将合同分包给大中型企业。</w:t>
      </w:r>
    </w:p>
    <w:p w14:paraId="18961E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28.5节能产品、环境标志产品政府采购政策执行</w:t>
      </w:r>
    </w:p>
    <w:p w14:paraId="109F4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28.5.1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7E539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28.5.2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评审标准”给予加分。</w:t>
      </w:r>
    </w:p>
    <w:p w14:paraId="0FCF6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价格项加分：</w:t>
      </w:r>
    </w:p>
    <w:p w14:paraId="3C479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1、（节能清单部分产品的价格/投标报价）×3%×价格项满分值</w:t>
      </w:r>
    </w:p>
    <w:p w14:paraId="33731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2、（环境清单部分产品的价格/投标报价）×3%×价格项满分值</w:t>
      </w:r>
    </w:p>
    <w:p w14:paraId="74B3F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技术项加分：</w:t>
      </w:r>
    </w:p>
    <w:p w14:paraId="4060F9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1、（节能清单部分产品的价格/投标报价）×3%×技术项满分值</w:t>
      </w:r>
    </w:p>
    <w:p w14:paraId="6ED66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2、（环境清单部分产品的价格/投标报价）×3%×技术项满分值</w:t>
      </w:r>
    </w:p>
    <w:p w14:paraId="23C69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注：1、供应商须提供最新一期《节能产品政府采购清单》关于投标产品当前页的打印件；</w:t>
      </w:r>
    </w:p>
    <w:p w14:paraId="6AE1F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2、供应商提供最新一期《环境标志产品政府采购清单》关于投标产品当前页的打印件；</w:t>
      </w:r>
    </w:p>
    <w:p w14:paraId="43E8D12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29授标与定标原则</w:t>
      </w:r>
    </w:p>
    <w:p w14:paraId="0D5C65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29.1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w:t>
      </w:r>
    </w:p>
    <w:p w14:paraId="60002A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29.2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p>
    <w:p w14:paraId="5508BC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29.3推荐综合得分排名第一的供应商为第一成交候选供应商，排名第二的供应商为第二成交候选供应商，排名第三的供应商为第三成交候选供应商。</w:t>
      </w:r>
    </w:p>
    <w:p w14:paraId="7654297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29.4根据磋商小组的磋商结果，采购人在评标报告推荐的成交候选供应商中按顺序依法确定1名成交供应商。</w:t>
      </w:r>
    </w:p>
    <w:p w14:paraId="0CAC6BB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29.5采购代理机构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p>
    <w:p w14:paraId="0908EF7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30成交通知书</w:t>
      </w:r>
    </w:p>
    <w:p w14:paraId="73F4137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30.1招标代理机构工作人员自成交供应商确定之日起2个工作日内，在磋商文件指定的媒体上发布成交公告，成交结果公告期限为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个工作日。同时向成交供应商发出《成交通知书》。</w:t>
      </w:r>
    </w:p>
    <w:p w14:paraId="595032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30.2《成交通知书》是合同的一个组成部分，《成交通知书》对采购人和成交供应商均具有同等的法律效力；《成交通知书》发出后，采购人改变成交结果，或者成交供应商放弃成交资格，应当承担相应的法律责任。</w:t>
      </w:r>
    </w:p>
    <w:p w14:paraId="2F682EF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30.3《成交通知书》将作为授予合同资格的合法依据，是合同的一个组成部分。</w:t>
      </w:r>
    </w:p>
    <w:p w14:paraId="523016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31废标</w:t>
      </w:r>
    </w:p>
    <w:p w14:paraId="2C74298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31.1在采购活动中，出现下列情形之一的，应予废标：</w:t>
      </w:r>
    </w:p>
    <w:p w14:paraId="7219DFC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31.1.1因情况变化，不再符合规定的竞争性磋商采购方式适用情形的；</w:t>
      </w:r>
    </w:p>
    <w:p w14:paraId="1681543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31.1.2出现影响采购公正的违法、违规行为的；</w:t>
      </w:r>
    </w:p>
    <w:p w14:paraId="1D7BC08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31.1.3除本须知25.2.8规定的情形外，在采购过程中符合要求的供应商或者报价未超过采购预算的供应商不足3家的。</w:t>
      </w:r>
    </w:p>
    <w:p w14:paraId="53745E4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32询问、质疑、投诉</w:t>
      </w:r>
    </w:p>
    <w:p w14:paraId="44CEA2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32.1询问</w:t>
      </w:r>
    </w:p>
    <w:p w14:paraId="434F2FF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32.1.1供应商对政府采购活动事项（磋商文件、采购过程、成交或者成交结果）有疑问的，可以向采购人或者采购代理</w:t>
      </w:r>
      <w:r>
        <w:rPr>
          <w:rFonts w:hint="eastAsia" w:ascii="仿宋" w:hAnsi="仿宋" w:eastAsia="仿宋" w:cs="仿宋"/>
          <w:sz w:val="24"/>
          <w:szCs w:val="24"/>
          <w:highlight w:val="none"/>
          <w:lang w:eastAsia="zh-CN"/>
        </w:rPr>
        <w:t>机构</w:t>
      </w:r>
      <w:r>
        <w:rPr>
          <w:rFonts w:hint="eastAsia" w:ascii="仿宋" w:hAnsi="仿宋" w:eastAsia="仿宋" w:cs="仿宋"/>
          <w:sz w:val="24"/>
          <w:szCs w:val="24"/>
          <w:highlight w:val="none"/>
        </w:rPr>
        <w:t>提出询问，询问可以口头方式提出，也可以书面方式提出。</w:t>
      </w:r>
    </w:p>
    <w:p w14:paraId="074360F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32.1.2采购人或者采购代理机构在三个工作日内对供应商依法提出的询问作出答复。</w:t>
      </w:r>
    </w:p>
    <w:p w14:paraId="68C90B0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32.2质疑</w:t>
      </w:r>
    </w:p>
    <w:p w14:paraId="654E36A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32.2.1提出质疑的供应商应当是参与所质疑项目采购活动的供应商。潜在供应商依法获取其可质疑的采购文件的，可以对采购文件提出质疑。</w:t>
      </w:r>
    </w:p>
    <w:p w14:paraId="4C7B4D3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32.2.2供应商认为采购文件、采购过程和采购结果使自己的权益受到损害的，可以在知道或应知其权益受到损害之日起七个工作日内，以书面形式向采购代理机构及采购人提出质疑。上述应知其权益受到损害之日，是指：</w:t>
      </w:r>
    </w:p>
    <w:p w14:paraId="50C9574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32.2.2.1对可以质疑的采购文件提出质疑的，为收到采购文件之日或者采购文件公告期限届满之日；</w:t>
      </w:r>
    </w:p>
    <w:p w14:paraId="2029E70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32.2.2.2对采购过程提出质疑的，为各采购程序环节结束之日；</w:t>
      </w:r>
    </w:p>
    <w:p w14:paraId="2ABE5B3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32.2.2.3对中标或者成交结果提出质疑的，为中标或者成交结果公告期限届满之日。</w:t>
      </w:r>
    </w:p>
    <w:p w14:paraId="478A0DE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供应商应当在法定质疑期内一次性提出针对同一采购程序环节的质疑。供应商如在法定期限内对同一采购程序环节提出多次质疑的，采购代理机构、采购人将只对供应商第一次质疑作出答复。</w:t>
      </w:r>
    </w:p>
    <w:p w14:paraId="2AA8C1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32.3质疑函必须按照本招标文件中《质疑函范本》要求的格式和内容进行填写。供应商如组成联合体参加投标，则《质疑函范本》中要求签字、盖章、加盖公章之处，联合体各方均须按要求签字、盖章、加盖公章。</w:t>
      </w:r>
    </w:p>
    <w:p w14:paraId="5A8091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32.4采购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只接</w:t>
      </w:r>
      <w:r>
        <w:rPr>
          <w:rFonts w:hint="eastAsia" w:ascii="仿宋" w:hAnsi="仿宋" w:eastAsia="仿宋" w:cs="仿宋"/>
          <w:color w:val="auto"/>
          <w:sz w:val="24"/>
          <w:szCs w:val="24"/>
          <w:highlight w:val="none"/>
        </w:rPr>
        <w:t>收以</w:t>
      </w:r>
      <w:r>
        <w:rPr>
          <w:rFonts w:hint="eastAsia" w:ascii="仿宋" w:hAnsi="仿宋" w:eastAsia="仿宋" w:cs="仿宋"/>
          <w:bCs/>
          <w:color w:val="auto"/>
          <w:sz w:val="24"/>
          <w:szCs w:val="24"/>
          <w:highlight w:val="none"/>
        </w:rPr>
        <w:t>纸质原件</w:t>
      </w:r>
      <w:r>
        <w:rPr>
          <w:rFonts w:hint="eastAsia" w:ascii="仿宋" w:hAnsi="仿宋" w:eastAsia="仿宋" w:cs="仿宋"/>
          <w:color w:val="auto"/>
          <w:sz w:val="24"/>
          <w:szCs w:val="24"/>
          <w:highlight w:val="none"/>
        </w:rPr>
        <w:t>形</w:t>
      </w:r>
      <w:r>
        <w:rPr>
          <w:rFonts w:hint="eastAsia" w:ascii="仿宋" w:hAnsi="仿宋" w:eastAsia="仿宋" w:cs="仿宋"/>
          <w:sz w:val="24"/>
          <w:szCs w:val="24"/>
          <w:highlight w:val="none"/>
        </w:rPr>
        <w:t>式送达的质疑。</w:t>
      </w:r>
    </w:p>
    <w:p w14:paraId="763A1413">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质疑接收人：新疆维吾尔自治区塔里木河流域乌鲁瓦提水利枢纽管理中心</w:t>
      </w:r>
    </w:p>
    <w:p w14:paraId="6766D058">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联系地址：新疆和田市</w:t>
      </w:r>
    </w:p>
    <w:p w14:paraId="1A9B8A8D">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联系人：吴国强</w:t>
      </w:r>
    </w:p>
    <w:p w14:paraId="63411750">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联系电话：0903-2099619</w:t>
      </w:r>
    </w:p>
    <w:p w14:paraId="3B57BCE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32.5以下情形的质疑不予受理</w:t>
      </w:r>
    </w:p>
    <w:p w14:paraId="2D22583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32.5.1内容不符合《政府采购质疑和投诉办法》第十二条规定的质疑。</w:t>
      </w:r>
    </w:p>
    <w:p w14:paraId="31152D6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32.5.2超出政府采购法定期限的质疑。</w:t>
      </w:r>
    </w:p>
    <w:p w14:paraId="277B743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32.5.3以传真、电子邮件等方式递交的非原件形式的质疑。</w:t>
      </w:r>
    </w:p>
    <w:p w14:paraId="3CA31BD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32.5.4未参加投标活动的供应商或在投标活动中自身权益未受到损害的供应商所提出的质疑。</w:t>
      </w:r>
    </w:p>
    <w:p w14:paraId="0F8A7D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32.5.5供应商组成联合体参加投标，联合体中任何一方或多方未按要求签字、盖章、加盖公章的质疑。</w:t>
      </w:r>
    </w:p>
    <w:p w14:paraId="54D11F1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32.5.6无具体质疑事项内容，或未提供有效线索，难以查证的。</w:t>
      </w:r>
    </w:p>
    <w:p w14:paraId="2954FB6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32.5.7所质疑事项已进行处理，或正在行政复议、仲裁、诉讼、投诉等其他程序的。</w:t>
      </w:r>
    </w:p>
    <w:p w14:paraId="706E0A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32.5.8不属于本中心管辖范围的质疑。</w:t>
      </w:r>
    </w:p>
    <w:p w14:paraId="398C00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1D2964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32.3投诉</w:t>
      </w:r>
    </w:p>
    <w:p w14:paraId="1B34A20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32.3.1质疑供应商对采购代理机构的答复不满意，或者采购代理机构未在规定时间内作出答复的，可以在答复期满后十五个工作日内向同级财政部门提起投诉。入不良行为记录名单，禁止其1至3年内参加政府采购活动：</w:t>
      </w:r>
    </w:p>
    <w:p w14:paraId="3A244BA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32.3.3.1捏造事实；</w:t>
      </w:r>
    </w:p>
    <w:p w14:paraId="0F7A52F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32.3.3.2提供虚假材料；</w:t>
      </w:r>
    </w:p>
    <w:p w14:paraId="25C635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32.3.3.3以非法手段取得证明材料。证据来源的合法性存在明显疑问，投诉人无法证明其取得方式合法的，视为以非法手段取得证明材料。</w:t>
      </w:r>
    </w:p>
    <w:p w14:paraId="38DE327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33特别说明</w:t>
      </w:r>
    </w:p>
    <w:p w14:paraId="330E738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33.1有下列情形之一的，视为供应商串通投标，其响应无效：</w:t>
      </w:r>
    </w:p>
    <w:p w14:paraId="669A8E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33.1.1不同供应商的响应文件由同一单位或者个人编制；</w:t>
      </w:r>
    </w:p>
    <w:p w14:paraId="417D7C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33.1.2不同供应商委托同一单位或者个人办理投标事宜；</w:t>
      </w:r>
    </w:p>
    <w:p w14:paraId="2C5316C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33.1.3不同供应商的响应文件载明的项目管理成员或者联系人员为同一人；</w:t>
      </w:r>
    </w:p>
    <w:p w14:paraId="67B18F9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33.1.4不同供应商的响应文件异常一致或者磋商报价呈规律性差异；</w:t>
      </w:r>
    </w:p>
    <w:p w14:paraId="1F5D905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33.1.5不同供应商的响应文件相互混装；</w:t>
      </w:r>
    </w:p>
    <w:p w14:paraId="61C8159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33.1.6不同供应商的磋商保证金从同一单位或者个人的账户转出。</w:t>
      </w:r>
    </w:p>
    <w:p w14:paraId="688478F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33.2供应商存在下列情况之一的，其响应无效</w:t>
      </w:r>
      <w:r>
        <w:rPr>
          <w:rFonts w:hint="eastAsia" w:ascii="仿宋" w:hAnsi="仿宋" w:eastAsia="仿宋" w:cs="仿宋"/>
          <w:sz w:val="24"/>
          <w:szCs w:val="24"/>
          <w:highlight w:val="none"/>
          <w:lang w:eastAsia="zh-CN"/>
        </w:rPr>
        <w:t>：</w:t>
      </w:r>
    </w:p>
    <w:p w14:paraId="4D378C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33.2.1未按照磋商文件的规定提交磋商保证金的；</w:t>
      </w:r>
    </w:p>
    <w:p w14:paraId="39835C9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33.2.2响应文件未按磋商文件要求签署、盖章及响应文件的份数、编制不符合磋商文件要求的；</w:t>
      </w:r>
    </w:p>
    <w:p w14:paraId="2EF9D0C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33.2.3不具备磋商文件中规定的资格要求的；</w:t>
      </w:r>
    </w:p>
    <w:p w14:paraId="74AAC2B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33.2.4报价超过磋商文件中规定的预算金额或者最高限价的；</w:t>
      </w:r>
    </w:p>
    <w:p w14:paraId="5B0E69A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33.2.5响应文件含有采购人不能接受的附加条件的；</w:t>
      </w:r>
    </w:p>
    <w:p w14:paraId="083CC9F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33.2.6法律、法规和磋商文件规定的其他无效情形。</w:t>
      </w:r>
    </w:p>
    <w:p w14:paraId="7D4CB6F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六、授予合同</w:t>
      </w:r>
    </w:p>
    <w:p w14:paraId="774A2F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34合同的订立</w:t>
      </w:r>
    </w:p>
    <w:p w14:paraId="301ABD9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34.1采购人应当自成交通知书发出之日起三十日内，按照磋商文件和成交供应商响应文件的约定，与成交供应商签订书面合同。所签订的合同不得对磋商文件和成交供应商响应文件作实质性修改。</w:t>
      </w:r>
    </w:p>
    <w:p w14:paraId="0CADF0D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34.2采购人不得向成交供应商提出任何不合理的要求，作为签订合同的条件，不得与成交供应商私下订立背离合同实质性内容的协议。</w:t>
      </w:r>
    </w:p>
    <w:p w14:paraId="796B172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34.3自政府采购合同签订之日起两个工作日内，采购人应将政府采购合同在省级以上人民政府财政部门指定的媒体上公告，但政府采购合同中涉及国家秘密、商业秘密的内容除外。</w:t>
      </w:r>
    </w:p>
    <w:p w14:paraId="4F72E96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34.4政府采购合同签订之日起七个工作日内，采购人应将政府采购合同副本报同级监管部门备案和有关部门备案。</w:t>
      </w:r>
    </w:p>
    <w:p w14:paraId="367AB6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35合同的履行</w:t>
      </w:r>
    </w:p>
    <w:p w14:paraId="318E9D6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35.1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14:paraId="2D0215A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35.2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w:t>
      </w:r>
    </w:p>
    <w:p w14:paraId="2DB4850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35.3成交供应商如为依据《政府采购促进中小企业发展管理办法》规定享受扶持政策获得政府采购合同的，小微企业不得将合同分包给大中型企业，中型企业不得将合同分包给大型企业。</w:t>
      </w:r>
    </w:p>
    <w:p w14:paraId="2BD515F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36验收</w:t>
      </w:r>
    </w:p>
    <w:p w14:paraId="22AB7AC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36.1采购人应当及时对采购项目进行验收。采购人可以邀请参加本项目的其他供应商或者第三方机构参与验收。参与验收的供应商或者第三方机构的意见作为验收书的参考资料一并存档。</w:t>
      </w:r>
    </w:p>
    <w:p w14:paraId="6A418E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36.2在验收时，供应商应向采购人提供工程的相关资料，按采购人提出的方式验收。</w:t>
      </w:r>
    </w:p>
    <w:p w14:paraId="58E9CD0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36.3由采购人对工程的质量、规格和数量及其他进行检验。如发现质量、规格和数量等任何一项与磋商文件要求规定不符，采购人有权拒绝接受。</w:t>
      </w:r>
    </w:p>
    <w:p w14:paraId="283F8758">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36.4采购人应当加强对成交供应商的履约管理，并按照采购合同约定，及时向成交供应商支付采购资金。对于成交供应商违反采购合同约定的行为，采购人应当及时处理，依法追究其违约责任。</w:t>
      </w:r>
    </w:p>
    <w:p w14:paraId="36C3526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七、评审标准</w:t>
      </w:r>
    </w:p>
    <w:p w14:paraId="059A6CF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37资格性审查表</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455"/>
      </w:tblGrid>
      <w:tr w14:paraId="5985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BCA7D4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455" w:type="dxa"/>
            <w:vAlign w:val="center"/>
          </w:tcPr>
          <w:p w14:paraId="7289B27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标准</w:t>
            </w:r>
          </w:p>
        </w:tc>
      </w:tr>
      <w:tr w14:paraId="5438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DF96CF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55" w:type="dxa"/>
            <w:vAlign w:val="center"/>
          </w:tcPr>
          <w:p w14:paraId="7A6FA7A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具有独立承担民事责任的能力（提供合法有效的法人营业执照）</w:t>
            </w:r>
          </w:p>
        </w:tc>
      </w:tr>
      <w:tr w14:paraId="69D3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07" w:type="dxa"/>
            <w:vAlign w:val="center"/>
          </w:tcPr>
          <w:p w14:paraId="401766C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55" w:type="dxa"/>
            <w:vAlign w:val="center"/>
          </w:tcPr>
          <w:p w14:paraId="74AEB15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具有良好的商业信誉和健全的财务会计制度（提供</w:t>
            </w:r>
            <w:r>
              <w:rPr>
                <w:rFonts w:hint="eastAsia" w:ascii="仿宋" w:hAnsi="仿宋" w:eastAsia="仿宋" w:cs="仿宋"/>
                <w:sz w:val="24"/>
                <w:highlight w:val="none"/>
                <w:lang w:val="en-US" w:eastAsia="zh-CN"/>
              </w:rPr>
              <w:t>2024年度</w:t>
            </w:r>
            <w:r>
              <w:rPr>
                <w:rFonts w:hint="eastAsia" w:ascii="仿宋" w:hAnsi="仿宋" w:eastAsia="仿宋" w:cs="仿宋"/>
                <w:sz w:val="24"/>
                <w:szCs w:val="24"/>
                <w:highlight w:val="none"/>
              </w:rPr>
              <w:t>财务审计报告，包括资产负债表、现金流量表、损益表（利润表）</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如是事业单位未做财务审计可提供盖财务章的财务报表；</w:t>
            </w:r>
            <w:r>
              <w:rPr>
                <w:rFonts w:hint="eastAsia" w:ascii="仿宋" w:hAnsi="仿宋" w:eastAsia="仿宋" w:cs="仿宋"/>
                <w:sz w:val="24"/>
                <w:szCs w:val="24"/>
                <w:highlight w:val="none"/>
              </w:rPr>
              <w:t>成立不足一年的提供成立至今的财务报表或银行资信证明）</w:t>
            </w:r>
          </w:p>
        </w:tc>
      </w:tr>
      <w:tr w14:paraId="5075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57AE7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55" w:type="dxa"/>
            <w:vAlign w:val="center"/>
          </w:tcPr>
          <w:p w14:paraId="6D77E50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具有履行合同所必需的设备和专业技术能力（根据项目需求提供履行合同所必需的设备和专业技术能力的证明材料或加盖单</w:t>
            </w:r>
            <w:r>
              <w:rPr>
                <w:rFonts w:hint="eastAsia" w:ascii="仿宋" w:hAnsi="仿宋" w:eastAsia="仿宋" w:cs="仿宋"/>
                <w:sz w:val="24"/>
                <w:szCs w:val="24"/>
                <w:highlight w:val="none"/>
                <w:lang w:eastAsia="zh-CN"/>
              </w:rPr>
              <w:t>位公</w:t>
            </w:r>
            <w:r>
              <w:rPr>
                <w:rFonts w:hint="eastAsia" w:ascii="仿宋" w:hAnsi="仿宋" w:eastAsia="仿宋" w:cs="仿宋"/>
                <w:sz w:val="24"/>
                <w:szCs w:val="24"/>
                <w:highlight w:val="none"/>
              </w:rPr>
              <w:t>章的书面承诺函）</w:t>
            </w:r>
          </w:p>
        </w:tc>
      </w:tr>
      <w:tr w14:paraId="4C7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08FF353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55" w:type="dxa"/>
            <w:vAlign w:val="center"/>
          </w:tcPr>
          <w:p w14:paraId="6422F14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有依法缴纳税收和社会保障资金的良好记录（提供供应商近半年内任意一个月的依法缴纳税收和社会保障资金的相关材料</w:t>
            </w:r>
            <w:r>
              <w:rPr>
                <w:rFonts w:hint="eastAsia" w:ascii="仿宋" w:hAnsi="仿宋" w:eastAsia="仿宋" w:cs="仿宋"/>
                <w:sz w:val="24"/>
                <w:szCs w:val="24"/>
                <w:highlight w:val="none"/>
                <w:lang w:eastAsia="zh-CN"/>
              </w:rPr>
              <w:t>）</w:t>
            </w:r>
          </w:p>
        </w:tc>
      </w:tr>
      <w:tr w14:paraId="77DB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07" w:type="dxa"/>
            <w:vAlign w:val="center"/>
          </w:tcPr>
          <w:p w14:paraId="0233724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55" w:type="dxa"/>
            <w:vAlign w:val="center"/>
          </w:tcPr>
          <w:p w14:paraId="1FACBA4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参加政府采购活动前三年内，在经营活动中没有重大违法记录（提供参加本次政府采购活动前3年内在经营活动中没有重大违法记录承诺函）</w:t>
            </w:r>
          </w:p>
        </w:tc>
      </w:tr>
      <w:tr w14:paraId="0E0E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07" w:type="dxa"/>
            <w:vAlign w:val="center"/>
          </w:tcPr>
          <w:p w14:paraId="0882197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9455" w:type="dxa"/>
            <w:vAlign w:val="center"/>
          </w:tcPr>
          <w:p w14:paraId="0A48E2D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供应商须具有水利工程施工监理乙级及以上资质。</w:t>
            </w:r>
          </w:p>
        </w:tc>
      </w:tr>
      <w:tr w14:paraId="2A20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7" w:type="dxa"/>
            <w:vAlign w:val="center"/>
          </w:tcPr>
          <w:p w14:paraId="41279F8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9455" w:type="dxa"/>
            <w:vAlign w:val="center"/>
          </w:tcPr>
          <w:p w14:paraId="4465C226">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总监理工程师</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具有有效的水利工程专业监理工程师注册证书，</w:t>
            </w:r>
            <w:r>
              <w:rPr>
                <w:rFonts w:hint="eastAsia" w:ascii="仿宋" w:hAnsi="仿宋" w:eastAsia="仿宋" w:cs="仿宋"/>
                <w:color w:val="000000"/>
                <w:sz w:val="24"/>
                <w:highlight w:val="none"/>
              </w:rPr>
              <w:t>具有水利工程类</w:t>
            </w:r>
            <w:r>
              <w:rPr>
                <w:rFonts w:hint="eastAsia" w:ascii="仿宋" w:hAnsi="仿宋" w:eastAsia="仿宋" w:cs="仿宋"/>
                <w:color w:val="000000"/>
                <w:sz w:val="24"/>
                <w:highlight w:val="none"/>
                <w:lang w:val="en-US" w:eastAsia="zh-CN"/>
              </w:rPr>
              <w:t>高</w:t>
            </w:r>
            <w:r>
              <w:rPr>
                <w:rFonts w:hint="eastAsia" w:ascii="仿宋" w:hAnsi="仿宋" w:eastAsia="仿宋" w:cs="仿宋"/>
                <w:color w:val="000000"/>
                <w:sz w:val="24"/>
                <w:highlight w:val="none"/>
              </w:rPr>
              <w:t>级工程师及以上专业技术资格（技术职称）</w:t>
            </w:r>
            <w:r>
              <w:rPr>
                <w:rFonts w:hint="eastAsia" w:ascii="仿宋" w:hAnsi="仿宋" w:eastAsia="仿宋" w:cs="仿宋"/>
                <w:sz w:val="24"/>
                <w:szCs w:val="24"/>
                <w:highlight w:val="none"/>
                <w:lang w:eastAsia="zh-CN"/>
              </w:rPr>
              <w:t>。</w:t>
            </w:r>
          </w:p>
        </w:tc>
      </w:tr>
      <w:tr w14:paraId="26D8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507" w:type="dxa"/>
            <w:vAlign w:val="center"/>
          </w:tcPr>
          <w:p w14:paraId="41CA3DDC">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9455" w:type="dxa"/>
            <w:vAlign w:val="center"/>
          </w:tcPr>
          <w:p w14:paraId="7B49F152">
            <w:pPr>
              <w:spacing w:line="360" w:lineRule="auto"/>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其他主要人员要求</w:t>
            </w:r>
          </w:p>
          <w:p w14:paraId="69D84D1A">
            <w:pPr>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监理工程师（2名）：1名具有有效的水利工程建设监理工程师资格证书，1名具有有效的电力工程建设监理工程师资格证书。</w:t>
            </w:r>
          </w:p>
          <w:p w14:paraId="50413D65">
            <w:pPr>
              <w:spacing w:line="36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监理员：具有有效的监理工程师资格证书或监理员证。</w:t>
            </w:r>
          </w:p>
        </w:tc>
      </w:tr>
      <w:tr w14:paraId="1C6F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507" w:type="dxa"/>
            <w:vAlign w:val="center"/>
          </w:tcPr>
          <w:p w14:paraId="51488D93">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9455" w:type="dxa"/>
            <w:vAlign w:val="center"/>
          </w:tcPr>
          <w:p w14:paraId="0B370A7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凡拟参加本次采购项目的供应商，未被“信用中国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www.creditchina.gov.cn</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”网站列入“失信被执行人、重大税收违法失信主体”；未被“中国政府采购网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www.ccgp.gov.cn</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”列入“政府采购严重违法失信行为信息记录名单”（尚在处罚期内的），将拒绝其参加本次采购活动（提供网页截图）</w:t>
            </w:r>
          </w:p>
        </w:tc>
      </w:tr>
      <w:tr w14:paraId="412D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07" w:type="dxa"/>
            <w:vAlign w:val="center"/>
          </w:tcPr>
          <w:p w14:paraId="0D20C9F6">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9455" w:type="dxa"/>
            <w:vAlign w:val="center"/>
          </w:tcPr>
          <w:p w14:paraId="7F353C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中小企业声明函（请根据要求单独上传《中小企业声明函》。格式以采购文件要求为准。）</w:t>
            </w:r>
          </w:p>
        </w:tc>
      </w:tr>
      <w:tr w14:paraId="75F7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4C1BFC5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备注：依据法律法规和磋商文件的规定，对响应文件中的资格证明等进行审查，以确定供应商是否具备投标资格，如供应商提供的响应文件中资格审查有一项未通过上述审查标准，将失去供应商资格。</w:t>
            </w:r>
          </w:p>
        </w:tc>
      </w:tr>
    </w:tbl>
    <w:p w14:paraId="08233D4D">
      <w:pPr>
        <w:spacing w:line="360" w:lineRule="auto"/>
        <w:jc w:val="center"/>
        <w:rPr>
          <w:rFonts w:hint="eastAsia" w:ascii="仿宋" w:hAnsi="仿宋" w:eastAsia="仿宋" w:cs="仿宋"/>
          <w:sz w:val="24"/>
          <w:szCs w:val="24"/>
          <w:highlight w:val="none"/>
        </w:rPr>
      </w:pPr>
    </w:p>
    <w:p w14:paraId="61FA762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38符合性审查表</w:t>
      </w:r>
    </w:p>
    <w:tbl>
      <w:tblPr>
        <w:tblStyle w:val="1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156"/>
        <w:gridCol w:w="6091"/>
      </w:tblGrid>
      <w:tr w14:paraId="437E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14:paraId="3D97E6A9">
            <w:pPr>
              <w:jc w:val="center"/>
              <w:rPr>
                <w:rFonts w:hint="eastAsia" w:ascii="仿宋" w:hAnsi="仿宋" w:eastAsia="仿宋" w:cs="仿宋"/>
                <w:b w:val="0"/>
                <w:bCs w:val="0"/>
                <w:sz w:val="24"/>
              </w:rPr>
            </w:pPr>
            <w:r>
              <w:rPr>
                <w:rFonts w:hint="eastAsia" w:ascii="仿宋" w:hAnsi="仿宋" w:eastAsia="仿宋" w:cs="仿宋"/>
                <w:b w:val="0"/>
                <w:bCs w:val="0"/>
                <w:sz w:val="24"/>
              </w:rPr>
              <w:t>序号</w:t>
            </w:r>
          </w:p>
        </w:tc>
        <w:tc>
          <w:tcPr>
            <w:tcW w:w="3149" w:type="dxa"/>
            <w:gridSpan w:val="2"/>
            <w:noWrap w:val="0"/>
            <w:vAlign w:val="center"/>
          </w:tcPr>
          <w:p w14:paraId="170C0950">
            <w:pPr>
              <w:jc w:val="center"/>
              <w:rPr>
                <w:rFonts w:hint="eastAsia" w:ascii="仿宋" w:hAnsi="仿宋" w:eastAsia="仿宋" w:cs="仿宋"/>
                <w:b w:val="0"/>
                <w:bCs w:val="0"/>
                <w:sz w:val="24"/>
              </w:rPr>
            </w:pPr>
            <w:r>
              <w:rPr>
                <w:rFonts w:hint="eastAsia" w:ascii="仿宋" w:hAnsi="仿宋" w:eastAsia="仿宋" w:cs="仿宋"/>
                <w:b w:val="0"/>
                <w:bCs w:val="0"/>
                <w:sz w:val="24"/>
              </w:rPr>
              <w:t>审查因素</w:t>
            </w:r>
          </w:p>
        </w:tc>
        <w:tc>
          <w:tcPr>
            <w:tcW w:w="6091" w:type="dxa"/>
            <w:noWrap w:val="0"/>
            <w:vAlign w:val="center"/>
          </w:tcPr>
          <w:p w14:paraId="7AF20200">
            <w:pPr>
              <w:jc w:val="center"/>
              <w:rPr>
                <w:rFonts w:hint="eastAsia" w:ascii="仿宋" w:hAnsi="仿宋" w:eastAsia="仿宋" w:cs="仿宋"/>
                <w:b w:val="0"/>
                <w:bCs w:val="0"/>
                <w:sz w:val="24"/>
              </w:rPr>
            </w:pPr>
            <w:r>
              <w:rPr>
                <w:rFonts w:hint="eastAsia" w:ascii="仿宋" w:hAnsi="仿宋" w:eastAsia="仿宋" w:cs="仿宋"/>
                <w:b w:val="0"/>
                <w:bCs w:val="0"/>
                <w:sz w:val="24"/>
              </w:rPr>
              <w:t>评标标准</w:t>
            </w:r>
          </w:p>
        </w:tc>
      </w:tr>
      <w:tr w14:paraId="50C1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75" w:type="dxa"/>
            <w:noWrap w:val="0"/>
            <w:vAlign w:val="center"/>
          </w:tcPr>
          <w:p w14:paraId="7F813FA9">
            <w:pPr>
              <w:jc w:val="center"/>
              <w:rPr>
                <w:rFonts w:hint="eastAsia" w:ascii="仿宋" w:hAnsi="仿宋" w:eastAsia="仿宋" w:cs="仿宋"/>
                <w:b w:val="0"/>
                <w:bCs w:val="0"/>
                <w:sz w:val="24"/>
              </w:rPr>
            </w:pPr>
            <w:r>
              <w:rPr>
                <w:rFonts w:hint="eastAsia" w:ascii="仿宋" w:hAnsi="仿宋" w:eastAsia="仿宋" w:cs="仿宋"/>
                <w:b w:val="0"/>
                <w:bCs w:val="0"/>
                <w:sz w:val="24"/>
              </w:rPr>
              <w:t>1</w:t>
            </w:r>
          </w:p>
        </w:tc>
        <w:tc>
          <w:tcPr>
            <w:tcW w:w="993" w:type="dxa"/>
            <w:noWrap w:val="0"/>
            <w:vAlign w:val="center"/>
          </w:tcPr>
          <w:p w14:paraId="3DE99BD9">
            <w:pPr>
              <w:jc w:val="center"/>
              <w:rPr>
                <w:rFonts w:hint="eastAsia" w:ascii="仿宋" w:hAnsi="仿宋" w:eastAsia="仿宋" w:cs="仿宋"/>
                <w:b w:val="0"/>
                <w:bCs w:val="0"/>
                <w:sz w:val="24"/>
              </w:rPr>
            </w:pPr>
            <w:r>
              <w:rPr>
                <w:rFonts w:hint="eastAsia" w:ascii="仿宋" w:hAnsi="仿宋" w:eastAsia="仿宋" w:cs="仿宋"/>
                <w:b w:val="0"/>
                <w:bCs w:val="0"/>
                <w:sz w:val="24"/>
              </w:rPr>
              <w:t>报价</w:t>
            </w:r>
          </w:p>
        </w:tc>
        <w:tc>
          <w:tcPr>
            <w:tcW w:w="2156" w:type="dxa"/>
            <w:noWrap w:val="0"/>
            <w:vAlign w:val="center"/>
          </w:tcPr>
          <w:p w14:paraId="47942116">
            <w:pPr>
              <w:rPr>
                <w:rFonts w:hint="eastAsia" w:ascii="仿宋" w:hAnsi="仿宋" w:eastAsia="仿宋" w:cs="仿宋"/>
                <w:b w:val="0"/>
                <w:bCs w:val="0"/>
                <w:sz w:val="24"/>
              </w:rPr>
            </w:pPr>
            <w:r>
              <w:rPr>
                <w:rFonts w:hint="eastAsia" w:ascii="仿宋" w:hAnsi="仿宋" w:eastAsia="仿宋" w:cs="仿宋"/>
                <w:b w:val="0"/>
                <w:bCs w:val="0"/>
                <w:sz w:val="24"/>
              </w:rPr>
              <w:t>报价唯一</w:t>
            </w:r>
          </w:p>
        </w:tc>
        <w:tc>
          <w:tcPr>
            <w:tcW w:w="6091" w:type="dxa"/>
            <w:noWrap w:val="0"/>
            <w:vAlign w:val="center"/>
          </w:tcPr>
          <w:p w14:paraId="074DF512">
            <w:pPr>
              <w:rPr>
                <w:rFonts w:hint="eastAsia" w:ascii="仿宋" w:hAnsi="仿宋" w:eastAsia="仿宋" w:cs="仿宋"/>
                <w:b w:val="0"/>
                <w:bCs w:val="0"/>
                <w:sz w:val="24"/>
              </w:rPr>
            </w:pPr>
            <w:r>
              <w:rPr>
                <w:rFonts w:hint="eastAsia" w:ascii="仿宋" w:hAnsi="仿宋" w:eastAsia="仿宋" w:cs="仿宋"/>
                <w:b w:val="0"/>
                <w:bCs w:val="0"/>
                <w:sz w:val="24"/>
              </w:rPr>
              <w:t>报价唯一且未超过招标控制价</w:t>
            </w:r>
          </w:p>
        </w:tc>
      </w:tr>
      <w:tr w14:paraId="2AAC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675" w:type="dxa"/>
            <w:noWrap w:val="0"/>
            <w:vAlign w:val="center"/>
          </w:tcPr>
          <w:p w14:paraId="151E3331">
            <w:pPr>
              <w:jc w:val="center"/>
              <w:rPr>
                <w:rFonts w:hint="eastAsia" w:ascii="仿宋" w:hAnsi="仿宋" w:eastAsia="仿宋" w:cs="仿宋"/>
                <w:b w:val="0"/>
                <w:bCs w:val="0"/>
                <w:sz w:val="24"/>
              </w:rPr>
            </w:pPr>
            <w:r>
              <w:rPr>
                <w:rFonts w:hint="eastAsia" w:ascii="仿宋" w:hAnsi="仿宋" w:eastAsia="仿宋" w:cs="仿宋"/>
                <w:b w:val="0"/>
                <w:bCs w:val="0"/>
                <w:sz w:val="24"/>
              </w:rPr>
              <w:t>2</w:t>
            </w:r>
          </w:p>
        </w:tc>
        <w:tc>
          <w:tcPr>
            <w:tcW w:w="993" w:type="dxa"/>
            <w:noWrap w:val="0"/>
            <w:vAlign w:val="center"/>
          </w:tcPr>
          <w:p w14:paraId="647F2221">
            <w:pPr>
              <w:jc w:val="center"/>
              <w:rPr>
                <w:rFonts w:hint="eastAsia" w:ascii="仿宋" w:hAnsi="仿宋" w:eastAsia="仿宋" w:cs="仿宋"/>
                <w:b w:val="0"/>
                <w:bCs w:val="0"/>
                <w:sz w:val="24"/>
              </w:rPr>
            </w:pPr>
            <w:r>
              <w:rPr>
                <w:rFonts w:hint="eastAsia" w:ascii="仿宋" w:hAnsi="仿宋" w:eastAsia="仿宋" w:cs="仿宋"/>
                <w:b w:val="0"/>
                <w:bCs w:val="0"/>
                <w:sz w:val="24"/>
              </w:rPr>
              <w:t>商务资信</w:t>
            </w:r>
          </w:p>
        </w:tc>
        <w:tc>
          <w:tcPr>
            <w:tcW w:w="2156" w:type="dxa"/>
            <w:noWrap w:val="0"/>
            <w:vAlign w:val="center"/>
          </w:tcPr>
          <w:p w14:paraId="41C972B5">
            <w:pPr>
              <w:rPr>
                <w:rFonts w:hint="eastAsia" w:ascii="仿宋" w:hAnsi="仿宋" w:eastAsia="仿宋" w:cs="仿宋"/>
                <w:b w:val="0"/>
                <w:bCs w:val="0"/>
                <w:sz w:val="24"/>
              </w:rPr>
            </w:pPr>
            <w:r>
              <w:rPr>
                <w:rFonts w:hint="eastAsia" w:ascii="仿宋" w:hAnsi="仿宋" w:eastAsia="仿宋" w:cs="仿宋"/>
                <w:b w:val="0"/>
                <w:bCs w:val="0"/>
                <w:sz w:val="24"/>
              </w:rPr>
              <w:t>1、投标文件签署</w:t>
            </w:r>
          </w:p>
          <w:p w14:paraId="29F6167D">
            <w:pPr>
              <w:rPr>
                <w:rFonts w:hint="eastAsia" w:ascii="仿宋" w:hAnsi="仿宋" w:eastAsia="仿宋" w:cs="仿宋"/>
                <w:b w:val="0"/>
                <w:bCs w:val="0"/>
                <w:sz w:val="24"/>
              </w:rPr>
            </w:pPr>
            <w:r>
              <w:rPr>
                <w:rFonts w:hint="eastAsia" w:ascii="仿宋" w:hAnsi="仿宋" w:eastAsia="仿宋" w:cs="仿宋"/>
                <w:b w:val="0"/>
                <w:bCs w:val="0"/>
                <w:sz w:val="24"/>
              </w:rPr>
              <w:t>2、法定代表人身份证明及授权委托书</w:t>
            </w:r>
          </w:p>
          <w:p w14:paraId="3FFD2838">
            <w:pPr>
              <w:rPr>
                <w:rFonts w:hint="eastAsia" w:ascii="仿宋" w:hAnsi="仿宋" w:eastAsia="仿宋" w:cs="仿宋"/>
                <w:b w:val="0"/>
                <w:bCs w:val="0"/>
                <w:sz w:val="24"/>
              </w:rPr>
            </w:pPr>
            <w:r>
              <w:rPr>
                <w:rFonts w:hint="eastAsia" w:ascii="仿宋" w:hAnsi="仿宋" w:eastAsia="仿宋" w:cs="仿宋"/>
                <w:b w:val="0"/>
                <w:bCs w:val="0"/>
                <w:sz w:val="24"/>
              </w:rPr>
              <w:t>3、服务期</w:t>
            </w:r>
          </w:p>
          <w:p w14:paraId="1643A9B3">
            <w:pPr>
              <w:rPr>
                <w:rFonts w:hint="eastAsia" w:ascii="仿宋" w:hAnsi="仿宋" w:eastAsia="仿宋" w:cs="仿宋"/>
                <w:b w:val="0"/>
                <w:bCs w:val="0"/>
                <w:sz w:val="24"/>
              </w:rPr>
            </w:pPr>
            <w:r>
              <w:rPr>
                <w:rFonts w:hint="eastAsia" w:ascii="仿宋" w:hAnsi="仿宋" w:eastAsia="仿宋" w:cs="仿宋"/>
                <w:b w:val="0"/>
                <w:bCs w:val="0"/>
                <w:sz w:val="24"/>
              </w:rPr>
              <w:t>4、投标文件有效期</w:t>
            </w:r>
          </w:p>
          <w:p w14:paraId="070ABE3C">
            <w:pPr>
              <w:rPr>
                <w:rFonts w:hint="eastAsia" w:ascii="仿宋" w:hAnsi="仿宋" w:eastAsia="仿宋" w:cs="仿宋"/>
                <w:b w:val="0"/>
                <w:bCs w:val="0"/>
                <w:sz w:val="24"/>
              </w:rPr>
            </w:pPr>
            <w:r>
              <w:rPr>
                <w:rFonts w:hint="eastAsia" w:ascii="仿宋" w:hAnsi="仿宋" w:eastAsia="仿宋" w:cs="仿宋"/>
                <w:b w:val="0"/>
                <w:bCs w:val="0"/>
                <w:sz w:val="24"/>
              </w:rPr>
              <w:t>5、投标保证金</w:t>
            </w:r>
          </w:p>
          <w:p w14:paraId="6B16277B">
            <w:pPr>
              <w:rPr>
                <w:rFonts w:hint="eastAsia" w:ascii="仿宋" w:hAnsi="仿宋" w:eastAsia="仿宋" w:cs="仿宋"/>
                <w:b w:val="0"/>
                <w:bCs w:val="0"/>
                <w:sz w:val="24"/>
              </w:rPr>
            </w:pPr>
            <w:r>
              <w:rPr>
                <w:rFonts w:hint="eastAsia" w:ascii="仿宋" w:hAnsi="仿宋" w:eastAsia="仿宋" w:cs="仿宋"/>
                <w:b w:val="0"/>
                <w:bCs w:val="0"/>
                <w:sz w:val="24"/>
              </w:rPr>
              <w:t>6、响应文件的格式</w:t>
            </w:r>
          </w:p>
        </w:tc>
        <w:tc>
          <w:tcPr>
            <w:tcW w:w="6091" w:type="dxa"/>
            <w:noWrap w:val="0"/>
            <w:vAlign w:val="center"/>
          </w:tcPr>
          <w:p w14:paraId="42CCAE63">
            <w:pPr>
              <w:rPr>
                <w:rFonts w:hint="eastAsia" w:ascii="仿宋" w:hAnsi="仿宋" w:eastAsia="仿宋" w:cs="仿宋"/>
                <w:b w:val="0"/>
                <w:bCs w:val="0"/>
                <w:sz w:val="24"/>
              </w:rPr>
            </w:pPr>
            <w:r>
              <w:rPr>
                <w:rFonts w:hint="eastAsia" w:ascii="仿宋" w:hAnsi="仿宋" w:eastAsia="仿宋" w:cs="仿宋"/>
                <w:b w:val="0"/>
                <w:bCs w:val="0"/>
                <w:sz w:val="24"/>
              </w:rPr>
              <w:t>1、提交的投标文件“格式、内容、标识、盖章”等符合采购文件要求；投标文件上法定代表人的签章、其授权代理人的签字、供应商的单位章齐全符合采购文件规定。</w:t>
            </w:r>
          </w:p>
          <w:p w14:paraId="6C03BED2">
            <w:pPr>
              <w:rPr>
                <w:rFonts w:hint="eastAsia" w:ascii="仿宋" w:hAnsi="仿宋" w:eastAsia="仿宋" w:cs="仿宋"/>
                <w:b w:val="0"/>
                <w:bCs w:val="0"/>
                <w:sz w:val="24"/>
              </w:rPr>
            </w:pPr>
            <w:r>
              <w:rPr>
                <w:rFonts w:hint="eastAsia" w:ascii="仿宋" w:hAnsi="仿宋" w:eastAsia="仿宋" w:cs="仿宋"/>
                <w:b w:val="0"/>
                <w:bCs w:val="0"/>
                <w:sz w:val="24"/>
              </w:rPr>
              <w:t>2、法定代表人身份证明及授权委托书有效，且符合采购文件规定的格式并按采购文件的要求签字和盖章。</w:t>
            </w:r>
          </w:p>
          <w:p w14:paraId="23A54117">
            <w:pPr>
              <w:rPr>
                <w:rFonts w:hint="eastAsia" w:ascii="仿宋" w:hAnsi="仿宋" w:eastAsia="仿宋" w:cs="仿宋"/>
                <w:b w:val="0"/>
                <w:bCs w:val="0"/>
                <w:sz w:val="24"/>
              </w:rPr>
            </w:pPr>
            <w:r>
              <w:rPr>
                <w:rFonts w:hint="eastAsia" w:ascii="仿宋" w:hAnsi="仿宋" w:eastAsia="仿宋" w:cs="仿宋"/>
                <w:b w:val="0"/>
                <w:bCs w:val="0"/>
                <w:sz w:val="24"/>
              </w:rPr>
              <w:t>3、满足采购文件要求。</w:t>
            </w:r>
          </w:p>
          <w:p w14:paraId="198673AA">
            <w:pPr>
              <w:rPr>
                <w:rFonts w:hint="eastAsia" w:ascii="仿宋" w:hAnsi="仿宋" w:eastAsia="仿宋" w:cs="仿宋"/>
                <w:b w:val="0"/>
                <w:bCs w:val="0"/>
                <w:sz w:val="24"/>
              </w:rPr>
            </w:pPr>
            <w:r>
              <w:rPr>
                <w:rFonts w:hint="eastAsia" w:ascii="仿宋" w:hAnsi="仿宋" w:eastAsia="仿宋" w:cs="仿宋"/>
                <w:b w:val="0"/>
                <w:bCs w:val="0"/>
                <w:sz w:val="24"/>
              </w:rPr>
              <w:t>4、满足采购文件规定。</w:t>
            </w:r>
          </w:p>
          <w:p w14:paraId="435ACA60">
            <w:pPr>
              <w:rPr>
                <w:rFonts w:hint="eastAsia" w:ascii="仿宋" w:hAnsi="仿宋" w:eastAsia="仿宋" w:cs="仿宋"/>
                <w:b w:val="0"/>
                <w:bCs w:val="0"/>
                <w:sz w:val="24"/>
              </w:rPr>
            </w:pPr>
            <w:r>
              <w:rPr>
                <w:rFonts w:hint="eastAsia" w:ascii="仿宋" w:hAnsi="仿宋" w:eastAsia="仿宋" w:cs="仿宋"/>
                <w:b w:val="0"/>
                <w:bCs w:val="0"/>
                <w:sz w:val="24"/>
              </w:rPr>
              <w:t>5、按时、足额缴纳投标保证金。</w:t>
            </w:r>
          </w:p>
          <w:p w14:paraId="4E0029AB">
            <w:pPr>
              <w:rPr>
                <w:rFonts w:hint="eastAsia" w:ascii="仿宋" w:hAnsi="仿宋" w:eastAsia="仿宋" w:cs="仿宋"/>
                <w:b w:val="0"/>
                <w:bCs w:val="0"/>
                <w:sz w:val="24"/>
              </w:rPr>
            </w:pPr>
            <w:r>
              <w:rPr>
                <w:rFonts w:hint="eastAsia" w:ascii="仿宋" w:hAnsi="仿宋" w:eastAsia="仿宋" w:cs="仿宋"/>
                <w:b w:val="0"/>
                <w:bCs w:val="0"/>
                <w:sz w:val="24"/>
              </w:rPr>
              <w:t>6、响应文件按采购文件规定格式完整提供。</w:t>
            </w:r>
          </w:p>
        </w:tc>
      </w:tr>
      <w:tr w14:paraId="55E8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675" w:type="dxa"/>
            <w:noWrap w:val="0"/>
            <w:vAlign w:val="center"/>
          </w:tcPr>
          <w:p w14:paraId="543671CF">
            <w:pPr>
              <w:jc w:val="center"/>
              <w:rPr>
                <w:rFonts w:hint="eastAsia" w:ascii="仿宋" w:hAnsi="仿宋" w:eastAsia="仿宋" w:cs="仿宋"/>
                <w:b w:val="0"/>
                <w:bCs w:val="0"/>
                <w:sz w:val="24"/>
              </w:rPr>
            </w:pPr>
            <w:r>
              <w:rPr>
                <w:rFonts w:hint="eastAsia" w:ascii="仿宋" w:hAnsi="仿宋" w:eastAsia="仿宋" w:cs="仿宋"/>
                <w:b w:val="0"/>
                <w:bCs w:val="0"/>
                <w:sz w:val="24"/>
              </w:rPr>
              <w:t>3</w:t>
            </w:r>
          </w:p>
        </w:tc>
        <w:tc>
          <w:tcPr>
            <w:tcW w:w="993" w:type="dxa"/>
            <w:noWrap w:val="0"/>
            <w:vAlign w:val="center"/>
          </w:tcPr>
          <w:p w14:paraId="6B8A19E2">
            <w:pPr>
              <w:jc w:val="center"/>
              <w:rPr>
                <w:rFonts w:hint="eastAsia" w:ascii="仿宋" w:hAnsi="仿宋" w:eastAsia="仿宋" w:cs="仿宋"/>
                <w:b w:val="0"/>
                <w:bCs w:val="0"/>
                <w:sz w:val="24"/>
              </w:rPr>
            </w:pPr>
            <w:r>
              <w:rPr>
                <w:rFonts w:hint="eastAsia" w:ascii="仿宋" w:hAnsi="仿宋" w:eastAsia="仿宋" w:cs="仿宋"/>
                <w:b w:val="0"/>
                <w:bCs w:val="0"/>
                <w:sz w:val="24"/>
              </w:rPr>
              <w:t>技术</w:t>
            </w:r>
          </w:p>
        </w:tc>
        <w:tc>
          <w:tcPr>
            <w:tcW w:w="2156" w:type="dxa"/>
            <w:noWrap w:val="0"/>
            <w:vAlign w:val="center"/>
          </w:tcPr>
          <w:p w14:paraId="3E805D7E">
            <w:pPr>
              <w:rPr>
                <w:rFonts w:hint="eastAsia" w:ascii="仿宋" w:hAnsi="仿宋" w:eastAsia="仿宋" w:cs="仿宋"/>
                <w:b w:val="0"/>
                <w:bCs w:val="0"/>
                <w:sz w:val="24"/>
              </w:rPr>
            </w:pPr>
            <w:r>
              <w:rPr>
                <w:rFonts w:hint="eastAsia" w:ascii="仿宋" w:hAnsi="仿宋" w:eastAsia="仿宋" w:cs="仿宋"/>
                <w:b w:val="0"/>
                <w:bCs w:val="0"/>
                <w:sz w:val="24"/>
              </w:rPr>
              <w:t>1、响应方案</w:t>
            </w:r>
          </w:p>
          <w:p w14:paraId="599FB8AC">
            <w:pPr>
              <w:rPr>
                <w:rFonts w:hint="eastAsia" w:ascii="仿宋" w:hAnsi="仿宋" w:eastAsia="仿宋" w:cs="仿宋"/>
                <w:b w:val="0"/>
                <w:bCs w:val="0"/>
                <w:sz w:val="24"/>
              </w:rPr>
            </w:pPr>
            <w:r>
              <w:rPr>
                <w:rFonts w:hint="eastAsia" w:ascii="仿宋" w:hAnsi="仿宋" w:eastAsia="仿宋" w:cs="仿宋"/>
                <w:b w:val="0"/>
                <w:bCs w:val="0"/>
                <w:sz w:val="24"/>
              </w:rPr>
              <w:t>2、服务范围</w:t>
            </w:r>
          </w:p>
          <w:p w14:paraId="14A3399A">
            <w:pPr>
              <w:rPr>
                <w:rFonts w:hint="eastAsia" w:ascii="仿宋" w:hAnsi="仿宋" w:eastAsia="仿宋" w:cs="仿宋"/>
                <w:b w:val="0"/>
                <w:bCs w:val="0"/>
                <w:sz w:val="24"/>
              </w:rPr>
            </w:pPr>
            <w:r>
              <w:rPr>
                <w:rFonts w:hint="eastAsia" w:ascii="仿宋" w:hAnsi="仿宋" w:eastAsia="仿宋" w:cs="仿宋"/>
                <w:b w:val="0"/>
                <w:bCs w:val="0"/>
                <w:sz w:val="24"/>
              </w:rPr>
              <w:t>3、技术方案</w:t>
            </w:r>
          </w:p>
          <w:p w14:paraId="76166565">
            <w:pPr>
              <w:rPr>
                <w:rFonts w:hint="eastAsia" w:ascii="仿宋" w:hAnsi="仿宋" w:eastAsia="仿宋" w:cs="仿宋"/>
                <w:b w:val="0"/>
                <w:bCs w:val="0"/>
                <w:sz w:val="24"/>
              </w:rPr>
            </w:pPr>
            <w:r>
              <w:rPr>
                <w:rFonts w:hint="eastAsia" w:ascii="仿宋" w:hAnsi="仿宋" w:eastAsia="仿宋" w:cs="仿宋"/>
                <w:b w:val="0"/>
                <w:bCs w:val="0"/>
                <w:sz w:val="24"/>
              </w:rPr>
              <w:t>4、其他</w:t>
            </w:r>
          </w:p>
        </w:tc>
        <w:tc>
          <w:tcPr>
            <w:tcW w:w="6091" w:type="dxa"/>
            <w:noWrap w:val="0"/>
            <w:vAlign w:val="center"/>
          </w:tcPr>
          <w:p w14:paraId="1073EB74">
            <w:pPr>
              <w:rPr>
                <w:rFonts w:hint="eastAsia" w:ascii="仿宋" w:hAnsi="仿宋" w:eastAsia="仿宋" w:cs="仿宋"/>
                <w:b w:val="0"/>
                <w:bCs w:val="0"/>
                <w:sz w:val="24"/>
              </w:rPr>
            </w:pPr>
            <w:r>
              <w:rPr>
                <w:rFonts w:hint="eastAsia" w:ascii="仿宋" w:hAnsi="仿宋" w:eastAsia="仿宋" w:cs="仿宋"/>
                <w:b w:val="0"/>
                <w:bCs w:val="0"/>
                <w:sz w:val="24"/>
              </w:rPr>
              <w:t>1、只能有一个方案响应。</w:t>
            </w:r>
          </w:p>
          <w:p w14:paraId="48D80C1A">
            <w:pPr>
              <w:rPr>
                <w:rFonts w:hint="eastAsia" w:ascii="仿宋" w:hAnsi="仿宋" w:eastAsia="仿宋" w:cs="仿宋"/>
                <w:b w:val="0"/>
                <w:bCs w:val="0"/>
                <w:sz w:val="24"/>
              </w:rPr>
            </w:pPr>
            <w:r>
              <w:rPr>
                <w:rFonts w:hint="eastAsia" w:ascii="仿宋" w:hAnsi="仿宋" w:eastAsia="仿宋" w:cs="仿宋"/>
                <w:b w:val="0"/>
                <w:bCs w:val="0"/>
                <w:sz w:val="24"/>
              </w:rPr>
              <w:t>2、对采购文件规定的服务范围全部作出响应。</w:t>
            </w:r>
          </w:p>
          <w:p w14:paraId="7CB80331">
            <w:pPr>
              <w:rPr>
                <w:rFonts w:hint="eastAsia" w:ascii="仿宋" w:hAnsi="仿宋" w:eastAsia="仿宋" w:cs="仿宋"/>
                <w:b w:val="0"/>
                <w:bCs w:val="0"/>
                <w:sz w:val="24"/>
              </w:rPr>
            </w:pPr>
            <w:r>
              <w:rPr>
                <w:rFonts w:hint="eastAsia" w:ascii="仿宋" w:hAnsi="仿宋" w:eastAsia="仿宋" w:cs="仿宋"/>
                <w:b w:val="0"/>
                <w:bCs w:val="0"/>
                <w:sz w:val="24"/>
              </w:rPr>
              <w:t>3、满足采购文件要求。</w:t>
            </w:r>
          </w:p>
          <w:p w14:paraId="0DABEAFD">
            <w:pPr>
              <w:rPr>
                <w:rFonts w:hint="eastAsia" w:ascii="仿宋" w:hAnsi="仿宋" w:eastAsia="仿宋" w:cs="仿宋"/>
                <w:b w:val="0"/>
                <w:bCs w:val="0"/>
                <w:sz w:val="24"/>
              </w:rPr>
            </w:pPr>
            <w:r>
              <w:rPr>
                <w:rFonts w:hint="eastAsia" w:ascii="仿宋" w:hAnsi="仿宋" w:eastAsia="仿宋" w:cs="仿宋"/>
                <w:b w:val="0"/>
                <w:bCs w:val="0"/>
                <w:sz w:val="24"/>
              </w:rPr>
              <w:t>4、响应文件未附有采购人不能接受的附加条件及法律、法规和采购文件规定的其他无效情形；满足“供应商须知”规定的实质性要求。</w:t>
            </w:r>
          </w:p>
        </w:tc>
      </w:tr>
      <w:tr w14:paraId="736C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915" w:type="dxa"/>
            <w:gridSpan w:val="4"/>
            <w:noWrap w:val="0"/>
            <w:vAlign w:val="center"/>
          </w:tcPr>
          <w:p w14:paraId="3E4784A5">
            <w:pPr>
              <w:rPr>
                <w:rFonts w:hint="eastAsia" w:ascii="仿宋" w:hAnsi="仿宋" w:eastAsia="仿宋" w:cs="仿宋"/>
                <w:b w:val="0"/>
                <w:bCs w:val="0"/>
                <w:sz w:val="24"/>
              </w:rPr>
            </w:pPr>
            <w:r>
              <w:rPr>
                <w:rFonts w:hint="eastAsia" w:ascii="仿宋" w:hAnsi="仿宋" w:eastAsia="仿宋" w:cs="仿宋"/>
                <w:b w:val="0"/>
                <w:bCs w:val="0"/>
                <w:sz w:val="22"/>
                <w:szCs w:val="22"/>
              </w:rPr>
              <w:t>结论：是否通过符合性审查（符合性审查合格后方可进入详细评审阶段）</w:t>
            </w:r>
          </w:p>
        </w:tc>
      </w:tr>
    </w:tbl>
    <w:p w14:paraId="62DB730B">
      <w:pPr>
        <w:spacing w:line="360" w:lineRule="auto"/>
        <w:jc w:val="center"/>
        <w:rPr>
          <w:rFonts w:hint="eastAsia" w:ascii="仿宋" w:hAnsi="仿宋" w:eastAsia="仿宋" w:cs="仿宋"/>
          <w:sz w:val="24"/>
          <w:szCs w:val="24"/>
          <w:highlight w:val="none"/>
        </w:rPr>
      </w:pPr>
    </w:p>
    <w:p w14:paraId="179694B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39评分标准</w:t>
      </w:r>
    </w:p>
    <w:p w14:paraId="5EA3609A">
      <w:pPr>
        <w:spacing w:line="360" w:lineRule="auto"/>
        <w:ind w:firstLine="480" w:firstLineChars="200"/>
        <w:jc w:val="left"/>
        <w:rPr>
          <w:rFonts w:hint="eastAsia" w:ascii="仿宋" w:hAnsi="仿宋" w:eastAsia="仿宋" w:cs="仿宋"/>
          <w:spacing w:val="-3"/>
          <w:sz w:val="24"/>
          <w:szCs w:val="24"/>
          <w:highlight w:val="none"/>
        </w:rPr>
      </w:pPr>
      <w:r>
        <w:rPr>
          <w:rFonts w:hint="eastAsia" w:ascii="仿宋" w:hAnsi="仿宋" w:eastAsia="仿宋" w:cs="仿宋"/>
          <w:sz w:val="24"/>
          <w:szCs w:val="24"/>
          <w:highlight w:val="none"/>
        </w:rPr>
        <w:t>满足招磋商文件要求且最后投标价格最低的投标报价为磋商基准价，磋商报价得分=（磋商基准价／最后磋商报价）×价格权值×100，计算分数时四舍五入取小数点后两位。【说明：商务标部分满分</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分，技术标部分满分</w:t>
      </w:r>
      <w:r>
        <w:rPr>
          <w:rFonts w:hint="eastAsia" w:ascii="仿宋" w:hAnsi="仿宋" w:eastAsia="仿宋" w:cs="仿宋"/>
          <w:sz w:val="24"/>
          <w:szCs w:val="24"/>
          <w:highlight w:val="none"/>
          <w:lang w:val="en-US" w:eastAsia="zh-CN"/>
        </w:rPr>
        <w:t>63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价格部分</w:t>
      </w:r>
      <w:r>
        <w:rPr>
          <w:rFonts w:hint="eastAsia" w:ascii="仿宋" w:hAnsi="仿宋" w:eastAsia="仿宋" w:cs="仿宋"/>
          <w:sz w:val="24"/>
          <w:szCs w:val="24"/>
          <w:highlight w:val="none"/>
        </w:rPr>
        <w:t>满分</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bl>
      <w:tblPr>
        <w:tblStyle w:val="18"/>
        <w:tblW w:w="95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519"/>
        <w:gridCol w:w="6262"/>
        <w:gridCol w:w="614"/>
      </w:tblGrid>
      <w:tr w14:paraId="3A1F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trPr>
        <w:tc>
          <w:tcPr>
            <w:tcW w:w="1181" w:type="dxa"/>
            <w:tcBorders>
              <w:tl2br w:val="nil"/>
              <w:tr2bl w:val="nil"/>
            </w:tcBorders>
            <w:noWrap/>
            <w:vAlign w:val="center"/>
          </w:tcPr>
          <w:p w14:paraId="2710C533">
            <w:pPr>
              <w:widowControl/>
              <w:jc w:val="center"/>
              <w:rPr>
                <w:rFonts w:hint="eastAsia" w:ascii="仿宋" w:hAnsi="仿宋" w:eastAsia="仿宋" w:cs="仿宋"/>
                <w:b w:val="0"/>
                <w:bCs w:val="0"/>
                <w:kern w:val="0"/>
              </w:rPr>
            </w:pPr>
            <w:r>
              <w:rPr>
                <w:rFonts w:hint="eastAsia" w:ascii="仿宋" w:hAnsi="仿宋" w:eastAsia="仿宋" w:cs="仿宋"/>
                <w:b w:val="0"/>
                <w:bCs w:val="0"/>
                <w:kern w:val="0"/>
              </w:rPr>
              <w:t>评分项目</w:t>
            </w:r>
          </w:p>
        </w:tc>
        <w:tc>
          <w:tcPr>
            <w:tcW w:w="1519" w:type="dxa"/>
            <w:tcBorders>
              <w:tl2br w:val="nil"/>
              <w:tr2bl w:val="nil"/>
            </w:tcBorders>
            <w:noWrap/>
            <w:vAlign w:val="center"/>
          </w:tcPr>
          <w:p w14:paraId="1166E07C">
            <w:pPr>
              <w:widowControl/>
              <w:jc w:val="center"/>
              <w:rPr>
                <w:rFonts w:hint="eastAsia" w:ascii="仿宋" w:hAnsi="仿宋" w:eastAsia="仿宋" w:cs="仿宋"/>
                <w:b w:val="0"/>
                <w:bCs w:val="0"/>
                <w:kern w:val="0"/>
              </w:rPr>
            </w:pPr>
            <w:r>
              <w:rPr>
                <w:rFonts w:hint="eastAsia" w:ascii="仿宋" w:hAnsi="仿宋" w:eastAsia="仿宋" w:cs="仿宋"/>
                <w:b w:val="0"/>
                <w:bCs w:val="0"/>
                <w:kern w:val="0"/>
              </w:rPr>
              <w:t>评分因素</w:t>
            </w:r>
          </w:p>
        </w:tc>
        <w:tc>
          <w:tcPr>
            <w:tcW w:w="6262" w:type="dxa"/>
            <w:tcBorders>
              <w:tl2br w:val="nil"/>
              <w:tr2bl w:val="nil"/>
            </w:tcBorders>
            <w:noWrap w:val="0"/>
            <w:vAlign w:val="center"/>
          </w:tcPr>
          <w:p w14:paraId="750A8C50">
            <w:pPr>
              <w:widowControl/>
              <w:jc w:val="center"/>
              <w:rPr>
                <w:rFonts w:hint="eastAsia" w:ascii="仿宋" w:hAnsi="仿宋" w:eastAsia="仿宋" w:cs="仿宋"/>
                <w:b w:val="0"/>
                <w:bCs w:val="0"/>
                <w:kern w:val="0"/>
              </w:rPr>
            </w:pPr>
            <w:r>
              <w:rPr>
                <w:rFonts w:hint="eastAsia" w:ascii="仿宋" w:hAnsi="仿宋" w:eastAsia="仿宋" w:cs="仿宋"/>
                <w:b w:val="0"/>
                <w:bCs w:val="0"/>
                <w:kern w:val="0"/>
              </w:rPr>
              <w:t>评审内容</w:t>
            </w:r>
          </w:p>
        </w:tc>
        <w:tc>
          <w:tcPr>
            <w:tcW w:w="614" w:type="dxa"/>
            <w:tcBorders>
              <w:tl2br w:val="nil"/>
              <w:tr2bl w:val="nil"/>
            </w:tcBorders>
            <w:noWrap/>
            <w:vAlign w:val="center"/>
          </w:tcPr>
          <w:p w14:paraId="1EB9250E">
            <w:pPr>
              <w:widowControl/>
              <w:jc w:val="center"/>
              <w:rPr>
                <w:rFonts w:hint="eastAsia" w:ascii="仿宋" w:hAnsi="仿宋" w:eastAsia="仿宋" w:cs="仿宋"/>
                <w:b w:val="0"/>
                <w:bCs w:val="0"/>
                <w:kern w:val="0"/>
              </w:rPr>
            </w:pPr>
            <w:r>
              <w:rPr>
                <w:rFonts w:hint="eastAsia" w:ascii="仿宋" w:hAnsi="仿宋" w:eastAsia="仿宋" w:cs="仿宋"/>
                <w:b w:val="0"/>
                <w:bCs w:val="0"/>
                <w:kern w:val="0"/>
              </w:rPr>
              <w:t>分值</w:t>
            </w:r>
          </w:p>
        </w:tc>
      </w:tr>
      <w:tr w14:paraId="030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181" w:type="dxa"/>
            <w:tcBorders>
              <w:tl2br w:val="nil"/>
              <w:tr2bl w:val="nil"/>
            </w:tcBorders>
            <w:noWrap/>
            <w:vAlign w:val="center"/>
          </w:tcPr>
          <w:p w14:paraId="1B6A127B">
            <w:pPr>
              <w:widowControl/>
              <w:jc w:val="center"/>
              <w:rPr>
                <w:rFonts w:hint="eastAsia" w:ascii="仿宋" w:hAnsi="仿宋" w:eastAsia="仿宋" w:cs="仿宋"/>
                <w:b w:val="0"/>
                <w:bCs w:val="0"/>
                <w:kern w:val="0"/>
              </w:rPr>
            </w:pPr>
            <w:r>
              <w:rPr>
                <w:rFonts w:hint="eastAsia" w:ascii="仿宋" w:hAnsi="仿宋" w:eastAsia="仿宋" w:cs="仿宋"/>
                <w:b w:val="0"/>
                <w:bCs w:val="0"/>
                <w:kern w:val="0"/>
              </w:rPr>
              <w:t>价格部分（</w:t>
            </w:r>
            <w:r>
              <w:rPr>
                <w:rFonts w:hint="eastAsia" w:ascii="仿宋" w:hAnsi="仿宋" w:eastAsia="仿宋" w:cs="仿宋"/>
                <w:b w:val="0"/>
                <w:bCs w:val="0"/>
                <w:kern w:val="0"/>
                <w:lang w:val="en-US" w:eastAsia="zh-CN"/>
              </w:rPr>
              <w:t>20</w:t>
            </w:r>
            <w:r>
              <w:rPr>
                <w:rFonts w:hint="eastAsia" w:ascii="仿宋" w:hAnsi="仿宋" w:eastAsia="仿宋" w:cs="仿宋"/>
                <w:b w:val="0"/>
                <w:bCs w:val="0"/>
                <w:kern w:val="0"/>
              </w:rPr>
              <w:t>分）</w:t>
            </w:r>
          </w:p>
        </w:tc>
        <w:tc>
          <w:tcPr>
            <w:tcW w:w="1519" w:type="dxa"/>
            <w:tcBorders>
              <w:tl2br w:val="nil"/>
              <w:tr2bl w:val="nil"/>
            </w:tcBorders>
            <w:noWrap/>
            <w:vAlign w:val="center"/>
          </w:tcPr>
          <w:p w14:paraId="236FF973">
            <w:pPr>
              <w:widowControl/>
              <w:jc w:val="center"/>
              <w:rPr>
                <w:rFonts w:hint="eastAsia" w:ascii="仿宋" w:hAnsi="仿宋" w:eastAsia="仿宋" w:cs="仿宋"/>
                <w:b w:val="0"/>
                <w:bCs w:val="0"/>
                <w:kern w:val="0"/>
              </w:rPr>
            </w:pPr>
            <w:r>
              <w:rPr>
                <w:rFonts w:hint="eastAsia" w:ascii="仿宋" w:hAnsi="仿宋" w:eastAsia="仿宋" w:cs="仿宋"/>
                <w:b w:val="0"/>
                <w:bCs w:val="0"/>
                <w:kern w:val="0"/>
              </w:rPr>
              <w:t>投标报价</w:t>
            </w:r>
          </w:p>
        </w:tc>
        <w:tc>
          <w:tcPr>
            <w:tcW w:w="6262" w:type="dxa"/>
            <w:tcBorders>
              <w:tl2br w:val="nil"/>
              <w:tr2bl w:val="nil"/>
            </w:tcBorders>
            <w:noWrap w:val="0"/>
            <w:vAlign w:val="center"/>
          </w:tcPr>
          <w:p w14:paraId="581E9A08">
            <w:pPr>
              <w:widowControl/>
              <w:jc w:val="left"/>
              <w:rPr>
                <w:rFonts w:hint="eastAsia" w:ascii="仿宋" w:hAnsi="仿宋" w:eastAsia="仿宋" w:cs="仿宋"/>
                <w:b w:val="0"/>
                <w:bCs w:val="0"/>
                <w:kern w:val="0"/>
              </w:rPr>
            </w:pPr>
            <w:r>
              <w:rPr>
                <w:rFonts w:hint="eastAsia" w:ascii="仿宋" w:hAnsi="仿宋" w:eastAsia="仿宋" w:cs="仿宋"/>
                <w:b w:val="0"/>
                <w:bCs w:val="0"/>
                <w:kern w:val="0"/>
              </w:rPr>
              <w:t>满足招标文件要求且投标价格最低的有效投标报价为评标基准价，其价格分为满分。其他投标人的价格分统一按照下列公式计算:</w:t>
            </w:r>
          </w:p>
          <w:p w14:paraId="5D296C01">
            <w:pPr>
              <w:widowControl/>
              <w:jc w:val="left"/>
              <w:rPr>
                <w:rFonts w:hint="eastAsia" w:ascii="仿宋" w:hAnsi="仿宋" w:eastAsia="仿宋" w:cs="仿宋"/>
                <w:b w:val="0"/>
                <w:bCs w:val="0"/>
                <w:kern w:val="0"/>
              </w:rPr>
            </w:pPr>
            <w:r>
              <w:rPr>
                <w:rFonts w:hint="eastAsia" w:ascii="仿宋" w:hAnsi="仿宋" w:eastAsia="仿宋" w:cs="仿宋"/>
                <w:b w:val="0"/>
                <w:bCs w:val="0"/>
                <w:kern w:val="0"/>
              </w:rPr>
              <w:t>投标报价得分=(评标基准价/投标报价)×</w:t>
            </w:r>
            <w:r>
              <w:rPr>
                <w:rFonts w:hint="eastAsia" w:ascii="仿宋" w:hAnsi="仿宋" w:eastAsia="仿宋" w:cs="仿宋"/>
                <w:b w:val="0"/>
                <w:bCs w:val="0"/>
                <w:kern w:val="0"/>
                <w:lang w:val="en-US" w:eastAsia="zh-CN"/>
              </w:rPr>
              <w:t>2</w:t>
            </w:r>
            <w:r>
              <w:rPr>
                <w:rFonts w:hint="eastAsia" w:ascii="仿宋" w:hAnsi="仿宋" w:eastAsia="仿宋" w:cs="仿宋"/>
                <w:b w:val="0"/>
                <w:bCs w:val="0"/>
                <w:kern w:val="0"/>
              </w:rPr>
              <w:t>0</w:t>
            </w:r>
          </w:p>
          <w:p w14:paraId="142C3BC9">
            <w:pPr>
              <w:widowControl/>
              <w:jc w:val="left"/>
              <w:rPr>
                <w:rFonts w:hint="eastAsia" w:ascii="仿宋" w:hAnsi="仿宋" w:eastAsia="仿宋" w:cs="仿宋"/>
                <w:b w:val="0"/>
                <w:bCs w:val="0"/>
                <w:kern w:val="0"/>
              </w:rPr>
            </w:pPr>
            <w:r>
              <w:rPr>
                <w:rFonts w:hint="eastAsia" w:ascii="仿宋" w:hAnsi="仿宋" w:eastAsia="仿宋" w:cs="仿宋"/>
                <w:b w:val="0"/>
                <w:bCs w:val="0"/>
                <w:kern w:val="0"/>
              </w:rPr>
              <w:t>注：1、有效报价：通过资格审查、符合性审查并经算术修正的投标报价为有效报价；2、得分四舍五入保留两位小数。</w:t>
            </w:r>
          </w:p>
        </w:tc>
        <w:tc>
          <w:tcPr>
            <w:tcW w:w="614" w:type="dxa"/>
            <w:tcBorders>
              <w:tl2br w:val="nil"/>
              <w:tr2bl w:val="nil"/>
            </w:tcBorders>
            <w:noWrap/>
            <w:vAlign w:val="center"/>
          </w:tcPr>
          <w:p w14:paraId="0DADA166">
            <w:pPr>
              <w:widowControl/>
              <w:jc w:val="center"/>
              <w:rPr>
                <w:rFonts w:hint="default" w:ascii="仿宋" w:hAnsi="仿宋" w:eastAsia="仿宋" w:cs="仿宋"/>
                <w:b w:val="0"/>
                <w:bCs w:val="0"/>
                <w:kern w:val="0"/>
                <w:lang w:val="en-US" w:eastAsia="zh-CN"/>
              </w:rPr>
            </w:pPr>
            <w:r>
              <w:rPr>
                <w:rFonts w:hint="eastAsia" w:ascii="仿宋" w:hAnsi="仿宋" w:eastAsia="仿宋" w:cs="仿宋"/>
                <w:b w:val="0"/>
                <w:bCs w:val="0"/>
                <w:kern w:val="0"/>
                <w:lang w:val="en-US" w:eastAsia="zh-CN"/>
              </w:rPr>
              <w:t>20</w:t>
            </w:r>
          </w:p>
        </w:tc>
      </w:tr>
      <w:tr w14:paraId="5404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81" w:type="dxa"/>
            <w:vMerge w:val="restart"/>
            <w:tcBorders>
              <w:tl2br w:val="nil"/>
              <w:tr2bl w:val="nil"/>
            </w:tcBorders>
            <w:noWrap/>
            <w:vAlign w:val="center"/>
          </w:tcPr>
          <w:p w14:paraId="63E11E02">
            <w:pPr>
              <w:widowControl/>
              <w:jc w:val="center"/>
              <w:rPr>
                <w:rFonts w:hint="eastAsia" w:ascii="仿宋" w:hAnsi="仿宋" w:eastAsia="仿宋" w:cs="仿宋"/>
                <w:b w:val="0"/>
                <w:bCs w:val="0"/>
                <w:kern w:val="0"/>
                <w:highlight w:val="none"/>
              </w:rPr>
            </w:pPr>
            <w:r>
              <w:rPr>
                <w:rFonts w:hint="eastAsia" w:ascii="仿宋" w:hAnsi="仿宋" w:eastAsia="仿宋" w:cs="仿宋"/>
                <w:b w:val="0"/>
                <w:bCs w:val="0"/>
                <w:kern w:val="0"/>
                <w:highlight w:val="none"/>
              </w:rPr>
              <w:t>商务部分（</w:t>
            </w:r>
            <w:r>
              <w:rPr>
                <w:rFonts w:hint="eastAsia" w:ascii="仿宋" w:hAnsi="仿宋" w:eastAsia="仿宋" w:cs="仿宋"/>
                <w:b w:val="0"/>
                <w:bCs w:val="0"/>
                <w:kern w:val="0"/>
                <w:highlight w:val="none"/>
                <w:lang w:val="en-US" w:eastAsia="zh-CN"/>
              </w:rPr>
              <w:t>17</w:t>
            </w:r>
            <w:r>
              <w:rPr>
                <w:rFonts w:hint="eastAsia" w:ascii="仿宋" w:hAnsi="仿宋" w:eastAsia="仿宋" w:cs="仿宋"/>
                <w:b w:val="0"/>
                <w:bCs w:val="0"/>
                <w:kern w:val="0"/>
                <w:highlight w:val="none"/>
              </w:rPr>
              <w:t>分）</w:t>
            </w:r>
          </w:p>
        </w:tc>
        <w:tc>
          <w:tcPr>
            <w:tcW w:w="1519" w:type="dxa"/>
            <w:tcBorders>
              <w:tl2br w:val="nil"/>
              <w:tr2bl w:val="nil"/>
            </w:tcBorders>
            <w:noWrap/>
            <w:vAlign w:val="center"/>
          </w:tcPr>
          <w:p w14:paraId="58667E75">
            <w:pPr>
              <w:widowControl/>
              <w:jc w:val="center"/>
              <w:rPr>
                <w:rFonts w:hint="eastAsia" w:ascii="仿宋" w:hAnsi="仿宋" w:eastAsia="仿宋" w:cs="仿宋"/>
                <w:b w:val="0"/>
                <w:bCs w:val="0"/>
                <w:kern w:val="0"/>
                <w:highlight w:val="none"/>
              </w:rPr>
            </w:pPr>
            <w:r>
              <w:rPr>
                <w:rFonts w:hint="eastAsia" w:ascii="仿宋" w:hAnsi="仿宋" w:eastAsia="仿宋" w:cs="仿宋"/>
                <w:b w:val="0"/>
                <w:bCs w:val="0"/>
                <w:kern w:val="0"/>
                <w:highlight w:val="none"/>
                <w:lang w:val="en-US" w:eastAsia="zh-CN"/>
              </w:rPr>
              <w:t>企业</w:t>
            </w:r>
            <w:r>
              <w:rPr>
                <w:rFonts w:hint="eastAsia" w:ascii="仿宋" w:hAnsi="仿宋" w:eastAsia="仿宋" w:cs="仿宋"/>
                <w:b w:val="0"/>
                <w:bCs w:val="0"/>
                <w:kern w:val="0"/>
                <w:highlight w:val="none"/>
              </w:rPr>
              <w:t>类似业绩</w:t>
            </w:r>
          </w:p>
        </w:tc>
        <w:tc>
          <w:tcPr>
            <w:tcW w:w="6262" w:type="dxa"/>
            <w:tcBorders>
              <w:tl2br w:val="nil"/>
              <w:tr2bl w:val="nil"/>
            </w:tcBorders>
            <w:noWrap w:val="0"/>
            <w:vAlign w:val="center"/>
          </w:tcPr>
          <w:p w14:paraId="5225A33D">
            <w:pPr>
              <w:widowControl/>
              <w:jc w:val="left"/>
              <w:rPr>
                <w:rFonts w:hint="eastAsia" w:ascii="仿宋" w:hAnsi="仿宋" w:eastAsia="仿宋" w:cs="仿宋"/>
                <w:b w:val="0"/>
                <w:bCs w:val="0"/>
                <w:kern w:val="0"/>
              </w:rPr>
            </w:pPr>
            <w:r>
              <w:rPr>
                <w:rFonts w:hint="eastAsia" w:ascii="仿宋" w:hAnsi="仿宋" w:eastAsia="仿宋" w:cs="仿宋"/>
                <w:b w:val="0"/>
                <w:bCs w:val="0"/>
                <w:kern w:val="0"/>
              </w:rPr>
              <w:t>类似业绩：提供近三年(202</w:t>
            </w:r>
            <w:r>
              <w:rPr>
                <w:rFonts w:hint="eastAsia" w:ascii="仿宋" w:hAnsi="仿宋" w:eastAsia="仿宋" w:cs="仿宋"/>
                <w:b w:val="0"/>
                <w:bCs w:val="0"/>
                <w:kern w:val="0"/>
                <w:lang w:val="en-US" w:eastAsia="zh-CN"/>
              </w:rPr>
              <w:t>3</w:t>
            </w:r>
            <w:r>
              <w:rPr>
                <w:rFonts w:hint="eastAsia" w:ascii="仿宋" w:hAnsi="仿宋" w:eastAsia="仿宋" w:cs="仿宋"/>
                <w:b w:val="0"/>
                <w:bCs w:val="0"/>
                <w:kern w:val="0"/>
              </w:rPr>
              <w:t>年</w:t>
            </w:r>
            <w:r>
              <w:rPr>
                <w:rFonts w:hint="eastAsia" w:ascii="仿宋" w:hAnsi="仿宋" w:eastAsia="仿宋" w:cs="仿宋"/>
                <w:b w:val="0"/>
                <w:bCs w:val="0"/>
                <w:kern w:val="0"/>
                <w:lang w:val="en-US" w:eastAsia="zh-CN"/>
              </w:rPr>
              <w:t>4</w:t>
            </w:r>
            <w:r>
              <w:rPr>
                <w:rFonts w:hint="eastAsia" w:ascii="仿宋" w:hAnsi="仿宋" w:eastAsia="仿宋" w:cs="仿宋"/>
                <w:b w:val="0"/>
                <w:bCs w:val="0"/>
                <w:kern w:val="0"/>
              </w:rPr>
              <w:t>月1日至今)类似</w:t>
            </w:r>
            <w:r>
              <w:rPr>
                <w:rFonts w:hint="eastAsia" w:ascii="仿宋" w:hAnsi="仿宋" w:eastAsia="仿宋" w:cs="仿宋"/>
                <w:b w:val="0"/>
                <w:bCs w:val="0"/>
                <w:kern w:val="0"/>
                <w:lang w:val="en-US" w:eastAsia="zh-CN"/>
              </w:rPr>
              <w:t>工程监理</w:t>
            </w:r>
            <w:r>
              <w:rPr>
                <w:rFonts w:hint="eastAsia" w:ascii="仿宋" w:hAnsi="仿宋" w:eastAsia="仿宋" w:cs="仿宋"/>
                <w:b w:val="0"/>
                <w:bCs w:val="0"/>
                <w:kern w:val="0"/>
              </w:rPr>
              <w:t>业绩，需提</w:t>
            </w:r>
            <w:r>
              <w:rPr>
                <w:rFonts w:hint="eastAsia" w:ascii="仿宋" w:hAnsi="仿宋" w:eastAsia="仿宋" w:cs="仿宋"/>
                <w:b w:val="0"/>
                <w:bCs w:val="0"/>
                <w:color w:val="auto"/>
                <w:kern w:val="0"/>
                <w:sz w:val="21"/>
                <w:szCs w:val="21"/>
                <w:highlight w:val="none"/>
              </w:rPr>
              <w:t>供</w:t>
            </w:r>
            <w:r>
              <w:rPr>
                <w:rFonts w:hint="eastAsia" w:ascii="仿宋" w:hAnsi="仿宋" w:eastAsia="仿宋" w:cs="仿宋"/>
                <w:b w:val="0"/>
                <w:bCs w:val="0"/>
                <w:kern w:val="0"/>
              </w:rPr>
              <w:t>合同(均为原件扫描件并加盖公章)做为业绩证明资料，以上完整业绩证明资料提供1份得</w:t>
            </w:r>
            <w:r>
              <w:rPr>
                <w:rFonts w:hint="eastAsia" w:ascii="仿宋" w:hAnsi="仿宋" w:eastAsia="仿宋" w:cs="仿宋"/>
                <w:b w:val="0"/>
                <w:bCs w:val="0"/>
                <w:kern w:val="0"/>
                <w:lang w:val="en-US" w:eastAsia="zh-CN"/>
              </w:rPr>
              <w:t>3</w:t>
            </w:r>
            <w:r>
              <w:rPr>
                <w:rFonts w:hint="eastAsia" w:ascii="仿宋" w:hAnsi="仿宋" w:eastAsia="仿宋" w:cs="仿宋"/>
                <w:b w:val="0"/>
                <w:bCs w:val="0"/>
                <w:kern w:val="0"/>
              </w:rPr>
              <w:t>分，每多一项得</w:t>
            </w:r>
            <w:r>
              <w:rPr>
                <w:rFonts w:hint="eastAsia" w:ascii="仿宋" w:hAnsi="仿宋" w:eastAsia="仿宋" w:cs="仿宋"/>
                <w:b w:val="0"/>
                <w:bCs w:val="0"/>
                <w:kern w:val="0"/>
                <w:lang w:val="en-US" w:eastAsia="zh-CN"/>
              </w:rPr>
              <w:t>3</w:t>
            </w:r>
            <w:r>
              <w:rPr>
                <w:rFonts w:hint="eastAsia" w:ascii="仿宋" w:hAnsi="仿宋" w:eastAsia="仿宋" w:cs="仿宋"/>
                <w:b w:val="0"/>
                <w:bCs w:val="0"/>
                <w:kern w:val="0"/>
              </w:rPr>
              <w:t>分，最多得</w:t>
            </w:r>
            <w:r>
              <w:rPr>
                <w:rFonts w:hint="eastAsia" w:ascii="仿宋" w:hAnsi="仿宋" w:eastAsia="仿宋" w:cs="仿宋"/>
                <w:b w:val="0"/>
                <w:bCs w:val="0"/>
                <w:kern w:val="0"/>
                <w:lang w:val="en-US" w:eastAsia="zh-CN"/>
              </w:rPr>
              <w:t>9</w:t>
            </w:r>
            <w:r>
              <w:rPr>
                <w:rFonts w:hint="eastAsia" w:ascii="仿宋" w:hAnsi="仿宋" w:eastAsia="仿宋" w:cs="仿宋"/>
                <w:b w:val="0"/>
                <w:bCs w:val="0"/>
                <w:kern w:val="0"/>
              </w:rPr>
              <w:t>分。</w:t>
            </w:r>
          </w:p>
        </w:tc>
        <w:tc>
          <w:tcPr>
            <w:tcW w:w="614" w:type="dxa"/>
            <w:tcBorders>
              <w:tl2br w:val="nil"/>
              <w:tr2bl w:val="nil"/>
            </w:tcBorders>
            <w:noWrap/>
            <w:vAlign w:val="center"/>
          </w:tcPr>
          <w:p w14:paraId="6BFCAC01">
            <w:pPr>
              <w:widowControl/>
              <w:jc w:val="center"/>
              <w:rPr>
                <w:rFonts w:hint="eastAsia" w:ascii="仿宋" w:hAnsi="仿宋" w:eastAsia="仿宋" w:cs="仿宋"/>
                <w:b w:val="0"/>
                <w:bCs w:val="0"/>
                <w:kern w:val="0"/>
                <w:lang w:val="en-US" w:eastAsia="zh-CN"/>
              </w:rPr>
            </w:pPr>
            <w:r>
              <w:rPr>
                <w:rFonts w:hint="eastAsia" w:ascii="仿宋" w:hAnsi="仿宋" w:eastAsia="仿宋" w:cs="仿宋"/>
                <w:b w:val="0"/>
                <w:bCs w:val="0"/>
                <w:kern w:val="0"/>
                <w:lang w:val="en-US" w:eastAsia="zh-CN"/>
              </w:rPr>
              <w:t>9</w:t>
            </w:r>
          </w:p>
        </w:tc>
      </w:tr>
      <w:tr w14:paraId="1A6A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181" w:type="dxa"/>
            <w:vMerge w:val="continue"/>
            <w:tcBorders>
              <w:tl2br w:val="nil"/>
              <w:tr2bl w:val="nil"/>
            </w:tcBorders>
            <w:noWrap w:val="0"/>
            <w:vAlign w:val="center"/>
          </w:tcPr>
          <w:p w14:paraId="50E78405">
            <w:pPr>
              <w:widowControl/>
              <w:jc w:val="left"/>
              <w:rPr>
                <w:rFonts w:hint="eastAsia" w:ascii="仿宋" w:hAnsi="仿宋" w:eastAsia="仿宋" w:cs="仿宋"/>
                <w:b w:val="0"/>
                <w:bCs w:val="0"/>
                <w:kern w:val="0"/>
              </w:rPr>
            </w:pPr>
          </w:p>
        </w:tc>
        <w:tc>
          <w:tcPr>
            <w:tcW w:w="1519" w:type="dxa"/>
            <w:tcBorders>
              <w:tl2br w:val="nil"/>
              <w:tr2bl w:val="nil"/>
            </w:tcBorders>
            <w:noWrap/>
            <w:vAlign w:val="center"/>
          </w:tcPr>
          <w:p w14:paraId="3A8C2DBD">
            <w:pPr>
              <w:widowControl/>
              <w:jc w:val="center"/>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总监理工程师</w:t>
            </w:r>
          </w:p>
        </w:tc>
        <w:tc>
          <w:tcPr>
            <w:tcW w:w="6262" w:type="dxa"/>
            <w:tcBorders>
              <w:tl2br w:val="nil"/>
              <w:tr2bl w:val="nil"/>
            </w:tcBorders>
            <w:noWrap w:val="0"/>
            <w:vAlign w:val="center"/>
          </w:tcPr>
          <w:p w14:paraId="4A4CC2B7">
            <w:pPr>
              <w:widowControl/>
              <w:jc w:val="left"/>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总监理工程师每担任过</w:t>
            </w:r>
            <w:r>
              <w:rPr>
                <w:rFonts w:hint="eastAsia" w:ascii="仿宋" w:hAnsi="仿宋" w:eastAsia="仿宋" w:cs="仿宋"/>
                <w:b w:val="0"/>
                <w:bCs w:val="0"/>
                <w:kern w:val="0"/>
                <w:lang w:val="en-US" w:eastAsia="zh-CN"/>
              </w:rPr>
              <w:t>一项</w:t>
            </w:r>
            <w:r>
              <w:rPr>
                <w:rFonts w:hint="eastAsia" w:ascii="仿宋" w:hAnsi="仿宋" w:eastAsia="仿宋" w:cs="仿宋"/>
                <w:b w:val="0"/>
                <w:bCs w:val="0"/>
                <w:kern w:val="0"/>
              </w:rPr>
              <w:t>类似</w:t>
            </w:r>
            <w:r>
              <w:rPr>
                <w:rFonts w:hint="eastAsia" w:ascii="仿宋" w:hAnsi="仿宋" w:eastAsia="仿宋" w:cs="仿宋"/>
                <w:b w:val="0"/>
                <w:bCs w:val="0"/>
                <w:kern w:val="0"/>
                <w:lang w:val="en-US" w:eastAsia="zh-CN"/>
              </w:rPr>
              <w:t>工程监理</w:t>
            </w:r>
            <w:r>
              <w:rPr>
                <w:rFonts w:hint="eastAsia" w:ascii="仿宋" w:hAnsi="仿宋" w:eastAsia="仿宋" w:cs="仿宋"/>
                <w:b w:val="0"/>
                <w:bCs w:val="0"/>
                <w:kern w:val="0"/>
              </w:rPr>
              <w:t>业绩</w:t>
            </w:r>
            <w:r>
              <w:rPr>
                <w:rFonts w:hint="eastAsia" w:ascii="仿宋" w:hAnsi="仿宋" w:eastAsia="仿宋" w:cs="仿宋"/>
                <w:b w:val="0"/>
                <w:bCs w:val="0"/>
                <w:kern w:val="0"/>
                <w:lang w:val="en-US" w:eastAsia="zh-CN"/>
              </w:rPr>
              <w:t>的总监</w:t>
            </w:r>
            <w:r>
              <w:rPr>
                <w:rFonts w:hint="eastAsia" w:ascii="仿宋" w:hAnsi="仿宋" w:eastAsia="仿宋" w:cs="仿宋"/>
                <w:b w:val="0"/>
                <w:bCs w:val="0"/>
                <w:kern w:val="0"/>
              </w:rPr>
              <w:t>得</w:t>
            </w:r>
            <w:r>
              <w:rPr>
                <w:rFonts w:hint="eastAsia" w:ascii="仿宋" w:hAnsi="仿宋" w:eastAsia="仿宋" w:cs="仿宋"/>
                <w:b w:val="0"/>
                <w:bCs w:val="0"/>
                <w:kern w:val="0"/>
                <w:lang w:val="en-US" w:eastAsia="zh-CN"/>
              </w:rPr>
              <w:t>2</w:t>
            </w:r>
            <w:r>
              <w:rPr>
                <w:rFonts w:hint="eastAsia" w:ascii="仿宋" w:hAnsi="仿宋" w:eastAsia="仿宋" w:cs="仿宋"/>
                <w:b w:val="0"/>
                <w:bCs w:val="0"/>
                <w:kern w:val="0"/>
              </w:rPr>
              <w:t>分，最多得</w:t>
            </w:r>
            <w:r>
              <w:rPr>
                <w:rFonts w:hint="eastAsia" w:ascii="仿宋" w:hAnsi="仿宋" w:eastAsia="仿宋" w:cs="仿宋"/>
                <w:b w:val="0"/>
                <w:bCs w:val="0"/>
                <w:kern w:val="0"/>
                <w:lang w:val="en-US" w:eastAsia="zh-CN"/>
              </w:rPr>
              <w:t>6</w:t>
            </w:r>
            <w:r>
              <w:rPr>
                <w:rFonts w:hint="eastAsia" w:ascii="仿宋" w:hAnsi="仿宋" w:eastAsia="仿宋" w:cs="仿宋"/>
                <w:b w:val="0"/>
                <w:bCs w:val="0"/>
                <w:kern w:val="0"/>
              </w:rPr>
              <w:t>分。提供合同（须体现总监姓名，如无法体现，提供其他证明资料）</w:t>
            </w:r>
          </w:p>
        </w:tc>
        <w:tc>
          <w:tcPr>
            <w:tcW w:w="614" w:type="dxa"/>
            <w:tcBorders>
              <w:tl2br w:val="nil"/>
              <w:tr2bl w:val="nil"/>
            </w:tcBorders>
            <w:noWrap/>
            <w:vAlign w:val="center"/>
          </w:tcPr>
          <w:p w14:paraId="338FDABF">
            <w:pPr>
              <w:widowControl/>
              <w:jc w:val="center"/>
              <w:rPr>
                <w:rFonts w:hint="eastAsia" w:ascii="仿宋" w:hAnsi="仿宋" w:eastAsia="仿宋" w:cs="仿宋"/>
                <w:b w:val="0"/>
                <w:bCs w:val="0"/>
                <w:kern w:val="0"/>
                <w:lang w:val="en-US" w:eastAsia="zh-CN"/>
              </w:rPr>
            </w:pPr>
            <w:r>
              <w:rPr>
                <w:rFonts w:hint="eastAsia" w:ascii="仿宋" w:hAnsi="仿宋" w:eastAsia="仿宋" w:cs="仿宋"/>
                <w:b w:val="0"/>
                <w:bCs w:val="0"/>
                <w:kern w:val="0"/>
                <w:lang w:val="en-US" w:eastAsia="zh-CN"/>
              </w:rPr>
              <w:t>6</w:t>
            </w:r>
          </w:p>
        </w:tc>
      </w:tr>
      <w:tr w14:paraId="006F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81" w:type="dxa"/>
            <w:vMerge w:val="continue"/>
            <w:tcBorders>
              <w:tl2br w:val="nil"/>
              <w:tr2bl w:val="nil"/>
            </w:tcBorders>
            <w:noWrap w:val="0"/>
            <w:vAlign w:val="center"/>
          </w:tcPr>
          <w:p w14:paraId="03BDD2CF">
            <w:pPr>
              <w:widowControl/>
              <w:jc w:val="left"/>
              <w:rPr>
                <w:rFonts w:hint="eastAsia" w:ascii="仿宋" w:hAnsi="仿宋" w:eastAsia="仿宋" w:cs="仿宋"/>
                <w:b w:val="0"/>
                <w:bCs w:val="0"/>
                <w:kern w:val="0"/>
              </w:rPr>
            </w:pPr>
          </w:p>
        </w:tc>
        <w:tc>
          <w:tcPr>
            <w:tcW w:w="1519" w:type="dxa"/>
            <w:tcBorders>
              <w:tl2br w:val="nil"/>
              <w:tr2bl w:val="nil"/>
            </w:tcBorders>
            <w:noWrap/>
            <w:vAlign w:val="center"/>
          </w:tcPr>
          <w:p w14:paraId="70A3980C">
            <w:pPr>
              <w:widowControl/>
              <w:jc w:val="center"/>
              <w:rPr>
                <w:rFonts w:hint="eastAsia"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承诺</w:t>
            </w:r>
          </w:p>
        </w:tc>
        <w:tc>
          <w:tcPr>
            <w:tcW w:w="6262" w:type="dxa"/>
            <w:tcBorders>
              <w:tl2br w:val="nil"/>
              <w:tr2bl w:val="nil"/>
            </w:tcBorders>
            <w:noWrap w:val="0"/>
            <w:vAlign w:val="center"/>
          </w:tcPr>
          <w:p w14:paraId="0F22C802">
            <w:pPr>
              <w:widowControl/>
              <w:numPr>
                <w:ilvl w:val="0"/>
                <w:numId w:val="0"/>
              </w:numPr>
              <w:jc w:val="left"/>
              <w:rPr>
                <w:rFonts w:hint="default" w:ascii="仿宋" w:hAnsi="仿宋" w:eastAsia="仿宋" w:cs="仿宋"/>
                <w:b w:val="0"/>
                <w:bCs w:val="0"/>
                <w:kern w:val="0"/>
                <w:lang w:val="en-US" w:eastAsia="zh-CN"/>
              </w:rPr>
            </w:pPr>
            <w:r>
              <w:rPr>
                <w:rFonts w:hint="eastAsia" w:ascii="仿宋" w:hAnsi="仿宋" w:eastAsia="仿宋" w:cs="仿宋"/>
                <w:b w:val="0"/>
                <w:bCs w:val="0"/>
                <w:kern w:val="0"/>
                <w:lang w:val="en-US" w:eastAsia="zh-CN"/>
              </w:rPr>
              <w:t>总监理工程师每月驻工地天数不得少于 22天的承诺，有得2分，未提供不得分。</w:t>
            </w:r>
          </w:p>
        </w:tc>
        <w:tc>
          <w:tcPr>
            <w:tcW w:w="614" w:type="dxa"/>
            <w:tcBorders>
              <w:tl2br w:val="nil"/>
              <w:tr2bl w:val="nil"/>
            </w:tcBorders>
            <w:noWrap/>
            <w:vAlign w:val="center"/>
          </w:tcPr>
          <w:p w14:paraId="047E49B3">
            <w:pPr>
              <w:widowControl/>
              <w:jc w:val="center"/>
              <w:rPr>
                <w:rFonts w:hint="default" w:ascii="仿宋" w:hAnsi="仿宋" w:eastAsia="仿宋" w:cs="仿宋"/>
                <w:b w:val="0"/>
                <w:bCs w:val="0"/>
                <w:kern w:val="0"/>
                <w:lang w:val="en-US" w:eastAsia="zh-CN"/>
              </w:rPr>
            </w:pPr>
            <w:r>
              <w:rPr>
                <w:rFonts w:hint="eastAsia" w:ascii="仿宋" w:hAnsi="仿宋" w:eastAsia="仿宋" w:cs="仿宋"/>
                <w:b w:val="0"/>
                <w:bCs w:val="0"/>
                <w:kern w:val="0"/>
                <w:lang w:val="en-US" w:eastAsia="zh-CN"/>
              </w:rPr>
              <w:t>2</w:t>
            </w:r>
          </w:p>
        </w:tc>
      </w:tr>
      <w:tr w14:paraId="5086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181" w:type="dxa"/>
            <w:vMerge w:val="restart"/>
            <w:tcBorders>
              <w:tl2br w:val="nil"/>
              <w:tr2bl w:val="nil"/>
            </w:tcBorders>
            <w:noWrap/>
            <w:vAlign w:val="center"/>
          </w:tcPr>
          <w:p w14:paraId="354F1EFC">
            <w:pPr>
              <w:widowControl/>
              <w:jc w:val="center"/>
              <w:rPr>
                <w:rFonts w:hint="eastAsia" w:ascii="仿宋" w:hAnsi="仿宋" w:eastAsia="仿宋" w:cs="仿宋"/>
                <w:b w:val="0"/>
                <w:bCs w:val="0"/>
                <w:kern w:val="0"/>
                <w:highlight w:val="none"/>
              </w:rPr>
            </w:pPr>
            <w:r>
              <w:rPr>
                <w:rFonts w:hint="eastAsia" w:ascii="仿宋" w:hAnsi="仿宋" w:eastAsia="仿宋" w:cs="仿宋"/>
                <w:b w:val="0"/>
                <w:bCs w:val="0"/>
                <w:kern w:val="0"/>
                <w:highlight w:val="none"/>
              </w:rPr>
              <w:t>技术部分（</w:t>
            </w:r>
            <w:r>
              <w:rPr>
                <w:rFonts w:hint="eastAsia" w:ascii="仿宋" w:hAnsi="仿宋" w:eastAsia="仿宋" w:cs="仿宋"/>
                <w:b w:val="0"/>
                <w:bCs w:val="0"/>
                <w:kern w:val="0"/>
                <w:highlight w:val="none"/>
                <w:lang w:val="en-US" w:eastAsia="zh-CN"/>
              </w:rPr>
              <w:t>63</w:t>
            </w:r>
            <w:r>
              <w:rPr>
                <w:rFonts w:hint="eastAsia" w:ascii="仿宋" w:hAnsi="仿宋" w:eastAsia="仿宋" w:cs="仿宋"/>
                <w:b w:val="0"/>
                <w:bCs w:val="0"/>
                <w:kern w:val="0"/>
                <w:highlight w:val="none"/>
              </w:rPr>
              <w:t>分）</w:t>
            </w:r>
          </w:p>
        </w:tc>
        <w:tc>
          <w:tcPr>
            <w:tcW w:w="1519" w:type="dxa"/>
            <w:tcBorders>
              <w:tl2br w:val="nil"/>
              <w:tr2bl w:val="nil"/>
            </w:tcBorders>
            <w:noWrap/>
            <w:vAlign w:val="center"/>
          </w:tcPr>
          <w:p w14:paraId="6E01B0C8">
            <w:pPr>
              <w:widowControl/>
              <w:jc w:val="center"/>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监理大纲</w:t>
            </w:r>
          </w:p>
        </w:tc>
        <w:tc>
          <w:tcPr>
            <w:tcW w:w="6262" w:type="dxa"/>
            <w:tcBorders>
              <w:tl2br w:val="nil"/>
              <w:tr2bl w:val="nil"/>
            </w:tcBorders>
            <w:noWrap w:val="0"/>
            <w:vAlign w:val="center"/>
          </w:tcPr>
          <w:p w14:paraId="0B1A3DA9">
            <w:pPr>
              <w:widowControl/>
              <w:jc w:val="left"/>
              <w:rPr>
                <w:rFonts w:hint="eastAsia" w:ascii="仿宋" w:hAnsi="仿宋" w:eastAsia="仿宋" w:cs="仿宋"/>
                <w:b w:val="0"/>
                <w:bCs w:val="0"/>
                <w:kern w:val="0"/>
                <w:highlight w:val="none"/>
              </w:rPr>
            </w:pPr>
            <w:r>
              <w:rPr>
                <w:rFonts w:hint="eastAsia" w:ascii="仿宋" w:hAnsi="仿宋" w:eastAsia="仿宋" w:cs="仿宋"/>
                <w:b w:val="0"/>
                <w:bCs w:val="0"/>
                <w:kern w:val="0"/>
                <w:highlight w:val="none"/>
              </w:rPr>
              <w:t>①目的明确②方案可行③方案详尽④方案符合项目实际需求⑤方案逻辑清楚；以上符合一项得</w:t>
            </w:r>
            <w:r>
              <w:rPr>
                <w:rFonts w:hint="eastAsia" w:ascii="仿宋" w:hAnsi="仿宋" w:eastAsia="仿宋" w:cs="仿宋"/>
                <w:b w:val="0"/>
                <w:bCs w:val="0"/>
                <w:kern w:val="0"/>
                <w:highlight w:val="none"/>
                <w:lang w:val="en-US" w:eastAsia="zh-CN"/>
              </w:rPr>
              <w:t>4</w:t>
            </w:r>
            <w:r>
              <w:rPr>
                <w:rFonts w:hint="eastAsia" w:ascii="仿宋" w:hAnsi="仿宋" w:eastAsia="仿宋" w:cs="仿宋"/>
                <w:b w:val="0"/>
                <w:bCs w:val="0"/>
                <w:kern w:val="0"/>
                <w:highlight w:val="none"/>
              </w:rPr>
              <w:t>分，满分</w:t>
            </w:r>
            <w:r>
              <w:rPr>
                <w:rFonts w:hint="eastAsia" w:ascii="仿宋" w:hAnsi="仿宋" w:eastAsia="仿宋" w:cs="仿宋"/>
                <w:b w:val="0"/>
                <w:bCs w:val="0"/>
                <w:kern w:val="0"/>
                <w:highlight w:val="none"/>
                <w:lang w:val="en-US" w:eastAsia="zh-CN"/>
              </w:rPr>
              <w:t>20</w:t>
            </w:r>
            <w:r>
              <w:rPr>
                <w:rFonts w:hint="eastAsia" w:ascii="仿宋" w:hAnsi="仿宋" w:eastAsia="仿宋" w:cs="仿宋"/>
                <w:b w:val="0"/>
                <w:bCs w:val="0"/>
                <w:kern w:val="0"/>
                <w:highlight w:val="none"/>
              </w:rPr>
              <w:t>分，实施方案内容中每存在1项缺陷扣</w:t>
            </w:r>
            <w:r>
              <w:rPr>
                <w:rFonts w:hint="eastAsia" w:ascii="仿宋" w:hAnsi="仿宋" w:eastAsia="仿宋" w:cs="仿宋"/>
                <w:b w:val="0"/>
                <w:bCs w:val="0"/>
                <w:kern w:val="0"/>
                <w:highlight w:val="none"/>
                <w:lang w:val="en-US" w:eastAsia="zh-CN"/>
              </w:rPr>
              <w:t>2</w:t>
            </w:r>
            <w:r>
              <w:rPr>
                <w:rFonts w:hint="eastAsia" w:ascii="仿宋" w:hAnsi="仿宋" w:eastAsia="仿宋" w:cs="仿宋"/>
                <w:b w:val="0"/>
                <w:bCs w:val="0"/>
                <w:kern w:val="0"/>
                <w:highlight w:val="none"/>
              </w:rPr>
              <w:t>分扣完为止，完全不符合或未提供的不得分。</w:t>
            </w:r>
          </w:p>
          <w:p w14:paraId="086FE1B4">
            <w:pPr>
              <w:widowControl/>
              <w:jc w:val="left"/>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rPr>
              <w:t>(缺陷是指：存在不适用项目实际情况的情形、凭空编造、内容不完整、逻辑不清、涉及的规范及标准错误、地点区域错误、内容缺漏、不能完全满足采购需求等)</w:t>
            </w:r>
          </w:p>
        </w:tc>
        <w:tc>
          <w:tcPr>
            <w:tcW w:w="614" w:type="dxa"/>
            <w:tcBorders>
              <w:tl2br w:val="nil"/>
              <w:tr2bl w:val="nil"/>
            </w:tcBorders>
            <w:noWrap/>
            <w:vAlign w:val="center"/>
          </w:tcPr>
          <w:p w14:paraId="7C58C77E">
            <w:pPr>
              <w:widowControl/>
              <w:jc w:val="center"/>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20</w:t>
            </w:r>
          </w:p>
        </w:tc>
      </w:tr>
      <w:tr w14:paraId="4D85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1181" w:type="dxa"/>
            <w:vMerge w:val="continue"/>
            <w:tcBorders>
              <w:tl2br w:val="nil"/>
              <w:tr2bl w:val="nil"/>
            </w:tcBorders>
            <w:noWrap w:val="0"/>
            <w:vAlign w:val="center"/>
          </w:tcPr>
          <w:p w14:paraId="7D930442">
            <w:pPr>
              <w:widowControl/>
              <w:jc w:val="left"/>
              <w:rPr>
                <w:rFonts w:hint="eastAsia" w:ascii="仿宋" w:hAnsi="仿宋" w:eastAsia="仿宋" w:cs="仿宋"/>
                <w:b w:val="0"/>
                <w:bCs w:val="0"/>
                <w:kern w:val="0"/>
              </w:rPr>
            </w:pPr>
          </w:p>
        </w:tc>
        <w:tc>
          <w:tcPr>
            <w:tcW w:w="1519" w:type="dxa"/>
            <w:tcBorders>
              <w:tl2br w:val="nil"/>
              <w:tr2bl w:val="nil"/>
            </w:tcBorders>
            <w:noWrap/>
            <w:vAlign w:val="center"/>
          </w:tcPr>
          <w:p w14:paraId="374B0F87">
            <w:pPr>
              <w:widowControl/>
              <w:jc w:val="center"/>
              <w:rPr>
                <w:rFonts w:hint="eastAsia" w:ascii="仿宋" w:hAnsi="仿宋" w:eastAsia="仿宋" w:cs="仿宋"/>
                <w:b w:val="0"/>
                <w:bCs w:val="0"/>
                <w:kern w:val="0"/>
                <w:lang w:val="en-US" w:eastAsia="zh-CN"/>
              </w:rPr>
            </w:pPr>
            <w:r>
              <w:rPr>
                <w:rFonts w:hint="eastAsia" w:ascii="仿宋" w:hAnsi="仿宋" w:eastAsia="仿宋" w:cs="仿宋"/>
                <w:b w:val="0"/>
                <w:bCs w:val="0"/>
                <w:kern w:val="0"/>
                <w:lang w:val="en-US" w:eastAsia="zh-CN"/>
              </w:rPr>
              <w:t>质量控制方案</w:t>
            </w:r>
          </w:p>
        </w:tc>
        <w:tc>
          <w:tcPr>
            <w:tcW w:w="6262" w:type="dxa"/>
            <w:tcBorders>
              <w:tl2br w:val="nil"/>
              <w:tr2bl w:val="nil"/>
            </w:tcBorders>
            <w:noWrap w:val="0"/>
            <w:vAlign w:val="center"/>
          </w:tcPr>
          <w:p w14:paraId="4090D4D9">
            <w:pPr>
              <w:widowControl/>
              <w:jc w:val="left"/>
              <w:rPr>
                <w:rFonts w:hint="eastAsia" w:ascii="仿宋" w:hAnsi="仿宋" w:eastAsia="仿宋" w:cs="仿宋"/>
                <w:b w:val="0"/>
                <w:bCs w:val="0"/>
                <w:kern w:val="0"/>
                <w:highlight w:val="none"/>
                <w:lang w:val="en-US" w:eastAsia="zh-CN"/>
              </w:rPr>
            </w:pPr>
            <w:r>
              <w:rPr>
                <w:rFonts w:hint="eastAsia" w:ascii="仿宋" w:hAnsi="仿宋" w:eastAsia="仿宋" w:cs="仿宋"/>
                <w:b w:val="0"/>
                <w:bCs w:val="0"/>
                <w:kern w:val="0"/>
                <w:sz w:val="21"/>
                <w:szCs w:val="24"/>
                <w:highlight w:val="none"/>
                <w:lang w:val="en-US" w:eastAsia="zh-CN" w:bidi="ar-SA"/>
              </w:rPr>
              <w:t>（1）</w:t>
            </w:r>
            <w:r>
              <w:rPr>
                <w:rFonts w:hint="eastAsia" w:ascii="仿宋" w:hAnsi="仿宋" w:eastAsia="仿宋" w:cs="仿宋"/>
                <w:b w:val="0"/>
                <w:bCs w:val="0"/>
                <w:kern w:val="0"/>
                <w:highlight w:val="none"/>
                <w:lang w:val="en-US" w:eastAsia="zh-CN"/>
              </w:rPr>
              <w:t>质量控制：</w:t>
            </w:r>
            <w:r>
              <w:rPr>
                <w:rFonts w:hint="eastAsia" w:ascii="仿宋" w:hAnsi="仿宋" w:eastAsia="仿宋" w:cs="仿宋"/>
                <w:b w:val="0"/>
                <w:bCs w:val="0"/>
                <w:kern w:val="0"/>
                <w:highlight w:val="none"/>
              </w:rPr>
              <w:t>①</w:t>
            </w:r>
            <w:r>
              <w:rPr>
                <w:rFonts w:hint="eastAsia" w:ascii="仿宋" w:hAnsi="仿宋" w:eastAsia="仿宋" w:cs="仿宋"/>
                <w:b w:val="0"/>
                <w:bCs w:val="0"/>
                <w:kern w:val="0"/>
                <w:highlight w:val="none"/>
                <w:lang w:val="en-US" w:eastAsia="zh-CN"/>
              </w:rPr>
              <w:t>质量控制目标</w:t>
            </w:r>
            <w:r>
              <w:rPr>
                <w:rFonts w:hint="eastAsia" w:ascii="仿宋" w:hAnsi="仿宋" w:eastAsia="仿宋" w:cs="仿宋"/>
                <w:b w:val="0"/>
                <w:bCs w:val="0"/>
                <w:kern w:val="0"/>
                <w:highlight w:val="none"/>
              </w:rPr>
              <w:t>②</w:t>
            </w:r>
            <w:r>
              <w:rPr>
                <w:rFonts w:hint="eastAsia" w:ascii="仿宋" w:hAnsi="仿宋" w:eastAsia="仿宋" w:cs="仿宋"/>
                <w:b w:val="0"/>
                <w:bCs w:val="0"/>
                <w:kern w:val="0"/>
                <w:highlight w:val="none"/>
                <w:lang w:val="en-US" w:eastAsia="zh-CN"/>
              </w:rPr>
              <w:t>主要工序和关键部位的控制措施</w:t>
            </w:r>
            <w:r>
              <w:rPr>
                <w:rFonts w:hint="eastAsia" w:ascii="仿宋" w:hAnsi="仿宋" w:eastAsia="仿宋" w:cs="仿宋"/>
                <w:b w:val="0"/>
                <w:bCs w:val="0"/>
                <w:kern w:val="0"/>
                <w:highlight w:val="none"/>
              </w:rPr>
              <w:t>③旁站监理工作计划④工程原材料和中间产品质量检测控制措施⑤跟踪检测</w:t>
            </w:r>
            <w:r>
              <w:rPr>
                <w:rFonts w:hint="eastAsia" w:ascii="仿宋" w:hAnsi="仿宋" w:eastAsia="仿宋" w:cs="仿宋"/>
                <w:b w:val="0"/>
                <w:bCs w:val="0"/>
                <w:kern w:val="0"/>
                <w:highlight w:val="none"/>
                <w:lang w:val="en-US" w:eastAsia="zh-CN"/>
              </w:rPr>
              <w:t>或质量抽检</w:t>
            </w:r>
            <w:r>
              <w:rPr>
                <w:rFonts w:hint="eastAsia" w:ascii="仿宋" w:hAnsi="仿宋" w:eastAsia="仿宋" w:cs="仿宋"/>
                <w:b w:val="0"/>
                <w:bCs w:val="0"/>
                <w:kern w:val="0"/>
                <w:highlight w:val="none"/>
              </w:rPr>
              <w:t>方法</w:t>
            </w:r>
            <w:r>
              <w:rPr>
                <w:rFonts w:hint="eastAsia" w:ascii="仿宋" w:hAnsi="仿宋" w:eastAsia="仿宋" w:cs="仿宋"/>
                <w:b w:val="0"/>
                <w:bCs w:val="0"/>
                <w:kern w:val="0"/>
                <w:highlight w:val="none"/>
                <w:lang w:eastAsia="zh-CN"/>
              </w:rPr>
              <w:t>⑥</w:t>
            </w:r>
            <w:r>
              <w:rPr>
                <w:rFonts w:hint="eastAsia" w:ascii="仿宋" w:hAnsi="仿宋" w:eastAsia="仿宋" w:cs="仿宋"/>
                <w:b w:val="0"/>
                <w:bCs w:val="0"/>
                <w:kern w:val="0"/>
                <w:highlight w:val="none"/>
              </w:rPr>
              <w:t>工程质量评定及验收方法和工作流程</w:t>
            </w:r>
            <w:r>
              <w:rPr>
                <w:rFonts w:hint="eastAsia" w:ascii="仿宋" w:hAnsi="仿宋" w:eastAsia="仿宋" w:cs="仿宋"/>
                <w:b w:val="0"/>
                <w:bCs w:val="0"/>
                <w:kern w:val="0"/>
                <w:highlight w:val="none"/>
                <w:lang w:eastAsia="zh-CN"/>
              </w:rPr>
              <w:t>；</w:t>
            </w:r>
            <w:r>
              <w:rPr>
                <w:rFonts w:hint="eastAsia" w:ascii="仿宋" w:hAnsi="仿宋" w:eastAsia="仿宋" w:cs="仿宋"/>
                <w:b w:val="0"/>
                <w:bCs w:val="0"/>
                <w:kern w:val="0"/>
                <w:highlight w:val="none"/>
                <w:lang w:val="en-US" w:eastAsia="zh-CN"/>
              </w:rPr>
              <w:t>针对以上方案进行赋分，满分10分，缺少一项方案，扣2分，扣完为止。</w:t>
            </w:r>
          </w:p>
          <w:p w14:paraId="6A2994DE">
            <w:pPr>
              <w:widowControl/>
              <w:jc w:val="left"/>
              <w:rPr>
                <w:rFonts w:hint="eastAsia" w:ascii="仿宋" w:hAnsi="仿宋" w:eastAsia="仿宋" w:cs="仿宋"/>
                <w:b w:val="0"/>
                <w:bCs w:val="0"/>
                <w:kern w:val="0"/>
                <w:highlight w:val="none"/>
              </w:rPr>
            </w:pPr>
            <w:r>
              <w:rPr>
                <w:rFonts w:hint="default" w:ascii="仿宋" w:hAnsi="仿宋" w:eastAsia="仿宋" w:cs="仿宋"/>
                <w:b w:val="0"/>
                <w:bCs w:val="0"/>
                <w:kern w:val="0"/>
                <w:sz w:val="21"/>
                <w:szCs w:val="24"/>
                <w:highlight w:val="none"/>
                <w:lang w:val="en-US" w:eastAsia="zh-CN" w:bidi="ar-SA"/>
              </w:rPr>
              <w:t>（2）</w:t>
            </w:r>
            <w:r>
              <w:rPr>
                <w:rFonts w:hint="eastAsia" w:ascii="仿宋" w:hAnsi="仿宋" w:eastAsia="仿宋" w:cs="仿宋"/>
                <w:b w:val="0"/>
                <w:bCs w:val="0"/>
                <w:kern w:val="0"/>
                <w:highlight w:val="none"/>
              </w:rPr>
              <w:t>①目的明确②方案可行③方案详尽④方案符合项目实际需求⑤方案逻辑清楚；以上符合一项得</w:t>
            </w:r>
            <w:r>
              <w:rPr>
                <w:rFonts w:hint="eastAsia" w:ascii="仿宋" w:hAnsi="仿宋" w:eastAsia="仿宋" w:cs="仿宋"/>
                <w:b w:val="0"/>
                <w:bCs w:val="0"/>
                <w:kern w:val="0"/>
                <w:highlight w:val="none"/>
                <w:lang w:val="en-US" w:eastAsia="zh-CN"/>
              </w:rPr>
              <w:t>2</w:t>
            </w:r>
            <w:r>
              <w:rPr>
                <w:rFonts w:hint="eastAsia" w:ascii="仿宋" w:hAnsi="仿宋" w:eastAsia="仿宋" w:cs="仿宋"/>
                <w:b w:val="0"/>
                <w:bCs w:val="0"/>
                <w:kern w:val="0"/>
                <w:highlight w:val="none"/>
              </w:rPr>
              <w:t>分，满分</w:t>
            </w:r>
            <w:r>
              <w:rPr>
                <w:rFonts w:hint="eastAsia" w:ascii="仿宋" w:hAnsi="仿宋" w:eastAsia="仿宋" w:cs="仿宋"/>
                <w:b w:val="0"/>
                <w:bCs w:val="0"/>
                <w:kern w:val="0"/>
                <w:highlight w:val="none"/>
                <w:lang w:val="en-US" w:eastAsia="zh-CN"/>
              </w:rPr>
              <w:t>10</w:t>
            </w:r>
            <w:r>
              <w:rPr>
                <w:rFonts w:hint="eastAsia" w:ascii="仿宋" w:hAnsi="仿宋" w:eastAsia="仿宋" w:cs="仿宋"/>
                <w:b w:val="0"/>
                <w:bCs w:val="0"/>
                <w:kern w:val="0"/>
                <w:highlight w:val="none"/>
              </w:rPr>
              <w:t>分，实施方案内容中每存在1项缺陷扣1分扣完为止，完全不符合或未提供的不得分。(缺陷是指：存在不适用项目实际情况的情形、凭空编造、内容不完整、逻辑不清、涉及的规范及标准错误、地点区域错误、内容缺漏、不能完全满足采购需求等)</w:t>
            </w:r>
          </w:p>
        </w:tc>
        <w:tc>
          <w:tcPr>
            <w:tcW w:w="614" w:type="dxa"/>
            <w:tcBorders>
              <w:tl2br w:val="nil"/>
              <w:tr2bl w:val="nil"/>
            </w:tcBorders>
            <w:noWrap/>
            <w:vAlign w:val="center"/>
          </w:tcPr>
          <w:p w14:paraId="5D1C484F">
            <w:pPr>
              <w:widowControl/>
              <w:jc w:val="center"/>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20</w:t>
            </w:r>
          </w:p>
        </w:tc>
      </w:tr>
      <w:tr w14:paraId="4BE5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181" w:type="dxa"/>
            <w:vMerge w:val="continue"/>
            <w:tcBorders>
              <w:tl2br w:val="nil"/>
              <w:tr2bl w:val="nil"/>
            </w:tcBorders>
            <w:noWrap w:val="0"/>
            <w:vAlign w:val="center"/>
          </w:tcPr>
          <w:p w14:paraId="3DC25E51">
            <w:pPr>
              <w:widowControl/>
              <w:jc w:val="left"/>
              <w:rPr>
                <w:rFonts w:hint="eastAsia" w:ascii="仿宋" w:hAnsi="仿宋" w:eastAsia="仿宋" w:cs="仿宋"/>
                <w:b w:val="0"/>
                <w:bCs w:val="0"/>
                <w:kern w:val="0"/>
              </w:rPr>
            </w:pPr>
          </w:p>
        </w:tc>
        <w:tc>
          <w:tcPr>
            <w:tcW w:w="1519" w:type="dxa"/>
            <w:tcBorders>
              <w:tl2br w:val="nil"/>
              <w:tr2bl w:val="nil"/>
            </w:tcBorders>
            <w:noWrap/>
            <w:vAlign w:val="center"/>
          </w:tcPr>
          <w:p w14:paraId="242AD900">
            <w:pPr>
              <w:widowControl/>
              <w:jc w:val="center"/>
              <w:rPr>
                <w:rFonts w:hint="default" w:ascii="仿宋" w:hAnsi="仿宋" w:eastAsia="仿宋" w:cs="仿宋"/>
                <w:b w:val="0"/>
                <w:bCs w:val="0"/>
                <w:kern w:val="0"/>
                <w:lang w:val="en-US" w:eastAsia="zh-CN"/>
              </w:rPr>
            </w:pPr>
            <w:r>
              <w:rPr>
                <w:rFonts w:hint="eastAsia" w:ascii="仿宋" w:hAnsi="仿宋" w:eastAsia="仿宋" w:cs="仿宋"/>
                <w:b w:val="0"/>
                <w:bCs w:val="0"/>
                <w:kern w:val="0"/>
                <w:lang w:val="en-US" w:eastAsia="zh-CN"/>
              </w:rPr>
              <w:t>进度与投资控制</w:t>
            </w:r>
          </w:p>
        </w:tc>
        <w:tc>
          <w:tcPr>
            <w:tcW w:w="6262" w:type="dxa"/>
            <w:tcBorders>
              <w:tl2br w:val="nil"/>
              <w:tr2bl w:val="nil"/>
            </w:tcBorders>
            <w:noWrap w:val="0"/>
            <w:vAlign w:val="center"/>
          </w:tcPr>
          <w:p w14:paraId="7B0A1096">
            <w:pPr>
              <w:widowControl/>
              <w:jc w:val="left"/>
              <w:rPr>
                <w:rFonts w:hint="eastAsia" w:ascii="仿宋" w:hAnsi="仿宋" w:eastAsia="仿宋" w:cs="仿宋"/>
                <w:b w:val="0"/>
                <w:bCs w:val="0"/>
                <w:kern w:val="0"/>
                <w:highlight w:val="none"/>
              </w:rPr>
            </w:pPr>
            <w:r>
              <w:rPr>
                <w:rFonts w:hint="eastAsia" w:ascii="仿宋" w:hAnsi="仿宋" w:eastAsia="仿宋" w:cs="仿宋"/>
                <w:b w:val="0"/>
                <w:bCs w:val="0"/>
                <w:kern w:val="0"/>
                <w:highlight w:val="none"/>
              </w:rPr>
              <w:t>①控制目标明确②方法和措施正确、完善③</w:t>
            </w:r>
            <w:r>
              <w:rPr>
                <w:rFonts w:hint="eastAsia" w:ascii="仿宋" w:hAnsi="仿宋" w:eastAsia="仿宋" w:cs="仿宋"/>
                <w:b w:val="0"/>
                <w:bCs w:val="0"/>
                <w:kern w:val="0"/>
                <w:highlight w:val="none"/>
                <w:lang w:val="en-US" w:eastAsia="zh-CN"/>
              </w:rPr>
              <w:t>工作流程正确合理；</w:t>
            </w:r>
            <w:r>
              <w:rPr>
                <w:rFonts w:hint="eastAsia" w:ascii="仿宋" w:hAnsi="仿宋" w:eastAsia="仿宋" w:cs="仿宋"/>
                <w:b w:val="0"/>
                <w:bCs w:val="0"/>
                <w:kern w:val="0"/>
                <w:highlight w:val="none"/>
              </w:rPr>
              <w:t>以上符合一项得</w:t>
            </w:r>
            <w:r>
              <w:rPr>
                <w:rFonts w:hint="eastAsia" w:ascii="仿宋" w:hAnsi="仿宋" w:eastAsia="仿宋" w:cs="仿宋"/>
                <w:b w:val="0"/>
                <w:bCs w:val="0"/>
                <w:kern w:val="0"/>
                <w:highlight w:val="none"/>
                <w:lang w:val="en-US" w:eastAsia="zh-CN"/>
              </w:rPr>
              <w:t>3</w:t>
            </w:r>
            <w:r>
              <w:rPr>
                <w:rFonts w:hint="eastAsia" w:ascii="仿宋" w:hAnsi="仿宋" w:eastAsia="仿宋" w:cs="仿宋"/>
                <w:b w:val="0"/>
                <w:bCs w:val="0"/>
                <w:kern w:val="0"/>
                <w:highlight w:val="none"/>
              </w:rPr>
              <w:t>分，满分</w:t>
            </w:r>
            <w:r>
              <w:rPr>
                <w:rFonts w:hint="eastAsia" w:ascii="仿宋" w:hAnsi="仿宋" w:eastAsia="仿宋" w:cs="仿宋"/>
                <w:b w:val="0"/>
                <w:bCs w:val="0"/>
                <w:kern w:val="0"/>
                <w:highlight w:val="none"/>
                <w:lang w:val="en-US" w:eastAsia="zh-CN"/>
              </w:rPr>
              <w:t>9</w:t>
            </w:r>
            <w:r>
              <w:rPr>
                <w:rFonts w:hint="eastAsia" w:ascii="仿宋" w:hAnsi="仿宋" w:eastAsia="仿宋" w:cs="仿宋"/>
                <w:b w:val="0"/>
                <w:bCs w:val="0"/>
                <w:kern w:val="0"/>
                <w:highlight w:val="none"/>
              </w:rPr>
              <w:t>分，方案内容中每存在1项缺陷扣1分扣完为止，完全不符合或未提供的不得分。</w:t>
            </w:r>
          </w:p>
          <w:p w14:paraId="1906C749">
            <w:pPr>
              <w:widowControl/>
              <w:jc w:val="left"/>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rPr>
              <w:t>(缺陷是指：存在不适用项目实际情况的情形、凭空编造、内容不完整、逻辑不清、涉及的规范及标准错误、地点区域错误、内容缺漏、不能完全满足采购需求等)</w:t>
            </w:r>
          </w:p>
        </w:tc>
        <w:tc>
          <w:tcPr>
            <w:tcW w:w="614" w:type="dxa"/>
            <w:tcBorders>
              <w:tl2br w:val="nil"/>
              <w:tr2bl w:val="nil"/>
            </w:tcBorders>
            <w:noWrap/>
            <w:vAlign w:val="center"/>
          </w:tcPr>
          <w:p w14:paraId="56A9F0F0">
            <w:pPr>
              <w:widowControl/>
              <w:jc w:val="center"/>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9</w:t>
            </w:r>
          </w:p>
        </w:tc>
      </w:tr>
      <w:tr w14:paraId="4D8C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181" w:type="dxa"/>
            <w:vMerge w:val="continue"/>
            <w:tcBorders>
              <w:tl2br w:val="nil"/>
              <w:tr2bl w:val="nil"/>
            </w:tcBorders>
            <w:noWrap w:val="0"/>
            <w:vAlign w:val="center"/>
          </w:tcPr>
          <w:p w14:paraId="0A7EACB6">
            <w:pPr>
              <w:widowControl/>
              <w:jc w:val="left"/>
              <w:rPr>
                <w:rFonts w:hint="eastAsia" w:ascii="仿宋" w:hAnsi="仿宋" w:eastAsia="仿宋" w:cs="仿宋"/>
                <w:b w:val="0"/>
                <w:bCs w:val="0"/>
                <w:kern w:val="0"/>
              </w:rPr>
            </w:pPr>
          </w:p>
        </w:tc>
        <w:tc>
          <w:tcPr>
            <w:tcW w:w="1519" w:type="dxa"/>
            <w:tcBorders>
              <w:tl2br w:val="nil"/>
              <w:tr2bl w:val="nil"/>
            </w:tcBorders>
            <w:noWrap/>
            <w:vAlign w:val="center"/>
          </w:tcPr>
          <w:p w14:paraId="645D046F">
            <w:pPr>
              <w:widowControl/>
              <w:jc w:val="center"/>
              <w:rPr>
                <w:rFonts w:hint="default" w:ascii="仿宋" w:hAnsi="仿宋" w:eastAsia="仿宋" w:cs="仿宋"/>
                <w:b w:val="0"/>
                <w:bCs w:val="0"/>
                <w:kern w:val="0"/>
                <w:lang w:val="en-US" w:eastAsia="zh-CN"/>
              </w:rPr>
            </w:pPr>
            <w:r>
              <w:rPr>
                <w:rFonts w:hint="eastAsia" w:ascii="仿宋" w:hAnsi="仿宋" w:eastAsia="仿宋" w:cs="仿宋"/>
                <w:b w:val="0"/>
                <w:bCs w:val="0"/>
                <w:kern w:val="0"/>
                <w:lang w:val="en-US" w:eastAsia="zh-CN"/>
              </w:rPr>
              <w:t>其他措施</w:t>
            </w:r>
          </w:p>
        </w:tc>
        <w:tc>
          <w:tcPr>
            <w:tcW w:w="6262" w:type="dxa"/>
            <w:tcBorders>
              <w:tl2br w:val="nil"/>
              <w:tr2bl w:val="nil"/>
            </w:tcBorders>
            <w:noWrap w:val="0"/>
            <w:vAlign w:val="center"/>
          </w:tcPr>
          <w:p w14:paraId="7778B1B4">
            <w:pPr>
              <w:widowControl/>
              <w:jc w:val="left"/>
              <w:rPr>
                <w:rFonts w:hint="eastAsia" w:ascii="仿宋" w:hAnsi="仿宋" w:eastAsia="仿宋" w:cs="仿宋"/>
                <w:b w:val="0"/>
                <w:bCs w:val="0"/>
                <w:kern w:val="0"/>
                <w:highlight w:val="none"/>
                <w:lang w:val="en-US" w:eastAsia="zh-CN"/>
              </w:rPr>
            </w:pPr>
            <w:r>
              <w:rPr>
                <w:rFonts w:hint="eastAsia" w:ascii="仿宋" w:hAnsi="仿宋" w:eastAsia="仿宋" w:cs="仿宋"/>
                <w:b w:val="0"/>
                <w:bCs w:val="0"/>
                <w:kern w:val="0"/>
                <w:sz w:val="21"/>
                <w:szCs w:val="24"/>
                <w:highlight w:val="none"/>
                <w:lang w:val="en-US" w:eastAsia="zh-CN" w:bidi="ar-SA"/>
              </w:rPr>
              <w:t>（1）</w:t>
            </w:r>
            <w:r>
              <w:rPr>
                <w:rFonts w:hint="eastAsia" w:ascii="仿宋" w:hAnsi="仿宋" w:eastAsia="仿宋" w:cs="仿宋"/>
                <w:b w:val="0"/>
                <w:bCs w:val="0"/>
                <w:kern w:val="0"/>
                <w:highlight w:val="none"/>
              </w:rPr>
              <w:t>①合同信息管理和组织协调②安全与环境保护③文明施工措施④合理化建议</w:t>
            </w:r>
            <w:r>
              <w:rPr>
                <w:rFonts w:hint="eastAsia" w:ascii="仿宋" w:hAnsi="仿宋" w:eastAsia="仿宋" w:cs="仿宋"/>
                <w:b w:val="0"/>
                <w:bCs w:val="0"/>
                <w:kern w:val="0"/>
                <w:highlight w:val="none"/>
                <w:lang w:eastAsia="zh-CN"/>
              </w:rPr>
              <w:t>；</w:t>
            </w:r>
            <w:r>
              <w:rPr>
                <w:rFonts w:hint="eastAsia" w:ascii="仿宋" w:hAnsi="仿宋" w:eastAsia="仿宋" w:cs="仿宋"/>
                <w:b w:val="0"/>
                <w:bCs w:val="0"/>
                <w:kern w:val="0"/>
                <w:highlight w:val="none"/>
                <w:lang w:val="en-US" w:eastAsia="zh-CN"/>
              </w:rPr>
              <w:t>针对以上方案进行赋分，满分4分，缺少一项方案，扣1分，扣完为止。</w:t>
            </w:r>
          </w:p>
          <w:p w14:paraId="087E9774">
            <w:pPr>
              <w:widowControl/>
              <w:jc w:val="left"/>
              <w:rPr>
                <w:rFonts w:hint="eastAsia" w:ascii="仿宋" w:hAnsi="仿宋" w:eastAsia="仿宋" w:cs="仿宋"/>
                <w:b w:val="0"/>
                <w:bCs w:val="0"/>
                <w:kern w:val="0"/>
                <w:highlight w:val="none"/>
              </w:rPr>
            </w:pPr>
            <w:r>
              <w:rPr>
                <w:rFonts w:hint="default" w:ascii="仿宋" w:hAnsi="仿宋" w:eastAsia="仿宋" w:cs="仿宋"/>
                <w:b w:val="0"/>
                <w:bCs w:val="0"/>
                <w:kern w:val="0"/>
                <w:sz w:val="21"/>
                <w:szCs w:val="24"/>
                <w:highlight w:val="none"/>
                <w:lang w:val="en-US" w:eastAsia="zh-CN" w:bidi="ar-SA"/>
              </w:rPr>
              <w:t>（2）</w:t>
            </w:r>
            <w:r>
              <w:rPr>
                <w:rFonts w:hint="eastAsia" w:ascii="仿宋" w:hAnsi="仿宋" w:eastAsia="仿宋" w:cs="仿宋"/>
                <w:b w:val="0"/>
                <w:bCs w:val="0"/>
                <w:kern w:val="0"/>
                <w:highlight w:val="none"/>
              </w:rPr>
              <w:t>①目的明确②方案可行③方案详尽④方案符合项目实际需求⑤方案逻辑清楚</w:t>
            </w:r>
            <w:r>
              <w:rPr>
                <w:rFonts w:hint="eastAsia" w:ascii="仿宋" w:hAnsi="仿宋" w:eastAsia="仿宋" w:cs="仿宋"/>
                <w:b w:val="0"/>
                <w:bCs w:val="0"/>
                <w:kern w:val="0"/>
                <w:highlight w:val="none"/>
                <w:lang w:eastAsia="zh-CN"/>
              </w:rPr>
              <w:t>⑥</w:t>
            </w:r>
            <w:r>
              <w:rPr>
                <w:rFonts w:hint="eastAsia" w:ascii="仿宋" w:hAnsi="仿宋" w:eastAsia="仿宋" w:cs="仿宋"/>
                <w:b w:val="0"/>
                <w:bCs w:val="0"/>
                <w:kern w:val="0"/>
                <w:highlight w:val="none"/>
                <w:lang w:val="en-US" w:eastAsia="zh-CN"/>
              </w:rPr>
              <w:t>方法正确</w:t>
            </w:r>
            <w:r>
              <w:rPr>
                <w:rFonts w:hint="eastAsia" w:ascii="仿宋" w:hAnsi="仿宋" w:eastAsia="仿宋" w:cs="仿宋"/>
                <w:b w:val="0"/>
                <w:bCs w:val="0"/>
                <w:kern w:val="0"/>
                <w:highlight w:val="none"/>
              </w:rPr>
              <w:t>；以上符合一项得</w:t>
            </w:r>
            <w:r>
              <w:rPr>
                <w:rFonts w:hint="eastAsia" w:ascii="仿宋" w:hAnsi="仿宋" w:eastAsia="仿宋" w:cs="仿宋"/>
                <w:b w:val="0"/>
                <w:bCs w:val="0"/>
                <w:kern w:val="0"/>
                <w:highlight w:val="none"/>
                <w:lang w:val="en-US" w:eastAsia="zh-CN"/>
              </w:rPr>
              <w:t>1</w:t>
            </w:r>
            <w:r>
              <w:rPr>
                <w:rFonts w:hint="eastAsia" w:ascii="仿宋" w:hAnsi="仿宋" w:eastAsia="仿宋" w:cs="仿宋"/>
                <w:b w:val="0"/>
                <w:bCs w:val="0"/>
                <w:kern w:val="0"/>
                <w:highlight w:val="none"/>
              </w:rPr>
              <w:t>分，满分</w:t>
            </w:r>
            <w:r>
              <w:rPr>
                <w:rFonts w:hint="eastAsia" w:ascii="仿宋" w:hAnsi="仿宋" w:eastAsia="仿宋" w:cs="仿宋"/>
                <w:b w:val="0"/>
                <w:bCs w:val="0"/>
                <w:kern w:val="0"/>
                <w:highlight w:val="none"/>
                <w:lang w:val="en-US" w:eastAsia="zh-CN"/>
              </w:rPr>
              <w:t>6</w:t>
            </w:r>
            <w:r>
              <w:rPr>
                <w:rFonts w:hint="eastAsia" w:ascii="仿宋" w:hAnsi="仿宋" w:eastAsia="仿宋" w:cs="仿宋"/>
                <w:b w:val="0"/>
                <w:bCs w:val="0"/>
                <w:kern w:val="0"/>
                <w:highlight w:val="none"/>
              </w:rPr>
              <w:t>分，实施方案内容中每存在1项缺陷扣1分扣完为止，完全不符合或未提供的不得分。(缺陷是指：存在不适用项目实际情况的情形、凭空编造、内容不完整、逻辑不清、涉及的规范及标准错误、地点区域错误、内容缺漏、不能完全满足采购需求等)</w:t>
            </w:r>
          </w:p>
        </w:tc>
        <w:tc>
          <w:tcPr>
            <w:tcW w:w="614" w:type="dxa"/>
            <w:tcBorders>
              <w:tl2br w:val="nil"/>
              <w:tr2bl w:val="nil"/>
            </w:tcBorders>
            <w:noWrap/>
            <w:vAlign w:val="center"/>
          </w:tcPr>
          <w:p w14:paraId="256BB3A8">
            <w:pPr>
              <w:widowControl/>
              <w:jc w:val="center"/>
              <w:rPr>
                <w:rFonts w:hint="default"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10</w:t>
            </w:r>
          </w:p>
        </w:tc>
      </w:tr>
      <w:tr w14:paraId="4216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81" w:type="dxa"/>
            <w:vMerge w:val="continue"/>
            <w:tcBorders>
              <w:tl2br w:val="nil"/>
              <w:tr2bl w:val="nil"/>
            </w:tcBorders>
            <w:noWrap w:val="0"/>
            <w:vAlign w:val="center"/>
          </w:tcPr>
          <w:p w14:paraId="694D75A6">
            <w:pPr>
              <w:widowControl/>
              <w:jc w:val="left"/>
              <w:rPr>
                <w:rFonts w:hint="eastAsia" w:ascii="仿宋" w:hAnsi="仿宋" w:eastAsia="仿宋" w:cs="仿宋"/>
                <w:b w:val="0"/>
                <w:bCs w:val="0"/>
                <w:kern w:val="0"/>
              </w:rPr>
            </w:pPr>
          </w:p>
        </w:tc>
        <w:tc>
          <w:tcPr>
            <w:tcW w:w="1519" w:type="dxa"/>
            <w:tcBorders>
              <w:tl2br w:val="nil"/>
              <w:tr2bl w:val="nil"/>
            </w:tcBorders>
            <w:noWrap/>
            <w:vAlign w:val="center"/>
          </w:tcPr>
          <w:p w14:paraId="77EFDA10">
            <w:pPr>
              <w:widowControl/>
              <w:jc w:val="center"/>
              <w:rPr>
                <w:rFonts w:hint="default" w:ascii="仿宋" w:hAnsi="仿宋" w:eastAsia="仿宋" w:cs="仿宋"/>
                <w:b w:val="0"/>
                <w:bCs w:val="0"/>
                <w:kern w:val="0"/>
                <w:lang w:val="en-US" w:eastAsia="zh-CN"/>
              </w:rPr>
            </w:pPr>
            <w:r>
              <w:rPr>
                <w:rFonts w:hint="eastAsia" w:ascii="仿宋" w:hAnsi="仿宋" w:eastAsia="仿宋" w:cs="仿宋"/>
                <w:b w:val="0"/>
                <w:bCs w:val="0"/>
                <w:kern w:val="0"/>
                <w:lang w:val="en-US" w:eastAsia="zh-CN"/>
              </w:rPr>
              <w:t>资源配置</w:t>
            </w:r>
          </w:p>
        </w:tc>
        <w:tc>
          <w:tcPr>
            <w:tcW w:w="6262" w:type="dxa"/>
            <w:tcBorders>
              <w:tl2br w:val="nil"/>
              <w:tr2bl w:val="nil"/>
            </w:tcBorders>
            <w:noWrap w:val="0"/>
            <w:vAlign w:val="center"/>
          </w:tcPr>
          <w:p w14:paraId="0BAEC59B">
            <w:pPr>
              <w:widowControl/>
              <w:jc w:val="left"/>
              <w:rPr>
                <w:rFonts w:hint="eastAsia" w:ascii="仿宋" w:hAnsi="仿宋" w:eastAsia="仿宋" w:cs="仿宋"/>
                <w:b w:val="0"/>
                <w:bCs w:val="0"/>
                <w:kern w:val="0"/>
                <w:highlight w:val="none"/>
              </w:rPr>
            </w:pPr>
            <w:r>
              <w:rPr>
                <w:rFonts w:hint="eastAsia" w:ascii="仿宋" w:hAnsi="仿宋" w:eastAsia="仿宋" w:cs="仿宋"/>
                <w:b w:val="0"/>
                <w:bCs w:val="0"/>
                <w:kern w:val="0"/>
                <w:highlight w:val="none"/>
              </w:rPr>
              <w:t>①岗位职责及工作制度②项目监理机构设置③监理人员进场计划④设施设备配置；</w:t>
            </w:r>
            <w:r>
              <w:rPr>
                <w:rFonts w:hint="eastAsia" w:ascii="仿宋" w:hAnsi="仿宋" w:eastAsia="仿宋" w:cs="仿宋"/>
                <w:b w:val="0"/>
                <w:bCs w:val="0"/>
                <w:kern w:val="0"/>
                <w:highlight w:val="none"/>
                <w:lang w:val="en-US" w:eastAsia="zh-CN"/>
              </w:rPr>
              <w:t>以上</w:t>
            </w:r>
            <w:r>
              <w:rPr>
                <w:rFonts w:hint="eastAsia" w:ascii="仿宋" w:hAnsi="仿宋" w:eastAsia="仿宋" w:cs="仿宋"/>
                <w:b w:val="0"/>
                <w:bCs w:val="0"/>
                <w:kern w:val="0"/>
                <w:highlight w:val="none"/>
              </w:rPr>
              <w:t>缺少一项，扣</w:t>
            </w:r>
            <w:r>
              <w:rPr>
                <w:rFonts w:hint="eastAsia" w:ascii="仿宋" w:hAnsi="仿宋" w:eastAsia="仿宋" w:cs="仿宋"/>
                <w:b w:val="0"/>
                <w:bCs w:val="0"/>
                <w:kern w:val="0"/>
                <w:highlight w:val="none"/>
                <w:lang w:val="en-US" w:eastAsia="zh-CN"/>
              </w:rPr>
              <w:t>1</w:t>
            </w:r>
            <w:r>
              <w:rPr>
                <w:rFonts w:hint="eastAsia" w:ascii="仿宋" w:hAnsi="仿宋" w:eastAsia="仿宋" w:cs="仿宋"/>
                <w:b w:val="0"/>
                <w:bCs w:val="0"/>
                <w:kern w:val="0"/>
                <w:highlight w:val="none"/>
              </w:rPr>
              <w:t>分，扣完为止。</w:t>
            </w:r>
          </w:p>
        </w:tc>
        <w:tc>
          <w:tcPr>
            <w:tcW w:w="614" w:type="dxa"/>
            <w:tcBorders>
              <w:tl2br w:val="nil"/>
              <w:tr2bl w:val="nil"/>
            </w:tcBorders>
            <w:noWrap/>
            <w:vAlign w:val="center"/>
          </w:tcPr>
          <w:p w14:paraId="75CB7FA5">
            <w:pPr>
              <w:widowControl/>
              <w:jc w:val="center"/>
              <w:rPr>
                <w:rFonts w:hint="eastAsia" w:ascii="仿宋" w:hAnsi="仿宋" w:eastAsia="仿宋" w:cs="仿宋"/>
                <w:b w:val="0"/>
                <w:bCs w:val="0"/>
                <w:kern w:val="0"/>
                <w:highlight w:val="none"/>
                <w:lang w:val="en-US" w:eastAsia="zh-CN"/>
              </w:rPr>
            </w:pPr>
            <w:r>
              <w:rPr>
                <w:rFonts w:hint="eastAsia" w:ascii="仿宋" w:hAnsi="仿宋" w:eastAsia="仿宋" w:cs="仿宋"/>
                <w:b w:val="0"/>
                <w:bCs w:val="0"/>
                <w:kern w:val="0"/>
                <w:highlight w:val="none"/>
                <w:lang w:val="en-US" w:eastAsia="zh-CN"/>
              </w:rPr>
              <w:t>4</w:t>
            </w:r>
          </w:p>
        </w:tc>
      </w:tr>
    </w:tbl>
    <w:p w14:paraId="2638E433">
      <w:pPr>
        <w:spacing w:line="360" w:lineRule="auto"/>
        <w:rPr>
          <w:rFonts w:hint="eastAsia" w:ascii="仿宋" w:hAnsi="仿宋" w:eastAsia="仿宋" w:cs="仿宋"/>
          <w:sz w:val="24"/>
          <w:szCs w:val="24"/>
          <w:highlight w:val="none"/>
        </w:rPr>
      </w:pPr>
    </w:p>
    <w:p w14:paraId="6A8BFAD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1、磋商小组以供应商总分由高到低排序，得分最高为第一成交候选人，如果出现供应商最终得分相同的情况，磋商报价低者排名顺序优先在前，以此类推，确定出前三名作为成交候选人推荐给采购人，采购人从三名成交候选人中确定出最终的成交人。</w:t>
      </w:r>
    </w:p>
    <w:p w14:paraId="60540D21">
      <w:pPr>
        <w:numPr>
          <w:ilvl w:val="0"/>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C8D57DB">
      <w:pPr>
        <w:widowControl w:val="0"/>
        <w:numPr>
          <w:ilvl w:val="0"/>
          <w:numId w:val="0"/>
        </w:numPr>
        <w:spacing w:line="360" w:lineRule="auto"/>
        <w:jc w:val="both"/>
        <w:rPr>
          <w:rFonts w:hint="eastAsia" w:ascii="仿宋" w:hAnsi="仿宋" w:eastAsia="仿宋" w:cs="仿宋"/>
          <w:sz w:val="24"/>
          <w:highlight w:val="none"/>
        </w:rPr>
      </w:pPr>
    </w:p>
    <w:p w14:paraId="4BD8E513">
      <w:pPr>
        <w:widowControl w:val="0"/>
        <w:numPr>
          <w:ilvl w:val="0"/>
          <w:numId w:val="0"/>
        </w:numPr>
        <w:spacing w:line="360" w:lineRule="auto"/>
        <w:jc w:val="both"/>
        <w:rPr>
          <w:rFonts w:hint="eastAsia" w:ascii="仿宋" w:hAnsi="仿宋" w:eastAsia="仿宋" w:cs="仿宋"/>
          <w:sz w:val="24"/>
          <w:highlight w:val="none"/>
        </w:rPr>
      </w:pPr>
    </w:p>
    <w:p w14:paraId="6EADA7C2">
      <w:pPr>
        <w:widowControl w:val="0"/>
        <w:numPr>
          <w:ilvl w:val="0"/>
          <w:numId w:val="0"/>
        </w:numPr>
        <w:spacing w:line="360" w:lineRule="auto"/>
        <w:jc w:val="both"/>
        <w:rPr>
          <w:rFonts w:hint="eastAsia" w:ascii="仿宋" w:hAnsi="仿宋" w:eastAsia="仿宋" w:cs="仿宋"/>
          <w:sz w:val="24"/>
          <w:highlight w:val="none"/>
        </w:rPr>
      </w:pPr>
    </w:p>
    <w:p w14:paraId="63D1A15B">
      <w:pPr>
        <w:widowControl w:val="0"/>
        <w:numPr>
          <w:ilvl w:val="0"/>
          <w:numId w:val="0"/>
        </w:numPr>
        <w:spacing w:line="360" w:lineRule="auto"/>
        <w:jc w:val="both"/>
        <w:rPr>
          <w:rFonts w:hint="eastAsia" w:ascii="仿宋" w:hAnsi="仿宋" w:eastAsia="仿宋" w:cs="仿宋"/>
          <w:sz w:val="24"/>
          <w:highlight w:val="none"/>
        </w:rPr>
      </w:pPr>
    </w:p>
    <w:p w14:paraId="62B9535B">
      <w:pPr>
        <w:widowControl w:val="0"/>
        <w:numPr>
          <w:ilvl w:val="0"/>
          <w:numId w:val="0"/>
        </w:numPr>
        <w:spacing w:line="360" w:lineRule="auto"/>
        <w:jc w:val="both"/>
        <w:rPr>
          <w:rFonts w:hint="eastAsia" w:ascii="仿宋" w:hAnsi="仿宋" w:eastAsia="仿宋" w:cs="仿宋"/>
          <w:sz w:val="24"/>
          <w:highlight w:val="none"/>
        </w:rPr>
      </w:pPr>
    </w:p>
    <w:p w14:paraId="3612FF9E">
      <w:pPr>
        <w:widowControl w:val="0"/>
        <w:numPr>
          <w:ilvl w:val="0"/>
          <w:numId w:val="0"/>
        </w:numPr>
        <w:spacing w:line="360" w:lineRule="auto"/>
        <w:jc w:val="both"/>
        <w:rPr>
          <w:rFonts w:hint="eastAsia" w:ascii="仿宋" w:hAnsi="仿宋" w:eastAsia="仿宋" w:cs="仿宋"/>
          <w:sz w:val="24"/>
          <w:highlight w:val="none"/>
        </w:rPr>
      </w:pPr>
    </w:p>
    <w:p w14:paraId="37F5A1EA">
      <w:pPr>
        <w:widowControl w:val="0"/>
        <w:numPr>
          <w:ilvl w:val="0"/>
          <w:numId w:val="0"/>
        </w:numPr>
        <w:spacing w:line="360" w:lineRule="auto"/>
        <w:jc w:val="both"/>
        <w:rPr>
          <w:rFonts w:hint="eastAsia" w:ascii="仿宋" w:hAnsi="仿宋" w:eastAsia="仿宋" w:cs="仿宋"/>
          <w:sz w:val="24"/>
          <w:highlight w:val="none"/>
        </w:rPr>
      </w:pPr>
    </w:p>
    <w:p w14:paraId="2BFA36B9">
      <w:pPr>
        <w:widowControl w:val="0"/>
        <w:numPr>
          <w:ilvl w:val="0"/>
          <w:numId w:val="0"/>
        </w:numPr>
        <w:spacing w:line="360" w:lineRule="auto"/>
        <w:jc w:val="both"/>
        <w:rPr>
          <w:rFonts w:hint="eastAsia" w:ascii="仿宋" w:hAnsi="仿宋" w:eastAsia="仿宋" w:cs="仿宋"/>
          <w:sz w:val="24"/>
          <w:highlight w:val="none"/>
        </w:rPr>
      </w:pPr>
    </w:p>
    <w:p w14:paraId="1BD5C490">
      <w:pPr>
        <w:widowControl w:val="0"/>
        <w:numPr>
          <w:ilvl w:val="0"/>
          <w:numId w:val="0"/>
        </w:numPr>
        <w:spacing w:line="360" w:lineRule="auto"/>
        <w:jc w:val="both"/>
        <w:rPr>
          <w:rFonts w:hint="eastAsia" w:ascii="仿宋" w:hAnsi="仿宋" w:eastAsia="仿宋" w:cs="仿宋"/>
          <w:sz w:val="24"/>
          <w:highlight w:val="none"/>
        </w:rPr>
      </w:pPr>
    </w:p>
    <w:p w14:paraId="7C2FAD01">
      <w:pPr>
        <w:widowControl w:val="0"/>
        <w:numPr>
          <w:ilvl w:val="0"/>
          <w:numId w:val="0"/>
        </w:numPr>
        <w:spacing w:line="360" w:lineRule="auto"/>
        <w:jc w:val="both"/>
        <w:rPr>
          <w:rFonts w:hint="eastAsia" w:ascii="仿宋" w:hAnsi="仿宋" w:eastAsia="仿宋" w:cs="仿宋"/>
          <w:sz w:val="24"/>
          <w:highlight w:val="none"/>
        </w:rPr>
      </w:pPr>
    </w:p>
    <w:p w14:paraId="4BB97620">
      <w:pPr>
        <w:widowControl w:val="0"/>
        <w:numPr>
          <w:ilvl w:val="0"/>
          <w:numId w:val="0"/>
        </w:numPr>
        <w:spacing w:line="360" w:lineRule="auto"/>
        <w:jc w:val="both"/>
        <w:rPr>
          <w:rFonts w:hint="eastAsia" w:ascii="仿宋" w:hAnsi="仿宋" w:eastAsia="仿宋" w:cs="仿宋"/>
          <w:sz w:val="24"/>
          <w:highlight w:val="none"/>
        </w:rPr>
      </w:pPr>
    </w:p>
    <w:p w14:paraId="16311C88">
      <w:pPr>
        <w:widowControl w:val="0"/>
        <w:numPr>
          <w:ilvl w:val="0"/>
          <w:numId w:val="0"/>
        </w:numPr>
        <w:spacing w:line="360" w:lineRule="auto"/>
        <w:jc w:val="both"/>
        <w:rPr>
          <w:rFonts w:hint="eastAsia" w:ascii="仿宋" w:hAnsi="仿宋" w:eastAsia="仿宋" w:cs="仿宋"/>
          <w:sz w:val="24"/>
          <w:highlight w:val="none"/>
        </w:rPr>
      </w:pPr>
    </w:p>
    <w:p w14:paraId="54CB4E39">
      <w:pPr>
        <w:widowControl w:val="0"/>
        <w:numPr>
          <w:ilvl w:val="0"/>
          <w:numId w:val="0"/>
        </w:numPr>
        <w:spacing w:line="360" w:lineRule="auto"/>
        <w:jc w:val="both"/>
        <w:rPr>
          <w:rFonts w:hint="eastAsia" w:ascii="仿宋" w:hAnsi="仿宋" w:eastAsia="仿宋" w:cs="仿宋"/>
          <w:sz w:val="24"/>
          <w:highlight w:val="none"/>
        </w:rPr>
      </w:pPr>
    </w:p>
    <w:p w14:paraId="69B8F75A">
      <w:pPr>
        <w:widowControl w:val="0"/>
        <w:numPr>
          <w:ilvl w:val="0"/>
          <w:numId w:val="0"/>
        </w:numPr>
        <w:spacing w:line="360" w:lineRule="auto"/>
        <w:ind w:left="0" w:leftChars="0" w:firstLine="0" w:firstLineChars="0"/>
        <w:jc w:val="both"/>
        <w:outlineLvl w:val="0"/>
        <w:rPr>
          <w:rFonts w:hint="eastAsia" w:ascii="仿宋" w:hAnsi="仿宋" w:eastAsia="仿宋" w:cs="仿宋"/>
          <w:sz w:val="24"/>
          <w:highlight w:val="none"/>
          <w:lang w:val="en-US" w:eastAsia="zh-CN"/>
        </w:rPr>
      </w:pPr>
      <w:bookmarkStart w:id="41" w:name="_Toc6730"/>
      <w:r>
        <w:rPr>
          <w:rFonts w:hint="eastAsia" w:ascii="仿宋" w:hAnsi="仿宋" w:eastAsia="仿宋" w:cs="仿宋"/>
          <w:sz w:val="24"/>
          <w:highlight w:val="none"/>
          <w:lang w:val="en-US" w:eastAsia="zh-CN"/>
        </w:rPr>
        <w:t>附件1：质疑函格式</w:t>
      </w:r>
      <w:bookmarkEnd w:id="41"/>
    </w:p>
    <w:p w14:paraId="64BEC688">
      <w:pPr>
        <w:spacing w:line="340" w:lineRule="exact"/>
        <w:ind w:left="904" w:hanging="904" w:hangingChars="375"/>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质疑函范本</w:t>
      </w:r>
    </w:p>
    <w:p w14:paraId="251A7F06">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一、质疑供应商基本信息</w:t>
      </w:r>
    </w:p>
    <w:p w14:paraId="7F478446">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w:t>
      </w:r>
    </w:p>
    <w:p w14:paraId="697EC500">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地址：邮编：</w:t>
      </w:r>
    </w:p>
    <w:p w14:paraId="29BF4F9F">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联系人：联系电话：</w:t>
      </w:r>
    </w:p>
    <w:p w14:paraId="5440AB18">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授权代表：</w:t>
      </w:r>
    </w:p>
    <w:p w14:paraId="1F2DE2CF">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197571E3">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地址：邮编：</w:t>
      </w:r>
    </w:p>
    <w:p w14:paraId="7982B858">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二、质疑项目基本情况</w:t>
      </w:r>
    </w:p>
    <w:p w14:paraId="6A0E6A5D">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p>
    <w:p w14:paraId="7381AB03">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质疑项目的编号：包号：</w:t>
      </w:r>
    </w:p>
    <w:p w14:paraId="6CD4F972">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采购人名称：</w:t>
      </w:r>
    </w:p>
    <w:p w14:paraId="184C1D23">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p>
    <w:p w14:paraId="0EC1DB62">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三、质疑事项具体内容</w:t>
      </w:r>
    </w:p>
    <w:p w14:paraId="13F94398">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质疑事项1：</w:t>
      </w:r>
    </w:p>
    <w:p w14:paraId="0DF08BCC">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61563942">
      <w:pPr>
        <w:spacing w:line="340" w:lineRule="exact"/>
        <w:ind w:left="900" w:hanging="900" w:hangingChars="375"/>
        <w:rPr>
          <w:rFonts w:hint="eastAsia" w:ascii="仿宋" w:hAnsi="仿宋" w:eastAsia="仿宋" w:cs="仿宋"/>
          <w:sz w:val="24"/>
          <w:szCs w:val="24"/>
          <w:highlight w:val="none"/>
        </w:rPr>
      </w:pPr>
    </w:p>
    <w:p w14:paraId="7B6AE685">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法律依据：</w:t>
      </w:r>
    </w:p>
    <w:p w14:paraId="55BCD9CD">
      <w:pPr>
        <w:spacing w:line="340" w:lineRule="exact"/>
        <w:ind w:left="900" w:hanging="900" w:hangingChars="375"/>
        <w:rPr>
          <w:rFonts w:hint="eastAsia" w:ascii="仿宋" w:hAnsi="仿宋" w:eastAsia="仿宋" w:cs="仿宋"/>
          <w:sz w:val="24"/>
          <w:szCs w:val="24"/>
          <w:highlight w:val="none"/>
        </w:rPr>
      </w:pPr>
    </w:p>
    <w:p w14:paraId="737777E1">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质疑事项2</w:t>
      </w:r>
    </w:p>
    <w:p w14:paraId="13469F47">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50E53184">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四、与质疑事项相关的质疑请求</w:t>
      </w:r>
    </w:p>
    <w:p w14:paraId="15D68D82">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p>
    <w:p w14:paraId="487E8FB0">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：公章：</w:t>
      </w:r>
    </w:p>
    <w:p w14:paraId="3F1AACC4">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70C20232">
      <w:pPr>
        <w:spacing w:line="340" w:lineRule="exact"/>
        <w:ind w:left="0" w:firstLine="0" w:firstLineChars="0"/>
        <w:rPr>
          <w:rFonts w:hint="eastAsia" w:ascii="仿宋" w:hAnsi="仿宋" w:eastAsia="仿宋" w:cs="仿宋"/>
          <w:sz w:val="24"/>
          <w:szCs w:val="24"/>
          <w:highlight w:val="none"/>
        </w:rPr>
      </w:pPr>
    </w:p>
    <w:p w14:paraId="6B03F34C">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质疑函制作说明：</w:t>
      </w:r>
    </w:p>
    <w:p w14:paraId="2722C61F">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5E295E84">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F3214C">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317CC98D">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4CC58AA0">
      <w:pPr>
        <w:spacing w:line="340" w:lineRule="exact"/>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66A63337">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76BB124D">
      <w:pPr>
        <w:spacing w:line="340" w:lineRule="exact"/>
        <w:ind w:left="900" w:leftChars="0" w:hanging="900" w:hangingChars="375"/>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42" w:name="_Toc23738"/>
      <w:bookmarkStart w:id="43" w:name="_Toc3083"/>
      <w:bookmarkStart w:id="44" w:name="_Toc30751"/>
      <w:bookmarkStart w:id="45" w:name="_Toc23678"/>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：履约保证金保函（格式）</w:t>
      </w:r>
      <w:bookmarkEnd w:id="42"/>
    </w:p>
    <w:p w14:paraId="614DF169">
      <w:pPr>
        <w:spacing w:line="340" w:lineRule="exact"/>
        <w:ind w:left="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履约保证金保函（格式）</w:t>
      </w:r>
      <w:bookmarkEnd w:id="43"/>
      <w:bookmarkEnd w:id="44"/>
      <w:bookmarkEnd w:id="45"/>
    </w:p>
    <w:p w14:paraId="48DAF7A9">
      <w:pPr>
        <w:pStyle w:val="8"/>
        <w:spacing w:line="240" w:lineRule="atLeast"/>
        <w:ind w:left="0" w:leftChars="0"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（中标后开具）</w:t>
      </w:r>
    </w:p>
    <w:p w14:paraId="06F9F114">
      <w:pPr>
        <w:pStyle w:val="8"/>
        <w:spacing w:line="240" w:lineRule="atLeast"/>
        <w:ind w:left="1080" w:leftChars="257" w:hanging="540"/>
        <w:rPr>
          <w:rFonts w:hint="eastAsia" w:ascii="仿宋" w:hAnsi="仿宋" w:eastAsia="仿宋" w:cs="仿宋"/>
          <w:b/>
          <w:sz w:val="24"/>
          <w:szCs w:val="24"/>
          <w:highlight w:val="none"/>
        </w:rPr>
      </w:pPr>
    </w:p>
    <w:p w14:paraId="20CAD01B">
      <w:pPr>
        <w:pStyle w:val="8"/>
        <w:spacing w:line="240" w:lineRule="atLeast"/>
        <w:ind w:left="1080" w:leftChars="257" w:hanging="540"/>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p>
    <w:p w14:paraId="500C768D">
      <w:pPr>
        <w:pStyle w:val="8"/>
        <w:spacing w:line="24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w:t>
      </w:r>
      <w:r>
        <w:rPr>
          <w:rFonts w:hint="eastAsia" w:ascii="仿宋" w:hAnsi="仿宋" w:eastAsia="仿宋" w:cs="仿宋"/>
          <w:i/>
          <w:sz w:val="24"/>
          <w:szCs w:val="24"/>
          <w:highlight w:val="none"/>
          <w:u w:val="single"/>
        </w:rPr>
        <w:t>买方名称</w:t>
      </w:r>
      <w:r>
        <w:rPr>
          <w:rFonts w:hint="eastAsia" w:ascii="仿宋" w:hAnsi="仿宋" w:eastAsia="仿宋" w:cs="仿宋"/>
          <w:i/>
          <w:sz w:val="24"/>
          <w:szCs w:val="24"/>
          <w:highlight w:val="none"/>
          <w:u w:val="single"/>
          <w:lang w:eastAsia="zh-CN"/>
        </w:rPr>
        <w:t>）</w:t>
      </w:r>
    </w:p>
    <w:p w14:paraId="493E022C">
      <w:pPr>
        <w:pStyle w:val="8"/>
        <w:spacing w:line="240" w:lineRule="atLeast"/>
        <w:ind w:left="1080" w:leftChars="257" w:hanging="540"/>
        <w:jc w:val="center"/>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号合同履约保函</w:t>
      </w:r>
    </w:p>
    <w:p w14:paraId="7182A88A">
      <w:pPr>
        <w:pStyle w:val="8"/>
        <w:spacing w:line="240" w:lineRule="atLeast"/>
        <w:ind w:left="1080" w:leftChars="257" w:hanging="540"/>
        <w:jc w:val="center"/>
        <w:rPr>
          <w:rFonts w:hint="eastAsia" w:ascii="仿宋" w:hAnsi="仿宋" w:eastAsia="仿宋" w:cs="仿宋"/>
          <w:sz w:val="24"/>
          <w:szCs w:val="24"/>
          <w:highlight w:val="none"/>
        </w:rPr>
      </w:pPr>
    </w:p>
    <w:p w14:paraId="731AA670">
      <w:pPr>
        <w:pStyle w:val="8"/>
        <w:spacing w:line="240" w:lineRule="atLeast"/>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本保函作为贵方与</w:t>
      </w:r>
      <w:r>
        <w:rPr>
          <w:rFonts w:hint="eastAsia" w:ascii="仿宋" w:hAnsi="仿宋" w:eastAsia="仿宋" w:cs="仿宋"/>
          <w:sz w:val="24"/>
          <w:szCs w:val="24"/>
          <w:highlight w:val="none"/>
          <w:lang w:eastAsia="zh-CN"/>
        </w:rPr>
        <w:t>（</w:t>
      </w:r>
      <w:r>
        <w:rPr>
          <w:rFonts w:hint="eastAsia" w:ascii="仿宋" w:hAnsi="仿宋" w:eastAsia="仿宋" w:cs="仿宋"/>
          <w:i/>
          <w:sz w:val="24"/>
          <w:szCs w:val="24"/>
          <w:highlight w:val="none"/>
          <w:u w:val="single"/>
        </w:rPr>
        <w:t>卖方名称</w:t>
      </w:r>
      <w:r>
        <w:rPr>
          <w:rFonts w:hint="eastAsia" w:ascii="仿宋" w:hAnsi="仿宋" w:eastAsia="仿宋" w:cs="仿宋"/>
          <w:i/>
          <w:sz w:val="24"/>
          <w:szCs w:val="24"/>
          <w:highlight w:val="none"/>
          <w:u w:val="single"/>
          <w:lang w:eastAsia="zh-CN"/>
        </w:rPr>
        <w:t>）（</w:t>
      </w:r>
      <w:r>
        <w:rPr>
          <w:rFonts w:hint="eastAsia" w:ascii="仿宋" w:hAnsi="仿宋" w:eastAsia="仿宋" w:cs="仿宋"/>
          <w:sz w:val="24"/>
          <w:szCs w:val="24"/>
          <w:highlight w:val="none"/>
        </w:rPr>
        <w:t>以下简称卖方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以下简称项目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项下提供</w:t>
      </w:r>
      <w:r>
        <w:rPr>
          <w:rFonts w:hint="eastAsia" w:ascii="仿宋" w:hAnsi="仿宋" w:eastAsia="仿宋" w:cs="仿宋"/>
          <w:sz w:val="24"/>
          <w:szCs w:val="24"/>
          <w:highlight w:val="none"/>
          <w:lang w:eastAsia="zh-CN"/>
        </w:rPr>
        <w:t>（</w:t>
      </w:r>
      <w:r>
        <w:rPr>
          <w:rFonts w:hint="eastAsia" w:ascii="仿宋" w:hAnsi="仿宋" w:eastAsia="仿宋" w:cs="仿宋"/>
          <w:i/>
          <w:sz w:val="24"/>
          <w:szCs w:val="24"/>
          <w:highlight w:val="none"/>
          <w:u w:val="single"/>
          <w:lang w:val="en-US" w:eastAsia="zh-CN"/>
        </w:rPr>
        <w:t>服务</w:t>
      </w:r>
      <w:r>
        <w:rPr>
          <w:rFonts w:hint="eastAsia" w:ascii="仿宋" w:hAnsi="仿宋" w:eastAsia="仿宋" w:cs="仿宋"/>
          <w:i/>
          <w:sz w:val="24"/>
          <w:szCs w:val="24"/>
          <w:highlight w:val="none"/>
          <w:u w:val="single"/>
        </w:rPr>
        <w:t>名称</w:t>
      </w:r>
      <w:r>
        <w:rPr>
          <w:rFonts w:hint="eastAsia" w:ascii="仿宋" w:hAnsi="仿宋" w:eastAsia="仿宋" w:cs="仿宋"/>
          <w:i/>
          <w:sz w:val="24"/>
          <w:szCs w:val="24"/>
          <w:highlight w:val="none"/>
          <w:u w:val="single"/>
          <w:lang w:eastAsia="zh-CN"/>
        </w:rPr>
        <w:t>）（</w:t>
      </w:r>
      <w:r>
        <w:rPr>
          <w:rFonts w:hint="eastAsia" w:ascii="仿宋" w:hAnsi="仿宋" w:eastAsia="仿宋" w:cs="仿宋"/>
          <w:sz w:val="24"/>
          <w:szCs w:val="24"/>
          <w:highlight w:val="none"/>
        </w:rPr>
        <w:t>以下简称货物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签订的</w:t>
      </w:r>
      <w:r>
        <w:rPr>
          <w:rFonts w:hint="eastAsia" w:ascii="仿宋" w:hAnsi="仿宋" w:eastAsia="仿宋" w:cs="仿宋"/>
          <w:sz w:val="24"/>
          <w:szCs w:val="24"/>
          <w:highlight w:val="none"/>
          <w:lang w:eastAsia="zh-CN"/>
        </w:rPr>
        <w:t>（</w:t>
      </w:r>
      <w:r>
        <w:rPr>
          <w:rFonts w:hint="eastAsia" w:ascii="仿宋" w:hAnsi="仿宋" w:eastAsia="仿宋" w:cs="仿宋"/>
          <w:i/>
          <w:sz w:val="24"/>
          <w:szCs w:val="24"/>
          <w:highlight w:val="none"/>
          <w:u w:val="single"/>
        </w:rPr>
        <w:t>合同号</w:t>
      </w:r>
      <w:r>
        <w:rPr>
          <w:rFonts w:hint="eastAsia" w:ascii="仿宋" w:hAnsi="仿宋" w:eastAsia="仿宋" w:cs="仿宋"/>
          <w:i/>
          <w:sz w:val="24"/>
          <w:szCs w:val="24"/>
          <w:highlight w:val="none"/>
          <w:u w:val="single"/>
          <w:lang w:eastAsia="zh-CN"/>
        </w:rPr>
        <w:t>）</w:t>
      </w:r>
      <w:r>
        <w:rPr>
          <w:rFonts w:hint="eastAsia" w:ascii="仿宋" w:hAnsi="仿宋" w:eastAsia="仿宋" w:cs="仿宋"/>
          <w:sz w:val="24"/>
          <w:szCs w:val="24"/>
          <w:highlight w:val="none"/>
        </w:rPr>
        <w:t>号合同的履约保函。</w:t>
      </w:r>
    </w:p>
    <w:p w14:paraId="7121EDBD">
      <w:pPr>
        <w:pStyle w:val="8"/>
        <w:spacing w:line="240" w:lineRule="atLeast"/>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i/>
          <w:sz w:val="24"/>
          <w:szCs w:val="24"/>
          <w:highlight w:val="none"/>
          <w:u w:val="single"/>
        </w:rPr>
        <w:t>出具保函的银行名称</w:t>
      </w:r>
      <w:r>
        <w:rPr>
          <w:rFonts w:hint="eastAsia" w:ascii="仿宋" w:hAnsi="仿宋" w:eastAsia="仿宋" w:cs="仿宋"/>
          <w:i/>
          <w:sz w:val="24"/>
          <w:szCs w:val="24"/>
          <w:highlight w:val="none"/>
          <w:u w:val="single"/>
          <w:lang w:eastAsia="zh-CN"/>
        </w:rPr>
        <w:t>）（</w:t>
      </w:r>
      <w:r>
        <w:rPr>
          <w:rFonts w:hint="eastAsia" w:ascii="仿宋" w:hAnsi="仿宋" w:eastAsia="仿宋" w:cs="仿宋"/>
          <w:sz w:val="24"/>
          <w:szCs w:val="24"/>
          <w:highlight w:val="none"/>
        </w:rPr>
        <w:t>以下简称银行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无条件地、不可撤销地具结保证本行、其继承人和受让人无追索地向贵方以</w:t>
      </w:r>
      <w:r>
        <w:rPr>
          <w:rFonts w:hint="eastAsia" w:ascii="仿宋" w:hAnsi="仿宋" w:eastAsia="仿宋" w:cs="仿宋"/>
          <w:sz w:val="24"/>
          <w:szCs w:val="24"/>
          <w:highlight w:val="none"/>
          <w:lang w:eastAsia="zh-CN"/>
        </w:rPr>
        <w:t>（</w:t>
      </w:r>
      <w:r>
        <w:rPr>
          <w:rFonts w:hint="eastAsia" w:ascii="仿宋" w:hAnsi="仿宋" w:eastAsia="仿宋" w:cs="仿宋"/>
          <w:i/>
          <w:sz w:val="24"/>
          <w:szCs w:val="24"/>
          <w:highlight w:val="none"/>
          <w:u w:val="single"/>
        </w:rPr>
        <w:t>货币名称</w:t>
      </w:r>
      <w:r>
        <w:rPr>
          <w:rFonts w:hint="eastAsia" w:ascii="仿宋" w:hAnsi="仿宋" w:eastAsia="仿宋" w:cs="仿宋"/>
          <w:i/>
          <w:sz w:val="24"/>
          <w:szCs w:val="24"/>
          <w:highlight w:val="none"/>
          <w:u w:val="single"/>
          <w:lang w:eastAsia="zh-CN"/>
        </w:rPr>
        <w:t>）</w:t>
      </w:r>
      <w:r>
        <w:rPr>
          <w:rFonts w:hint="eastAsia" w:ascii="仿宋" w:hAnsi="仿宋" w:eastAsia="仿宋" w:cs="仿宋"/>
          <w:sz w:val="24"/>
          <w:szCs w:val="24"/>
          <w:highlight w:val="none"/>
        </w:rPr>
        <w:t>支付总额不超过</w:t>
      </w:r>
      <w:r>
        <w:rPr>
          <w:rFonts w:hint="eastAsia" w:ascii="仿宋" w:hAnsi="仿宋" w:eastAsia="仿宋" w:cs="仿宋"/>
          <w:sz w:val="24"/>
          <w:szCs w:val="24"/>
          <w:highlight w:val="none"/>
          <w:lang w:eastAsia="zh-CN"/>
        </w:rPr>
        <w:t>（</w:t>
      </w:r>
      <w:r>
        <w:rPr>
          <w:rFonts w:hint="eastAsia" w:ascii="仿宋" w:hAnsi="仿宋" w:eastAsia="仿宋" w:cs="仿宋"/>
          <w:i/>
          <w:sz w:val="24"/>
          <w:szCs w:val="24"/>
          <w:highlight w:val="none"/>
          <w:u w:val="single"/>
        </w:rPr>
        <w:t>货币数量</w:t>
      </w:r>
      <w:r>
        <w:rPr>
          <w:rFonts w:hint="eastAsia" w:ascii="仿宋" w:hAnsi="仿宋" w:eastAsia="仿宋" w:cs="仿宋"/>
          <w:i/>
          <w:sz w:val="24"/>
          <w:szCs w:val="24"/>
          <w:highlight w:val="none"/>
          <w:u w:val="single"/>
          <w:lang w:eastAsia="zh-CN"/>
        </w:rPr>
        <w:t>），</w:t>
      </w:r>
      <w:r>
        <w:rPr>
          <w:rFonts w:hint="eastAsia" w:ascii="仿宋" w:hAnsi="仿宋" w:eastAsia="仿宋" w:cs="仿宋"/>
          <w:sz w:val="24"/>
          <w:szCs w:val="24"/>
          <w:highlight w:val="none"/>
        </w:rPr>
        <w:t>即相当于合同价格的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并以此约定如下</w:t>
      </w:r>
      <w:r>
        <w:rPr>
          <w:rFonts w:hint="eastAsia" w:ascii="仿宋" w:hAnsi="仿宋" w:eastAsia="仿宋" w:cs="仿宋"/>
          <w:sz w:val="24"/>
          <w:szCs w:val="24"/>
          <w:highlight w:val="none"/>
          <w:lang w:eastAsia="zh-CN"/>
        </w:rPr>
        <w:t>：</w:t>
      </w:r>
    </w:p>
    <w:p w14:paraId="7027F5B6">
      <w:pPr>
        <w:pStyle w:val="8"/>
        <w:spacing w:line="240" w:lineRule="atLeast"/>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1.只要贵方确定卖方未能忠实地履行所有合同文件的规定和双方此后一致同意的修改、补充和变动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包括更改和/或修补贵方认为有缺陷的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以下简称违约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无论卖方有任何反对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本行将凭贵方关于卖方违约说明的书面通知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立即按贵方提出的累计总额不超过上述金额的款项和按贵方通知规定的方</w:t>
      </w:r>
      <w:r>
        <w:rPr>
          <w:rFonts w:hint="eastAsia" w:ascii="仿宋" w:hAnsi="仿宋" w:eastAsia="仿宋" w:cs="仿宋"/>
          <w:sz w:val="24"/>
          <w:szCs w:val="24"/>
          <w:highlight w:val="none"/>
          <w:lang w:eastAsia="zh-CN"/>
        </w:rPr>
        <w:t>式支</w:t>
      </w:r>
      <w:r>
        <w:rPr>
          <w:rFonts w:hint="eastAsia" w:ascii="仿宋" w:hAnsi="仿宋" w:eastAsia="仿宋" w:cs="仿宋"/>
          <w:sz w:val="24"/>
          <w:szCs w:val="24"/>
          <w:highlight w:val="none"/>
        </w:rPr>
        <w:t>付给贵方。</w:t>
      </w:r>
    </w:p>
    <w:p w14:paraId="55F14F5B">
      <w:pPr>
        <w:pStyle w:val="8"/>
        <w:spacing w:line="240" w:lineRule="atLeast"/>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2.本保函项下的任何支付应为免税和净值。对于现有或将来的税收、关税、收费、费用扣减或预提税款，不论这些款项是何种性质和由谁征收，都不应从本保函项下的支付中扣除。</w:t>
      </w:r>
    </w:p>
    <w:p w14:paraId="329246DC">
      <w:pPr>
        <w:pStyle w:val="8"/>
        <w:spacing w:line="240" w:lineRule="atLeast"/>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5C33484F">
      <w:pPr>
        <w:pStyle w:val="8"/>
        <w:spacing w:line="240" w:lineRule="atLeast"/>
        <w:ind w:left="0" w:leftChars="0" w:firstLine="480" w:firstLineChars="200"/>
        <w:rPr>
          <w:rFonts w:hint="eastAsia" w:ascii="仿宋" w:hAnsi="仿宋" w:eastAsia="仿宋" w:cs="仿宋"/>
          <w:sz w:val="24"/>
          <w:szCs w:val="24"/>
          <w:highlight w:val="none"/>
        </w:rPr>
      </w:pPr>
      <w:bookmarkStart w:id="46" w:name="_Toc1076"/>
      <w:bookmarkStart w:id="47" w:name="_Toc6985"/>
      <w:r>
        <w:rPr>
          <w:rFonts w:hint="eastAsia" w:ascii="仿宋" w:hAnsi="仿宋" w:eastAsia="仿宋" w:cs="仿宋"/>
          <w:sz w:val="24"/>
          <w:szCs w:val="24"/>
          <w:highlight w:val="none"/>
        </w:rPr>
        <w:t>4.本保函在本合同规定的保证期期满前完全有效。</w:t>
      </w:r>
      <w:bookmarkEnd w:id="46"/>
      <w:bookmarkEnd w:id="47"/>
    </w:p>
    <w:p w14:paraId="7A2E149B">
      <w:pPr>
        <w:pStyle w:val="8"/>
        <w:spacing w:line="240" w:lineRule="atLeast"/>
        <w:ind w:left="1080" w:leftChars="257" w:hanging="540"/>
        <w:rPr>
          <w:rFonts w:hint="eastAsia" w:ascii="仿宋" w:hAnsi="仿宋" w:eastAsia="仿宋" w:cs="仿宋"/>
          <w:sz w:val="24"/>
          <w:szCs w:val="24"/>
          <w:highlight w:val="none"/>
        </w:rPr>
      </w:pPr>
    </w:p>
    <w:p w14:paraId="306971F2">
      <w:pPr>
        <w:pStyle w:val="8"/>
        <w:spacing w:line="240" w:lineRule="atLeas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谨启</w:t>
      </w:r>
    </w:p>
    <w:p w14:paraId="58A03EBC">
      <w:pPr>
        <w:pStyle w:val="8"/>
        <w:spacing w:line="240" w:lineRule="atLeas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出具保函银行名称：</w:t>
      </w:r>
      <w:r>
        <w:rPr>
          <w:rFonts w:hint="eastAsia" w:ascii="仿宋" w:hAnsi="仿宋" w:eastAsia="仿宋" w:cs="仿宋"/>
          <w:sz w:val="24"/>
          <w:szCs w:val="24"/>
          <w:highlight w:val="none"/>
          <w:u w:val="single"/>
        </w:rPr>
        <w:t xml:space="preserve">                             </w:t>
      </w:r>
    </w:p>
    <w:p w14:paraId="1230D5A6">
      <w:pPr>
        <w:pStyle w:val="8"/>
        <w:spacing w:line="240" w:lineRule="atLeast"/>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签字人姓名和职务：</w:t>
      </w:r>
      <w:r>
        <w:rPr>
          <w:rFonts w:hint="eastAsia" w:ascii="仿宋" w:hAnsi="仿宋" w:eastAsia="仿宋" w:cs="仿宋"/>
          <w:sz w:val="24"/>
          <w:szCs w:val="24"/>
          <w:highlight w:val="none"/>
          <w:u w:val="single"/>
        </w:rPr>
        <w:t xml:space="preserve">                             </w:t>
      </w:r>
    </w:p>
    <w:p w14:paraId="623CB64B">
      <w:pPr>
        <w:pStyle w:val="8"/>
        <w:spacing w:line="240" w:lineRule="atLeast"/>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签字人签名：</w:t>
      </w:r>
      <w:r>
        <w:rPr>
          <w:rFonts w:hint="eastAsia" w:ascii="仿宋" w:hAnsi="仿宋" w:eastAsia="仿宋" w:cs="仿宋"/>
          <w:sz w:val="24"/>
          <w:szCs w:val="24"/>
          <w:highlight w:val="none"/>
          <w:u w:val="single"/>
        </w:rPr>
        <w:t xml:space="preserve">                                   </w:t>
      </w:r>
    </w:p>
    <w:p w14:paraId="684E0A63">
      <w:pPr>
        <w:pStyle w:val="8"/>
        <w:spacing w:line="240" w:lineRule="atLeast"/>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rPr>
        <w:t xml:space="preserve">                                         </w:t>
      </w:r>
    </w:p>
    <w:p w14:paraId="49715213">
      <w:pPr>
        <w:pStyle w:val="17"/>
        <w:ind w:firstLine="240"/>
        <w:rPr>
          <w:rFonts w:hint="eastAsia" w:ascii="仿宋" w:hAnsi="仿宋" w:eastAsia="仿宋" w:cs="仿宋"/>
          <w:sz w:val="24"/>
          <w:szCs w:val="24"/>
          <w:highlight w:val="none"/>
        </w:rPr>
      </w:pPr>
    </w:p>
    <w:p w14:paraId="02FC75C2">
      <w:pPr>
        <w:pStyle w:val="17"/>
        <w:ind w:firstLine="240"/>
        <w:rPr>
          <w:rFonts w:hint="eastAsia" w:ascii="仿宋" w:hAnsi="仿宋" w:eastAsia="仿宋" w:cs="仿宋"/>
          <w:sz w:val="24"/>
          <w:szCs w:val="24"/>
          <w:highlight w:val="none"/>
        </w:rPr>
      </w:pPr>
    </w:p>
    <w:p w14:paraId="22D46A69">
      <w:pPr>
        <w:pStyle w:val="17"/>
        <w:ind w:firstLine="240"/>
        <w:rPr>
          <w:rFonts w:hint="eastAsia" w:ascii="仿宋" w:hAnsi="仿宋" w:eastAsia="仿宋" w:cs="仿宋"/>
          <w:sz w:val="24"/>
          <w:szCs w:val="24"/>
          <w:highlight w:val="none"/>
        </w:rPr>
      </w:pPr>
    </w:p>
    <w:p w14:paraId="39909350">
      <w:pPr>
        <w:pStyle w:val="17"/>
        <w:ind w:firstLine="240"/>
        <w:rPr>
          <w:rFonts w:hint="eastAsia" w:ascii="仿宋" w:hAnsi="仿宋" w:eastAsia="仿宋" w:cs="仿宋"/>
          <w:sz w:val="24"/>
          <w:szCs w:val="24"/>
          <w:highlight w:val="none"/>
        </w:rPr>
      </w:pPr>
    </w:p>
    <w:p w14:paraId="72328F8A">
      <w:pPr>
        <w:pStyle w:val="17"/>
        <w:ind w:firstLine="240"/>
        <w:rPr>
          <w:rFonts w:hint="eastAsia" w:ascii="仿宋" w:hAnsi="仿宋" w:eastAsia="仿宋" w:cs="仿宋"/>
          <w:sz w:val="24"/>
          <w:szCs w:val="24"/>
          <w:highlight w:val="none"/>
        </w:rPr>
      </w:pPr>
    </w:p>
    <w:p w14:paraId="61FC2354">
      <w:pPr>
        <w:rPr>
          <w:rFonts w:hint="eastAsia" w:ascii="仿宋" w:hAnsi="仿宋" w:eastAsia="仿宋" w:cs="仿宋"/>
          <w:sz w:val="24"/>
          <w:szCs w:val="24"/>
          <w:highlight w:val="none"/>
        </w:rPr>
      </w:pPr>
    </w:p>
    <w:p w14:paraId="62BA91EE">
      <w:pPr>
        <w:pStyle w:val="17"/>
        <w:ind w:firstLine="240"/>
        <w:rPr>
          <w:rFonts w:hint="eastAsia" w:ascii="仿宋" w:hAnsi="仿宋" w:eastAsia="仿宋" w:cs="仿宋"/>
          <w:sz w:val="24"/>
          <w:szCs w:val="24"/>
          <w:highlight w:val="none"/>
        </w:rPr>
      </w:pPr>
    </w:p>
    <w:p w14:paraId="5E5DF264">
      <w:pPr>
        <w:spacing w:line="240" w:lineRule="atLeast"/>
        <w:rPr>
          <w:rFonts w:hint="eastAsia" w:ascii="仿宋" w:hAnsi="仿宋" w:eastAsia="仿宋" w:cs="仿宋"/>
          <w:sz w:val="24"/>
          <w:szCs w:val="24"/>
          <w:highlight w:val="none"/>
        </w:rPr>
      </w:pPr>
      <w:bookmarkStart w:id="48" w:name="_Toc21744"/>
      <w:bookmarkStart w:id="49" w:name="_Toc518923104"/>
      <w:bookmarkStart w:id="50" w:name="_Toc16707"/>
      <w:bookmarkStart w:id="51" w:name="_Toc27581"/>
      <w:bookmarkStart w:id="52" w:name="_Toc22540"/>
    </w:p>
    <w:p w14:paraId="49627834">
      <w:pPr>
        <w:spacing w:line="240" w:lineRule="atLeast"/>
        <w:jc w:val="left"/>
        <w:outlineLvl w:val="0"/>
        <w:rPr>
          <w:rFonts w:hint="eastAsia" w:ascii="仿宋" w:hAnsi="仿宋" w:eastAsia="仿宋" w:cs="仿宋"/>
          <w:sz w:val="24"/>
          <w:szCs w:val="24"/>
          <w:highlight w:val="none"/>
        </w:rPr>
      </w:pPr>
      <w:bookmarkStart w:id="53" w:name="_Toc612"/>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：履约担保函格式</w:t>
      </w:r>
      <w:bookmarkEnd w:id="48"/>
      <w:bookmarkEnd w:id="49"/>
      <w:bookmarkEnd w:id="50"/>
      <w:bookmarkEnd w:id="51"/>
      <w:bookmarkEnd w:id="52"/>
      <w:bookmarkEnd w:id="53"/>
    </w:p>
    <w:p w14:paraId="00A20B88">
      <w:pPr>
        <w:spacing w:line="240" w:lineRule="atLeast"/>
        <w:ind w:left="0" w:leftChars="0" w:firstLine="0"/>
        <w:jc w:val="both"/>
        <w:rPr>
          <w:rFonts w:hint="eastAsia" w:ascii="仿宋" w:hAnsi="仿宋" w:eastAsia="仿宋" w:cs="仿宋"/>
          <w:sz w:val="24"/>
          <w:szCs w:val="24"/>
          <w:highlight w:val="none"/>
        </w:rPr>
      </w:pPr>
      <w:bookmarkStart w:id="54" w:name="_Toc32574"/>
      <w:bookmarkStart w:id="55" w:name="_Toc9735"/>
      <w:bookmarkStart w:id="56" w:name="_Toc162"/>
      <w:bookmarkStart w:id="57" w:name="_Toc515647801"/>
      <w:bookmarkStart w:id="58" w:name="_Toc13962"/>
      <w:bookmarkStart w:id="59" w:name="_Toc7209"/>
      <w:r>
        <w:rPr>
          <w:rFonts w:hint="eastAsia" w:ascii="仿宋" w:hAnsi="仿宋" w:eastAsia="仿宋" w:cs="仿宋"/>
          <w:sz w:val="24"/>
          <w:szCs w:val="24"/>
          <w:highlight w:val="none"/>
        </w:rPr>
        <w:t>（采用政府采购信用担保形式时使用）</w:t>
      </w:r>
      <w:bookmarkEnd w:id="54"/>
      <w:bookmarkEnd w:id="55"/>
      <w:bookmarkEnd w:id="56"/>
      <w:bookmarkEnd w:id="57"/>
      <w:bookmarkEnd w:id="58"/>
      <w:bookmarkEnd w:id="59"/>
    </w:p>
    <w:p w14:paraId="73AFD899">
      <w:pPr>
        <w:spacing w:line="240" w:lineRule="atLeast"/>
        <w:ind w:left="1080" w:leftChars="257" w:hanging="540"/>
        <w:rPr>
          <w:rFonts w:hint="eastAsia" w:ascii="仿宋" w:hAnsi="仿宋" w:eastAsia="仿宋" w:cs="仿宋"/>
          <w:b/>
          <w:kern w:val="0"/>
          <w:sz w:val="24"/>
          <w:szCs w:val="24"/>
          <w:highlight w:val="none"/>
        </w:rPr>
      </w:pPr>
    </w:p>
    <w:p w14:paraId="56B31C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政府采购履约担保函（项目用）</w:t>
      </w:r>
    </w:p>
    <w:p w14:paraId="7441EA36">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编号：</w:t>
      </w:r>
    </w:p>
    <w:p w14:paraId="3890ECA1">
      <w:pPr>
        <w:rPr>
          <w:rFonts w:hint="eastAsia" w:ascii="仿宋" w:hAnsi="仿宋" w:eastAsia="仿宋" w:cs="仿宋"/>
          <w:sz w:val="24"/>
          <w:szCs w:val="24"/>
          <w:highlight w:val="none"/>
        </w:rPr>
      </w:pPr>
    </w:p>
    <w:p w14:paraId="79F9CD3F">
      <w:pPr>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w:t>
      </w:r>
    </w:p>
    <w:p w14:paraId="6EB98688">
      <w:pPr>
        <w:rPr>
          <w:rFonts w:hint="eastAsia" w:ascii="仿宋" w:hAnsi="仿宋" w:eastAsia="仿宋" w:cs="仿宋"/>
          <w:sz w:val="24"/>
          <w:szCs w:val="24"/>
          <w:highlight w:val="none"/>
        </w:rPr>
      </w:pPr>
    </w:p>
    <w:p w14:paraId="050EB724">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鉴于你方与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（以下简称供应商）于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签订</w:t>
      </w:r>
      <w:r>
        <w:rPr>
          <w:rFonts w:hint="eastAsia" w:ascii="仿宋" w:hAnsi="仿宋" w:eastAsia="仿宋" w:cs="仿宋"/>
          <w:sz w:val="24"/>
          <w:szCs w:val="24"/>
          <w:highlight w:val="none"/>
        </w:rPr>
        <w:t>编号为   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政府采购合同》（以下简称主合同），且依据该合同的约定，供应商应在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685E830A">
      <w:pPr>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日前向你方交纳履约保证金，且可以履约担保函的形式交纳履约保证金。应供应商的申请，我方以保证的方式向你方提供如下履约保证金担保：</w:t>
      </w:r>
    </w:p>
    <w:p w14:paraId="1524CE47">
      <w:pPr>
        <w:ind w:firstLine="480" w:firstLineChars="200"/>
        <w:rPr>
          <w:rFonts w:hint="eastAsia" w:ascii="仿宋" w:hAnsi="仿宋" w:eastAsia="仿宋" w:cs="仿宋"/>
          <w:sz w:val="24"/>
          <w:szCs w:val="24"/>
          <w:highlight w:val="none"/>
        </w:rPr>
      </w:pPr>
      <w:bookmarkStart w:id="60" w:name="_Toc16807"/>
      <w:r>
        <w:rPr>
          <w:rFonts w:hint="eastAsia" w:ascii="仿宋" w:hAnsi="仿宋" w:eastAsia="仿宋" w:cs="仿宋"/>
          <w:sz w:val="24"/>
          <w:szCs w:val="24"/>
          <w:highlight w:val="none"/>
        </w:rPr>
        <w:t>一、保证责任的情形及保证金额</w:t>
      </w:r>
      <w:bookmarkEnd w:id="60"/>
    </w:p>
    <w:p w14:paraId="0E3BF5F8">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（一）在供应商出现下列情形之一时，我方承担保证责任：</w:t>
      </w:r>
    </w:p>
    <w:p w14:paraId="211DD1C3">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1．将中标项目转让给他人，或者在响应文件中未说明，且未经采购招标机构同意，将中标项目分包给他人的；</w:t>
      </w:r>
    </w:p>
    <w:p w14:paraId="53C5FB0F">
      <w:pPr>
        <w:rPr>
          <w:rFonts w:hint="eastAsia" w:ascii="仿宋" w:hAnsi="仿宋" w:eastAsia="仿宋" w:cs="仿宋"/>
          <w:sz w:val="24"/>
          <w:szCs w:val="24"/>
          <w:highlight w:val="none"/>
        </w:rPr>
      </w:pPr>
      <w:r>
        <w:rPr>
          <w:rFonts w:hint="eastAsia" w:ascii="仿宋" w:hAnsi="仿宋" w:eastAsia="仿宋" w:cs="仿宋"/>
          <w:sz w:val="24"/>
          <w:szCs w:val="24"/>
          <w:highlight w:val="none"/>
        </w:rPr>
        <w:t>　　</w:t>
      </w:r>
      <w:bookmarkStart w:id="61" w:name="_Toc2434"/>
      <w:bookmarkStart w:id="62" w:name="_Toc806"/>
      <w:bookmarkStart w:id="63" w:name="_Toc30650"/>
      <w:r>
        <w:rPr>
          <w:rFonts w:hint="eastAsia" w:ascii="仿宋" w:hAnsi="仿宋" w:eastAsia="仿宋" w:cs="仿宋"/>
          <w:sz w:val="24"/>
          <w:szCs w:val="24"/>
          <w:highlight w:val="none"/>
        </w:rPr>
        <w:t>2．主合同约定的应当缴纳履约保证金的情形</w:t>
      </w:r>
      <w:r>
        <w:rPr>
          <w:rFonts w:hint="eastAsia" w:ascii="仿宋" w:hAnsi="仿宋" w:eastAsia="仿宋" w:cs="仿宋"/>
          <w:sz w:val="24"/>
          <w:szCs w:val="24"/>
          <w:highlight w:val="none"/>
          <w:lang w:eastAsia="zh-CN"/>
        </w:rPr>
        <w:t>：</w:t>
      </w:r>
      <w:bookmarkEnd w:id="61"/>
      <w:bookmarkEnd w:id="62"/>
      <w:bookmarkEnd w:id="63"/>
      <w:r>
        <w:rPr>
          <w:rFonts w:hint="eastAsia" w:ascii="仿宋" w:hAnsi="仿宋" w:eastAsia="仿宋" w:cs="仿宋"/>
          <w:sz w:val="24"/>
          <w:szCs w:val="24"/>
          <w:highlight w:val="none"/>
        </w:rPr>
        <w:t xml:space="preserve"> </w:t>
      </w:r>
    </w:p>
    <w:p w14:paraId="146467BC">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（1）未按主合同约定的质量、数量和期限供应货物/提供服务/完成工程的；</w:t>
      </w:r>
    </w:p>
    <w:p w14:paraId="20421437">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97B116D">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（二）我方的保证范围是主合同约定的合同价款总额的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%数额为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），币种为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。（即主合同履约保证金金额）</w:t>
      </w:r>
    </w:p>
    <w:p w14:paraId="10EAE2AD">
      <w:pPr>
        <w:ind w:firstLine="480" w:firstLineChars="200"/>
        <w:rPr>
          <w:rFonts w:hint="eastAsia" w:ascii="仿宋" w:hAnsi="仿宋" w:eastAsia="仿宋" w:cs="仿宋"/>
          <w:sz w:val="24"/>
          <w:szCs w:val="24"/>
          <w:highlight w:val="none"/>
        </w:rPr>
      </w:pPr>
      <w:bookmarkStart w:id="64" w:name="_Toc16733"/>
      <w:r>
        <w:rPr>
          <w:rFonts w:hint="eastAsia" w:ascii="仿宋" w:hAnsi="仿宋" w:eastAsia="仿宋" w:cs="仿宋"/>
          <w:sz w:val="24"/>
          <w:szCs w:val="24"/>
          <w:highlight w:val="none"/>
        </w:rPr>
        <w:t>二、保证的方式及保证期间</w:t>
      </w:r>
      <w:bookmarkEnd w:id="64"/>
    </w:p>
    <w:p w14:paraId="18D1C85B">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我方保证的方式为：连带责任保证。</w:t>
      </w:r>
    </w:p>
    <w:p w14:paraId="52657DA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我方保证的期间为：自本合同生效之日起至供应商按照主合同约定的供货/完工期限届满后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日内。</w:t>
      </w:r>
    </w:p>
    <w:p w14:paraId="122E2C92">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如果供应商未按主合同约定向贵方供应货物/提供服务/完成工程的，由我方在保证金额内向你方支付上述款项。</w:t>
      </w:r>
    </w:p>
    <w:p w14:paraId="04AF84DB">
      <w:pPr>
        <w:ind w:firstLine="480" w:firstLineChars="200"/>
        <w:rPr>
          <w:rFonts w:hint="eastAsia" w:ascii="仿宋" w:hAnsi="仿宋" w:eastAsia="仿宋" w:cs="仿宋"/>
          <w:sz w:val="24"/>
          <w:szCs w:val="24"/>
          <w:highlight w:val="none"/>
        </w:rPr>
      </w:pPr>
      <w:bookmarkStart w:id="65" w:name="_Toc19668"/>
      <w:r>
        <w:rPr>
          <w:rFonts w:hint="eastAsia" w:ascii="仿宋" w:hAnsi="仿宋" w:eastAsia="仿宋" w:cs="仿宋"/>
          <w:sz w:val="24"/>
          <w:szCs w:val="24"/>
          <w:highlight w:val="none"/>
        </w:rPr>
        <w:t>三、承担保证责任的程序</w:t>
      </w:r>
      <w:bookmarkEnd w:id="65"/>
    </w:p>
    <w:p w14:paraId="4FA7E073">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1．你方要求我方承担保证责任的，应在本保函保证期间内向我方发出书面索赔通知。索赔通知应写明要求索赔的金额，支付款项应到达的</w:t>
      </w:r>
      <w:r>
        <w:rPr>
          <w:rFonts w:hint="eastAsia" w:ascii="仿宋" w:hAnsi="仿宋" w:eastAsia="仿宋" w:cs="仿宋"/>
          <w:sz w:val="24"/>
          <w:szCs w:val="24"/>
          <w:highlight w:val="none"/>
          <w:lang w:val="en-US" w:eastAsia="zh-CN"/>
        </w:rPr>
        <w:t>账户</w:t>
      </w:r>
      <w:r>
        <w:rPr>
          <w:rFonts w:hint="eastAsia" w:ascii="仿宋" w:hAnsi="仿宋" w:eastAsia="仿宋" w:cs="仿宋"/>
          <w:sz w:val="24"/>
          <w:szCs w:val="24"/>
          <w:highlight w:val="none"/>
        </w:rPr>
        <w:t>。并附有证明供应商违约事实的证明材料。</w:t>
      </w:r>
    </w:p>
    <w:p w14:paraId="555272FE">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如果你方与供应商因货物质量问题产生争议，你方还需同时提供</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部门出具的质量检测报告，或经诉讼（仲裁）程序裁决后的裁决书、调解书，本保证人即按照检测结果或裁决书、调解书决定是否承担保证责任。</w:t>
      </w:r>
    </w:p>
    <w:p w14:paraId="49DF2C35">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我方收到你方的书面索赔通知及相应证明材料，在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工作日内进行核定后按照本保函的承诺承担保证责任。</w:t>
      </w:r>
    </w:p>
    <w:p w14:paraId="6842ED94">
      <w:pPr>
        <w:ind w:firstLine="480" w:firstLineChars="200"/>
        <w:rPr>
          <w:rFonts w:hint="eastAsia" w:ascii="仿宋" w:hAnsi="仿宋" w:eastAsia="仿宋" w:cs="仿宋"/>
          <w:sz w:val="24"/>
          <w:szCs w:val="24"/>
          <w:highlight w:val="none"/>
        </w:rPr>
      </w:pPr>
      <w:bookmarkStart w:id="66" w:name="_Toc11641"/>
      <w:r>
        <w:rPr>
          <w:rFonts w:hint="eastAsia" w:ascii="仿宋" w:hAnsi="仿宋" w:eastAsia="仿宋" w:cs="仿宋"/>
          <w:sz w:val="24"/>
          <w:szCs w:val="24"/>
          <w:highlight w:val="none"/>
        </w:rPr>
        <w:t>四、保证责任的终止</w:t>
      </w:r>
      <w:bookmarkEnd w:id="66"/>
    </w:p>
    <w:p w14:paraId="29AA6C84">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1．保证期间届满你方未向我方书面主张保证责任的，自保证期间届满次日起，我方保证责任自动终止。保证期间届满前，主合同约定的货物\工程\服务全部验收合格的，自验收合格</w:t>
      </w:r>
      <w:r>
        <w:rPr>
          <w:rFonts w:hint="eastAsia" w:ascii="仿宋" w:hAnsi="仿宋" w:eastAsia="仿宋" w:cs="仿宋"/>
          <w:sz w:val="24"/>
          <w:szCs w:val="24"/>
          <w:highlight w:val="none"/>
          <w:lang w:val="en-US" w:eastAsia="zh-CN"/>
        </w:rPr>
        <w:t>之</w:t>
      </w:r>
      <w:r>
        <w:rPr>
          <w:rFonts w:hint="eastAsia" w:ascii="仿宋" w:hAnsi="仿宋" w:eastAsia="仿宋" w:cs="仿宋"/>
          <w:sz w:val="24"/>
          <w:szCs w:val="24"/>
          <w:highlight w:val="none"/>
        </w:rPr>
        <w:t>日起，我方保证责任自动终止。</w:t>
      </w:r>
    </w:p>
    <w:p w14:paraId="11A11BF2">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2．我方按照本保函向你方履行了保证责任后，自我方向你方支付款项（支付款项从我方账户划出）之日起，保证责任即终止。</w:t>
      </w:r>
    </w:p>
    <w:p w14:paraId="7A469A28">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3．按照法律法规的规定或出现应终止我方保证责任的其它情形的，我方在本保函项下的保证责任亦终止。</w:t>
      </w:r>
    </w:p>
    <w:p w14:paraId="5C18727F">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C7A6FEA">
      <w:pPr>
        <w:ind w:firstLine="480" w:firstLineChars="200"/>
        <w:rPr>
          <w:rFonts w:hint="eastAsia" w:ascii="仿宋" w:hAnsi="仿宋" w:eastAsia="仿宋" w:cs="仿宋"/>
          <w:sz w:val="24"/>
          <w:szCs w:val="24"/>
          <w:highlight w:val="none"/>
        </w:rPr>
      </w:pPr>
      <w:bookmarkStart w:id="67" w:name="_Toc3542"/>
      <w:r>
        <w:rPr>
          <w:rFonts w:hint="eastAsia" w:ascii="仿宋" w:hAnsi="仿宋" w:eastAsia="仿宋" w:cs="仿宋"/>
          <w:sz w:val="24"/>
          <w:szCs w:val="24"/>
          <w:highlight w:val="none"/>
        </w:rPr>
        <w:t>五、免责条款</w:t>
      </w:r>
      <w:bookmarkEnd w:id="67"/>
    </w:p>
    <w:p w14:paraId="7269A2DD">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1．因你方违反主合同约定致使供应商不能履行义务的，我方不承担保证责任。</w:t>
      </w:r>
    </w:p>
    <w:p w14:paraId="25F7663D">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2．依照法律法规的规定或你方与供应商的另行约定，全部或者部分免除供应商应缴纳的保证金义务的，我方亦免除相应的保证责任。</w:t>
      </w:r>
    </w:p>
    <w:p w14:paraId="05F43272">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3．因不可抗力造成供应商不能履行供货义务的，我方不承担保证责任。</w:t>
      </w:r>
    </w:p>
    <w:p w14:paraId="40E23659">
      <w:pPr>
        <w:ind w:firstLine="480" w:firstLineChars="200"/>
        <w:rPr>
          <w:rFonts w:hint="eastAsia" w:ascii="仿宋" w:hAnsi="仿宋" w:eastAsia="仿宋" w:cs="仿宋"/>
          <w:sz w:val="24"/>
          <w:szCs w:val="24"/>
          <w:highlight w:val="none"/>
        </w:rPr>
      </w:pPr>
      <w:bookmarkStart w:id="68" w:name="_Toc908"/>
      <w:r>
        <w:rPr>
          <w:rFonts w:hint="eastAsia" w:ascii="仿宋" w:hAnsi="仿宋" w:eastAsia="仿宋" w:cs="仿宋"/>
          <w:sz w:val="24"/>
          <w:szCs w:val="24"/>
          <w:highlight w:val="none"/>
        </w:rPr>
        <w:t>六、争议的解决</w:t>
      </w:r>
      <w:bookmarkEnd w:id="68"/>
    </w:p>
    <w:p w14:paraId="27F3A045">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因本保函发生的纠纷，由你我双方协商解决，协商不成的，通过诉讼程序解决，诉讼管辖地法院为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法院。</w:t>
      </w:r>
    </w:p>
    <w:p w14:paraId="74CF1651">
      <w:pPr>
        <w:ind w:firstLine="480" w:firstLineChars="200"/>
        <w:rPr>
          <w:rFonts w:hint="eastAsia" w:ascii="仿宋" w:hAnsi="仿宋" w:eastAsia="仿宋" w:cs="仿宋"/>
          <w:sz w:val="24"/>
          <w:szCs w:val="24"/>
          <w:highlight w:val="none"/>
        </w:rPr>
      </w:pPr>
      <w:bookmarkStart w:id="69" w:name="_Toc17651"/>
      <w:r>
        <w:rPr>
          <w:rFonts w:hint="eastAsia" w:ascii="仿宋" w:hAnsi="仿宋" w:eastAsia="仿宋" w:cs="仿宋"/>
          <w:sz w:val="24"/>
          <w:szCs w:val="24"/>
          <w:highlight w:val="none"/>
        </w:rPr>
        <w:t>七、保函的生效</w:t>
      </w:r>
      <w:bookmarkEnd w:id="69"/>
    </w:p>
    <w:p w14:paraId="773E7799">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本保函自我方加盖公章之日起生效。</w:t>
      </w:r>
    </w:p>
    <w:p w14:paraId="51991285">
      <w:pPr>
        <w:pStyle w:val="15"/>
        <w:rPr>
          <w:rFonts w:hint="eastAsia" w:ascii="仿宋" w:hAnsi="仿宋" w:eastAsia="仿宋" w:cs="仿宋"/>
          <w:sz w:val="24"/>
          <w:szCs w:val="24"/>
          <w:highlight w:val="none"/>
        </w:rPr>
      </w:pPr>
    </w:p>
    <w:p w14:paraId="44857EF1">
      <w:pPr>
        <w:pStyle w:val="7"/>
        <w:tabs>
          <w:tab w:val="left" w:pos="567"/>
        </w:tabs>
        <w:rPr>
          <w:rFonts w:hint="eastAsia" w:ascii="仿宋" w:hAnsi="仿宋" w:eastAsia="仿宋" w:cs="仿宋"/>
          <w:sz w:val="24"/>
          <w:szCs w:val="24"/>
          <w:highlight w:val="none"/>
        </w:rPr>
      </w:pPr>
    </w:p>
    <w:p w14:paraId="5B26D2DC">
      <w:pPr>
        <w:rPr>
          <w:rFonts w:hint="eastAsia" w:ascii="仿宋" w:hAnsi="仿宋" w:eastAsia="仿宋" w:cs="仿宋"/>
          <w:sz w:val="24"/>
          <w:szCs w:val="24"/>
          <w:highlight w:val="none"/>
        </w:rPr>
      </w:pPr>
    </w:p>
    <w:p w14:paraId="1B71301F">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37DCDF4">
      <w:pPr>
        <w:ind w:firstLine="5400" w:firstLineChars="2250"/>
        <w:rPr>
          <w:rFonts w:hint="eastAsia" w:ascii="仿宋" w:hAnsi="仿宋" w:eastAsia="仿宋" w:cs="仿宋"/>
          <w:sz w:val="24"/>
          <w:szCs w:val="24"/>
          <w:highlight w:val="none"/>
        </w:rPr>
      </w:pPr>
      <w:r>
        <w:rPr>
          <w:rFonts w:hint="eastAsia" w:ascii="仿宋" w:hAnsi="仿宋" w:eastAsia="仿宋" w:cs="仿宋"/>
          <w:sz w:val="24"/>
          <w:szCs w:val="24"/>
          <w:highlight w:val="none"/>
        </w:rPr>
        <w:t>保证人：（公章）</w:t>
      </w:r>
    </w:p>
    <w:p w14:paraId="3F29F1CA">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D8E1965">
      <w:pPr>
        <w:widowControl w:val="0"/>
        <w:numPr>
          <w:ilvl w:val="0"/>
          <w:numId w:val="0"/>
        </w:numPr>
        <w:spacing w:line="360"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年     月      日</w:t>
      </w:r>
    </w:p>
    <w:p w14:paraId="2951AC32">
      <w:pPr>
        <w:widowControl w:val="0"/>
        <w:numPr>
          <w:ilvl w:val="0"/>
          <w:numId w:val="0"/>
        </w:numPr>
        <w:spacing w:line="360" w:lineRule="auto"/>
        <w:jc w:val="both"/>
        <w:rPr>
          <w:rFonts w:hint="eastAsia" w:ascii="仿宋" w:hAnsi="仿宋" w:eastAsia="仿宋" w:cs="仿宋"/>
          <w:sz w:val="24"/>
          <w:highlight w:val="none"/>
        </w:rPr>
      </w:pPr>
    </w:p>
    <w:p w14:paraId="7DF218D3">
      <w:pPr>
        <w:rPr>
          <w:rFonts w:hint="eastAsia" w:ascii="仿宋" w:hAnsi="仿宋" w:eastAsia="仿宋" w:cs="仿宋"/>
          <w:sz w:val="24"/>
          <w:highlight w:val="none"/>
        </w:rPr>
      </w:pPr>
      <w:r>
        <w:rPr>
          <w:rFonts w:hint="eastAsia" w:ascii="仿宋" w:hAnsi="仿宋" w:eastAsia="仿宋" w:cs="仿宋"/>
          <w:sz w:val="24"/>
          <w:highlight w:val="none"/>
        </w:rPr>
        <w:br w:type="page"/>
      </w:r>
    </w:p>
    <w:p w14:paraId="5ACDD51F">
      <w:pPr>
        <w:spacing w:line="360" w:lineRule="auto"/>
        <w:jc w:val="center"/>
        <w:outlineLvl w:val="0"/>
        <w:rPr>
          <w:rFonts w:hint="eastAsia" w:ascii="仿宋" w:hAnsi="仿宋" w:eastAsia="仿宋" w:cs="仿宋"/>
          <w:sz w:val="28"/>
          <w:szCs w:val="28"/>
          <w:highlight w:val="none"/>
        </w:rPr>
      </w:pPr>
      <w:bookmarkStart w:id="70" w:name="_Toc28489"/>
      <w:r>
        <w:rPr>
          <w:rFonts w:hint="eastAsia" w:ascii="仿宋" w:hAnsi="仿宋" w:eastAsia="仿宋" w:cs="仿宋"/>
          <w:sz w:val="28"/>
          <w:szCs w:val="28"/>
          <w:highlight w:val="none"/>
        </w:rPr>
        <w:t>第三章  磋商内容及技术要求</w:t>
      </w:r>
      <w:bookmarkEnd w:id="70"/>
    </w:p>
    <w:p w14:paraId="26EEEC75">
      <w:pPr>
        <w:pStyle w:val="23"/>
        <w:spacing w:before="120" w:beforeLines="50" w:line="360" w:lineRule="auto"/>
        <w:ind w:left="0" w:leftChars="0" w:firstLine="0" w:firstLineChars="0"/>
        <w:jc w:val="center"/>
        <w:outlineLvl w:val="0"/>
        <w:rPr>
          <w:rFonts w:hint="eastAsia" w:ascii="仿宋" w:hAnsi="仿宋" w:eastAsia="仿宋" w:cs="仿宋"/>
          <w:bCs/>
          <w:kern w:val="44"/>
          <w:sz w:val="30"/>
          <w:szCs w:val="30"/>
          <w:highlight w:val="none"/>
        </w:rPr>
      </w:pPr>
      <w:bookmarkStart w:id="71" w:name="_Toc12462934"/>
      <w:bookmarkStart w:id="72" w:name="_Toc17226"/>
      <w:r>
        <w:rPr>
          <w:rFonts w:hint="eastAsia" w:ascii="仿宋" w:hAnsi="仿宋" w:eastAsia="仿宋" w:cs="仿宋"/>
          <w:bCs/>
          <w:kern w:val="44"/>
          <w:sz w:val="30"/>
          <w:szCs w:val="30"/>
          <w:highlight w:val="none"/>
        </w:rPr>
        <w:t>一、项目概况</w:t>
      </w:r>
    </w:p>
    <w:p w14:paraId="3FCC2E1E">
      <w:pPr>
        <w:pStyle w:val="3"/>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 项目区概况</w:t>
      </w:r>
    </w:p>
    <w:p w14:paraId="75D337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1.1.1 基本概况</w:t>
      </w:r>
    </w:p>
    <w:p w14:paraId="2C03C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乌鲁瓦提水利枢纽工程，位于昆仑山南麓的和田河西支流喀拉喀什河上游山口处中游河段、和田县朗如乡境内，距和田市71公里，属于山谷拦河水库，是一座具有灌溉、防洪、发电、改善生态等综合效益的大（2）型水利枢纽工程。主坝最大坝高133m，水库总库容3.336亿m³，控制灌溉面积约210万亩。电站装机容量60MW，设计年发电量1.97亿kW·h。工程设计洪水标准为百年一遇1776m³/s；校核洪水标准为2000年一遇加15%安全保证值，校核洪水标准2829m³/s。</w:t>
      </w:r>
    </w:p>
    <w:p w14:paraId="0D24B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于1993年开始“三通一平”，1995年8月主体工程开工，1998年9月截流，1999年8月通过下闸蓄水安全鉴定，2001年9月所有主体单位工程通过完工验收，2009年通过竣工验收，工程总投资12.58亿元。枢纽工程由混凝土面板堆石（砂砾石坝料）主坝及副坝、右岸开敞式岸边溢洪道、泄洪排沙洞（由导流洞改建而成）、左岸冲沙洞、发电引水系统（包括发电引水隧洞、压力竖井、钢岔管）、主副厂房、110kv户内式开关站等建筑物组成。拦河建筑物为混凝土面板砂砾堆石坝，最大坝高133m。</w:t>
      </w:r>
    </w:p>
    <w:p w14:paraId="438FF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疆乌鲁瓦提水利枢纽工程是一项具有灌溉、防洪、发电、生态保护等综合利用效益的大型水利枢纽工程：一是改善灌溉面积112.5万亩、扩大灌溉面积67.5万亩，从根本上解决喀拉喀什河流域的春旱和土地开发用水；二是枢纽水电站年发电量1.97亿kW·h，保证出力1.65万千瓦，使喀拉格尔、排孜瓦提2座水电站增加保证出力1.06万千瓦，和田地区7县1市的缺电矛盾得到基本解决；三是彻底解决喀拉喀什河的防洪问题。通过水库调控，使喀拉喀什河的常遇洪峰流量削减到500立方米/秒以下，将50年一遇的洪峰流量1510立方米/秒削减到河道安全泄量890立方米/秒。使喀拉喀什河安全度汛标准由20年一遇提高到50年一遇，喀拉喀什河两岸农田和工厂、公路、输电线路、通信设施等得到有效的保护；四是乌鲁瓦提水利枢纽工程建成后与玉龙喀什河联合调度向下游塔里木河每年输送生态用水10.57亿立方米。</w:t>
      </w:r>
    </w:p>
    <w:p w14:paraId="7B47F3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1.1.2 工程任务</w:t>
      </w:r>
    </w:p>
    <w:p w14:paraId="6A5D9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工程全部工作内容建设期、缺陷责任期及保修期全过程的监理工作（含跟踪检测或质量检测）。</w:t>
      </w:r>
    </w:p>
    <w:p w14:paraId="25D1B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建设工程项目共计15项。其中，日常维修养护项目共8项，包括：水库维修工程（2项）、电厂设施维修工程（4项）、基础维修工程（4项）；专项工程建设项目7项，包括：水库维修工程（4项）、网络信息化服务工程（3项）。</w:t>
      </w:r>
    </w:p>
    <w:p w14:paraId="15A138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 日常维修养护项目（8项）</w:t>
      </w:r>
    </w:p>
    <w:p w14:paraId="4354E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（1）水库维修工程（2 项）</w:t>
      </w:r>
    </w:p>
    <w:p w14:paraId="20E2E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1）闸门及其附属设施维修养护项目</w:t>
      </w:r>
    </w:p>
    <w:p w14:paraId="7F022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2）大坝安全监测及其附属设施养护维修项目</w:t>
      </w:r>
    </w:p>
    <w:p w14:paraId="28961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（2）电厂设施维修工程（4 项）</w:t>
      </w:r>
    </w:p>
    <w:p w14:paraId="6D4F85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1）1-4 号机组励磁系统升级改造项目</w:t>
      </w:r>
    </w:p>
    <w:p w14:paraId="7CF14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2）枢纽区变压器更换项目</w:t>
      </w:r>
    </w:p>
    <w:p w14:paraId="7E8B8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3）10kV 线路西台地过河大桥水泥杆更换项目</w:t>
      </w:r>
    </w:p>
    <w:p w14:paraId="70BB54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4）全厂开关楼照明系统改造项目</w:t>
      </w:r>
    </w:p>
    <w:p w14:paraId="67C22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（3）基础维修工程（2项）</w:t>
      </w:r>
    </w:p>
    <w:p w14:paraId="7D881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1）枢纽区宿舍楼维修改造项目</w:t>
      </w:r>
    </w:p>
    <w:p w14:paraId="57590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2）枢纽区及基地路灯维修改造项目</w:t>
      </w:r>
    </w:p>
    <w:p w14:paraId="05AA9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2、专项工程建设项目（7项）</w:t>
      </w:r>
    </w:p>
    <w:p w14:paraId="5474C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（1）水库维修工程（4项）</w:t>
      </w:r>
    </w:p>
    <w:p w14:paraId="1C6D4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1）泄洪排沙洞边墙和底板抗冲耐磨层修复项目</w:t>
      </w:r>
    </w:p>
    <w:p w14:paraId="429F5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2）乌鲁瓦提水库计量设施安装项目</w:t>
      </w:r>
    </w:p>
    <w:p w14:paraId="7025C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3）水库建筑物及其附属设施养护维修项目</w:t>
      </w:r>
    </w:p>
    <w:p w14:paraId="12327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4）枢纽区混凝土修复及零星维修项目</w:t>
      </w:r>
    </w:p>
    <w:p w14:paraId="784E7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（2）网络信息化服务工程（3项）</w:t>
      </w:r>
    </w:p>
    <w:p w14:paraId="729F9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1）大坝监测系统改造项目</w:t>
      </w:r>
    </w:p>
    <w:p w14:paraId="4E01B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2）SL3 号滑塌体监测自动化改造项目</w:t>
      </w:r>
    </w:p>
    <w:p w14:paraId="61F74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3）乌鲁瓦提水利枢纽闸门及启闭机监测系统改造项目</w:t>
      </w:r>
    </w:p>
    <w:p w14:paraId="26D7FD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bookmarkStart w:id="73" w:name="_Toc22447"/>
      <w:r>
        <w:rPr>
          <w:rFonts w:hint="eastAsia" w:ascii="仿宋" w:hAnsi="仿宋" w:eastAsia="仿宋" w:cs="仿宋"/>
          <w:b/>
          <w:bCs/>
          <w:sz w:val="24"/>
          <w:szCs w:val="24"/>
          <w:lang w:val="en-US" w:eastAsia="zh-CN"/>
        </w:rPr>
        <w:t>1.1.3气象</w:t>
      </w:r>
    </w:p>
    <w:p w14:paraId="01F1C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和田河流域地处欧亚大陆，远离海洋，受北面塔克拉玛干沙漠的影响，气候干燥，降水稀少，蒸发强烈。由于和田河的支流喀拉喀什河流域的西、北两面有帕米尔高原和天山的屏障作用，阻挡来自中亚、西伯利亚以及北冰洋的冷空气和水汽的来源；南面有昆仑山与青藏高原的阻挡，使低纬带的暖湿空气难以进入，所以水汽来源很少，形成干燥的大陆荒漠性气候，降水量少，全年降水量仅为 78.8mm。</w:t>
      </w:r>
    </w:p>
    <w:p w14:paraId="1BAA8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喀拉喀什河流域多年月平均气温出现升温时间为 5～9 月，其中 7 月、8 月 2 个月最高。由此可见喀拉喀什河流域夏季气温迅速上升，出现持续高温天气，冰川积雪大量融化。受气温影响该流域降水时空分布极不均匀，可以造成较严重的洪水灾害。由于新疆特殊的地形条件对气候的影响，使降水在各山区有一定的地带性规律。如：喀拉喀什河至尼雅河一带，处于昆仑山的拐弯处，对气流有一定的回阻作用，降水量较多，河网密布，年径流量也大于两侧山地，洪水频次及灾害频次较高。</w:t>
      </w:r>
    </w:p>
    <w:p w14:paraId="455AC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据和田县气象站实测资料统计，和田县属于典型的暖温带极端干旱荒漠气候。多年平均气温 12.5℃，夏季炎热，气温高达 40℃以上，冬季寒冷，最低气温-20℃以下，昼夜温差极大，常常超过 15℃；降水极为稀少，年降水量不足 200mm，有些年甚至仅有 35mm，而蒸发量却高达 2618mm，气候极其干燥。日照资源丰富，年均日照时数在 3000 小时以上。多沙尘暴和浮尘天气，每年沙尘天气达 220 天以上，其中浓浮尘天气约 60 天。四季分明，春季升温快但不稳定，常有倒春寒和风沙天气，秋季降温迅速。气候带垂直分布明显，昆仑地区平均每升高 100m，年平均气温降低 0.5～0.7℃。</w:t>
      </w:r>
    </w:p>
    <w:p w14:paraId="4BCFFE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1.1.4水文</w:t>
      </w:r>
    </w:p>
    <w:p w14:paraId="3FAE9B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（1）流域概况</w:t>
      </w:r>
    </w:p>
    <w:p w14:paraId="103B93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喀拉喀什河是塔里木河水系和田河山区的主要支流之一，是典型的高山融雪补给型河流，发源于喀喇昆仑山北坡开拉斯山，河源最高峰是团结峰（6644m），河源支流 24 条，其中 16 条系源自中昆仑冰川发育带。从河源到大红柳滩，河道基本上是由南向北穿行于喀喇昆仑山、南屏雪山和谷顶山之间，山体相对狭小，山脊海拔一般高于 6000m。喀拉喀什河在山区蜿蜒曲折，到乌鲁瓦提水文站出山口，流经和田、皮山、墨玉三县，在阔什塔与玉龙喀什河汇流成和田河，全长 808km，流域面积为 26600k‌m²，年径流量 21.9 亿 m³。乌鲁瓦提水利枢纽工程位于喀拉喀什河山口处，距离和田市 71km。</w:t>
      </w:r>
    </w:p>
    <w:p w14:paraId="6D92F6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（2）径流</w:t>
      </w:r>
    </w:p>
    <w:p w14:paraId="730FE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和田河的主干流～喀拉喀什河位于和田河上游西支（其东支为玉龙喀什河流，发源于喀喇昆仑山，河流的水量汛期主要由气温升高，冰雪融化补给，兼有降水和少量地下水补给。从河源到乌鲁瓦提水文站流出山口，山区河长589km，集水面积19983k‌m²。从乌鲁瓦提至墨玉大桥为丘陵平原区，河长91km，河道坡降近6%，水流散失在和田、墨玉两县农业区，汛期下泄到和田河。由墨玉大桥至科什拉什与玉龙喀什河汇合处为沙漠区，河长128km。</w:t>
      </w:r>
    </w:p>
    <w:p w14:paraId="2E8BC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径流的一个特点是沿程变化明显，高、中山区是径流的主要补给区；低山丘陵区，径流量随着面积的增大增加不多，为径流“转运区”。径流的另一个特点是年际变化不大，年内分配不均。喀拉喀什河为季节性河流，冬秋季节干枯，春夏季节有水。径流量年内分配不均春季仅占9.6%，夏季也就是汛期（6月～8月）来水量能占到全年来水总量的73.2%。</w:t>
      </w:r>
    </w:p>
    <w:p w14:paraId="5D328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据坝址下游3.7km的乌鲁瓦提水文站34年观测资料：多年平均降水量79.15mm，多年平均年径流量21.9亿m³，多年平均流量69.5m³/s。乌鲁瓦提水文站以上山区，冰川面积2163k‌m²，冰川储量1560亿m³，年冰川融水补给占45.9%，地下水补给占24%，降雨季节雨雪补给占30.1%。年平均含沙量2.25kg/m³，年输沙量492万t，河水矿化度每升437毫克。</w:t>
      </w:r>
    </w:p>
    <w:p w14:paraId="04B83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乌鲁瓦提水利枢纽坝址以上控制流域面积19983k‌m²，河道平均纵坡7.92%。坝址处河床高程约1865.0m。设计洪水标准P=1%时Q=1690m³/s；校核洪水标准P=0.05%时Q=2460m³/s；多年平均悬移质输沙量527万t，多年平均推移质输沙量13.18万t；多年平均输沙总量540.18万t；多年平均含沙量2.41kg/a，多年平均悬移质输沙率167kg/s。</w:t>
      </w:r>
    </w:p>
    <w:p w14:paraId="3309FED0">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 工程地质</w:t>
      </w:r>
    </w:p>
    <w:bookmarkEnd w:id="73"/>
    <w:p w14:paraId="55A3FF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1.2.1 区域地质概况</w:t>
      </w:r>
    </w:p>
    <w:p w14:paraId="389E2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喀拉喀什河流域位于新疆南部，地理位置介于北纬 34°52′～38°04′，东经 77°25′～80°34′之间，地势南高北低，由南向北倾斜，南部为昆仑山主脉，西南方为喀喇昆仑山，西邻帕米尔高原，南与西藏高原相连，北面是塔克拉玛干沙漠。河道干流侧为深切峡谷，两岸高山夹峙，河谷呈典型峡谷形，坡陡流急，河床以砾石为主。</w:t>
      </w:r>
    </w:p>
    <w:p w14:paraId="16F15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喀拉喀什河发源于喀喇昆仑山北坡，全长 808km，流域面积广阔。其流域涵盖塔里木盆地的多个地区，包括塔什库尔干自治县和叶城县等地。地形复杂多样，从源头到河口可分为上游昆仑山区、中游山前平原区和下游沙漠区。上游地势险峻，海拔多在 4000m 以上，主要由变质岩和花岗岩构成；中游地势平坦，分布着河流、湖泊和绿洲；下游则是沙漠环境。</w:t>
      </w:r>
    </w:p>
    <w:p w14:paraId="688EA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流域内岩石类型主要为变质岩和花岗岩。这些岩石在特定的地质条件下，经过漫长的地质历史时期，为玉石的形成提供物质基础。矿产资源主要是玉石资源。喀拉喀什河产出的玉石主要是籽玉，经过洪水冲刷，多呈鹅卵石状。玉石种类包括青玉、青白玉、青花和少量碧玉，白玉产量少。此外，下游地区还有黄金和钻石等矿产资源。独特的地质构造为玉石的形成创造理想条件。河流两岸的变质岩和花岗岩在特定的温度和压力条件下逐渐形成各种类型的玉石，其中和田玉因其质地细腻、色泽温润而备受推崇。洪水期水流对河床和河岸的侵蚀和搬运作用明显，影响着玉石等矿产资源的分布和富集。</w:t>
      </w:r>
    </w:p>
    <w:p w14:paraId="670E9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拉喀什河上游乌鲁瓦提水利枢纽工程地处铁克力克断裂和柯岗断裂之间相对稳定的地块上，也就是塔里木地台南缘的次级构造单元铁克力克断隆上，该断隆东西长240km，南北宽约40km。断隆南侧为柯岗断裂（距坝址30km），活动性较强。北侧为铁克力克断裂（距坝址8.5km），2023年经南京水利科学研究院对已有工程地质资料勘察，工程区场地类别为Ⅱ类。按现行的《中国地震动参数区划图》（GB18306-2015），坝址工程区地震动峰值加速度为0.20g，地震动反应谱特征周期为0.40s，相应地震基本烈度为Ⅷ度。库区位于昆仑山北坡高中山区铁克力克断隆内之深山峡谷中，以峡谷地貌为主，河谷下切强烈，常形成深130～350m的“U”形峡谷，谷底宽100～130m，两岸谷坡50°～80°，左岸局部形成悬崖峭壁，河谷两岸发育I～VI级阶地。</w:t>
      </w:r>
    </w:p>
    <w:p w14:paraId="030EDB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1.2.2 枢纽区工程地质概况</w:t>
      </w:r>
    </w:p>
    <w:p w14:paraId="1B0524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1.2.2.1 枢纽工程封闭条件</w:t>
      </w:r>
    </w:p>
    <w:p w14:paraId="3200B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枢纽工程位于深山峡谷之中，河谷深切，两岸山体雄厚，分水岭高程2000.00～3000.00m，附近无低于库水位的沟谷，库盘及周围高山均由相对不透水的绿色片岩组成。库区无区域性断裂通过，几组低序次小断层破碎带已胶结，透水性小，枢纽工程不存在永久渗漏问题。</w:t>
      </w:r>
    </w:p>
    <w:p w14:paraId="4A5A44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1.2.2.2 库岸稳定</w:t>
      </w:r>
    </w:p>
    <w:p w14:paraId="016A8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拉喀什河河谷方向在库区多呈NNE或NNW向，与片理面走向近于正交，7km以远河谷谷坡呈NNE向与层面夹角小或近于平行。坝址上游7km和15km、分布于高程1952.00m和1902.00～1950.00m的2处塌滑体属风化层倾倒体，在枢纽工程蓄水后淹没高度为10～60m，且又接近库尾，不致影响坝体安全。</w:t>
      </w:r>
    </w:p>
    <w:p w14:paraId="750FC2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近坝范围内，谷坡走向与岩层走向近于正交，结构面不发育，近坝库岸未发现大规模潜在的塌滑体。在坝址上游2.6km附近，分布于高程1870.00m、1910.00m的几处潜在滑坡体为由于地形与结构面组合而形成的一些规模较小的不稳定岩体，方量小且均在正常蓄水位以下，距坝址2.6km，在考虑一定的防浪高度后，即使发生岩体下滑，其产生的涌浪不致影响坝体安全。</w:t>
      </w:r>
    </w:p>
    <w:p w14:paraId="39348C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1.2.2.3 浸没</w:t>
      </w:r>
    </w:p>
    <w:p w14:paraId="0ACF5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枢纽工程处于深山峡谷区，人烟稀少，附近无工业矿床。除在吐鲁干直沟内有几户村民及少量耕地外，不存在淹没及浸没问题。</w:t>
      </w:r>
    </w:p>
    <w:p w14:paraId="7DA3D7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1.2.3 枢纽区工程地质条件</w:t>
      </w:r>
    </w:p>
    <w:p w14:paraId="700D47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1.2.3.1 坝址地质条件</w:t>
      </w:r>
    </w:p>
    <w:p w14:paraId="3F5D6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1.地形地貌</w:t>
      </w:r>
    </w:p>
    <w:p w14:paraId="5A91D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坝址河流由东向西径流，与地层走向夹角30°，河谷为不对称“U”形，高差120～150m。1962m水位时，回水长度235km，水面宽度400～700m，水库水面面积8.36k‌m²，水库两岸山体雄厚，附近无低于水库水位的邻谷，库盘由不透水的绿色片岩组成，水库不存在永久渗漏的问题，也不具备发生诱发地震的地质条件。水库蓄水后库岸基本稳定。</w:t>
      </w:r>
    </w:p>
    <w:p w14:paraId="59A0E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坝址区地质构造，即断隆内构造较简单，无活动性断裂分布，历史上无强震活动，区域构造相对稳定，地下水水位较低，没有大的断裂，分布的断层主要位于上、下游，横切河流两岸，两断层相距约460m，坝体坐落在两断层之间，不影响坝址安全。</w:t>
      </w:r>
    </w:p>
    <w:p w14:paraId="23EDB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2.地层岩性</w:t>
      </w:r>
    </w:p>
    <w:p w14:paraId="7F174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坝区广泛分布元古界埃连卡斯组的变质岩系，Pta-C 层绿泥石石英片岩，分布于坝址上游，通过坝左岸；Pta-D层云母钙质片岩，分布于左坝肩：Pta-E层云母石英片岩，分布于河床及右岸坝肩。上述岩石多为鳞片粒状变晶结构，片状构造，片理较发育，属中硬岩。岩石风化，一般强风化层厚 2～8m，弱风化层厚 4～12m。</w:t>
      </w:r>
    </w:p>
    <w:p w14:paraId="2E9C9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河床由卵砾石组成，厚度一般 5～10m。河床中心存在深槽，深 26m，顶宽 30～35m，底宽 20m。</w:t>
      </w:r>
    </w:p>
    <w:p w14:paraId="3872A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3.地质构造</w:t>
      </w:r>
    </w:p>
    <w:p w14:paraId="73400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坝址处于柯岗断裂与铁克力断裂之间的断块上，构造较简单，无大的断裂切割，主要发育低序次的小断支，有 NNE 向、NW 向及近 EW 向 3 组，断层破碎带宽度仅 0.03~0.60m，规模小，延伸短（0.03～1.3km）。坝区主要断层有 F12、F14、F30等 3 条。F12、F14断层分别位于坝址下游和上游，横切河流两岸，相距 460m，对坝址无影响；F30分布于左坝肩，倾向岸里，对坝肩稳定影响不大。</w:t>
      </w:r>
    </w:p>
    <w:p w14:paraId="61AE32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岩体中节理以近 SN 向最发育，产状 340°~360°SW70°~90°，节理斜裂断续延伸，面稍粗糙，闭合。</w:t>
      </w:r>
    </w:p>
    <w:p w14:paraId="5C221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4.水文地质</w:t>
      </w:r>
    </w:p>
    <w:p w14:paraId="7E41D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地区地下水可分为河床、河漫滩卵砾石层内的孔隙潜水及基岩内的裂缝水。</w:t>
      </w:r>
    </w:p>
    <w:p w14:paraId="07F964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河床、河漫滩卵砾石层的渗透系数为 1.28×10-2~2.31×10—2cm/s。河漫滩内地下水位与河水水位联系密切。基岩强风化层内一般单位透水率q=10~50Lu，属中等透水带。弱风化层内一般透水率 q=3~5Lu，属弱或中等透水带。透水率 q&lt;3Lu 的界线深度约 40m，一般在弱风化层下部 5～15m，个别受小断层和节理裂隙影响，其界线较深。</w:t>
      </w:r>
    </w:p>
    <w:p w14:paraId="5ECE0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地下水整体以弱碱性、低矿化度为主，符合《地下水质量标准》Ⅱ类标准，适用于集中式生活饮用水水源地及工农业用水。水化学类型在上游多为 HCO·SO-Ca·Mg 型，向下游逐渐转为 SO·Cl-Na 型；溶解性总固体、硫酸盐、氯化物等常规离子含量整体较低。重金属、氰化物、挥发酚、六价铬等毒理指标多未检出或远低于限值；总放射性接近国标限值，需关注。</w:t>
      </w:r>
    </w:p>
    <w:p w14:paraId="6140A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空间上，库区周边山前冲洪积扇地下水水质较好；向下游细土平原与沙漠区，受蒸发浓缩与人类活动影响，TDS 与离子浓度上升，局部 NO 异常。</w:t>
      </w:r>
    </w:p>
    <w:p w14:paraId="61FE1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河水和孔隙潜水为氯化物碳酸氢盐钾钠钙型水，对普通硅酸盐水泥无腐蚀性；地下水水质属氯化物硫酸盐钾钠型水，对普通硅酸盐水泥有硫酸盐型腐蚀性。</w:t>
      </w:r>
    </w:p>
    <w:p w14:paraId="3492A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5.主要工程地质问题</w:t>
      </w:r>
    </w:p>
    <w:p w14:paraId="79A45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（1）右岸单薄山脊</w:t>
      </w:r>
    </w:p>
    <w:p w14:paraId="5D74D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右岸山脊岩体较单薄，但岩体较完整，强度较高，仅脊顶岩体质量较差，透水性能稍强。单薄山脊岩体无不利结构面或不稳定岩体存在，可作为坝肩及挡水建筑物的组成部分。因在施工中已采取稳妥的施工方法，并对局部岩体进行锚固，右岸单薄山脊岩体完整性是有保证的。同时还对山脊采取可靠的防渗和排水措施。</w:t>
      </w:r>
    </w:p>
    <w:p w14:paraId="46109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（2）右岸Ⅳ级阶地古河槽</w:t>
      </w:r>
    </w:p>
    <w:p w14:paraId="5E813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古河槽内堆积物结构密实，无连续分布的砂层，干密度和相对密度大，孔隙比小，波速及变形模量高。由于古河槽内卵砾石层组成的山梁已进行防渗处理，可作为天然堆石坝体。但在古河槽底部分布有规模大小不等的淘金洞，洞底、旁侧及支洞堆砌大量松散卵砾石，难免有遗漏，运行中应注意观察，如发现问题，应进行妥善处理。</w:t>
      </w:r>
    </w:p>
    <w:p w14:paraId="75B83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（3）河床卵砾石层</w:t>
      </w:r>
    </w:p>
    <w:p w14:paraId="57365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河床卵砾石层一般厚 5～10m，河心存在深槽，厚约 26m。卵砾石结构密实，物理力学指标较优。表部 0~5m 内分布有厚 0.2～0.8m、宽 20～50m、顺河长约 50m 的砂透镜体，为较均一的中细砂，呈中密状，施工中已予清除或专门加固处理。其余卵砾石层进行人工振动压密处理，作为坝基基础。</w:t>
      </w:r>
    </w:p>
    <w:p w14:paraId="4CCF21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1.2.3.2 溢洪道地质条件</w:t>
      </w:r>
    </w:p>
    <w:p w14:paraId="7ED89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溢洪道进口位于坝右一号冲沟右岸，引渠段和控制段斜穿高度不大的山梁，最大开挖深度约 60m，该段的岩性为绿泥石石英片岩、云母石爽片岩，片理产状 70°SE262°，走向与溢洪道轴线斜交，夹角约 38°，倾向左岸，右岸为斜向顺层坡，控制人工边坡稳定的主要是片理。泄槽后段位于皿级阶地上，有厚 3～12m 洪积碎石重砂壤土和 2～4m 厚漂卵砾石层，下伏基岩较完整，片理面与轴线交角 23°～32°，倾向溢洪道左岸，沿线无大的断层通过，岩体较完整。</w:t>
      </w:r>
    </w:p>
    <w:p w14:paraId="36FFD7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1.2.3.3 泄洪排沙洞地质条件</w:t>
      </w:r>
    </w:p>
    <w:p w14:paraId="70604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泄洪排沙洞进口位于河右岸转弯处冲沟北侧的凸型坡上，坡高约 140～150m，自然边坡坡度 45°~56°，边坡走向 82°。由云母钙质片岩夹云母石英片岩组成，片理走向 65°，倾向与岸坡坡向一致，为顺层坡，但岩层倾角大于岸坡坡角，自然边坡处于稳定状态。工作门竖井原位于 F14与 F35之间，在开挖过程中，由于边坡未揭露 F300 断层造成边坡失稳等问题，沿洞线下移 48m，移至 F14 断层下游约 20m 处，其边坡基本为由天然层面所形成的边坡，自然坡度约 50°，边坡整体稳定性好，只是局部形成一些危岩，已进行处理。泄洪排沙洞洞身围岩由完整新鲜的云母石英片岩组成，沿洞线主要通过 F14、F35断层，破碎带宽度 0.3～0.6m，构造岩已胶结，洞线与片理面及断层斜交，交角较大。岩体以层状结构为主，“～皿类围岩占洞长的72%，成洞条件好。</w:t>
      </w:r>
    </w:p>
    <w:p w14:paraId="4D0045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1.2.3.4 冲沙洞地质条件</w:t>
      </w:r>
    </w:p>
    <w:p w14:paraId="0D2B8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冲沙洞围岩主要由云母钙质片岩、云母石英片岩组成，少部分为绿泥石石英片岩，属中硬岩，岩体完整，沿洞线有四条小断层通过，洞线与片理及断层走向斜交，交角大，岩体稳定性好。I～Ⅳ类围岩段长度占总洞长的94.5%，Ⅳ类围岩段长度占总洞长的 5.5%，成洞条件好。</w:t>
      </w:r>
    </w:p>
    <w:p w14:paraId="7C286C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1.2.3.5 发电引水洞地质条件</w:t>
      </w:r>
    </w:p>
    <w:p w14:paraId="71A6E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发电引水洞进口洞脸边坡坡度 35°~45°，岩性为绿泥石石英片岩，中等坚硬，片理发育，无断层通过。NNW 向节理走向与边坡交角大，倾角陡，对边坡稳定影响不大，进口边坡稳定。</w:t>
      </w:r>
    </w:p>
    <w:p w14:paraId="7E3E4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隧洞围岩以云母石英片岩为主，并有部分绿泥石石英片岩，该段岩体中无软弱夹层，节理裂隙不发育，仅有规模较小的 F30、F12等 5 条小断层，岩体完整性好，洞线与片理面交角 44°~82°，与断层走向交角大。洞室岩体以层状结构为主，Ⅱ～Ⅲ类围岩占洞长的 80%，成洞条件好。</w:t>
      </w:r>
    </w:p>
    <w:p w14:paraId="7077C9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1.2.3.6 厂房基础与边坡</w:t>
      </w:r>
    </w:p>
    <w:p w14:paraId="1D712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站主、副厂房的大部分基础坐落在基岩上，岩性为云母石英片岩，弱风化，较完整，中等坚硬，基础稳定性好。安装间及副厂房右端坐落在古河槽砂砾石层上，虽然砂砾石层结构致密，可满足基础要求，但需加强对岩基与砂砾石层的不均匀变形问题的监测。厂房位于左岸高陡边坡脚下，受 NNW 向陡倾角节理和 NW 向倾坡外节理影响，左岸高陡边坡易形成局部不稳定岩体和顶部卸荷岩体。经采用梯段预裂爆破、预应力锚索和锚桩加固，以及混凝土贴坡、喷护等措施处理后，边坡无大的失稳岩体，稳定性较好，满足安全要求。</w:t>
      </w:r>
    </w:p>
    <w:p w14:paraId="4FFF8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1.2.4 枢纽工程地质条件评价</w:t>
      </w:r>
    </w:p>
    <w:p w14:paraId="32949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（1）枢纽工程区位于塔里木盆地南缘的铁克力克断隆内，构造简单，无大规模断裂及活动性断裂。工程区场地类别为Ⅱ类，《中国地震动参数区划图》（GB18306-2015），坝址工程区地震动峰值加速度为 0.20g，地震动反应谱特征周期为 0.40s，相应基本地震烈度为Ⅷ度。</w:t>
      </w:r>
    </w:p>
    <w:p w14:paraId="533AF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（2）枢纽区水文地质条件简单，库岸稳定性较好，蓄水运行至今库岸总体稳定。基岩透水率 q≤3Lu 的界线深度一般在弱风化带下 5～15m，进行帷幕灌浆防渗是必要的，防渗标准采用 3Lu 符合规范要求，枢纽工程不存在永久性渗漏问题。</w:t>
      </w:r>
    </w:p>
    <w:p w14:paraId="40D45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（3）主坝、副坝的趾板地基为云母石英片岩和云母钙质片岩，属中硬岩，岩体完整性较好，地质缺陷按设计要求处理后，建基岩体符合混凝土面板坝趾板基础要求。坝体基础靠趾板 20m 范围内为弱风化岩石，基础条件好，其余清除表层 2m 保留的原河床砂砾石层结构密实，性质较好，满足坝体基础要求。</w:t>
      </w:r>
    </w:p>
    <w:p w14:paraId="257F8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（4）溢洪道、泄洪排沙洞、冲沙洞、发电引水洞的进、出口建筑物基础及围岩均为云母石英片岩、云母钙质片岩及绿泥石石英片岩，属中硬岩，断层、节理不发育，岩体完整性较好，大部分属 I 类围岩，少部分 I、Ⅲ类围岩，强度和稳定性均满足设计要求。</w:t>
      </w:r>
    </w:p>
    <w:p w14:paraId="50790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高边坡岩体的稳定性是枢纽工程区的主要工程地质问题。施工中揭露的断层构造，以及在建筑物地基和边坡开挖时原边坡稳定性遭受破坏或降低的岩体均进行加固处理，运行中边坡未见滑塌现象，边坡总体稳定。</w:t>
      </w:r>
    </w:p>
    <w:p w14:paraId="6BA2F7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1.2.5 天然建筑材料及料场分布</w:t>
      </w:r>
    </w:p>
    <w:p w14:paraId="570CF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枢纽工程的总体设计需求，主要天然建筑材料包括混凝土骨料（粗、细骨料）、填筑料（坝体堆石料、反滤料、过渡料）及防渗土料。通过对工程区及其周边地质环境的勘察与评估，已查明以下主要料场的分布与特性。</w:t>
      </w:r>
    </w:p>
    <w:p w14:paraId="7F68B3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1.混凝土骨料料场</w:t>
      </w:r>
    </w:p>
    <w:p w14:paraId="6735D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料场位置：位于坝址下游约 3.5km 的喀拉喀什河右岸乌鲁瓦提沟口冲洪积扇。</w:t>
      </w:r>
    </w:p>
    <w:p w14:paraId="05BCC0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特性：该料场主要为第四系冲洪积的砂卵砾石层，厚度一般为8~15m，储量丰富。卵砾石成分以花岗岩、片麻岩、石英岩等硬质岩石为主，磨圆度较好，强度高。通过现场筛分试验，天然级配基本良好，可作为加工混凝土粗细骨料的原料。经过破碎、筛分等加工处理后，成品骨料的各项指标预计能满足水工混凝土骨料的规范要求。</w:t>
      </w:r>
    </w:p>
    <w:p w14:paraId="03BF5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开采与运输条件：地形相对平缓，覆盖层薄，易于露天开采。料场紧邻工程进场公路，运输条件便利。</w:t>
      </w:r>
    </w:p>
    <w:p w14:paraId="16EDF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2.坝体填筑料场</w:t>
      </w:r>
    </w:p>
    <w:p w14:paraId="0D6D2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（1）主堆石料场</w:t>
      </w:r>
    </w:p>
    <w:p w14:paraId="6150A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料场位置：位于水库库尾两岸适宜开采的山体。</w:t>
      </w:r>
    </w:p>
    <w:p w14:paraId="6B745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材料特性：岩性为元古界埃连卡斯组的绿泥石石英片岩和云母石英片岩。岩石饱和抗压强度普遍大于 50MPa，属中硬-坚硬岩。岩体风化层较薄，可利用料主要为弱风化及新鲜基岩。经爆破开采后，石料块度适中，颗粒形状较好，压实性能与力学强度（抗压、抗剪）预计能满足混凝土面板堆石坝主堆石区的要求。</w:t>
      </w:r>
    </w:p>
    <w:p w14:paraId="39F7C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开采与运输条件：需修建专用上山道路，开采形成一定高度的开采边坡，需进行边坡稳定设计。</w:t>
      </w:r>
    </w:p>
    <w:p w14:paraId="70A7A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（2）过渡料与反滤料</w:t>
      </w:r>
    </w:p>
    <w:p w14:paraId="34262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过渡料可直接从主堆石料场的爆破料中筛选符合级配要求的部分获得，或在混凝土骨料料场对砂卵砾石进行分级、掺配加工。</w:t>
      </w:r>
    </w:p>
    <w:p w14:paraId="00E3F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反滤料对级配和清洁度要求较高，主要由混凝土骨料料场的砂砾石材料经严格筛选、清洗后制备，其天然成分中石英含量高，质地坚硬，性能稳定。</w:t>
      </w:r>
    </w:p>
    <w:p w14:paraId="03B1D1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3.防渗土料场</w:t>
      </w:r>
    </w:p>
    <w:p w14:paraId="0A40E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料场位置：位于坝址下游约 5km 的喀拉喀什河右岸高阶地上。</w:t>
      </w:r>
    </w:p>
    <w:p w14:paraId="6E13D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材料特性：为第四系风积、冲洪积成因的低液限粉土及粉质壤土。土层厚度一般为 4~10m。根据初步试验，其天然含水率接近最优含水率，塑性指数适中，具有较低的渗透性（K≤1×10-⁵cm/s）和较高的抗渗强度，可作为混凝土面板坝上游铺盖或围堰防渗心墙的备用土料。</w:t>
      </w:r>
    </w:p>
    <w:p w14:paraId="445BB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开采与运输条件：地形平坦，覆盖层薄，易于集中开采。距离坝址有一定距离，需考虑运输道路。</w:t>
      </w:r>
    </w:p>
    <w:p w14:paraId="7A526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4.围堰填筑料场</w:t>
      </w:r>
    </w:p>
    <w:p w14:paraId="4E87B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围堰的砂砾石填筑料可直接就近利用混凝土骨料料场的砂卵砾石，或利用枢纽建筑物开挖产生的合格石渣料。</w:t>
      </w:r>
    </w:p>
    <w:p w14:paraId="388FE0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5.料场综合评价与建议</w:t>
      </w:r>
    </w:p>
    <w:p w14:paraId="7623E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储量与质量：各主要料场储量均能满足工程设计要求，材料质量总体良好。但所有料场在正式开采前，均需进行详细的勘察与系统性的物理力学试验，以最终确定其可用性和具体的设计参数。</w:t>
      </w:r>
    </w:p>
    <w:p w14:paraId="647786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环境影响：料场开采将形成新的开挖面和高边坡，需在设计和开采过程中严格落实水土保持和环境保护措施，如边坡防护、排水设置和后期地貌恢复等。</w:t>
      </w:r>
    </w:p>
    <w:p w14:paraId="41E27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备选方案：考虑到工程长期运行和后期维护的备料需求，建议在库区或下游其他适宜地点勘察备用料场，作为战略储备。</w:t>
      </w:r>
    </w:p>
    <w:p w14:paraId="1C7F7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bookmarkEnd w:id="71"/>
    <w:bookmarkEnd w:id="72"/>
    <w:p w14:paraId="32587C11">
      <w:pPr>
        <w:pStyle w:val="23"/>
        <w:spacing w:before="120" w:beforeLines="50" w:line="360" w:lineRule="auto"/>
        <w:ind w:left="0" w:leftChars="0" w:firstLine="0" w:firstLineChars="0"/>
        <w:jc w:val="center"/>
        <w:outlineLvl w:val="0"/>
        <w:rPr>
          <w:rFonts w:hint="eastAsia" w:ascii="仿宋" w:hAnsi="仿宋" w:eastAsia="仿宋" w:cs="仿宋"/>
          <w:bCs/>
          <w:kern w:val="44"/>
          <w:sz w:val="30"/>
          <w:szCs w:val="30"/>
          <w:highlight w:val="none"/>
          <w:lang w:val="en-US" w:eastAsia="zh-CN"/>
        </w:rPr>
      </w:pPr>
      <w:r>
        <w:rPr>
          <w:rFonts w:hint="eastAsia" w:ascii="仿宋" w:hAnsi="仿宋" w:eastAsia="仿宋" w:cs="仿宋"/>
          <w:bCs/>
          <w:kern w:val="44"/>
          <w:sz w:val="30"/>
          <w:szCs w:val="30"/>
          <w:highlight w:val="none"/>
          <w:lang w:val="en-US" w:eastAsia="zh-CN"/>
        </w:rPr>
        <w:t>二、委托人财产清单</w:t>
      </w:r>
    </w:p>
    <w:p w14:paraId="499DD680">
      <w:pPr>
        <w:pStyle w:val="41"/>
        <w:tabs>
          <w:tab w:val="left" w:pos="0"/>
        </w:tabs>
        <w:spacing w:line="331" w:lineRule="auto"/>
        <w:rPr>
          <w:rStyle w:val="20"/>
          <w:rFonts w:hint="eastAsia" w:ascii="仿宋" w:hAnsi="仿宋" w:eastAsia="仿宋" w:cs="仿宋"/>
          <w:b/>
          <w:color w:val="auto"/>
          <w:sz w:val="24"/>
          <w:szCs w:val="24"/>
          <w:highlight w:val="none"/>
          <w:lang w:val="en-US" w:eastAsia="zh-CN"/>
        </w:rPr>
      </w:pPr>
      <w:r>
        <w:rPr>
          <w:rStyle w:val="20"/>
          <w:rFonts w:hint="eastAsia" w:ascii="仿宋" w:hAnsi="仿宋" w:eastAsia="仿宋" w:cs="仿宋"/>
          <w:b/>
          <w:color w:val="auto"/>
          <w:sz w:val="24"/>
          <w:szCs w:val="24"/>
          <w:highlight w:val="none"/>
          <w:lang w:val="en-US" w:eastAsia="zh-CN"/>
        </w:rPr>
        <w:t>（一）委托人提供的设备、设施</w:t>
      </w:r>
    </w:p>
    <w:p w14:paraId="1E7EF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1.委托人提供的办公房屋及冷暖设施：无</w:t>
      </w:r>
    </w:p>
    <w:p w14:paraId="4448A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2.委托人提供的设备清单：无</w:t>
      </w:r>
    </w:p>
    <w:p w14:paraId="4F42C7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3.委托人提供的设施清单：无</w:t>
      </w:r>
    </w:p>
    <w:p w14:paraId="5053CEF6">
      <w:pPr>
        <w:pStyle w:val="41"/>
        <w:tabs>
          <w:tab w:val="left" w:pos="0"/>
        </w:tabs>
        <w:spacing w:line="331" w:lineRule="auto"/>
        <w:rPr>
          <w:rStyle w:val="20"/>
          <w:rFonts w:hint="eastAsia" w:ascii="仿宋" w:hAnsi="仿宋" w:eastAsia="仿宋" w:cs="仿宋"/>
          <w:b/>
          <w:color w:val="auto"/>
          <w:sz w:val="24"/>
          <w:szCs w:val="24"/>
          <w:highlight w:val="none"/>
          <w:lang w:val="en-US" w:eastAsia="zh-CN"/>
        </w:rPr>
      </w:pPr>
      <w:r>
        <w:rPr>
          <w:rStyle w:val="20"/>
          <w:rFonts w:hint="eastAsia" w:ascii="仿宋" w:hAnsi="仿宋" w:eastAsia="仿宋" w:cs="仿宋"/>
          <w:b/>
          <w:color w:val="auto"/>
          <w:sz w:val="24"/>
          <w:szCs w:val="24"/>
          <w:highlight w:val="none"/>
          <w:lang w:val="en-US" w:eastAsia="zh-CN"/>
        </w:rPr>
        <w:t>（二）委托人提供的资料</w:t>
      </w:r>
    </w:p>
    <w:p w14:paraId="078FD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1.施工场地及毗邻区域内的供水、排水、供电、供气、供热、通信、广播电视等地下管线资料、气象和水文观测资料，相邻建筑物和构筑物、地下工程的有关资料，以及其他与建设工程有关的原始资料。</w:t>
      </w:r>
    </w:p>
    <w:p w14:paraId="33797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2.定位放线的基准点、基准线和基准标高</w:t>
      </w:r>
    </w:p>
    <w:p w14:paraId="35184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3.委托人取得的有关审批、核准和备案材料</w:t>
      </w:r>
    </w:p>
    <w:p w14:paraId="39970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4.勘察文件设计文件等资料</w:t>
      </w:r>
    </w:p>
    <w:p w14:paraId="577D4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5.技术标准、规范</w:t>
      </w:r>
    </w:p>
    <w:p w14:paraId="4AAD22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6.工程承包合同及其他相关合同</w:t>
      </w:r>
    </w:p>
    <w:p w14:paraId="39A76E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7.其他资料</w:t>
      </w:r>
    </w:p>
    <w:p w14:paraId="79982C53">
      <w:pPr>
        <w:pStyle w:val="41"/>
        <w:tabs>
          <w:tab w:val="left" w:pos="0"/>
        </w:tabs>
        <w:spacing w:line="331" w:lineRule="auto"/>
        <w:rPr>
          <w:rStyle w:val="20"/>
          <w:rFonts w:hint="eastAsia" w:ascii="仿宋" w:hAnsi="仿宋" w:eastAsia="仿宋" w:cs="仿宋"/>
          <w:b/>
          <w:color w:val="auto"/>
          <w:sz w:val="24"/>
          <w:szCs w:val="24"/>
          <w:highlight w:val="none"/>
          <w:lang w:val="en-US" w:eastAsia="zh-CN"/>
        </w:rPr>
      </w:pPr>
      <w:r>
        <w:rPr>
          <w:rStyle w:val="20"/>
          <w:rFonts w:hint="eastAsia" w:ascii="仿宋" w:hAnsi="仿宋" w:eastAsia="仿宋" w:cs="仿宋"/>
          <w:b/>
          <w:color w:val="auto"/>
          <w:sz w:val="24"/>
          <w:szCs w:val="24"/>
          <w:highlight w:val="none"/>
          <w:lang w:val="en-US" w:eastAsia="zh-CN"/>
        </w:rPr>
        <w:t>（三）委托人财产使用要求及退还要求</w:t>
      </w:r>
    </w:p>
    <w:p w14:paraId="7CD42AF7">
      <w:pPr>
        <w:pStyle w:val="42"/>
        <w:ind w:firstLine="480"/>
        <w:rPr>
          <w:rStyle w:val="20"/>
          <w:rFonts w:hint="eastAsia" w:ascii="仿宋" w:hAnsi="仿宋" w:eastAsia="仿宋" w:cs="仿宋"/>
          <w:color w:val="auto"/>
          <w:sz w:val="24"/>
          <w:szCs w:val="24"/>
          <w:highlight w:val="none"/>
          <w:lang w:val="en-US" w:eastAsia="zh-CN"/>
        </w:rPr>
      </w:pPr>
      <w:r>
        <w:rPr>
          <w:rStyle w:val="20"/>
          <w:rFonts w:hint="eastAsia" w:ascii="仿宋" w:hAnsi="仿宋" w:eastAsia="仿宋" w:cs="仿宋"/>
          <w:color w:val="auto"/>
          <w:sz w:val="24"/>
          <w:szCs w:val="24"/>
          <w:highlight w:val="none"/>
          <w:lang w:val="en-US" w:eastAsia="zh-CN"/>
        </w:rPr>
        <w:t>无</w:t>
      </w:r>
    </w:p>
    <w:p w14:paraId="2DB809E3">
      <w:pPr>
        <w:pStyle w:val="42"/>
        <w:ind w:firstLine="480"/>
        <w:rPr>
          <w:rStyle w:val="20"/>
          <w:rFonts w:hint="eastAsia" w:ascii="仿宋" w:hAnsi="仿宋" w:eastAsia="仿宋" w:cs="仿宋"/>
          <w:color w:val="auto"/>
          <w:sz w:val="24"/>
          <w:szCs w:val="24"/>
          <w:highlight w:val="none"/>
          <w:lang w:val="en-US" w:eastAsia="zh-CN"/>
        </w:rPr>
      </w:pPr>
    </w:p>
    <w:p w14:paraId="23D569FF">
      <w:pPr>
        <w:pStyle w:val="23"/>
        <w:spacing w:before="120" w:beforeLines="50" w:line="360" w:lineRule="auto"/>
        <w:ind w:left="0" w:leftChars="0" w:firstLine="0" w:firstLineChars="0"/>
        <w:jc w:val="center"/>
        <w:outlineLvl w:val="0"/>
        <w:rPr>
          <w:rFonts w:hint="eastAsia" w:ascii="仿宋" w:hAnsi="仿宋" w:eastAsia="仿宋" w:cs="仿宋"/>
          <w:bCs/>
          <w:kern w:val="44"/>
          <w:sz w:val="30"/>
          <w:szCs w:val="30"/>
          <w:highlight w:val="none"/>
          <w:lang w:val="en-US" w:eastAsia="zh-CN"/>
        </w:rPr>
      </w:pPr>
      <w:r>
        <w:rPr>
          <w:rFonts w:hint="eastAsia" w:ascii="仿宋" w:hAnsi="仿宋" w:eastAsia="仿宋" w:cs="仿宋"/>
          <w:bCs/>
          <w:kern w:val="44"/>
          <w:sz w:val="30"/>
          <w:szCs w:val="30"/>
          <w:highlight w:val="none"/>
          <w:lang w:val="en-US" w:eastAsia="zh-CN"/>
        </w:rPr>
        <w:t>三、委托人提供的便利条件</w:t>
      </w:r>
    </w:p>
    <w:p w14:paraId="1F9BD7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1.委托人提供的生活条件</w:t>
      </w:r>
    </w:p>
    <w:p w14:paraId="2DE30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62C7EA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2.委托人提供的交通条件</w:t>
      </w:r>
    </w:p>
    <w:p w14:paraId="0233C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1E5A93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3.委托人提供的网络、通讯条件</w:t>
      </w:r>
    </w:p>
    <w:p w14:paraId="6F238E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6F5793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4.委托人提供的协助人员</w:t>
      </w:r>
    </w:p>
    <w:p w14:paraId="0B327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441E1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215EF2AE">
      <w:pPr>
        <w:pStyle w:val="23"/>
        <w:spacing w:before="120" w:beforeLines="50" w:line="360" w:lineRule="auto"/>
        <w:ind w:left="0" w:leftChars="0" w:firstLine="0" w:firstLineChars="0"/>
        <w:jc w:val="center"/>
        <w:outlineLvl w:val="0"/>
        <w:rPr>
          <w:rFonts w:hint="eastAsia" w:ascii="仿宋" w:hAnsi="仿宋" w:eastAsia="仿宋" w:cs="仿宋"/>
          <w:bCs/>
          <w:kern w:val="44"/>
          <w:sz w:val="30"/>
          <w:szCs w:val="30"/>
          <w:highlight w:val="none"/>
          <w:lang w:val="en-US" w:eastAsia="zh-CN"/>
        </w:rPr>
      </w:pPr>
      <w:r>
        <w:rPr>
          <w:rFonts w:hint="eastAsia" w:ascii="仿宋" w:hAnsi="仿宋" w:eastAsia="仿宋" w:cs="仿宋"/>
          <w:bCs/>
          <w:kern w:val="44"/>
          <w:sz w:val="30"/>
          <w:szCs w:val="30"/>
          <w:highlight w:val="none"/>
          <w:lang w:val="en-US" w:eastAsia="zh-CN"/>
        </w:rPr>
        <w:t>四、监理人需要自备的工作条件</w:t>
      </w:r>
    </w:p>
    <w:p w14:paraId="6A450F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1.监理人自备的工作手册：如本项目必备的规范标准、图集等</w:t>
      </w:r>
    </w:p>
    <w:p w14:paraId="7E8BAA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2.监理人自备的办公设备：如电脑、软件、投影、打印机、复印机、照相机等</w:t>
      </w:r>
    </w:p>
    <w:p w14:paraId="119E6C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3.监理人自备的交通工具：如出行车辆等</w:t>
      </w:r>
    </w:p>
    <w:p w14:paraId="6053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4.监理人自备的现场办公设施：如办公桌椅、文件柜等</w:t>
      </w:r>
    </w:p>
    <w:p w14:paraId="1521F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5.监理人自备的安全设施：如安全帽、安全鞋、手电筒等</w:t>
      </w:r>
    </w:p>
    <w:p w14:paraId="63F31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6.监理人自备的试验检测仪器、设备、工具</w:t>
      </w:r>
    </w:p>
    <w:p w14:paraId="158823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7.监理人自备的试验用房、样品用房</w:t>
      </w:r>
    </w:p>
    <w:p w14:paraId="364F2100">
      <w:pPr>
        <w:spacing w:line="360" w:lineRule="atLeast"/>
        <w:jc w:val="left"/>
        <w:rPr>
          <w:rFonts w:hint="eastAsia" w:ascii="仿宋" w:hAnsi="仿宋" w:eastAsia="仿宋" w:cs="仿宋"/>
          <w:sz w:val="24"/>
          <w:szCs w:val="24"/>
          <w:highlight w:val="none"/>
        </w:rPr>
      </w:pPr>
      <w:r>
        <w:rPr>
          <w:rFonts w:hint="eastAsia" w:ascii="仿宋" w:hAnsi="仿宋" w:eastAsia="仿宋" w:cs="仿宋"/>
          <w:sz w:val="24"/>
          <w:szCs w:val="24"/>
          <w:lang w:val="en-US" w:eastAsia="zh-CN"/>
        </w:rPr>
        <w:t>8.其他所需物品</w:t>
      </w:r>
    </w:p>
    <w:p w14:paraId="23543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2B3E7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393E7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0E3E9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00CE4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0BE11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29082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2F0B1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7FE64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1AE82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4EED7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0E4FF9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55266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32319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bookmarkStart w:id="74" w:name="_Toc31702"/>
    </w:p>
    <w:p w14:paraId="0BBA89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2DD7A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07D59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0A1DD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60BC4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67C2B5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01156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51E49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1B925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56BE1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63966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33144A27">
      <w:pPr>
        <w:spacing w:line="360" w:lineRule="auto"/>
        <w:jc w:val="center"/>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第四章  合同格式</w:t>
      </w:r>
      <w:bookmarkEnd w:id="74"/>
    </w:p>
    <w:p w14:paraId="0A2EFA90">
      <w:pPr>
        <w:spacing w:line="360" w:lineRule="auto"/>
        <w:jc w:val="center"/>
        <w:rPr>
          <w:rFonts w:hint="eastAsia" w:ascii="仿宋" w:hAnsi="仿宋" w:eastAsia="仿宋" w:cs="仿宋"/>
          <w:sz w:val="24"/>
          <w:highlight w:val="none"/>
        </w:rPr>
      </w:pPr>
      <w:r>
        <w:rPr>
          <w:rFonts w:hint="eastAsia" w:ascii="仿宋" w:hAnsi="仿宋" w:eastAsia="仿宋" w:cs="仿宋"/>
          <w:b/>
          <w:bCs/>
          <w:sz w:val="24"/>
          <w:highlight w:val="none"/>
        </w:rPr>
        <w:t>实际以签订的合同为准。</w:t>
      </w:r>
    </w:p>
    <w:p w14:paraId="25EDD702">
      <w:pPr>
        <w:widowControl/>
        <w:numPr>
          <w:ilvl w:val="0"/>
          <w:numId w:val="0"/>
        </w:numPr>
        <w:spacing w:line="360" w:lineRule="auto"/>
        <w:jc w:val="center"/>
        <w:outlineLvl w:val="0"/>
        <w:rPr>
          <w:rFonts w:hint="eastAsia" w:ascii="仿宋" w:hAnsi="仿宋" w:eastAsia="仿宋" w:cs="仿宋"/>
          <w:b/>
          <w:color w:val="auto"/>
          <w:sz w:val="24"/>
          <w:szCs w:val="24"/>
        </w:rPr>
      </w:pPr>
      <w:bookmarkStart w:id="75" w:name="_Toc256000030"/>
      <w:bookmarkStart w:id="76" w:name="EB50bde5c224c047e880772ac696705d12"/>
      <w:r>
        <w:rPr>
          <w:rFonts w:hint="eastAsia" w:ascii="仿宋" w:hAnsi="仿宋" w:eastAsia="仿宋" w:cs="仿宋"/>
          <w:b/>
          <w:color w:val="auto"/>
          <w:sz w:val="24"/>
          <w:szCs w:val="24"/>
          <w:lang w:val="en-US" w:eastAsia="zh-CN"/>
        </w:rPr>
        <w:t xml:space="preserve">第一部分 </w:t>
      </w:r>
      <w:r>
        <w:rPr>
          <w:rFonts w:hint="eastAsia" w:ascii="仿宋" w:hAnsi="仿宋" w:eastAsia="仿宋" w:cs="仿宋"/>
          <w:b/>
          <w:color w:val="auto"/>
          <w:sz w:val="24"/>
          <w:szCs w:val="24"/>
        </w:rPr>
        <w:t>通用合同条款</w:t>
      </w:r>
    </w:p>
    <w:p w14:paraId="053C38B6">
      <w:pPr>
        <w:numPr>
          <w:ilvl w:val="0"/>
          <w:numId w:val="1"/>
        </w:numPr>
        <w:tabs>
          <w:tab w:val="left" w:pos="860"/>
        </w:tabs>
        <w:spacing w:line="440" w:lineRule="exact"/>
        <w:ind w:left="-22" w:firstLine="442" w:firstLineChars="0"/>
        <w:rPr>
          <w:rFonts w:hint="eastAsia" w:ascii="仿宋" w:hAnsi="仿宋" w:eastAsia="仿宋" w:cs="仿宋"/>
          <w:b/>
          <w:sz w:val="24"/>
          <w:szCs w:val="24"/>
        </w:rPr>
      </w:pPr>
      <w:r>
        <w:rPr>
          <w:rFonts w:hint="eastAsia" w:ascii="仿宋" w:hAnsi="仿宋" w:eastAsia="仿宋" w:cs="仿宋"/>
          <w:b/>
          <w:sz w:val="24"/>
          <w:szCs w:val="24"/>
        </w:rPr>
        <w:t>一般约定</w:t>
      </w:r>
    </w:p>
    <w:p w14:paraId="3CC1518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 词语定义</w:t>
      </w:r>
    </w:p>
    <w:p w14:paraId="0D6BBCE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通用合同条款、专用合同条款中的下列词语应具有本款所赋予的含义。</w:t>
      </w:r>
    </w:p>
    <w:p w14:paraId="28FB911B">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1.1.1 合同</w:t>
      </w:r>
    </w:p>
    <w:p w14:paraId="0FE4B47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1.1.1.1 合同文件（或称合同）：指合同协议书、中标通知书、投标函和投标函附录、专用合同条款、通用合同条款、委托人要求、监理报酬清单、监理大纲，以及其他构成合同组成部分的文件。</w:t>
      </w:r>
    </w:p>
    <w:p w14:paraId="380F6CD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1.1.1.2 合同协议书：指委托人和监理人共同签署的合同协议书。</w:t>
      </w:r>
    </w:p>
    <w:p w14:paraId="385C820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1.1.1.3 中标通知书：指委托人通知监理人中标的函件。</w:t>
      </w:r>
    </w:p>
    <w:p w14:paraId="1944085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1.1.1.4 投标函：指由监理人填写并签署的，名为“投标函”的函件。</w:t>
      </w:r>
    </w:p>
    <w:p w14:paraId="233AE52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1.1.1.5 投标函附录：指由监理人填写并签署的、附在投标函后，名为“投标函附录”的函件。</w:t>
      </w:r>
    </w:p>
    <w:p w14:paraId="6C5672E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1.1.1.6 委托人要求：指合同文件中名为“委托人要求”的文件。</w:t>
      </w:r>
    </w:p>
    <w:p w14:paraId="5561C55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1.1.1.7 监理大纲：指监理人在投标文件中的监理大纲。</w:t>
      </w:r>
    </w:p>
    <w:p w14:paraId="00CB342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1.1.1.8 监理报酬清单：指监理人投标文件中的监理报酬清单。</w:t>
      </w:r>
    </w:p>
    <w:p w14:paraId="1F49CA5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1.1.1.9 其他合同文件：指经合同双方当事人确认构成合同文件的其他文件。</w:t>
      </w:r>
    </w:p>
    <w:p w14:paraId="65A9FDFE">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1.1.2 合同当事人和人员</w:t>
      </w:r>
    </w:p>
    <w:p w14:paraId="1751347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1.1.2.1 合同当事人：指委托人和（或）监理人。</w:t>
      </w:r>
    </w:p>
    <w:p w14:paraId="5A2B1DF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1.1.2.2 委托人：指与监理人签订合同协议书的当事人，及其合法继承人。</w:t>
      </w:r>
    </w:p>
    <w:p w14:paraId="7B92998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1.1.2.3 监理人：指与委托人签订合同协议书的当事人，及其合法继承人。</w:t>
      </w:r>
    </w:p>
    <w:p w14:paraId="241A324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1.1.2.4 委托人代表：指由委托人任命，并在授权范围和期限内代表委托人行使权利和履行义务的全权负责人。</w:t>
      </w:r>
    </w:p>
    <w:p w14:paraId="40960F6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1.1.2.5 总监理工程师：指由监理人任命，代表监理人行使权利和履行义务的全权负责人。</w:t>
      </w:r>
    </w:p>
    <w:p w14:paraId="59A4758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1.1.2.6 承包人：指在本工程监理范围内，与委托人签订勘察、设计、施工承包合同的当事人。</w:t>
      </w:r>
    </w:p>
    <w:p w14:paraId="52722BC8">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1.1.3 工程和监理</w:t>
      </w:r>
    </w:p>
    <w:p w14:paraId="009583B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1.1.3.1 工程：指永久工程和（或）临时工程。</w:t>
      </w:r>
    </w:p>
    <w:p w14:paraId="649E007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1.1.3.2 监理服务：指监理人接受委托人的委托，依照法律、规范标准和监理合同等，对建</w:t>
      </w:r>
      <w:bookmarkStart w:id="77" w:name="page49"/>
      <w:bookmarkEnd w:id="77"/>
      <w:r>
        <w:rPr>
          <w:rFonts w:hint="eastAsia" w:ascii="仿宋" w:hAnsi="仿宋" w:eastAsia="仿宋" w:cs="仿宋"/>
          <w:sz w:val="24"/>
          <w:szCs w:val="24"/>
        </w:rPr>
        <w:t>设工程勘察、设计或施工等阶段进行质量控制、进度控制、投资控制、合同管理、信息管理、组织协调和安全监理、环保监理的服务活动。</w:t>
      </w:r>
    </w:p>
    <w:p w14:paraId="2076708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1.1.3.3 监理资料：是委托人按合同约定向监理人提供的，用于完成监理范围与内容所需要的资料。</w:t>
      </w:r>
    </w:p>
    <w:p w14:paraId="4658D01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14:paraId="13D37801">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1.1.4 日期</w:t>
      </w:r>
    </w:p>
    <w:p w14:paraId="540AC73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1.1.4.1 开始监理通知：指委托人按第 6.1 款通知监理人开始监理的函件。</w:t>
      </w:r>
    </w:p>
    <w:p w14:paraId="14EF8BF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1.1.4.2 开始监理日期：指委托人按第 6.1 款发出的开始监理通知中写明的开始监理日期。</w:t>
      </w:r>
    </w:p>
    <w:p w14:paraId="7E6AE05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1.1.4.3 监理服务期限：指监理人在投标函中承诺的完成合同监理服务所需的期限，包括按第 6.2 款和第 6.3.2 项约定所作的调整。</w:t>
      </w:r>
    </w:p>
    <w:p w14:paraId="011D101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1.1.4.4 完成监理日期：指第 1.1.4.3 目约定监理服务期限届满时的日期。</w:t>
      </w:r>
    </w:p>
    <w:p w14:paraId="681862A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1.1.4.5 基准日：指投标截止时间前 28 天的日期。</w:t>
      </w:r>
    </w:p>
    <w:p w14:paraId="27313B7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1.1.4.6 天：除特别指明外，指日历天。合同中按天计算时间的，开始当天不计入，从次日开始计算。期限最后一天的截止时间为当天 24:00。</w:t>
      </w:r>
    </w:p>
    <w:p w14:paraId="2D99462E">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1.1.5 合同价格和费用</w:t>
      </w:r>
    </w:p>
    <w:p w14:paraId="40FDD22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1.1.5.1 签约合同价：指签订合同时合同协议书中写明的监理报酬总金额。</w:t>
      </w:r>
    </w:p>
    <w:p w14:paraId="2C136FD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1.1.5.2 合同价格：指监理人按合同约定完成了全部监理工作后，委托人应付给监理人的金额，包括在履行合同过程中按合同约定进行的变更和调整。</w:t>
      </w:r>
    </w:p>
    <w:p w14:paraId="7267396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1.1.5.3 费用：指为履行合同所发生的或将要发生的所有合理开支，包括管理费和应分摊的其他费用，但不包括利润。</w:t>
      </w:r>
    </w:p>
    <w:p w14:paraId="231C89C8">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1.1.6 其他</w:t>
      </w:r>
    </w:p>
    <w:p w14:paraId="14D5D6D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1.1.6.1 书面形式：指合同文件、信件和数据电文（包括电报、电传、传真、电子数据交换和电子邮件）等可以有形地表现所载内容的形式。</w:t>
      </w:r>
    </w:p>
    <w:p w14:paraId="3C156D6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1.2 语言文字</w:t>
      </w:r>
    </w:p>
    <w:p w14:paraId="704E933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合同使用的语言文字为中文。专用术语使用外文的，应附有中文注释。</w:t>
      </w:r>
    </w:p>
    <w:p w14:paraId="5C15F92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1.3 适用法律</w:t>
      </w:r>
    </w:p>
    <w:p w14:paraId="5D4DCDCA">
      <w:pPr>
        <w:spacing w:line="4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适用于合同的法律包括中华人民共和国法律、行政法规、部门规章，以及工程所在地的地</w:t>
      </w:r>
      <w:bookmarkStart w:id="78" w:name="page50"/>
      <w:bookmarkEnd w:id="78"/>
      <w:r>
        <w:rPr>
          <w:rFonts w:hint="eastAsia" w:ascii="仿宋" w:hAnsi="仿宋" w:eastAsia="仿宋" w:cs="仿宋"/>
          <w:sz w:val="24"/>
          <w:szCs w:val="24"/>
        </w:rPr>
        <w:t>方法规、自治条例、单行条例和地方政府规章。</w:t>
      </w:r>
    </w:p>
    <w:p w14:paraId="35A9D51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本合同适用的其他规范性文件，可在专用合同条款中约定。</w:t>
      </w:r>
    </w:p>
    <w:p w14:paraId="36E72F4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1.4 合同文件的优先顺序</w:t>
      </w:r>
    </w:p>
    <w:p w14:paraId="799F396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组成合同的各项文件应互相解释，互为说明。除专用合同条款另有约定外，解释合同文件的优先顺序如下：</w:t>
      </w:r>
    </w:p>
    <w:p w14:paraId="6ACE9ED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（1）合同协议书；</w:t>
      </w:r>
    </w:p>
    <w:p w14:paraId="5FFD947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（2）中标通知书；</w:t>
      </w:r>
    </w:p>
    <w:p w14:paraId="5F1A0E2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（3）投标函及投标函附录；</w:t>
      </w:r>
    </w:p>
    <w:p w14:paraId="55891A9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（4）专用合同条款；</w:t>
      </w:r>
    </w:p>
    <w:p w14:paraId="4AF3CEF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（5）通用合同条款；</w:t>
      </w:r>
    </w:p>
    <w:p w14:paraId="1ECDB55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（6）委托人要求；</w:t>
      </w:r>
    </w:p>
    <w:p w14:paraId="5F038D2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（7）监理报酬清单；</w:t>
      </w:r>
    </w:p>
    <w:p w14:paraId="6423AA1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（8）监理大纲；</w:t>
      </w:r>
    </w:p>
    <w:p w14:paraId="6A9EA13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（9）其他合同文件。</w:t>
      </w:r>
    </w:p>
    <w:p w14:paraId="5B0B506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1.5 合同协议书</w:t>
      </w:r>
    </w:p>
    <w:p w14:paraId="1B7D28C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监理人按中标通知书规定的时间与委托人签订合同协议书。除法律另有规定或合同另有约定外，委托人和监理人的法定代表人或其委托代理人在合同协议书上签字并盖单位章后，合同生效。</w:t>
      </w:r>
    </w:p>
    <w:p w14:paraId="72A50FD2">
      <w:pPr>
        <w:spacing w:line="44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1.6 文件的提供和照管</w:t>
      </w:r>
    </w:p>
    <w:p w14:paraId="0B8DF534">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1.6.1 监理文件的提供</w:t>
      </w:r>
    </w:p>
    <w:p w14:paraId="281C099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除专用合同条款另有约定外，监理人应在合理的期限内按照合同约定的数量向委托人提供监理文件。合同约定监理文件应经委托人批复的，委托人应当在合同约定的期限内批复或提出修改意见。</w:t>
      </w:r>
    </w:p>
    <w:p w14:paraId="0DDAC508">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1.6.2 委托人提供的文件</w:t>
      </w:r>
    </w:p>
    <w:p w14:paraId="3BE7ED6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按专用合同条款约定由委托人提供的文件，包括规范标准、承包合同、勘察文件、设计文件等，委托人应按约定的数量和期限交给监理人。由于委托人未按时提供文件造成监理服务期限延误的，按第 6.2 款约定执行。</w:t>
      </w:r>
    </w:p>
    <w:p w14:paraId="0CD78C10">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1.6.3 文件错误的通知</w:t>
      </w:r>
    </w:p>
    <w:p w14:paraId="7FFE067D">
      <w:pPr>
        <w:spacing w:line="440" w:lineRule="exact"/>
        <w:ind w:left="0" w:firstLine="480" w:firstLineChars="200"/>
        <w:rPr>
          <w:rFonts w:hint="eastAsia" w:ascii="仿宋" w:hAnsi="仿宋" w:eastAsia="仿宋" w:cs="仿宋"/>
          <w:sz w:val="24"/>
          <w:szCs w:val="24"/>
        </w:rPr>
      </w:pPr>
      <w:bookmarkStart w:id="79" w:name="page51"/>
      <w:bookmarkEnd w:id="79"/>
      <w:r>
        <w:rPr>
          <w:rFonts w:hint="eastAsia" w:ascii="仿宋" w:hAnsi="仿宋" w:eastAsia="仿宋" w:cs="仿宋"/>
          <w:sz w:val="24"/>
          <w:szCs w:val="24"/>
        </w:rPr>
        <w:t>任何一方当事人发现文件中存在的明显错误或疏忽，均应及时通知对方当事人，并应立即采取适当的措施防止损失扩大。</w:t>
      </w:r>
    </w:p>
    <w:p w14:paraId="781CCCE8">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1.6.4 文件的照管</w:t>
      </w:r>
    </w:p>
    <w:p w14:paraId="0167C6C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监理人应在现场保留一份合同文件、监理文件、委托人要求中的所列文件、以及其他根据合同收发的往来信函，以备委托人和行政管理部门查阅使用。</w:t>
      </w:r>
    </w:p>
    <w:p w14:paraId="1147D57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1.7 联络</w:t>
      </w:r>
    </w:p>
    <w:p w14:paraId="2B90024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1.7.1 与合同有关的通知、批准、证明、证书、指示、要求、请求、同意、意见、确定和决定等，均应采用书面形式。</w:t>
      </w:r>
    </w:p>
    <w:p w14:paraId="63D16FB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1.7.2 上述通知、批准、证明、证书、指示、要求、请求、同意、意见、确定和决定等来往函件，均应在合同约定的期限内送达指定的地点和指定的接收人，并办理签收手续。</w:t>
      </w:r>
    </w:p>
    <w:p w14:paraId="4DAF575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1.8 转让</w:t>
      </w:r>
    </w:p>
    <w:p w14:paraId="25F93F3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除专用合同条款另有约定外，未经对方当事人同意，一方当事人不得将合同权利全部或部分转让给第三人，也不得全部或部分转移合同义务。</w:t>
      </w:r>
    </w:p>
    <w:p w14:paraId="3C0A43A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1.9 严禁贿赂</w:t>
      </w:r>
    </w:p>
    <w:p w14:paraId="422D4B4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合同双方当事人不得以贿赂或变相贿赂的方式，谋取不当利益或损害对方权益。因贿赂造成对方当事人损失的，行为人应当赔偿损失，并承担相应的法律责任。</w:t>
      </w:r>
    </w:p>
    <w:p w14:paraId="66B22C8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1.10 知识产权</w:t>
      </w:r>
    </w:p>
    <w:p w14:paraId="0CB21C5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1.10.1 除专用合同条款另有约定外，监理人完成的监理工作成果，除署名权以外的著作权和其他知识产权均归委托人享有。</w:t>
      </w:r>
    </w:p>
    <w:p w14:paraId="2477EA9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1.10.2 监理人从事监理活动时不得侵犯他人的知识产权。因侵犯专利权或其他知识产权所引起的责任，由监理人自行承担。因委托人提供的监理资料导致侵权的，由委托人承担责任。</w:t>
      </w:r>
    </w:p>
    <w:p w14:paraId="3417EA1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1.10.3 监理人在投标文件中采用专利技术、专有技术的，相应的使用费视为已包含在投标报价之中。</w:t>
      </w:r>
    </w:p>
    <w:p w14:paraId="6231595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 文件及信息的保密</w:t>
      </w:r>
    </w:p>
    <w:p w14:paraId="552B211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未经对方同意，任何一方当事人不得将有关文件、技术秘密、需要保密的资料和信息泄露给他人或公开发表与引用。</w:t>
      </w:r>
    </w:p>
    <w:p w14:paraId="52340C2D">
      <w:pPr>
        <w:spacing w:line="440" w:lineRule="exact"/>
        <w:ind w:left="0" w:firstLine="480" w:firstLineChars="200"/>
        <w:rPr>
          <w:rFonts w:hint="eastAsia" w:ascii="仿宋" w:hAnsi="仿宋" w:eastAsia="仿宋" w:cs="仿宋"/>
          <w:sz w:val="24"/>
          <w:szCs w:val="24"/>
        </w:rPr>
      </w:pPr>
      <w:bookmarkStart w:id="80" w:name="page52"/>
      <w:bookmarkEnd w:id="80"/>
      <w:r>
        <w:rPr>
          <w:rFonts w:hint="eastAsia" w:ascii="仿宋" w:hAnsi="仿宋" w:eastAsia="仿宋" w:cs="仿宋"/>
          <w:sz w:val="24"/>
          <w:szCs w:val="24"/>
        </w:rPr>
        <w:t>1.12 委托人要求</w:t>
      </w:r>
    </w:p>
    <w:p w14:paraId="3FA5360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1.12.1 监理人应认真阅读、复核委托人要求，发现错误的，应及时书面通知委托人。无论是否存在错误，委托人均有权修改委托人要求，并在修改后 3 日内通知监理人。除专用合同条款另有约定外，由此导致监理人费用增加和(或)周期延误的，委托人应当相应地增加费用和(或)延长周期。</w:t>
      </w:r>
    </w:p>
    <w:p w14:paraId="30F39B5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14:paraId="352D33E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1.12.3 委托人要求采用国外规范和标准进行监理时，应由委托人负责提供该规范和标准的外国文本和中文译本，提供的时间、份数和其他要求在专用合同条款中约定。</w:t>
      </w:r>
    </w:p>
    <w:p w14:paraId="3D8E3F8B">
      <w:pPr>
        <w:numPr>
          <w:ilvl w:val="0"/>
          <w:numId w:val="2"/>
        </w:numPr>
        <w:tabs>
          <w:tab w:val="left" w:pos="760"/>
        </w:tabs>
        <w:spacing w:line="440" w:lineRule="exact"/>
        <w:ind w:left="0" w:firstLine="480" w:firstLineChars="200"/>
        <w:rPr>
          <w:rFonts w:hint="eastAsia" w:ascii="仿宋" w:hAnsi="仿宋" w:eastAsia="仿宋" w:cs="仿宋"/>
          <w:b/>
          <w:sz w:val="24"/>
          <w:szCs w:val="24"/>
        </w:rPr>
      </w:pPr>
      <w:r>
        <w:rPr>
          <w:rFonts w:hint="eastAsia" w:ascii="仿宋" w:hAnsi="仿宋" w:eastAsia="仿宋" w:cs="仿宋"/>
          <w:sz w:val="24"/>
          <w:szCs w:val="24"/>
        </w:rPr>
        <w:t>委托人</w:t>
      </w:r>
      <w:r>
        <w:rPr>
          <w:rFonts w:hint="eastAsia" w:ascii="仿宋" w:hAnsi="仿宋" w:eastAsia="仿宋" w:cs="仿宋"/>
          <w:b/>
          <w:sz w:val="24"/>
          <w:szCs w:val="24"/>
        </w:rPr>
        <w:t>义务</w:t>
      </w:r>
    </w:p>
    <w:p w14:paraId="52037C9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2.1 遵守法律</w:t>
      </w:r>
    </w:p>
    <w:p w14:paraId="3E80788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委托人在履行合同过程中应遵守法律，并保证监理人免于承担因委托人违反法律而引起的任何责任。</w:t>
      </w:r>
    </w:p>
    <w:p w14:paraId="4AD40BD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2.2 发出开始监理通知</w:t>
      </w:r>
    </w:p>
    <w:p w14:paraId="4E34D4F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委托人应按第 6.1 款的约定向监理人发出开始监理通知。</w:t>
      </w:r>
    </w:p>
    <w:p w14:paraId="531F5D2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除专用合同条款另有约定外，委托人应为监理人的现场人员，在施工期间提供办公房间、办公桌椅、互联网接口、冷暖设施、生活设施、进出现场交通服务和其他便利条件。</w:t>
      </w:r>
    </w:p>
    <w:p w14:paraId="6AFED5C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2.3 办理证件和批件</w:t>
      </w:r>
    </w:p>
    <w:p w14:paraId="0513C0A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法律规定和（或）合同约定由委托人负责办理的工程建设项目必须履行的各类审批、核准或备案手续，委托人应当按时办理，监理人应给予必要的协助。</w:t>
      </w:r>
    </w:p>
    <w:p w14:paraId="4F58B85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法律规定和（或）合同约定由监理人负责办理的监理所需的证件和批件，委托人应给予必要的协助。</w:t>
      </w:r>
    </w:p>
    <w:p w14:paraId="6D84015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2.4 支付合同价款</w:t>
      </w:r>
    </w:p>
    <w:p w14:paraId="5FD5EE5E">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委托人应按合同约定向监理人及时支付合同价款。</w:t>
      </w:r>
    </w:p>
    <w:p w14:paraId="1F1FABBE">
      <w:pPr>
        <w:spacing w:line="440" w:lineRule="exact"/>
        <w:ind w:left="0" w:firstLine="480" w:firstLineChars="200"/>
        <w:rPr>
          <w:rFonts w:hint="eastAsia" w:ascii="仿宋" w:hAnsi="仿宋" w:eastAsia="仿宋" w:cs="仿宋"/>
          <w:sz w:val="24"/>
          <w:szCs w:val="24"/>
        </w:rPr>
      </w:pPr>
      <w:bookmarkStart w:id="81" w:name="page53"/>
      <w:bookmarkEnd w:id="81"/>
      <w:r>
        <w:rPr>
          <w:rFonts w:hint="eastAsia" w:ascii="仿宋" w:hAnsi="仿宋" w:eastAsia="仿宋" w:cs="仿宋"/>
          <w:sz w:val="24"/>
          <w:szCs w:val="24"/>
        </w:rPr>
        <w:t>2.5 提供监理资料</w:t>
      </w:r>
    </w:p>
    <w:p w14:paraId="08611F2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委托人应按第 1.6.2 项的约定向监理人提供监理资料。</w:t>
      </w:r>
    </w:p>
    <w:p w14:paraId="20B584C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2.6 其他义务</w:t>
      </w:r>
    </w:p>
    <w:p w14:paraId="3AB11C9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委托人应履行合同约定的其他义务。</w:t>
      </w:r>
    </w:p>
    <w:p w14:paraId="36E5FBED">
      <w:pPr>
        <w:numPr>
          <w:ilvl w:val="0"/>
          <w:numId w:val="3"/>
        </w:numPr>
        <w:tabs>
          <w:tab w:val="left" w:pos="760"/>
        </w:tabs>
        <w:spacing w:line="440" w:lineRule="exact"/>
        <w:ind w:left="0" w:firstLine="480" w:firstLineChars="200"/>
        <w:rPr>
          <w:rFonts w:hint="eastAsia" w:ascii="仿宋" w:hAnsi="仿宋" w:eastAsia="仿宋" w:cs="仿宋"/>
          <w:b/>
          <w:sz w:val="24"/>
          <w:szCs w:val="24"/>
        </w:rPr>
      </w:pPr>
      <w:r>
        <w:rPr>
          <w:rFonts w:hint="eastAsia" w:ascii="仿宋" w:hAnsi="仿宋" w:eastAsia="仿宋" w:cs="仿宋"/>
          <w:sz w:val="24"/>
          <w:szCs w:val="24"/>
        </w:rPr>
        <w:t>委托人</w:t>
      </w:r>
      <w:r>
        <w:rPr>
          <w:rFonts w:hint="eastAsia" w:ascii="仿宋" w:hAnsi="仿宋" w:eastAsia="仿宋" w:cs="仿宋"/>
          <w:b/>
          <w:sz w:val="24"/>
          <w:szCs w:val="24"/>
        </w:rPr>
        <w:t>管理</w:t>
      </w:r>
    </w:p>
    <w:p w14:paraId="52F3A5CE">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3.1 委托人代表</w:t>
      </w:r>
    </w:p>
    <w:p w14:paraId="570A4800">
      <w:pPr>
        <w:spacing w:line="4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3.1.1 除专用合同条款另有约定外，委托人应在合同签订后 14 天内，将委托人代表的姓名、职务、联系方式、授权范围和授权期限书面通知监理人，由委托人代表在其授权范围和授权期限内，代表委托人行使权利、履行义务和处理合同履行中的具体事宜。委托人代表在授权范围内的行为由委托人承担法律责任。</w:t>
      </w:r>
    </w:p>
    <w:p w14:paraId="16806BA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3.1.2 委托人代表违反法律法规、违背职业道德守则或者不按合同约定履行职责及义务，导致合同无法继续正常履行的，监理人有权通知委托人更换委托人代表。委托人收到通知后 7 天内，应当核实完毕并将处理结果通知监理人。</w:t>
      </w:r>
    </w:p>
    <w:p w14:paraId="0BD60EF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3.1.3 委托人更换委托人代表的，应提前 14 天将更换人员的姓名、职务、联系方式、授权范围和授权期限书面通知监理人。委托人代表超过 2 天不能履行职责的，应委派代表代行其职责，并通知监理人。</w:t>
      </w:r>
    </w:p>
    <w:p w14:paraId="636972B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3.2 委托人的指示</w:t>
      </w:r>
    </w:p>
    <w:p w14:paraId="0E5C16E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3.2.1 委托人应按合同约定向监理人发出指示，委托人的指示应盖有委托人单位章，并由委托人代表签字确认。</w:t>
      </w:r>
    </w:p>
    <w:p w14:paraId="0564555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3.2.2 监理人收到委托人作出的指示后应遵照执行。指示构成变更的，应按第 8 条执行。</w:t>
      </w:r>
    </w:p>
    <w:p w14:paraId="605B586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3.2.3 在紧急情况下，委托人代表或其授权人员可以当场签发临时书面指示，监理人应遵照执行。委托人代表应在临时书面指示发出后 24 小时内发出书面确认函，逾期未发出书面确认函的，该临时书面指示应被视为委托人的正式指示。</w:t>
      </w:r>
    </w:p>
    <w:p w14:paraId="38990D8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3.2.4 由于委托人未能按合同约定发出指示、指示延误或指示错误而导致监理人费用增加和（或）周期延误的，委托人应承担由此增加的费用和（或）周期延误。</w:t>
      </w:r>
    </w:p>
    <w:p w14:paraId="19CBA604">
      <w:pPr>
        <w:spacing w:line="440" w:lineRule="exact"/>
        <w:ind w:left="0" w:firstLine="482" w:firstLineChars="200"/>
        <w:rPr>
          <w:rFonts w:hint="eastAsia" w:ascii="仿宋" w:hAnsi="仿宋" w:eastAsia="仿宋" w:cs="仿宋"/>
          <w:b/>
          <w:bCs/>
          <w:sz w:val="24"/>
          <w:szCs w:val="24"/>
        </w:rPr>
      </w:pPr>
      <w:bookmarkStart w:id="82" w:name="page54"/>
      <w:bookmarkEnd w:id="82"/>
      <w:r>
        <w:rPr>
          <w:rFonts w:hint="eastAsia" w:ascii="仿宋" w:hAnsi="仿宋" w:eastAsia="仿宋" w:cs="仿宋"/>
          <w:b/>
          <w:bCs/>
          <w:sz w:val="24"/>
          <w:szCs w:val="24"/>
        </w:rPr>
        <w:t>3.3 决定或答复</w:t>
      </w:r>
    </w:p>
    <w:p w14:paraId="509EE91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3.3.1 委托人在法律允许的范围内有权对监理人的监理工作和/或监理文件作出处理决定，监理人应按照委托人的决定执行，涉及监理服务期限或监理报酬等问题按第 8 条的约定处理。</w:t>
      </w:r>
    </w:p>
    <w:p w14:paraId="02DD4D8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3.3.2 委托人应在专用合同条款约定的时间之内，对监理人书面提出的事项作出书面答复；逾期没有做出答复的，视为已获得委托人的批准。</w:t>
      </w:r>
    </w:p>
    <w:p w14:paraId="0E3D2E99">
      <w:pPr>
        <w:numPr>
          <w:ilvl w:val="0"/>
          <w:numId w:val="4"/>
        </w:numPr>
        <w:tabs>
          <w:tab w:val="left" w:pos="760"/>
        </w:tabs>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监理人义务</w:t>
      </w:r>
    </w:p>
    <w:p w14:paraId="0DCDF51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4.1 监理人的一般义务</w:t>
      </w:r>
    </w:p>
    <w:p w14:paraId="3B3FAD59">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4.1.1 遵守法律</w:t>
      </w:r>
    </w:p>
    <w:p w14:paraId="3432CA0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监理人在履行合同过程中应遵守法律，并保证委托人免于承担因监理人违反法律而引起的任何责任。</w:t>
      </w:r>
    </w:p>
    <w:p w14:paraId="71D21E1B">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4.1.2 依法纳税</w:t>
      </w:r>
    </w:p>
    <w:p w14:paraId="4B150AE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监理人应按有关法律规定纳税，应缴纳的税金（含增值税）包括在合同价格之中。</w:t>
      </w:r>
    </w:p>
    <w:p w14:paraId="4AAA92B5">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4.1.3 完成全部监理工作</w:t>
      </w:r>
    </w:p>
    <w:p w14:paraId="05EF874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监理人应按合同约定以及委托人要求，完成合同约定的全部工作，并对工作中的任何缺陷进行整改，使其满足合同约定的目的。</w:t>
      </w:r>
    </w:p>
    <w:p w14:paraId="2AD50407">
      <w:pPr>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4.1.4 其他义务</w:t>
      </w:r>
    </w:p>
    <w:p w14:paraId="3AB52E8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监理人应履行合同约定的其他义务。</w:t>
      </w:r>
    </w:p>
    <w:p w14:paraId="3B48B91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4.2 履约保证金</w:t>
      </w:r>
    </w:p>
    <w:p w14:paraId="746D6F8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除专用合同条款另有约定外，履约保证金自合同生效之日起生效，在委托人签发竣工验收证书之日起 28 日后失效。如果监理人不履行合同约定的义务或其履行不符合合同的约定，委托人有权扣划相应金额的履约保证金。</w:t>
      </w:r>
    </w:p>
    <w:p w14:paraId="76AD2811">
      <w:pPr>
        <w:spacing w:line="44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4.3 联合体</w:t>
      </w:r>
    </w:p>
    <w:p w14:paraId="689839DE">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4.3.1 联合体各方应共同与委托人签订合同。联合体各方应为履行合同承担连带责任。</w:t>
      </w:r>
    </w:p>
    <w:p w14:paraId="46607F4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4.3.2 联合体协议经委托人确认后作为合同附件。在履行合同过程中，未经委托人同意，不得修改联合体协议。</w:t>
      </w:r>
    </w:p>
    <w:p w14:paraId="2E4D9EB7">
      <w:pPr>
        <w:spacing w:line="4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4.3.3 联合体牵头人或联合体授权的代表负责与委托人联系，并接受指示，负责组织联合体</w:t>
      </w:r>
      <w:bookmarkStart w:id="83" w:name="page55"/>
      <w:bookmarkEnd w:id="83"/>
      <w:r>
        <w:rPr>
          <w:rFonts w:hint="eastAsia" w:ascii="仿宋" w:hAnsi="仿宋" w:eastAsia="仿宋" w:cs="仿宋"/>
          <w:sz w:val="24"/>
          <w:szCs w:val="24"/>
        </w:rPr>
        <w:t>各成员全面履行合同。</w:t>
      </w:r>
    </w:p>
    <w:p w14:paraId="6B62E7FB">
      <w:pPr>
        <w:spacing w:line="44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4.4 总监理工程师</w:t>
      </w:r>
    </w:p>
    <w:p w14:paraId="768A230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4.4.1 监理人应按合同协议书的约定指派总监理工程师，并在约定的期限内到职。监理人更换总监理工程师应事先征得委托人同意，并应在更换 14 天前将拟更换的总监理工程师的姓名和详细资料提交委托人。总监理工程师 2 天内不能履行职责的，应事先征得委托人同意，并委派代表代行其职责。</w:t>
      </w:r>
    </w:p>
    <w:p w14:paraId="1D55919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4.4.2 总监理工程师应按合同约定以及委托人要求，负责组织合同工作的实施。在情况紧急且无法与委托人取得联系时，可采取保证工程和人员生命财产安全的紧急措施，并在采取措施后 24 小时内向委托人提交书面报告。</w:t>
      </w:r>
    </w:p>
    <w:p w14:paraId="4843891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4.4.3 监理人为履行合同发出的一切函件均应盖有监理人单位章或由监理人授权的项目机构章，并由监理人的总监理工程师签字确认。</w:t>
      </w:r>
    </w:p>
    <w:p w14:paraId="73EF267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4.4.4 按照专用合同条款约定，总监理工程师可以授权其下属人员履行其某项职责，但事先应将这些人员的姓名和授权范围书面通知委托人和承包人。</w:t>
      </w:r>
    </w:p>
    <w:p w14:paraId="421F8A37">
      <w:pPr>
        <w:spacing w:line="44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4.5 监理人员的管理</w:t>
      </w:r>
    </w:p>
    <w:p w14:paraId="6B29F27B">
      <w:pPr>
        <w:spacing w:line="4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4.5.1 监理人应在接到开始监理通知之日起 7 天内，向委托人提交监理项目机构以及人员安排的报告，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 4.4.1 项规定执行。</w:t>
      </w:r>
    </w:p>
    <w:p w14:paraId="31E1958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4.5.2 除专用合同条款另有约定外，主要监理人员包括总监理工程师、专业监理工程师等；其他人员包括各专业的监理员、资料员等。</w:t>
      </w:r>
    </w:p>
    <w:p w14:paraId="0AD340F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4.5.3 监理人应保证其主要监理人员在合同期限内的任何时候，都能按时参加委托人组织的工作会议。</w:t>
      </w:r>
    </w:p>
    <w:p w14:paraId="4F86B29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4.5.4 国家规定应当持证上岗的工作人员均应持有相应的资格证明，委托人有权随时检查。委托人认为有必要时，可以进行现场考核。</w:t>
      </w:r>
    </w:p>
    <w:p w14:paraId="0C6CE039">
      <w:pPr>
        <w:spacing w:line="44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4.6 撤换总监理工程师和其他人员</w:t>
      </w:r>
    </w:p>
    <w:p w14:paraId="39D040D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监理人应对其总监理工程师和其他人员进行有效管理。委托人要求撤换不能胜任本职工作、行为不端或玩忽职守的总监理工程师和其他人员的，监理人应予以撤换。</w:t>
      </w:r>
    </w:p>
    <w:p w14:paraId="64CA8FA8">
      <w:pPr>
        <w:spacing w:line="440" w:lineRule="exact"/>
        <w:ind w:left="0" w:firstLine="480" w:firstLineChars="200"/>
        <w:rPr>
          <w:rFonts w:hint="eastAsia" w:ascii="仿宋" w:hAnsi="仿宋" w:eastAsia="仿宋" w:cs="仿宋"/>
          <w:sz w:val="24"/>
          <w:szCs w:val="24"/>
        </w:rPr>
      </w:pPr>
      <w:bookmarkStart w:id="84" w:name="page56"/>
      <w:bookmarkEnd w:id="84"/>
      <w:r>
        <w:rPr>
          <w:rFonts w:hint="eastAsia" w:ascii="仿宋" w:hAnsi="仿宋" w:eastAsia="仿宋" w:cs="仿宋"/>
          <w:sz w:val="24"/>
          <w:szCs w:val="24"/>
        </w:rPr>
        <w:t>4.7 保障人员的合法权益</w:t>
      </w:r>
    </w:p>
    <w:p w14:paraId="590F1EA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4.7.1 监理人应与其雇佣的人员签订劳动合同，并按时发放工资。</w:t>
      </w:r>
    </w:p>
    <w:p w14:paraId="733C8D3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4.7.2 监理人应按劳动法的规定安排工作时间，保证其雇佣人员享有休息和休假的权利。因监理需要占用休假日或延长工作时间的，应不超过法律规定的限度，并按法律规定给予补休或付酬。</w:t>
      </w:r>
    </w:p>
    <w:p w14:paraId="696D43E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4.7.3 监理人应按有关法律规定和合同约定，为其雇佣人员办理保险。</w:t>
      </w:r>
    </w:p>
    <w:p w14:paraId="38471AB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4.8 合同价款应专款专用</w:t>
      </w:r>
    </w:p>
    <w:p w14:paraId="4F192A4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委托人按合同约定支付给监理人的各项价款，应专用于合同监理工作。</w:t>
      </w:r>
    </w:p>
    <w:p w14:paraId="4CBF78D3">
      <w:pPr>
        <w:numPr>
          <w:ilvl w:val="0"/>
          <w:numId w:val="5"/>
        </w:numPr>
        <w:tabs>
          <w:tab w:val="left" w:pos="760"/>
        </w:tabs>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监理要求</w:t>
      </w:r>
    </w:p>
    <w:p w14:paraId="3CEFBD4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5.1 监理范围</w:t>
      </w:r>
    </w:p>
    <w:p w14:paraId="5927C9F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5.1.1 本合同的监理范围包括工程范围、阶段范围和工作范围，具体监理范围应当根据三者之间的关联内容进行确定。</w:t>
      </w:r>
    </w:p>
    <w:p w14:paraId="76372D3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5.1.2 工程范围指所监理工程的建设内容，具体范围在专用合同条款中约定。</w:t>
      </w:r>
    </w:p>
    <w:p w14:paraId="0DD5A94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5.1.3 阶段范围指工程建设程序中的勘察阶段、设计阶段、施工阶段、缺陷责任期及保修阶段中的一个或者多个阶段，具体范围在专用合同条款中约定。</w:t>
      </w:r>
    </w:p>
    <w:p w14:paraId="7CF8962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5.1.4 工作范围指监理工作中的质量控制、进度控制、投资控制、合同管理、信息管理、组织协调和安全监理、环保监理中的一项或者多项工作，具体范围在专用合同条款中约定。</w:t>
      </w:r>
    </w:p>
    <w:p w14:paraId="71A1586D">
      <w:pPr>
        <w:spacing w:line="44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5.2 监理依据</w:t>
      </w:r>
    </w:p>
    <w:p w14:paraId="5C1695B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除专用合同条款另有约定外，本工程的监理依据如下：</w:t>
      </w:r>
    </w:p>
    <w:p w14:paraId="265F510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（1）适用的法律、行政法规及部门规章；</w:t>
      </w:r>
    </w:p>
    <w:p w14:paraId="73BE400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（2）与工程有关的规范、标准、规程；</w:t>
      </w:r>
    </w:p>
    <w:p w14:paraId="3FDE5C9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（3）工程勘察文件、设计文件及其他文件；</w:t>
      </w:r>
    </w:p>
    <w:p w14:paraId="4E24D37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（4）本工程监理的委托合同及补充合同；</w:t>
      </w:r>
    </w:p>
    <w:p w14:paraId="7C24D85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（5）委托人签订的勘察、设计和施工承包合同；</w:t>
      </w:r>
    </w:p>
    <w:p w14:paraId="3AABC10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（6）合同履行中与监理服务有关的来往函件；</w:t>
      </w:r>
    </w:p>
    <w:p w14:paraId="78D7579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（7）其他监理依据。</w:t>
      </w:r>
    </w:p>
    <w:p w14:paraId="315DB5F7">
      <w:pPr>
        <w:spacing w:line="440" w:lineRule="exact"/>
        <w:ind w:left="0" w:firstLine="482" w:firstLineChars="200"/>
        <w:rPr>
          <w:rFonts w:hint="eastAsia" w:ascii="仿宋" w:hAnsi="仿宋" w:eastAsia="仿宋" w:cs="仿宋"/>
          <w:b/>
          <w:bCs/>
          <w:sz w:val="24"/>
          <w:szCs w:val="24"/>
        </w:rPr>
      </w:pPr>
      <w:bookmarkStart w:id="85" w:name="page57"/>
      <w:bookmarkEnd w:id="85"/>
      <w:r>
        <w:rPr>
          <w:rFonts w:hint="eastAsia" w:ascii="仿宋" w:hAnsi="仿宋" w:eastAsia="仿宋" w:cs="仿宋"/>
          <w:b/>
          <w:bCs/>
          <w:sz w:val="24"/>
          <w:szCs w:val="24"/>
        </w:rPr>
        <w:t>5.3 监理内容</w:t>
      </w:r>
    </w:p>
    <w:p w14:paraId="2358BD1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除专用条件另有约定外，监理工作内容包括：</w:t>
      </w:r>
    </w:p>
    <w:p w14:paraId="634FC35E">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（1）收到工程设计文件后编制监理规划，并在第一次工地会议 7 天前报委托人。根据有关规定和监理工作需要，编制监理实施细则；</w:t>
      </w:r>
    </w:p>
    <w:p w14:paraId="3133371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（2）熟悉工程设计文件，并参加由委托人主持的图纸会审和设计交底会议；</w:t>
      </w:r>
    </w:p>
    <w:p w14:paraId="4F7DF24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（3）参加由委托人主持的第一次工地会议；主持监理例会并根据工程需要主持或参加专题会议；</w:t>
      </w:r>
    </w:p>
    <w:p w14:paraId="375836C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（4）审查施工承包人提交的施工组织设计，重点审查其中的质量安全技术措施、专项施工方案与工程建设强制性标准的符合性；</w:t>
      </w:r>
    </w:p>
    <w:p w14:paraId="09C091B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（5）检查施工承包人工程质量、安全生产管理制度及组织机构和人员资格；</w:t>
      </w:r>
    </w:p>
    <w:p w14:paraId="10303B8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（6）检查施工承包人专职安全生产管理人员的配备情况；</w:t>
      </w:r>
    </w:p>
    <w:p w14:paraId="5CB2814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（7）审查施工承包人提交的施工进度计划，核查承包人对施工进度计划的调整；</w:t>
      </w:r>
    </w:p>
    <w:p w14:paraId="4AA0997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（8）检查施工承包人的试验室；</w:t>
      </w:r>
    </w:p>
    <w:p w14:paraId="2965030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（9）审核施工分包人资质条件；</w:t>
      </w:r>
    </w:p>
    <w:p w14:paraId="7725FE9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（10）查验施工承包人的施工测量放线成果；</w:t>
      </w:r>
    </w:p>
    <w:p w14:paraId="34C184F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（11）审查工程开工条件，对条件具备的签发开工令；</w:t>
      </w:r>
    </w:p>
    <w:p w14:paraId="6B9D00E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（12）审查施工承包人报送的工程材料、构配件、设备质量证明文件的有效性和符合性，并按规定对用于工程的材料采取平行检验或见证取样方式进行抽检；</w:t>
      </w:r>
    </w:p>
    <w:p w14:paraId="32CDA2D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（13）审核施工承包人提交的工程款支付申请，签发或出具工程款支付证书，并报委托人审核、批准；</w:t>
      </w:r>
    </w:p>
    <w:p w14:paraId="187F794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（14）在巡视、旁站和检验过程中，发现工程质量、施工安全存在事故隐患的，要求施工承包人整改并报委托人；</w:t>
      </w:r>
    </w:p>
    <w:p w14:paraId="199AD31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（15）经委托人同意，签发工程暂停令和复工令；</w:t>
      </w:r>
    </w:p>
    <w:p w14:paraId="4855CB4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（16）审查施工承包人提交的采用新材料、新工艺、新技术、新设备的论证材料及相关验收标准；</w:t>
      </w:r>
    </w:p>
    <w:p w14:paraId="58C7F09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（17）验收隐蔽工程、分部分项工程；</w:t>
      </w:r>
    </w:p>
    <w:p w14:paraId="52F4014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（18）审查施工承包人提交的工程变更申请，协调处理施工进度调整、费用索赔、合同争议等事项；</w:t>
      </w:r>
    </w:p>
    <w:p w14:paraId="0CCB92B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（19）审查施工承包人提交的竣工验收申请，编写工程质量评估报告；</w:t>
      </w:r>
    </w:p>
    <w:p w14:paraId="124DD8B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（20）参加工程竣工验收，签署竣工验收意见；</w:t>
      </w:r>
    </w:p>
    <w:p w14:paraId="39C3648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（21）审查施工承包人提交的竣工结算申请并报委托人；</w:t>
      </w:r>
    </w:p>
    <w:p w14:paraId="284F1434">
      <w:pPr>
        <w:spacing w:line="440" w:lineRule="exact"/>
        <w:ind w:left="0" w:firstLine="480" w:firstLineChars="200"/>
        <w:rPr>
          <w:rFonts w:hint="eastAsia" w:ascii="仿宋" w:hAnsi="仿宋" w:eastAsia="仿宋" w:cs="仿宋"/>
          <w:sz w:val="24"/>
          <w:szCs w:val="24"/>
        </w:rPr>
      </w:pPr>
      <w:bookmarkStart w:id="86" w:name="page58"/>
      <w:bookmarkEnd w:id="86"/>
      <w:r>
        <w:rPr>
          <w:rFonts w:hint="eastAsia" w:ascii="仿宋" w:hAnsi="仿宋" w:eastAsia="仿宋" w:cs="仿宋"/>
          <w:sz w:val="24"/>
          <w:szCs w:val="24"/>
        </w:rPr>
        <w:t>（22）编制、整理工程监理归档文件并报委托人。</w:t>
      </w:r>
    </w:p>
    <w:p w14:paraId="36DC76A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5.4 监理文件要求</w:t>
      </w:r>
    </w:p>
    <w:p w14:paraId="67A8524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5.4.1 监理文件的编制应符合法律、规范标准的强制性规定和委托人要求，相关的监理依据应当完整准确，文件内容和相应数据应当真实可靠。</w:t>
      </w:r>
    </w:p>
    <w:p w14:paraId="60BA9F0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5.4.2 监理文件的深度应满足本阶段相应监理工作的规定要求，满足委托人的下步工作需要，并应符合国家和行业现行规定。</w:t>
      </w:r>
    </w:p>
    <w:p w14:paraId="1CA0DF3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5.4.3 本工程监理文件的具体类别、编制要求、编制内容、提交时间和份数等，在专用合同条款中约定。</w:t>
      </w:r>
    </w:p>
    <w:p w14:paraId="1D4738F2">
      <w:pPr>
        <w:numPr>
          <w:ilvl w:val="0"/>
          <w:numId w:val="6"/>
        </w:numPr>
        <w:tabs>
          <w:tab w:val="left" w:pos="760"/>
        </w:tabs>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开始监理和完成监理</w:t>
      </w:r>
    </w:p>
    <w:p w14:paraId="1508C14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 开始监理</w:t>
      </w:r>
    </w:p>
    <w:p w14:paraId="5265DF8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6.1.1 符合专用合同条款约定的开始监理条件的，委托人应提前 7 天向监理人发出开始监理通知。监理服务期限自开始监理通知中载明的开始监理日期起计算。</w:t>
      </w:r>
    </w:p>
    <w:p w14:paraId="5A41BC1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6.1.2 除专用合同条款另有约定外，因委托人原因造成合同签订之日起 90 天内未能发出开始监理通知的，监理人有权提出价格调整要求，或者解除合同。委托人应当承担由此增加的费用和（或）周期延误。</w:t>
      </w:r>
    </w:p>
    <w:p w14:paraId="2858523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 监理周期延误</w:t>
      </w:r>
    </w:p>
    <w:p w14:paraId="0A888D5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在履行合同过程中，由于下列原因造成监理服务期限延误的，委托人应当延长监理服务期限并增加监理报酬，具体方法在专用合同条款中约定。</w:t>
      </w:r>
    </w:p>
    <w:p w14:paraId="464B68A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（1）合同变更；</w:t>
      </w:r>
    </w:p>
    <w:p w14:paraId="2E8F243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（2）因委托人原因导致的监理工作暂停；</w:t>
      </w:r>
    </w:p>
    <w:p w14:paraId="57B6BD8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（3）未按合同约定及时支付监理报酬；</w:t>
      </w:r>
    </w:p>
    <w:p w14:paraId="20B7FA2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（4）未及时履行合同约定的相关义务；</w:t>
      </w:r>
    </w:p>
    <w:p w14:paraId="46C6420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（5）由于承包人延误、行政管理造成的监理服务期延误；</w:t>
      </w:r>
    </w:p>
    <w:p w14:paraId="01E6533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（6）造成监理服务期限延误的其他原因。</w:t>
      </w:r>
    </w:p>
    <w:p w14:paraId="2D2BA44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6.3 完成监理</w:t>
      </w:r>
    </w:p>
    <w:p w14:paraId="45C6155D">
      <w:pPr>
        <w:spacing w:line="4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6.3.1 监理人应当根据法律、规范标准、合同约定和委托人要求实施和完成监理，并编制和</w:t>
      </w:r>
      <w:bookmarkStart w:id="87" w:name="page59"/>
      <w:bookmarkEnd w:id="87"/>
      <w:r>
        <w:rPr>
          <w:rFonts w:hint="eastAsia" w:ascii="仿宋" w:hAnsi="仿宋" w:eastAsia="仿宋" w:cs="仿宋"/>
          <w:sz w:val="24"/>
          <w:szCs w:val="24"/>
        </w:rPr>
        <w:t>移交监理文件。</w:t>
      </w:r>
    </w:p>
    <w:p w14:paraId="690DF3C0">
      <w:pPr>
        <w:spacing w:line="4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14:paraId="20DBA9D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6.3.3 缺陷修复监理指缺陷责任期间，监理人对承包人修复质量缺陷进行的监理。缺陷修复监理的责任由监理人负责。</w:t>
      </w:r>
    </w:p>
    <w:p w14:paraId="222AE41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14:paraId="0A7ADA0A">
      <w:pPr>
        <w:spacing w:line="440" w:lineRule="exact"/>
        <w:ind w:left="0" w:firstLine="480" w:firstLineChars="200"/>
        <w:jc w:val="left"/>
        <w:rPr>
          <w:rFonts w:hint="eastAsia" w:ascii="仿宋" w:hAnsi="仿宋" w:eastAsia="仿宋" w:cs="仿宋"/>
          <w:sz w:val="24"/>
          <w:szCs w:val="24"/>
        </w:rPr>
      </w:pPr>
      <w:r>
        <w:rPr>
          <w:rFonts w:hint="eastAsia" w:ascii="仿宋" w:hAnsi="仿宋" w:eastAsia="仿宋" w:cs="仿宋"/>
          <w:sz w:val="24"/>
          <w:szCs w:val="24"/>
        </w:rPr>
        <w:t>6.3.5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 U 盘分别贮存。</w:t>
      </w:r>
    </w:p>
    <w:p w14:paraId="0F87A047">
      <w:pPr>
        <w:numPr>
          <w:ilvl w:val="0"/>
          <w:numId w:val="7"/>
        </w:numPr>
        <w:tabs>
          <w:tab w:val="left" w:pos="760"/>
        </w:tabs>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监理责任与保险</w:t>
      </w:r>
    </w:p>
    <w:p w14:paraId="0D7DE5B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7.1 监理责任主体</w:t>
      </w:r>
    </w:p>
    <w:p w14:paraId="4955252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7.1.1 监理人应运用一切合理的专业技术、知识技能和项目经验，按照职业道德准则和行业公认标准尽其全部职责，勤勉、谨慎、公正地履行其在本合同项下的责任和义务。</w:t>
      </w:r>
    </w:p>
    <w:p w14:paraId="636F464C">
      <w:pPr>
        <w:spacing w:line="440" w:lineRule="exact"/>
        <w:ind w:left="0" w:firstLine="480" w:firstLineChars="200"/>
        <w:rPr>
          <w:rFonts w:hint="eastAsia" w:ascii="仿宋" w:hAnsi="仿宋" w:eastAsia="仿宋" w:cs="仿宋"/>
          <w:color w:val="333333"/>
          <w:sz w:val="24"/>
          <w:szCs w:val="24"/>
        </w:rPr>
      </w:pPr>
      <w:r>
        <w:rPr>
          <w:rFonts w:hint="eastAsia" w:ascii="仿宋" w:hAnsi="仿宋" w:eastAsia="仿宋" w:cs="仿宋"/>
          <w:sz w:val="24"/>
          <w:szCs w:val="24"/>
        </w:rPr>
        <w:t>7.1.2 监理责任为监理单位项目负责人终身责任制。</w:t>
      </w:r>
      <w:r>
        <w:rPr>
          <w:rFonts w:hint="eastAsia" w:ascii="仿宋" w:hAnsi="仿宋" w:eastAsia="仿宋" w:cs="仿宋"/>
          <w:color w:val="333333"/>
          <w:sz w:val="24"/>
          <w:szCs w:val="24"/>
        </w:rPr>
        <w:t>总监理工程师应当按照法律法规、有关技术标准、设计文件和工程承包合同进行监理，对施工质量承担监理责任。</w:t>
      </w:r>
    </w:p>
    <w:p w14:paraId="044B319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7.1.3 总监理工程师应当在办理工程质量监督手续前签署工程质量终身责任承诺书，连同法定代表人出具的授权书，报工程质量监督机构备案。</w:t>
      </w:r>
    </w:p>
    <w:p w14:paraId="254DDFD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7.2 监理责任保险</w:t>
      </w:r>
    </w:p>
    <w:p w14:paraId="131B34D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除专用合同条款另有约定外，建议监理人根据工程情况对监理责任进行保险，并在合同履行期间保持足额、有效。</w:t>
      </w:r>
    </w:p>
    <w:p w14:paraId="3408BDEA">
      <w:pPr>
        <w:numPr>
          <w:ilvl w:val="0"/>
          <w:numId w:val="8"/>
        </w:numPr>
        <w:tabs>
          <w:tab w:val="left" w:pos="760"/>
        </w:tabs>
        <w:spacing w:line="440" w:lineRule="exact"/>
        <w:ind w:left="0" w:firstLine="482" w:firstLineChars="200"/>
        <w:rPr>
          <w:rFonts w:hint="eastAsia" w:ascii="仿宋" w:hAnsi="仿宋" w:eastAsia="仿宋" w:cs="仿宋"/>
          <w:b/>
          <w:sz w:val="24"/>
          <w:szCs w:val="24"/>
        </w:rPr>
      </w:pPr>
      <w:bookmarkStart w:id="88" w:name="page60"/>
      <w:bookmarkEnd w:id="88"/>
      <w:r>
        <w:rPr>
          <w:rFonts w:hint="eastAsia" w:ascii="仿宋" w:hAnsi="仿宋" w:eastAsia="仿宋" w:cs="仿宋"/>
          <w:b/>
          <w:sz w:val="24"/>
          <w:szCs w:val="24"/>
        </w:rPr>
        <w:t>合同变更</w:t>
      </w:r>
    </w:p>
    <w:p w14:paraId="410D15E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8.1 变更情形</w:t>
      </w:r>
    </w:p>
    <w:p w14:paraId="132F851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8.1.1 合同履行中发生下述情形时，合同一方均可向对方提出变更请求，经双方协商一致后进行变更，监理服务期限和监理报酬的调整方法在专用合同条款中约定。</w:t>
      </w:r>
    </w:p>
    <w:p w14:paraId="51CFC30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（1）监理范围发生变化；</w:t>
      </w:r>
    </w:p>
    <w:p w14:paraId="4EEB865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（2）除不可抗力外，非监理人的原因引起的周期延误；</w:t>
      </w:r>
    </w:p>
    <w:p w14:paraId="7E9937D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（3）非监理人的原因，对工程同一部分重复进行监理；</w:t>
      </w:r>
    </w:p>
    <w:p w14:paraId="5697839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（4）非监理人的原因，对工程暂停监理及恢复监理。</w:t>
      </w:r>
    </w:p>
    <w:p w14:paraId="493AD0E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8.1.2 基准日后，因颁布新的或修订原有法律、法规、规范和标准等引发合同变更情形的，按照上述约定进行调整。</w:t>
      </w:r>
    </w:p>
    <w:p w14:paraId="490C2E6E">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8.2 合理化建议</w:t>
      </w:r>
    </w:p>
    <w:p w14:paraId="5869154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8.2.1 合同履行中，监理人可对委托人要求提出合理化建议。合理化建议应以书面形式提交委托人，被委托人采纳并构成变更的，执行第 8.1 款约定。</w:t>
      </w:r>
    </w:p>
    <w:p w14:paraId="63A8E5A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8.2.2 监理人提出的合理化建议降低了工程投资、缩短了施工期限或者提高了工程经济效益的，委托人应按专用合同条款中的约定给予奖励。</w:t>
      </w:r>
    </w:p>
    <w:p w14:paraId="59B9858A">
      <w:pPr>
        <w:numPr>
          <w:ilvl w:val="0"/>
          <w:numId w:val="9"/>
        </w:numPr>
        <w:tabs>
          <w:tab w:val="left" w:pos="760"/>
        </w:tabs>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合同价格与支付</w:t>
      </w:r>
    </w:p>
    <w:p w14:paraId="53D7E4C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9.1 合同价格</w:t>
      </w:r>
    </w:p>
    <w:p w14:paraId="58A7879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9.1.1 本合同的价款确定方式、调整方式和风险范围划分，在专用合同条款中约定。</w:t>
      </w:r>
    </w:p>
    <w:p w14:paraId="4CB7668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9.1.2 除专用合同条款另有约定外，合同价格应当包括收集资料、踏勘现场、制订纲要、实施监理、编制监理文件等全部费用和国家规定的增值税税金。</w:t>
      </w:r>
    </w:p>
    <w:p w14:paraId="670B070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9.1.3 委托人要求监理人进行外出考察、试验检测、专项咨询或专家评审时，相应费用不含在合同价格之中，由委托人另行支付。</w:t>
      </w:r>
    </w:p>
    <w:p w14:paraId="6CC46B0C">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9.2 预付款</w:t>
      </w:r>
    </w:p>
    <w:p w14:paraId="5A1109A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9.2.1 预付款应专用于本工程的监理。预付款的额度、支付方式及抵扣方式在专用合同条款中约定。</w:t>
      </w:r>
    </w:p>
    <w:p w14:paraId="0DDBB78A">
      <w:pPr>
        <w:spacing w:line="440" w:lineRule="exact"/>
        <w:ind w:left="0" w:firstLine="480" w:firstLineChars="200"/>
        <w:rPr>
          <w:rFonts w:hint="eastAsia" w:ascii="仿宋" w:hAnsi="仿宋" w:eastAsia="仿宋" w:cs="仿宋"/>
          <w:sz w:val="24"/>
          <w:szCs w:val="24"/>
        </w:rPr>
      </w:pPr>
      <w:bookmarkStart w:id="89" w:name="page61"/>
      <w:bookmarkEnd w:id="89"/>
      <w:r>
        <w:rPr>
          <w:rFonts w:hint="eastAsia" w:ascii="仿宋" w:hAnsi="仿宋" w:eastAsia="仿宋" w:cs="仿宋"/>
          <w:sz w:val="24"/>
          <w:szCs w:val="24"/>
        </w:rPr>
        <w:t>9.2.2 委托人应在收到预付款支付申请后 28 天内，将预付款支付给监理人；监理人应当提供等额的增值税发票。</w:t>
      </w:r>
    </w:p>
    <w:p w14:paraId="4F4F8C8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9.3 中期支付</w:t>
      </w:r>
    </w:p>
    <w:p w14:paraId="69DBF34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9.3.1 监理人应按委托人批准或专用合同条款约定的格式及份数，向委托人提交中期支付申请，并附相应的支持性证明文件。</w:t>
      </w:r>
    </w:p>
    <w:p w14:paraId="4955032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9.3.2 委托人应在收到中期支付申请后的 28 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14:paraId="250CA0A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9.3.3 中期支付涉及政府投资资金的，按照国库集中支付等国家相关规定和专用合同条款的约定执行。</w:t>
      </w:r>
    </w:p>
    <w:p w14:paraId="2B62C10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9.4 费用结算</w:t>
      </w:r>
    </w:p>
    <w:p w14:paraId="1C6FF8C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9.4.1 合同工作完成后，监理人可按专用合同条款约定的份数和期限，向委托人提交监理费用结算申请，并提供相关证明材料。</w:t>
      </w:r>
    </w:p>
    <w:p w14:paraId="52ECA9E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9.4.2 委托人应在收到费用结算申请后的 28 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14:paraId="24A2D6F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9.4.3 委托人对费用结算申请内容有异议的，有权要求监理人进行修正和提供补充资料，由监理人重新提交。监理人对此有异议的，按第 12 条的约定执行。</w:t>
      </w:r>
    </w:p>
    <w:p w14:paraId="42F328E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9.4.4 最终结清付款涉及政府投资资金的，按第 9.3.3 项的约定执行。</w:t>
      </w:r>
    </w:p>
    <w:p w14:paraId="627D360B">
      <w:pPr>
        <w:numPr>
          <w:ilvl w:val="0"/>
          <w:numId w:val="10"/>
        </w:numPr>
        <w:tabs>
          <w:tab w:val="left" w:pos="920"/>
        </w:tabs>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不可抗力</w:t>
      </w:r>
    </w:p>
    <w:p w14:paraId="3B5D17C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10.1 不可抗力的确认</w:t>
      </w:r>
    </w:p>
    <w:p w14:paraId="3D8D636A">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10.1.1 不可抗力是指监理人和委托人在订立合同时不可预见，在履行合同过程中不可避免发生并不能克服的自然灾害和社会性突发事件，如地震、海啸、瘟疫、水灾、骚乱、暴动、战争和专用合同条款约定的其他情形。</w:t>
      </w:r>
    </w:p>
    <w:p w14:paraId="63B2921F">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10.1.2 不可抗力发生后，委托人和监理人应及时认真统计所造成的损失，收集不可抗力造成损失的证据。合同双方对是否属于不可抗力或其损失的意见不一致的，由合同双方协商确定。</w:t>
      </w:r>
    </w:p>
    <w:p w14:paraId="54F50A2E">
      <w:pPr>
        <w:spacing w:line="440" w:lineRule="exact"/>
        <w:ind w:left="0" w:firstLine="480" w:firstLineChars="200"/>
        <w:rPr>
          <w:rFonts w:hint="eastAsia" w:ascii="仿宋" w:hAnsi="仿宋" w:eastAsia="仿宋" w:cs="仿宋"/>
          <w:sz w:val="24"/>
          <w:szCs w:val="24"/>
        </w:rPr>
      </w:pPr>
      <w:bookmarkStart w:id="90" w:name="page62"/>
      <w:bookmarkEnd w:id="90"/>
      <w:r>
        <w:rPr>
          <w:rFonts w:hint="eastAsia" w:ascii="仿宋" w:hAnsi="仿宋" w:eastAsia="仿宋" w:cs="仿宋"/>
          <w:sz w:val="24"/>
          <w:szCs w:val="24"/>
        </w:rPr>
        <w:t>10.2 不可抗力的通知</w:t>
      </w:r>
    </w:p>
    <w:p w14:paraId="262DBCA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10.2.1 合同一方当事人遇到不可抗力事件，使其履行合同义务受到阻碍时，应立即通知合同另一方当事人，书面说明不可抗力和受阻碍的详细情况，并提供必要的证明。</w:t>
      </w:r>
    </w:p>
    <w:p w14:paraId="698FF800">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10.2.2 如不可抗力持续发生，合同一方当事人应及时向合同另一方当事人提交中间报告，说明不可抗力和履行合同受阻的情况，并于不可抗力事件结束后 28 天内提交最终报告及有关资料。</w:t>
      </w:r>
    </w:p>
    <w:p w14:paraId="22D7908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10.3 不可抗力后果及其处理</w:t>
      </w:r>
    </w:p>
    <w:p w14:paraId="2884532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10.3.1 不可抗力引起的后果及其损失，应由合同当事人依据法律规定各自承担。不可抗力发生前已完成的监理工作，应当按照合同约定进行支付。</w:t>
      </w:r>
    </w:p>
    <w:p w14:paraId="71E16A2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10.3.2 不可抗力发生后，合同当事人应当采取有效措施避免损失进一步扩大，如未采取有效措施致使损失扩大的，应当自行承担扩大部分的损失。</w:t>
      </w:r>
    </w:p>
    <w:p w14:paraId="19C82B02">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10.3.3 因一方当事人迟延履行合同义务，致使迟延履行期间遭遇不可抗力的，应由该当事人承担全部损失。</w:t>
      </w:r>
    </w:p>
    <w:p w14:paraId="1B1235E7">
      <w:pPr>
        <w:numPr>
          <w:ilvl w:val="0"/>
          <w:numId w:val="11"/>
        </w:numPr>
        <w:tabs>
          <w:tab w:val="left" w:pos="900"/>
        </w:tabs>
        <w:spacing w:line="440" w:lineRule="exact"/>
        <w:ind w:left="0" w:firstLine="482" w:firstLineChars="200"/>
        <w:rPr>
          <w:rFonts w:hint="eastAsia" w:ascii="仿宋" w:hAnsi="仿宋" w:eastAsia="仿宋" w:cs="仿宋"/>
          <w:b/>
          <w:sz w:val="24"/>
          <w:szCs w:val="24"/>
        </w:rPr>
      </w:pPr>
      <w:r>
        <w:rPr>
          <w:rFonts w:hint="eastAsia" w:ascii="仿宋" w:hAnsi="仿宋" w:eastAsia="仿宋" w:cs="仿宋"/>
          <w:b/>
          <w:sz w:val="24"/>
          <w:szCs w:val="24"/>
        </w:rPr>
        <w:t>违约</w:t>
      </w:r>
    </w:p>
    <w:p w14:paraId="3028A52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 监理人违约</w:t>
      </w:r>
    </w:p>
    <w:p w14:paraId="4751DFC3">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11.1.1 合同履行中发生下列情况之一的，属监理人违约：</w:t>
      </w:r>
    </w:p>
    <w:p w14:paraId="1A93C05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（1）监理文件不符合规范标准以及合同约定；</w:t>
      </w:r>
    </w:p>
    <w:p w14:paraId="0B607D0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（2）监理人转让监理工作；</w:t>
      </w:r>
    </w:p>
    <w:p w14:paraId="03E052B4">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（3）监理人未按合同约定实施监理并造成工程损失；</w:t>
      </w:r>
    </w:p>
    <w:p w14:paraId="2B84748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（4）监理人无法履行或停止履行合同；</w:t>
      </w:r>
    </w:p>
    <w:p w14:paraId="14AB00C8">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（5）监理人不履行合同约定的其他义务。</w:t>
      </w:r>
    </w:p>
    <w:p w14:paraId="0615E1E7">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0C3DCC1F">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.2 委托人违约</w:t>
      </w:r>
    </w:p>
    <w:p w14:paraId="3F7FF04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.2.1 合同履行中发生下列情况之一的，属委托人违约：</w:t>
      </w:r>
      <w:bookmarkStart w:id="91" w:name="page63"/>
      <w:bookmarkEnd w:id="91"/>
    </w:p>
    <w:p w14:paraId="0C06B2D9">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（1）委托人未按合同约定支付监理报酬；</w:t>
      </w:r>
    </w:p>
    <w:p w14:paraId="5394AC1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（2）委托人原因造成监理停止；</w:t>
      </w:r>
    </w:p>
    <w:p w14:paraId="4820062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（3）委托人无法履行或停止履行合同；</w:t>
      </w:r>
    </w:p>
    <w:p w14:paraId="51E7A12B">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（4）委托人不履行合同约定的其他义务。</w:t>
      </w:r>
    </w:p>
    <w:p w14:paraId="39372A75">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04E62491">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11.3 第三人造成的违约</w:t>
      </w:r>
    </w:p>
    <w:p w14:paraId="531A127E">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在履行合同过程中，一方当事人因第三人的原因造成违约的，应当向对方当事人承担违约责任。一方当事人和第三人之间的纠纷，依照法律规定或者按照约定解决。</w:t>
      </w:r>
    </w:p>
    <w:p w14:paraId="29C6F069">
      <w:pPr>
        <w:numPr>
          <w:ilvl w:val="-1"/>
          <w:numId w:val="0"/>
        </w:numPr>
        <w:tabs>
          <w:tab w:val="left" w:pos="920"/>
        </w:tabs>
        <w:spacing w:line="440" w:lineRule="exact"/>
        <w:ind w:left="420" w:leftChars="200" w:firstLine="0" w:firstLineChars="0"/>
        <w:rPr>
          <w:rFonts w:hint="eastAsia" w:ascii="仿宋" w:hAnsi="仿宋" w:eastAsia="仿宋" w:cs="仿宋"/>
          <w:b/>
          <w:sz w:val="24"/>
          <w:szCs w:val="24"/>
        </w:rPr>
      </w:pPr>
      <w:r>
        <w:rPr>
          <w:rFonts w:hint="eastAsia" w:ascii="仿宋" w:hAnsi="仿宋" w:eastAsia="仿宋" w:cs="仿宋"/>
          <w:b/>
          <w:sz w:val="24"/>
          <w:szCs w:val="24"/>
          <w:lang w:val="en-US" w:eastAsia="zh-CN"/>
        </w:rPr>
        <w:t>12.</w:t>
      </w:r>
      <w:r>
        <w:rPr>
          <w:rFonts w:hint="eastAsia" w:ascii="仿宋" w:hAnsi="仿宋" w:eastAsia="仿宋" w:cs="仿宋"/>
          <w:b/>
          <w:sz w:val="24"/>
          <w:szCs w:val="24"/>
        </w:rPr>
        <w:t>争议的解决</w:t>
      </w:r>
    </w:p>
    <w:p w14:paraId="31C4259D">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委托人和监理人在履行合同中发生争议的，可以友好协商解决。合同当事人友好协商解决不成的，可在专用合同条款中约定下列一种方式解决：</w:t>
      </w:r>
    </w:p>
    <w:p w14:paraId="76BB7C66">
      <w:pPr>
        <w:spacing w:line="44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（1）向约定的仲裁委员会申请仲裁；</w:t>
      </w:r>
    </w:p>
    <w:p w14:paraId="3058A974">
      <w:pPr>
        <w:spacing w:line="440" w:lineRule="exact"/>
        <w:ind w:firstLine="480" w:firstLineChars="200"/>
        <w:rPr>
          <w:rFonts w:hint="eastAsia" w:ascii="仿宋" w:hAnsi="仿宋" w:eastAsia="仿宋" w:cs="仿宋"/>
          <w:bCs/>
          <w:color w:val="auto"/>
          <w:kern w:val="44"/>
          <w:sz w:val="24"/>
          <w:szCs w:val="24"/>
        </w:rPr>
      </w:pPr>
      <w:r>
        <w:rPr>
          <w:rFonts w:hint="eastAsia" w:ascii="仿宋" w:hAnsi="仿宋" w:eastAsia="仿宋" w:cs="仿宋"/>
          <w:sz w:val="24"/>
          <w:szCs w:val="24"/>
        </w:rPr>
        <w:t>（2）向有管辖权的人民法院提起诉讼。</w:t>
      </w:r>
      <w:bookmarkEnd w:id="75"/>
      <w:bookmarkStart w:id="92" w:name="_Toc6399"/>
    </w:p>
    <w:bookmarkEnd w:id="92"/>
    <w:p w14:paraId="2C4ABF33">
      <w:pPr>
        <w:widowControl/>
        <w:numPr>
          <w:ilvl w:val="-1"/>
          <w:numId w:val="0"/>
        </w:numPr>
        <w:spacing w:line="240" w:lineRule="auto"/>
        <w:ind w:firstLine="0" w:firstLineChars="0"/>
        <w:jc w:val="left"/>
        <w:outlineLvl w:val="9"/>
        <w:rPr>
          <w:rFonts w:hint="eastAsia" w:ascii="仿宋" w:hAnsi="仿宋" w:eastAsia="仿宋" w:cs="仿宋"/>
          <w:b/>
          <w:color w:val="auto"/>
          <w:sz w:val="24"/>
          <w:szCs w:val="24"/>
        </w:rPr>
      </w:pPr>
      <w:bookmarkStart w:id="93" w:name="_Toc5041"/>
      <w:r>
        <w:rPr>
          <w:rFonts w:hint="eastAsia" w:ascii="仿宋" w:hAnsi="仿宋" w:eastAsia="仿宋" w:cs="仿宋"/>
          <w:b/>
          <w:color w:val="auto"/>
          <w:sz w:val="24"/>
          <w:szCs w:val="24"/>
        </w:rPr>
        <w:br w:type="page"/>
      </w:r>
    </w:p>
    <w:p w14:paraId="27A1ADFA">
      <w:pPr>
        <w:widowControl/>
        <w:numPr>
          <w:ilvl w:val="0"/>
          <w:numId w:val="12"/>
        </w:numPr>
        <w:spacing w:line="360" w:lineRule="auto"/>
        <w:ind w:firstLine="482" w:firstLineChars="200"/>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专用合同条款</w:t>
      </w:r>
      <w:bookmarkEnd w:id="93"/>
    </w:p>
    <w:p w14:paraId="514B1B06">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1. 一般约定 一般约定</w:t>
      </w:r>
    </w:p>
    <w:p w14:paraId="4D22EF63">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1.3 适用法律</w:t>
      </w:r>
    </w:p>
    <w:p w14:paraId="443D80E1">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本合同适用的其他规范性文件（不限于）：</w:t>
      </w:r>
    </w:p>
    <w:p w14:paraId="360788ED">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（1）《水利工程建设项目施工监理规范》SL 288—2014；</w:t>
      </w:r>
    </w:p>
    <w:p w14:paraId="43536CF2">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（2）《水利工程建设监理规定》；</w:t>
      </w:r>
    </w:p>
    <w:p w14:paraId="290217AB">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（3）《水利工程建设项目验收管理规定》水利部令第 30 号；</w:t>
      </w:r>
    </w:p>
    <w:p w14:paraId="50B502A5">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（4）《水利水电建设工程验收规程》SL 223-20</w:t>
      </w:r>
      <w:r>
        <w:rPr>
          <w:rFonts w:hint="eastAsia" w:ascii="仿宋" w:hAnsi="仿宋" w:eastAsia="仿宋" w:cs="仿宋"/>
          <w:sz w:val="24"/>
          <w:szCs w:val="24"/>
          <w:lang w:val="en-US" w:eastAsia="zh-CN"/>
        </w:rPr>
        <w:t>25</w:t>
      </w:r>
      <w:r>
        <w:rPr>
          <w:rFonts w:hint="eastAsia" w:ascii="仿宋" w:hAnsi="仿宋" w:eastAsia="仿宋" w:cs="仿宋"/>
          <w:sz w:val="24"/>
          <w:szCs w:val="24"/>
        </w:rPr>
        <w:t>；</w:t>
      </w:r>
    </w:p>
    <w:p w14:paraId="0BE32179">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（5）其他相关规范。</w:t>
      </w:r>
    </w:p>
    <w:p w14:paraId="477F2CD6">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1.6 文件的提供和照管</w:t>
      </w:r>
    </w:p>
    <w:p w14:paraId="66BF1F1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1.6.2 委托人提供的文件</w:t>
      </w:r>
    </w:p>
    <w:p w14:paraId="59046450">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由委托人提供的文件：相关批复文件、设计文件、施工招标投标文件、施工图、施工合同。</w:t>
      </w:r>
    </w:p>
    <w:p w14:paraId="6947F8B2">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委托人提供文件的期限：各标段开工前</w:t>
      </w:r>
      <w:r>
        <w:rPr>
          <w:rFonts w:hint="eastAsia" w:ascii="仿宋" w:hAnsi="仿宋" w:eastAsia="仿宋" w:cs="仿宋"/>
          <w:sz w:val="24"/>
          <w:szCs w:val="24"/>
          <w:u w:val="single"/>
        </w:rPr>
        <w:t xml:space="preserve"> 5 </w:t>
      </w:r>
      <w:r>
        <w:rPr>
          <w:rFonts w:hint="eastAsia" w:ascii="仿宋" w:hAnsi="仿宋" w:eastAsia="仿宋" w:cs="仿宋"/>
          <w:sz w:val="24"/>
          <w:szCs w:val="24"/>
        </w:rPr>
        <w:t>日内提供相关文件。</w:t>
      </w:r>
    </w:p>
    <w:p w14:paraId="5662E0F0">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委托人提供文件的数量：各</w:t>
      </w:r>
      <w:r>
        <w:rPr>
          <w:rFonts w:hint="eastAsia" w:ascii="仿宋" w:hAnsi="仿宋" w:eastAsia="仿宋" w:cs="仿宋"/>
          <w:sz w:val="24"/>
          <w:szCs w:val="24"/>
          <w:u w:val="single"/>
        </w:rPr>
        <w:t xml:space="preserve"> 1 </w:t>
      </w:r>
      <w:r>
        <w:rPr>
          <w:rFonts w:hint="eastAsia" w:ascii="仿宋" w:hAnsi="仿宋" w:eastAsia="仿宋" w:cs="仿宋"/>
          <w:sz w:val="24"/>
          <w:szCs w:val="24"/>
        </w:rPr>
        <w:t>份。</w:t>
      </w:r>
    </w:p>
    <w:p w14:paraId="13003E1E">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委托人收回所提供文件的时间：工程交验前</w:t>
      </w:r>
      <w:r>
        <w:rPr>
          <w:rFonts w:hint="eastAsia" w:ascii="仿宋" w:hAnsi="仿宋" w:eastAsia="仿宋" w:cs="仿宋"/>
          <w:sz w:val="24"/>
          <w:szCs w:val="24"/>
          <w:u w:val="single"/>
        </w:rPr>
        <w:t xml:space="preserve"> 10 </w:t>
      </w:r>
      <w:r>
        <w:rPr>
          <w:rFonts w:hint="eastAsia" w:ascii="仿宋" w:hAnsi="仿宋" w:eastAsia="仿宋" w:cs="仿宋"/>
          <w:sz w:val="24"/>
          <w:szCs w:val="24"/>
        </w:rPr>
        <w:t>天。</w:t>
      </w:r>
    </w:p>
    <w:p w14:paraId="5F6A6B23">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1.7 联络</w:t>
      </w:r>
    </w:p>
    <w:p w14:paraId="0AFC994E">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1.7.2 委托人和监理人应在 1 天内将与合同有关的通知、批准、证明、证书、指示、要求、请求、同意、意见、确定和决定等来往函件送达对方当事人。</w:t>
      </w:r>
    </w:p>
    <w:p w14:paraId="3457DC3B">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委托人接收文件的地点：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14:paraId="10F740B6">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委托人指定的接收人：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614AD1D">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委托人指定的联系方式：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36F495B">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监理人接收文件的地点：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3B27AC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监理人指定的接收人：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DDF04B8">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监理人指定的联系方式：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CCD8D1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1.12 委托人要求</w:t>
      </w:r>
    </w:p>
    <w:p w14:paraId="696304A6">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1.12.3 委托人要求采用国外规范和标准进行监理时，委托人负责提供该规范和标准的外国文本和中文译本的时间：</w:t>
      </w:r>
      <w:r>
        <w:rPr>
          <w:rFonts w:hint="eastAsia" w:ascii="仿宋" w:hAnsi="仿宋" w:eastAsia="仿宋" w:cs="仿宋"/>
          <w:sz w:val="24"/>
          <w:szCs w:val="24"/>
          <w:u w:val="single"/>
        </w:rPr>
        <w:t>不要求</w:t>
      </w:r>
      <w:r>
        <w:rPr>
          <w:rFonts w:hint="eastAsia" w:ascii="仿宋" w:hAnsi="仿宋" w:eastAsia="仿宋" w:cs="仿宋"/>
          <w:sz w:val="24"/>
          <w:szCs w:val="24"/>
        </w:rPr>
        <w:t>。</w:t>
      </w:r>
    </w:p>
    <w:p w14:paraId="1581908E">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2. 委托人义务</w:t>
      </w:r>
    </w:p>
    <w:p w14:paraId="6BE52480">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2.3 提供设备、设施</w:t>
      </w:r>
    </w:p>
    <w:p w14:paraId="2C2D81F8">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投标人的</w:t>
      </w:r>
      <w:r>
        <w:rPr>
          <w:rFonts w:hint="eastAsia" w:ascii="仿宋" w:hAnsi="仿宋" w:eastAsia="仿宋" w:cs="仿宋"/>
          <w:sz w:val="24"/>
          <w:szCs w:val="24"/>
          <w:highlight w:val="none"/>
        </w:rPr>
        <w:t>生活及办公用房</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其他办公生活设施，</w:t>
      </w:r>
      <w:r>
        <w:rPr>
          <w:rFonts w:hint="eastAsia" w:ascii="仿宋" w:hAnsi="仿宋" w:eastAsia="仿宋" w:cs="仿宋"/>
          <w:sz w:val="24"/>
          <w:szCs w:val="24"/>
          <w:highlight w:val="none"/>
          <w:lang w:val="en-US" w:eastAsia="zh-CN"/>
        </w:rPr>
        <w:t>招标人不负责提供，由投标人自行</w:t>
      </w:r>
      <w:r>
        <w:rPr>
          <w:rFonts w:hint="eastAsia" w:ascii="仿宋" w:hAnsi="仿宋" w:eastAsia="仿宋" w:cs="仿宋"/>
          <w:sz w:val="24"/>
          <w:szCs w:val="24"/>
          <w:highlight w:val="none"/>
        </w:rPr>
        <w:t>负责，费用已包含在投标报价中，委托人不再另行支付。</w:t>
      </w:r>
    </w:p>
    <w:p w14:paraId="2EE016C4">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2.7 其他义务</w:t>
      </w:r>
    </w:p>
    <w:p w14:paraId="6A6BCCF9">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委托人应履行的其他义务：</w:t>
      </w:r>
      <w:r>
        <w:rPr>
          <w:rFonts w:hint="eastAsia" w:ascii="仿宋" w:hAnsi="仿宋" w:eastAsia="仿宋" w:cs="仿宋"/>
          <w:sz w:val="24"/>
          <w:szCs w:val="24"/>
          <w:u w:val="single"/>
        </w:rPr>
        <w:t xml:space="preserve"> 无 </w:t>
      </w:r>
      <w:r>
        <w:rPr>
          <w:rFonts w:hint="eastAsia" w:ascii="仿宋" w:hAnsi="仿宋" w:eastAsia="仿宋" w:cs="仿宋"/>
          <w:sz w:val="24"/>
          <w:szCs w:val="24"/>
        </w:rPr>
        <w:t>。</w:t>
      </w:r>
    </w:p>
    <w:p w14:paraId="48F403CC">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3. 委托人管理</w:t>
      </w:r>
    </w:p>
    <w:p w14:paraId="23561F91">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3.1 委托人代表</w:t>
      </w:r>
    </w:p>
    <w:p w14:paraId="7D012578">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3.1.1 委托人代表在其授权范围和授权期限内，代表委托人行使权利、履行义务和处理合同履行中的具体事宜。委托人代表在授权范围内的行为由委托人承担法律责任。委托人代表的姓名、职务、联系方式、授权范围和授权期限如下：</w:t>
      </w:r>
    </w:p>
    <w:p w14:paraId="7D98D17C">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联系方式：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F72E14B">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授权范围：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7E1304E">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授权期限：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B3DAFF9">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3.3 决定或答复</w:t>
      </w:r>
    </w:p>
    <w:p w14:paraId="79600206">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3.3.2 委托人对监理人书面提出的事项作出书面答复的时限：一般文件</w:t>
      </w:r>
      <w:r>
        <w:rPr>
          <w:rFonts w:hint="eastAsia" w:ascii="仿宋" w:hAnsi="仿宋" w:eastAsia="仿宋" w:cs="仿宋"/>
          <w:sz w:val="24"/>
          <w:szCs w:val="24"/>
          <w:u w:val="single"/>
        </w:rPr>
        <w:t xml:space="preserve"> 7 </w:t>
      </w:r>
      <w:r>
        <w:rPr>
          <w:rFonts w:hint="eastAsia" w:ascii="仿宋" w:hAnsi="仿宋" w:eastAsia="仿宋" w:cs="仿宋"/>
          <w:sz w:val="24"/>
          <w:szCs w:val="24"/>
        </w:rPr>
        <w:t xml:space="preserve">天；紧急事项 </w:t>
      </w:r>
      <w:r>
        <w:rPr>
          <w:rFonts w:hint="eastAsia" w:ascii="仿宋" w:hAnsi="仿宋" w:eastAsia="仿宋" w:cs="仿宋"/>
          <w:sz w:val="24"/>
          <w:szCs w:val="24"/>
          <w:u w:val="single"/>
        </w:rPr>
        <w:t xml:space="preserve">3 </w:t>
      </w:r>
      <w:r>
        <w:rPr>
          <w:rFonts w:hint="eastAsia" w:ascii="仿宋" w:hAnsi="仿宋" w:eastAsia="仿宋" w:cs="仿宋"/>
          <w:sz w:val="24"/>
          <w:szCs w:val="24"/>
        </w:rPr>
        <w:t>天；变更文件</w:t>
      </w:r>
      <w:r>
        <w:rPr>
          <w:rFonts w:hint="eastAsia" w:ascii="仿宋" w:hAnsi="仿宋" w:eastAsia="仿宋" w:cs="仿宋"/>
          <w:sz w:val="24"/>
          <w:szCs w:val="24"/>
          <w:u w:val="single"/>
        </w:rPr>
        <w:t xml:space="preserve"> 14 </w:t>
      </w:r>
      <w:r>
        <w:rPr>
          <w:rFonts w:hint="eastAsia" w:ascii="仿宋" w:hAnsi="仿宋" w:eastAsia="仿宋" w:cs="仿宋"/>
          <w:sz w:val="24"/>
          <w:szCs w:val="24"/>
        </w:rPr>
        <w:t>天。</w:t>
      </w:r>
    </w:p>
    <w:p w14:paraId="3949A32D">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4. 监理人义务</w:t>
      </w:r>
    </w:p>
    <w:p w14:paraId="7ECC0640">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4.1 监理人的一般义务</w:t>
      </w:r>
    </w:p>
    <w:p w14:paraId="71EF3DD1">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4.1.4 其他义务</w:t>
      </w:r>
    </w:p>
    <w:p w14:paraId="1AE5AD3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监理人应履行的其他义务：</w:t>
      </w:r>
    </w:p>
    <w:p w14:paraId="680420D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主要监理人员包括总监理工程师、专业监理工程师等，进场监理人员的素质、数量、专业配置、执业资格及层次结构等必须与合同文件中人力资源配置相吻合，满足工程进展和开展监理工作的需要。日常现场监理人员必须按投标文件根据工程现场实际施工形象进度，按专业委派齐全，监理人派驻现场的监理机构人员组成、年龄结构、专业配套合理，进场监理人员的素质、数量、专业配置、职业资格及层次结构等必须与投标文件中人力资源配置一致，满足工程进展和开展监理工作的需要。保持人员稳定，原则不允许更换监理人员。按施工项目要求相应专业人员必须配全，旁站部位人员必须到位。</w:t>
      </w:r>
    </w:p>
    <w:p w14:paraId="415139D3">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（2）监理人应当在本合同生效后 3 天内组建监理机构，并进驻现场，满足下列要求：</w:t>
      </w:r>
    </w:p>
    <w:p w14:paraId="57615A2E">
      <w:pPr>
        <w:adjustRightInd w:val="0"/>
        <w:snapToGrid w:val="0"/>
        <w:spacing w:line="360" w:lineRule="auto"/>
        <w:ind w:firstLine="720" w:firstLineChars="300"/>
        <w:jc w:val="both"/>
        <w:rPr>
          <w:rFonts w:hint="eastAsia" w:ascii="仿宋" w:hAnsi="仿宋" w:eastAsia="仿宋" w:cs="仿宋"/>
          <w:sz w:val="24"/>
          <w:szCs w:val="24"/>
        </w:rPr>
      </w:pPr>
      <w:r>
        <w:rPr>
          <w:rFonts w:hint="eastAsia" w:ascii="仿宋" w:hAnsi="仿宋" w:eastAsia="仿宋" w:cs="仿宋"/>
          <w:sz w:val="24"/>
          <w:szCs w:val="24"/>
        </w:rPr>
        <w:t>①合同签订后，监理人应根据工程建设的安排和工程需要经委托人同意后派出投标文件承诺的主要人员进场。</w:t>
      </w:r>
    </w:p>
    <w:p w14:paraId="24303199">
      <w:pPr>
        <w:adjustRightInd w:val="0"/>
        <w:snapToGrid w:val="0"/>
        <w:spacing w:line="360" w:lineRule="auto"/>
        <w:ind w:firstLine="720" w:firstLineChars="300"/>
        <w:jc w:val="both"/>
        <w:rPr>
          <w:rFonts w:hint="eastAsia" w:ascii="仿宋" w:hAnsi="仿宋" w:eastAsia="仿宋" w:cs="仿宋"/>
          <w:sz w:val="24"/>
          <w:szCs w:val="24"/>
        </w:rPr>
      </w:pPr>
      <w:r>
        <w:rPr>
          <w:rFonts w:hint="eastAsia" w:ascii="仿宋" w:hAnsi="仿宋" w:eastAsia="仿宋" w:cs="仿宋"/>
          <w:sz w:val="24"/>
          <w:szCs w:val="24"/>
        </w:rPr>
        <w:t>②监理机构进场后，监理人应在工程建设合同签订后 8 天内将现场主要监理人员的职责与权限书面通知委托人及被监理方。在监理过程中，主要监理人员的权限需要变更时，应提前 7 天书面通知委托人。</w:t>
      </w:r>
    </w:p>
    <w:p w14:paraId="7F9F0409">
      <w:pPr>
        <w:adjustRightInd w:val="0"/>
        <w:snapToGrid w:val="0"/>
        <w:spacing w:line="360" w:lineRule="auto"/>
        <w:ind w:firstLine="720" w:firstLineChars="300"/>
        <w:jc w:val="both"/>
        <w:rPr>
          <w:rFonts w:hint="eastAsia" w:ascii="仿宋" w:hAnsi="仿宋" w:eastAsia="仿宋" w:cs="仿宋"/>
          <w:sz w:val="24"/>
          <w:szCs w:val="24"/>
        </w:rPr>
      </w:pPr>
      <w:r>
        <w:rPr>
          <w:rFonts w:hint="eastAsia" w:ascii="仿宋" w:hAnsi="仿宋" w:eastAsia="仿宋" w:cs="仿宋"/>
          <w:sz w:val="24"/>
          <w:szCs w:val="24"/>
        </w:rPr>
        <w:t>③监理人应爱护和妥善保管发包人提供的设施，由于监理人使用和保管不当发生重大损坏、损失和重大事故时，监理人应及时报告发包人。对于损坏的设施，监理人应承担相应的修理修复费用；对于造成报废和丢失的设施，监理人应予以赔偿。</w:t>
      </w:r>
    </w:p>
    <w:p w14:paraId="7FE19584">
      <w:pPr>
        <w:adjustRightInd w:val="0"/>
        <w:snapToGrid w:val="0"/>
        <w:spacing w:line="360" w:lineRule="auto"/>
        <w:ind w:firstLine="720" w:firstLineChars="300"/>
        <w:jc w:val="both"/>
        <w:rPr>
          <w:rFonts w:hint="eastAsia" w:ascii="仿宋" w:hAnsi="仿宋" w:eastAsia="仿宋" w:cs="仿宋"/>
          <w:sz w:val="24"/>
          <w:szCs w:val="24"/>
        </w:rPr>
      </w:pPr>
      <w:r>
        <w:rPr>
          <w:rFonts w:hint="eastAsia" w:ascii="仿宋" w:hAnsi="仿宋" w:eastAsia="仿宋" w:cs="仿宋"/>
          <w:sz w:val="24"/>
          <w:szCs w:val="24"/>
        </w:rPr>
        <w:t>④需旁站监理的工程重要部位、关键工序是：按照经质量监督机构批准的工程项目划分、委托人签认的监理规划和监理实施细则及委托人认为工程现场需要。</w:t>
      </w:r>
    </w:p>
    <w:p w14:paraId="3E50DAC2">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rPr>
        <w:t xml:space="preserve">4.2 </w:t>
      </w:r>
      <w:r>
        <w:rPr>
          <w:rFonts w:hint="eastAsia" w:ascii="仿宋" w:hAnsi="仿宋" w:eastAsia="仿宋" w:cs="仿宋"/>
          <w:sz w:val="24"/>
          <w:szCs w:val="24"/>
        </w:rPr>
        <w:t>履约保证金</w:t>
      </w:r>
    </w:p>
    <w:p w14:paraId="6A048C59">
      <w:pPr>
        <w:pStyle w:val="44"/>
        <w:numPr>
          <w:ilvl w:val="255"/>
          <w:numId w:val="0"/>
        </w:numPr>
        <w:adjustRightInd w:val="0"/>
        <w:snapToGrid w:val="0"/>
        <w:spacing w:line="360" w:lineRule="auto"/>
        <w:ind w:left="420"/>
        <w:jc w:val="both"/>
        <w:rPr>
          <w:rFonts w:hint="eastAsia" w:ascii="仿宋" w:hAnsi="仿宋" w:eastAsia="仿宋" w:cs="仿宋"/>
          <w:sz w:val="24"/>
          <w:szCs w:val="24"/>
        </w:rPr>
      </w:pPr>
      <w:r>
        <w:rPr>
          <w:rFonts w:hint="eastAsia" w:ascii="仿宋" w:hAnsi="仿宋" w:eastAsia="仿宋" w:cs="仿宋"/>
          <w:sz w:val="24"/>
          <w:szCs w:val="24"/>
        </w:rPr>
        <w:t xml:space="preserve"> 本款补充：</w:t>
      </w:r>
    </w:p>
    <w:p w14:paraId="66698649">
      <w:pPr>
        <w:pStyle w:val="44"/>
        <w:numPr>
          <w:ilvl w:val="255"/>
          <w:numId w:val="0"/>
        </w:numPr>
        <w:adjustRightInd w:val="0"/>
        <w:snapToGrid w:val="0"/>
        <w:spacing w:line="360" w:lineRule="auto"/>
        <w:ind w:left="420"/>
        <w:jc w:val="both"/>
        <w:rPr>
          <w:rFonts w:hint="eastAsia" w:ascii="仿宋" w:hAnsi="仿宋" w:eastAsia="仿宋" w:cs="仿宋"/>
          <w:sz w:val="24"/>
          <w:szCs w:val="24"/>
        </w:rPr>
      </w:pPr>
      <w:r>
        <w:rPr>
          <w:rFonts w:hint="eastAsia" w:ascii="仿宋" w:hAnsi="仿宋" w:eastAsia="仿宋" w:cs="仿宋"/>
          <w:sz w:val="24"/>
          <w:szCs w:val="24"/>
        </w:rPr>
        <w:t>履约保证金的金额：</w:t>
      </w:r>
      <w:r>
        <w:rPr>
          <w:rFonts w:hint="eastAsia" w:ascii="仿宋" w:hAnsi="仿宋" w:eastAsia="仿宋" w:cs="仿宋"/>
          <w:sz w:val="24"/>
          <w:szCs w:val="24"/>
          <w:u w:val="single"/>
        </w:rPr>
        <w:t>签约合同价（不含暂列金）的</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rPr>
        <w:t>。</w:t>
      </w:r>
    </w:p>
    <w:p w14:paraId="629AC6CB">
      <w:pPr>
        <w:pStyle w:val="44"/>
        <w:numPr>
          <w:ilvl w:val="255"/>
          <w:numId w:val="0"/>
        </w:numPr>
        <w:adjustRightInd w:val="0"/>
        <w:snapToGrid w:val="0"/>
        <w:spacing w:line="360" w:lineRule="auto"/>
        <w:ind w:left="420"/>
        <w:jc w:val="both"/>
        <w:rPr>
          <w:rFonts w:hint="eastAsia" w:ascii="仿宋" w:hAnsi="仿宋" w:eastAsia="仿宋" w:cs="仿宋"/>
          <w:sz w:val="24"/>
          <w:szCs w:val="24"/>
        </w:rPr>
      </w:pPr>
      <w:r>
        <w:rPr>
          <w:rFonts w:hint="eastAsia" w:ascii="仿宋" w:hAnsi="仿宋" w:eastAsia="仿宋" w:cs="仿宋"/>
          <w:sz w:val="24"/>
          <w:szCs w:val="24"/>
        </w:rPr>
        <w:t>履约担保的形式：</w:t>
      </w:r>
      <w:r>
        <w:rPr>
          <w:rFonts w:hint="eastAsia" w:ascii="仿宋" w:hAnsi="仿宋" w:eastAsia="仿宋" w:cs="仿宋"/>
          <w:sz w:val="24"/>
          <w:szCs w:val="24"/>
          <w:u w:val="single"/>
        </w:rPr>
        <w:t>100%为</w:t>
      </w:r>
      <w:r>
        <w:rPr>
          <w:rFonts w:hint="eastAsia" w:ascii="仿宋" w:hAnsi="仿宋" w:eastAsia="仿宋" w:cs="仿宋"/>
          <w:sz w:val="24"/>
          <w:szCs w:val="24"/>
          <w:u w:val="single"/>
          <w:lang w:val="en-US" w:eastAsia="zh-CN"/>
        </w:rPr>
        <w:t>履约保函、现金或其他</w:t>
      </w:r>
    </w:p>
    <w:p w14:paraId="039DE2F5">
      <w:pPr>
        <w:pStyle w:val="44"/>
        <w:numPr>
          <w:ilvl w:val="255"/>
          <w:numId w:val="0"/>
        </w:numPr>
        <w:adjustRightInd w:val="0"/>
        <w:snapToGrid w:val="0"/>
        <w:spacing w:line="360" w:lineRule="auto"/>
        <w:ind w:left="420"/>
        <w:jc w:val="both"/>
        <w:rPr>
          <w:rFonts w:hint="eastAsia" w:ascii="仿宋" w:hAnsi="仿宋" w:eastAsia="仿宋" w:cs="仿宋"/>
          <w:sz w:val="24"/>
          <w:szCs w:val="24"/>
        </w:rPr>
      </w:pPr>
      <w:r>
        <w:rPr>
          <w:rFonts w:hint="eastAsia" w:ascii="仿宋" w:hAnsi="仿宋" w:eastAsia="仿宋" w:cs="仿宋"/>
          <w:sz w:val="24"/>
          <w:szCs w:val="24"/>
        </w:rPr>
        <w:t>监理人收到中标通知书后，应在签订合同前，向委托人提交银行保函。</w:t>
      </w:r>
    </w:p>
    <w:p w14:paraId="06A9A0AC">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4.4 总监理工程师</w:t>
      </w:r>
    </w:p>
    <w:p w14:paraId="342CF673">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4.4.4 总监理工程师授权其下属人员履行的职责：</w:t>
      </w:r>
      <w:r>
        <w:rPr>
          <w:rFonts w:hint="eastAsia" w:ascii="仿宋" w:hAnsi="仿宋" w:eastAsia="仿宋" w:cs="仿宋"/>
          <w:sz w:val="24"/>
          <w:szCs w:val="24"/>
          <w:u w:val="single"/>
        </w:rPr>
        <w:t>总监理工程师离开现场必须事先取得委托人同意，并以书面形式明确临时代替人、代替期限及授权范围，但不能替代总监理工程师的责任和权利</w:t>
      </w:r>
      <w:r>
        <w:rPr>
          <w:rFonts w:hint="eastAsia" w:ascii="仿宋" w:hAnsi="仿宋" w:eastAsia="仿宋" w:cs="仿宋"/>
          <w:sz w:val="24"/>
          <w:szCs w:val="24"/>
        </w:rPr>
        <w:t>。</w:t>
      </w:r>
    </w:p>
    <w:p w14:paraId="701BB89C">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5. 监理要求</w:t>
      </w:r>
    </w:p>
    <w:p w14:paraId="7E1442C6">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5.1 监理范围</w:t>
      </w:r>
    </w:p>
    <w:p w14:paraId="366C773C">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5.1.2 工程范围：工程全部工作内容建设期、缺陷责任期及保修期全过程的监理工作（</w:t>
      </w:r>
      <w:r>
        <w:rPr>
          <w:rFonts w:hint="eastAsia" w:ascii="仿宋" w:hAnsi="仿宋" w:eastAsia="仿宋" w:cs="仿宋"/>
          <w:sz w:val="24"/>
          <w:szCs w:val="24"/>
          <w:lang w:val="en-US" w:eastAsia="zh-CN"/>
        </w:rPr>
        <w:t>含跟踪检测或质量检测</w:t>
      </w:r>
      <w:r>
        <w:rPr>
          <w:rFonts w:hint="eastAsia" w:ascii="仿宋" w:hAnsi="仿宋" w:eastAsia="仿宋" w:cs="仿宋"/>
          <w:sz w:val="24"/>
          <w:szCs w:val="24"/>
          <w:highlight w:val="none"/>
        </w:rPr>
        <w:t>）。本建设工程项目共计15项。其中，日常维修养护项目共8项，包括：水库维修工程（2项）、电厂设施维修工程（4项）、基础维修工程（4项）；专项工程建设项目7项，包括：水库维修工程（4项）、网络信息化服务工程（3项）。</w:t>
      </w:r>
    </w:p>
    <w:p w14:paraId="47DF5D2A">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 、 日常维修养护项目（8项）</w:t>
      </w:r>
    </w:p>
    <w:p w14:paraId="00F861F6">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（1）水库维修工程（2 项）</w:t>
      </w:r>
    </w:p>
    <w:p w14:paraId="1F38F83D">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1）闸门及其附属设施维修养护项目</w:t>
      </w:r>
    </w:p>
    <w:p w14:paraId="52D321FE">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2）大坝安全监测及其附属设施养护维修项目</w:t>
      </w:r>
    </w:p>
    <w:p w14:paraId="3A390CF4">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（2）电厂设施维修工程（4 项）</w:t>
      </w:r>
    </w:p>
    <w:p w14:paraId="5EE0FF74">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1）1-4 号机组励磁系统升级改造项目</w:t>
      </w:r>
    </w:p>
    <w:p w14:paraId="1860E027">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2）枢纽区变压器更换项目</w:t>
      </w:r>
    </w:p>
    <w:p w14:paraId="46D6396B">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3）10kV 线路西台地过河大桥水泥杆更换项目</w:t>
      </w:r>
    </w:p>
    <w:p w14:paraId="35ACE0E2">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4）全厂开关楼照明系统改造项目</w:t>
      </w:r>
    </w:p>
    <w:p w14:paraId="22943D43">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（3）基础维修工程（2项）</w:t>
      </w:r>
    </w:p>
    <w:p w14:paraId="52E43C87">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1）枢纽区宿舍楼维修改造项目</w:t>
      </w:r>
    </w:p>
    <w:p w14:paraId="30504FE9">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2）枢纽区及基地路灯维修改造项目</w:t>
      </w:r>
    </w:p>
    <w:p w14:paraId="3202BA49">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2、专项工程建设项目（7项）</w:t>
      </w:r>
    </w:p>
    <w:p w14:paraId="1FBD8FE1">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（1）水库维修工程（4项）</w:t>
      </w:r>
    </w:p>
    <w:p w14:paraId="6637CB30">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1）泄洪排沙洞边墙和底板抗冲耐磨层修复项目</w:t>
      </w:r>
    </w:p>
    <w:p w14:paraId="789BBDAF">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2）乌鲁瓦提水库计量设施安装项目</w:t>
      </w:r>
    </w:p>
    <w:p w14:paraId="5ED694FF">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3）水库建筑物及其附属设施养护维修项目</w:t>
      </w:r>
    </w:p>
    <w:p w14:paraId="1D4A0C28">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4）枢纽区混凝土修复及零星维修项目</w:t>
      </w:r>
    </w:p>
    <w:p w14:paraId="3E3D235B">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（2）网络信息化服务工程（3项）</w:t>
      </w:r>
    </w:p>
    <w:p w14:paraId="429DF8C8">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1）大坝监测系统改造项目</w:t>
      </w:r>
    </w:p>
    <w:p w14:paraId="5BD7206E">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2）SL3 号滑塌体监测自动化改造项目</w:t>
      </w:r>
    </w:p>
    <w:p w14:paraId="2E5CC425">
      <w:pPr>
        <w:widowControl/>
        <w:autoSpaceDE/>
        <w:autoSpaceDN/>
        <w:adjustRightInd w:val="0"/>
        <w:snapToGrid w:val="0"/>
        <w:spacing w:line="360" w:lineRule="auto"/>
        <w:ind w:firstLine="480" w:firstLineChars="200"/>
        <w:jc w:val="both"/>
        <w:rPr>
          <w:rFonts w:hint="eastAsia" w:ascii="仿宋" w:hAnsi="仿宋" w:eastAsia="仿宋" w:cs="仿宋"/>
          <w:sz w:val="24"/>
          <w:szCs w:val="24"/>
          <w:highlight w:val="none"/>
          <w:u w:val="single"/>
          <w:lang w:val="en-US" w:eastAsia="zh-CN" w:bidi="ar"/>
        </w:rPr>
      </w:pPr>
      <w:r>
        <w:rPr>
          <w:rFonts w:hint="eastAsia" w:ascii="仿宋" w:hAnsi="仿宋" w:eastAsia="仿宋" w:cs="仿宋"/>
          <w:sz w:val="24"/>
          <w:szCs w:val="24"/>
          <w:highlight w:val="none"/>
        </w:rPr>
        <w:t>3）乌鲁瓦提水利枢纽闸门及启闭机监测系统改造项目</w:t>
      </w:r>
    </w:p>
    <w:p w14:paraId="48D35752">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5.1.3 阶段范围：</w:t>
      </w:r>
      <w:r>
        <w:rPr>
          <w:rFonts w:hint="eastAsia" w:ascii="仿宋" w:hAnsi="仿宋" w:eastAsia="仿宋" w:cs="仿宋"/>
          <w:sz w:val="24"/>
          <w:szCs w:val="24"/>
          <w:u w:val="single"/>
        </w:rPr>
        <w:t>施工阶段、缺陷责任期及保修阶段</w:t>
      </w:r>
    </w:p>
    <w:p w14:paraId="02561ED5">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5.1.4 工作范围：</w:t>
      </w:r>
      <w:r>
        <w:rPr>
          <w:rFonts w:hint="eastAsia" w:ascii="仿宋" w:hAnsi="仿宋" w:eastAsia="仿宋" w:cs="仿宋"/>
          <w:sz w:val="24"/>
          <w:szCs w:val="24"/>
          <w:u w:val="single"/>
        </w:rPr>
        <w:t>指监理工作中的质量控制、进度控制、投资控制、合同管理、信息管理、组织协调</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安全监理</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档案管理</w:t>
      </w:r>
      <w:r>
        <w:rPr>
          <w:rFonts w:hint="eastAsia" w:ascii="仿宋" w:hAnsi="仿宋" w:eastAsia="仿宋" w:cs="仿宋"/>
          <w:sz w:val="24"/>
          <w:szCs w:val="24"/>
          <w:u w:val="single"/>
        </w:rPr>
        <w:t>等</w:t>
      </w:r>
      <w:r>
        <w:rPr>
          <w:rFonts w:hint="eastAsia" w:ascii="仿宋" w:hAnsi="仿宋" w:eastAsia="仿宋" w:cs="仿宋"/>
          <w:sz w:val="24"/>
          <w:szCs w:val="24"/>
        </w:rPr>
        <w:t>。主要包括但不限于下列内容：</w:t>
      </w:r>
    </w:p>
    <w:p w14:paraId="2157A7A1">
      <w:pPr>
        <w:pStyle w:val="7"/>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1）除通用条款规定的监理内容外，还包括跟踪检测或抽检。</w:t>
      </w:r>
    </w:p>
    <w:p w14:paraId="6D7C8125">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）监理时段内与项目验收、质量评定、档案验收移交等相关监理工作。</w:t>
      </w:r>
    </w:p>
    <w:p w14:paraId="641F86FC">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5.4 监理文件要求</w:t>
      </w:r>
    </w:p>
    <w:p w14:paraId="6D7B53E2">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5.4.3 本工程监理文件的具体要求如下：</w:t>
      </w:r>
    </w:p>
    <w:p w14:paraId="68DFC712">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（1）监理文件的具体类别</w:t>
      </w:r>
    </w:p>
    <w:p w14:paraId="796BA896">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包括合同文件、监理依据、监理资源、监理计划、监理指令、监理报告、监理记录、外部文件、施工准备、施工质量控制、施工进度控制、工程造价控制、合同管理、安全管理、竣工验收、备案文件。上述文件须提供电子文件。</w:t>
      </w:r>
    </w:p>
    <w:p w14:paraId="0425FBC3">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（2）监理文件的编制要求</w:t>
      </w:r>
    </w:p>
    <w:p w14:paraId="7796200F">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1）按规定程序起草、打印、校核、签发监理文件。</w:t>
      </w:r>
    </w:p>
    <w:p w14:paraId="108BFA6C">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2）监理文件应表述明确、数字准确、简明扼要、用语规范、引用依据恰当。</w:t>
      </w:r>
    </w:p>
    <w:p w14:paraId="4BAC8D01">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3）监理文件的编制内容</w:t>
      </w:r>
    </w:p>
    <w:p w14:paraId="24FAE3F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主要包括：</w:t>
      </w:r>
      <w:r>
        <w:rPr>
          <w:rFonts w:hint="eastAsia" w:ascii="仿宋" w:hAnsi="仿宋" w:eastAsia="仿宋" w:cs="仿宋"/>
          <w:sz w:val="24"/>
          <w:szCs w:val="24"/>
          <w:u w:val="single"/>
        </w:rPr>
        <w:t>监理规划、监理实施细则、监理月报、监理日记和监理工作总结以及工程质量评估报告等</w:t>
      </w:r>
      <w:r>
        <w:rPr>
          <w:rFonts w:hint="eastAsia" w:ascii="仿宋" w:hAnsi="仿宋" w:eastAsia="仿宋" w:cs="仿宋"/>
          <w:sz w:val="24"/>
          <w:szCs w:val="24"/>
        </w:rPr>
        <w:t>。</w:t>
      </w:r>
    </w:p>
    <w:p w14:paraId="1AEF7BC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4）监理文件的提交时间：</w:t>
      </w:r>
      <w:r>
        <w:rPr>
          <w:rFonts w:hint="eastAsia" w:ascii="仿宋" w:hAnsi="仿宋" w:eastAsia="仿宋" w:cs="仿宋"/>
          <w:sz w:val="24"/>
          <w:szCs w:val="24"/>
          <w:u w:val="single"/>
          <w:lang w:val="en-US" w:eastAsia="zh-CN"/>
        </w:rPr>
        <w:t>监理规划和实施细则进场14天内提交，监理月报于每月22日提交</w:t>
      </w:r>
      <w:r>
        <w:rPr>
          <w:rFonts w:hint="eastAsia" w:ascii="仿宋" w:hAnsi="仿宋" w:eastAsia="仿宋" w:cs="仿宋"/>
          <w:sz w:val="24"/>
          <w:szCs w:val="24"/>
          <w:u w:val="single"/>
        </w:rPr>
        <w:t>。</w:t>
      </w:r>
    </w:p>
    <w:p w14:paraId="241432C3">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6. 开始监理和完成监理</w:t>
      </w:r>
    </w:p>
    <w:p w14:paraId="2F59D779">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6.1 开始监理</w:t>
      </w:r>
    </w:p>
    <w:p w14:paraId="3DFEF14E">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6.1.1 开始监理条件：</w:t>
      </w:r>
      <w:r>
        <w:rPr>
          <w:rFonts w:hint="eastAsia" w:ascii="仿宋" w:hAnsi="仿宋" w:eastAsia="仿宋" w:cs="仿宋"/>
          <w:sz w:val="24"/>
          <w:szCs w:val="24"/>
          <w:u w:val="single"/>
        </w:rPr>
        <w:t>合同签订</w:t>
      </w:r>
      <w:r>
        <w:rPr>
          <w:rFonts w:hint="eastAsia" w:ascii="仿宋" w:hAnsi="仿宋" w:eastAsia="仿宋" w:cs="仿宋"/>
          <w:sz w:val="24"/>
          <w:szCs w:val="24"/>
        </w:rPr>
        <w:t>。</w:t>
      </w:r>
    </w:p>
    <w:p w14:paraId="391A273A">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6.2 监理工期延误</w:t>
      </w:r>
    </w:p>
    <w:p w14:paraId="773228F3">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增加以下条款：</w:t>
      </w:r>
    </w:p>
    <w:p w14:paraId="662A33B9">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出现下列监理工期延误情形的处理办法：</w:t>
      </w:r>
    </w:p>
    <w:p w14:paraId="7F6EE767">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监理周期延误：</w:t>
      </w:r>
    </w:p>
    <w:p w14:paraId="141E8989">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因以下委托人单方原因导致监理服务期显著延长，且延长累计时间超过合同原定服务期30%的，双方可协商调整监理报酬：</w:t>
      </w:r>
    </w:p>
    <w:p w14:paraId="715B7C71">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① 委托人提出的、且构成重大变更的设计修改；</w:t>
      </w:r>
    </w:p>
    <w:p w14:paraId="2011720A">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② 非因监理人过错，委托人要求工程中途停建、缓建。</w:t>
      </w:r>
    </w:p>
    <w:p w14:paraId="17658A24">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 除上述约定情形外，因委托人原因、不可抗力、重大设计变更、承包人延误或其他非监理人原因造成的监理服务期延长，监理报酬不予调整。监理人应采取措施保证监理工作的连续性和有效性。</w:t>
      </w:r>
    </w:p>
    <w:p w14:paraId="075B7DEC">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 若因监理人对工期、进度等现场服务管理不力而造成监理工期延误的，监理报酬不予调整，且监理人应承担相应的违约责任。</w:t>
      </w:r>
    </w:p>
    <w:p w14:paraId="0026331C">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6.3 完成监理</w:t>
      </w:r>
    </w:p>
    <w:p w14:paraId="5E8C57D3">
      <w:pPr>
        <w:adjustRightInd w:val="0"/>
        <w:snapToGrid w:val="0"/>
        <w:spacing w:line="360" w:lineRule="auto"/>
        <w:ind w:firstLine="480" w:firstLineChars="200"/>
        <w:jc w:val="both"/>
        <w:rPr>
          <w:rFonts w:hint="eastAsia" w:ascii="仿宋" w:hAnsi="仿宋" w:eastAsia="仿宋" w:cs="仿宋"/>
          <w:i/>
          <w:iCs/>
          <w:sz w:val="24"/>
          <w:szCs w:val="24"/>
        </w:rPr>
      </w:pPr>
      <w:r>
        <w:rPr>
          <w:rFonts w:hint="eastAsia" w:ascii="仿宋" w:hAnsi="仿宋" w:eastAsia="仿宋" w:cs="仿宋"/>
          <w:sz w:val="24"/>
          <w:szCs w:val="24"/>
        </w:rPr>
        <w:t>6.3.4 监理文件的形式：纸质文件和电子文件 。</w:t>
      </w:r>
    </w:p>
    <w:p w14:paraId="60EBE844">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监理文件的份数要求：纸质文件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份，电子文件</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光盘</w:t>
      </w:r>
      <w:r>
        <w:rPr>
          <w:rFonts w:hint="eastAsia" w:ascii="仿宋" w:hAnsi="仿宋" w:eastAsia="仿宋" w:cs="仿宋"/>
          <w:sz w:val="24"/>
          <w:szCs w:val="24"/>
          <w:lang w:val="en-US" w:eastAsia="zh-CN"/>
        </w:rPr>
        <w:t>）</w:t>
      </w:r>
      <w:r>
        <w:rPr>
          <w:rFonts w:hint="eastAsia" w:ascii="仿宋" w:hAnsi="仿宋" w:eastAsia="仿宋" w:cs="仿宋"/>
          <w:sz w:val="24"/>
          <w:szCs w:val="24"/>
        </w:rPr>
        <w:t>。</w:t>
      </w:r>
    </w:p>
    <w:p w14:paraId="532EF43E">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监理文件的纸幅要求：按工程档案资料管理要求执行。</w:t>
      </w:r>
    </w:p>
    <w:p w14:paraId="6CEEC744">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监理文件的装订要求：按工程档案资料管理要求执行。</w:t>
      </w:r>
    </w:p>
    <w:p w14:paraId="3FF2BEA0">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7. 监理责任与保险</w:t>
      </w:r>
    </w:p>
    <w:p w14:paraId="5FAEAC0B">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7.2 监理人须为投入本项目的监理人员购买各类保险，费用包含在投标报价中，委托人不另行支付。</w:t>
      </w:r>
    </w:p>
    <w:p w14:paraId="27891F69">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8. 合同变更</w:t>
      </w:r>
    </w:p>
    <w:p w14:paraId="5BABE62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8.1 变更情形</w:t>
      </w:r>
    </w:p>
    <w:p w14:paraId="1A420713">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8.1.1 监理服务期限和监理报酬的调整方法</w:t>
      </w:r>
    </w:p>
    <w:p w14:paraId="3D6CB0E1">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（1）如监理范围发生变化，双方对监理服务报酬计取、监理服务期限等有关合同条款应当充分协商，签订监理补充协议。</w:t>
      </w:r>
    </w:p>
    <w:p w14:paraId="49439FE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（2）除不可抗力外，非监理人原因引起的周期延误，同本条款 6.2 条规定。</w:t>
      </w:r>
    </w:p>
    <w:p w14:paraId="15A02424">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（3）非监理人的原因，对工程同一部分进行重复监理，监理周期相应延长，监理报酬不予调整。</w:t>
      </w:r>
    </w:p>
    <w:p w14:paraId="5A3A3B28">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（4）非监理人的原因，对工程暂停监理及恢复监理，监理报酬不予调整。</w:t>
      </w:r>
    </w:p>
    <w:p w14:paraId="29A0DD6F">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8.2 合理化建议</w:t>
      </w:r>
    </w:p>
    <w:p w14:paraId="3876ECFD">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8.2.2 监理人提出的合理化建议降低了工程投资、缩短了施工期限或者提高了工程经济效益的，委托人给予的奖励：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无</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D6F53D6">
      <w:pPr>
        <w:adjustRightInd w:val="0"/>
        <w:snapToGrid w:val="0"/>
        <w:spacing w:line="360" w:lineRule="auto"/>
        <w:ind w:firstLine="482" w:firstLineChars="20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9. 合同价格与支付</w:t>
      </w:r>
    </w:p>
    <w:p w14:paraId="18265B4B">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9.1 合同价格</w:t>
      </w:r>
    </w:p>
    <w:p w14:paraId="7A369671">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9.1.1 本合同的价款确定方式：</w:t>
      </w:r>
      <w:r>
        <w:rPr>
          <w:rFonts w:hint="eastAsia" w:ascii="仿宋" w:hAnsi="仿宋" w:eastAsia="仿宋" w:cs="仿宋"/>
          <w:sz w:val="24"/>
          <w:szCs w:val="24"/>
          <w:highlight w:val="none"/>
          <w:u w:val="single"/>
        </w:rPr>
        <w:t xml:space="preserve"> 监理费用按投标价格计列。 监理范围之内的项目完工结算不论小于或大于合同监理范围之内的项目投资，监理费用均不予调整。</w:t>
      </w:r>
      <w:r>
        <w:rPr>
          <w:rFonts w:hint="eastAsia" w:ascii="仿宋" w:hAnsi="仿宋" w:eastAsia="仿宋" w:cs="仿宋"/>
          <w:sz w:val="24"/>
          <w:szCs w:val="24"/>
          <w:highlight w:val="none"/>
        </w:rPr>
        <w:t>。</w:t>
      </w:r>
    </w:p>
    <w:p w14:paraId="064886E0">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合同价格调整方式：</w:t>
      </w:r>
      <w:r>
        <w:rPr>
          <w:rFonts w:hint="eastAsia" w:ascii="仿宋" w:hAnsi="仿宋" w:eastAsia="仿宋" w:cs="仿宋"/>
          <w:sz w:val="24"/>
          <w:szCs w:val="24"/>
          <w:highlight w:val="none"/>
          <w:u w:val="single"/>
        </w:rPr>
        <w:t xml:space="preserve"> 除监理周期延误按合同约定予以调整外，其他不予调整 </w:t>
      </w:r>
      <w:r>
        <w:rPr>
          <w:rFonts w:hint="eastAsia" w:ascii="仿宋" w:hAnsi="仿宋" w:eastAsia="仿宋" w:cs="仿宋"/>
          <w:sz w:val="24"/>
          <w:szCs w:val="24"/>
          <w:highlight w:val="none"/>
        </w:rPr>
        <w:t>。</w:t>
      </w:r>
    </w:p>
    <w:p w14:paraId="78B9B81F">
      <w:pPr>
        <w:adjustRightInd w:val="0"/>
        <w:snapToGrid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9.2 </w:t>
      </w:r>
      <w:r>
        <w:rPr>
          <w:rFonts w:hint="eastAsia" w:ascii="仿宋" w:hAnsi="仿宋" w:eastAsia="仿宋" w:cs="仿宋"/>
          <w:sz w:val="24"/>
          <w:szCs w:val="24"/>
          <w:highlight w:val="none"/>
          <w:lang w:val="en-US" w:eastAsia="zh-CN"/>
        </w:rPr>
        <w:t>支付</w:t>
      </w:r>
    </w:p>
    <w:p w14:paraId="5487B4B5">
      <w:pPr>
        <w:adjustRightInd w:val="0"/>
        <w:snapToGrid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按进度支付，先付30%预付款，然后在根据进度支付，支付至合同价80%，后停止支付，竣工验收后支付到合同价款的97%，监理服务期结束后监理服务费付清。</w:t>
      </w:r>
    </w:p>
    <w:p w14:paraId="6B1D885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9.3.2 委托人不按期支付中期支付的逾期付款违约金：</w:t>
      </w:r>
      <w:r>
        <w:rPr>
          <w:rFonts w:hint="eastAsia" w:ascii="仿宋" w:hAnsi="仿宋" w:eastAsia="仿宋" w:cs="仿宋"/>
          <w:sz w:val="24"/>
          <w:szCs w:val="24"/>
          <w:u w:val="single"/>
          <w:lang w:val="en-US"/>
        </w:rPr>
        <w:t xml:space="preserve">   /    </w:t>
      </w:r>
      <w:r>
        <w:rPr>
          <w:rFonts w:hint="eastAsia" w:ascii="仿宋" w:hAnsi="仿宋" w:eastAsia="仿宋" w:cs="仿宋"/>
          <w:sz w:val="24"/>
          <w:szCs w:val="24"/>
        </w:rPr>
        <w:t>。</w:t>
      </w:r>
    </w:p>
    <w:p w14:paraId="3DCFDD2D">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9.3.3 中期支付涉及政府投资资金的，其支付约定：</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E347247">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9.4 费用结算</w:t>
      </w:r>
    </w:p>
    <w:p w14:paraId="59411DEA">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9.4.1 监理费用结算申请的份数：</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lang w:val="en-US"/>
        </w:rPr>
        <w:t>份</w:t>
      </w:r>
      <w:r>
        <w:rPr>
          <w:rFonts w:hint="eastAsia" w:ascii="仿宋" w:hAnsi="仿宋" w:eastAsia="仿宋" w:cs="仿宋"/>
          <w:sz w:val="24"/>
          <w:szCs w:val="24"/>
        </w:rPr>
        <w:t>。</w:t>
      </w:r>
    </w:p>
    <w:p w14:paraId="370A9894">
      <w:pPr>
        <w:adjustRightInd w:val="0"/>
        <w:snapToGrid w:val="0"/>
        <w:spacing w:line="360" w:lineRule="auto"/>
        <w:ind w:firstLine="480" w:firstLineChars="200"/>
        <w:jc w:val="both"/>
        <w:rPr>
          <w:rFonts w:hint="eastAsia" w:ascii="仿宋" w:hAnsi="仿宋" w:eastAsia="仿宋" w:cs="仿宋"/>
          <w:sz w:val="24"/>
          <w:szCs w:val="24"/>
          <w:lang w:val="zh-CN"/>
        </w:rPr>
      </w:pPr>
      <w:r>
        <w:rPr>
          <w:rFonts w:hint="eastAsia" w:ascii="仿宋" w:hAnsi="仿宋" w:eastAsia="仿宋" w:cs="仿宋"/>
          <w:sz w:val="24"/>
          <w:szCs w:val="24"/>
        </w:rPr>
        <w:t>监理费用结算申请的提交期限：</w:t>
      </w:r>
      <w:r>
        <w:rPr>
          <w:rFonts w:hint="eastAsia" w:ascii="仿宋" w:hAnsi="仿宋" w:eastAsia="仿宋" w:cs="仿宋"/>
          <w:sz w:val="24"/>
          <w:szCs w:val="24"/>
          <w:u w:val="single"/>
          <w:lang w:val="en-US" w:eastAsia="zh-CN"/>
        </w:rPr>
        <w:t>被委托人向委托人提出付款申请</w:t>
      </w:r>
      <w:r>
        <w:rPr>
          <w:rFonts w:hint="eastAsia" w:ascii="仿宋" w:hAnsi="仿宋" w:eastAsia="仿宋" w:cs="仿宋"/>
          <w:sz w:val="24"/>
          <w:szCs w:val="24"/>
          <w:u w:val="single"/>
        </w:rPr>
        <w:t>以及相应的支持性证明文件</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经发包人审查同意后，14天内</w:t>
      </w:r>
      <w:r>
        <w:rPr>
          <w:rFonts w:hint="eastAsia" w:ascii="仿宋" w:hAnsi="仿宋" w:eastAsia="仿宋" w:cs="仿宋"/>
          <w:sz w:val="24"/>
          <w:szCs w:val="24"/>
          <w:u w:val="single"/>
          <w:lang w:val="en-US" w:eastAsia="zh-CN"/>
        </w:rPr>
        <w:t>支付监理费用，委托人</w:t>
      </w:r>
      <w:r>
        <w:rPr>
          <w:rFonts w:hint="eastAsia" w:ascii="仿宋" w:hAnsi="仿宋" w:eastAsia="仿宋" w:cs="仿宋"/>
          <w:sz w:val="24"/>
          <w:szCs w:val="24"/>
          <w:u w:val="single"/>
          <w:lang w:val="zh-CN"/>
        </w:rPr>
        <w:t>在每次付款时，</w:t>
      </w:r>
      <w:r>
        <w:rPr>
          <w:rFonts w:hint="eastAsia" w:ascii="仿宋" w:hAnsi="仿宋" w:eastAsia="仿宋" w:cs="仿宋"/>
          <w:sz w:val="24"/>
          <w:szCs w:val="24"/>
          <w:u w:val="single"/>
          <w:lang w:val="en-US" w:eastAsia="zh-CN"/>
        </w:rPr>
        <w:t>被委托人</w:t>
      </w:r>
      <w:r>
        <w:rPr>
          <w:rFonts w:hint="eastAsia" w:ascii="仿宋" w:hAnsi="仿宋" w:eastAsia="仿宋" w:cs="仿宋"/>
          <w:sz w:val="24"/>
          <w:szCs w:val="24"/>
          <w:u w:val="single"/>
          <w:lang w:val="zh-CN"/>
        </w:rPr>
        <w:t>应向</w:t>
      </w:r>
      <w:r>
        <w:rPr>
          <w:rFonts w:hint="eastAsia" w:ascii="仿宋" w:hAnsi="仿宋" w:eastAsia="仿宋" w:cs="仿宋"/>
          <w:sz w:val="24"/>
          <w:szCs w:val="24"/>
          <w:u w:val="single"/>
          <w:lang w:val="en-US" w:eastAsia="zh-CN"/>
        </w:rPr>
        <w:t>委托</w:t>
      </w:r>
      <w:r>
        <w:rPr>
          <w:rFonts w:hint="eastAsia" w:ascii="仿宋" w:hAnsi="仿宋" w:eastAsia="仿宋" w:cs="仿宋"/>
          <w:sz w:val="24"/>
          <w:szCs w:val="24"/>
          <w:u w:val="single"/>
          <w:lang w:val="zh-CN"/>
        </w:rPr>
        <w:t>人提供有效增值税发票。因</w:t>
      </w:r>
      <w:r>
        <w:rPr>
          <w:rFonts w:hint="eastAsia" w:ascii="仿宋" w:hAnsi="仿宋" w:eastAsia="仿宋" w:cs="仿宋"/>
          <w:sz w:val="24"/>
          <w:szCs w:val="24"/>
          <w:u w:val="single"/>
          <w:lang w:val="en-US" w:eastAsia="zh-CN"/>
        </w:rPr>
        <w:t>被委托</w:t>
      </w:r>
      <w:r>
        <w:rPr>
          <w:rFonts w:hint="eastAsia" w:ascii="仿宋" w:hAnsi="仿宋" w:eastAsia="仿宋" w:cs="仿宋"/>
          <w:sz w:val="24"/>
          <w:szCs w:val="24"/>
          <w:u w:val="single"/>
          <w:lang w:val="zh-CN"/>
        </w:rPr>
        <w:t>人未及时提供发票或提供的发票有误造成的支付延误，由</w:t>
      </w:r>
      <w:r>
        <w:rPr>
          <w:rFonts w:hint="eastAsia" w:ascii="仿宋" w:hAnsi="仿宋" w:eastAsia="仿宋" w:cs="仿宋"/>
          <w:sz w:val="24"/>
          <w:szCs w:val="24"/>
          <w:u w:val="single"/>
          <w:lang w:val="en-US" w:eastAsia="zh-CN"/>
        </w:rPr>
        <w:t>被委托</w:t>
      </w:r>
      <w:r>
        <w:rPr>
          <w:rFonts w:hint="eastAsia" w:ascii="仿宋" w:hAnsi="仿宋" w:eastAsia="仿宋" w:cs="仿宋"/>
          <w:sz w:val="24"/>
          <w:szCs w:val="24"/>
          <w:u w:val="single"/>
          <w:lang w:val="zh-CN"/>
        </w:rPr>
        <w:t>人承担责任</w:t>
      </w:r>
      <w:r>
        <w:rPr>
          <w:rFonts w:hint="eastAsia" w:ascii="仿宋" w:hAnsi="仿宋" w:eastAsia="仿宋" w:cs="仿宋"/>
          <w:sz w:val="24"/>
          <w:szCs w:val="24"/>
          <w:lang w:val="zh-CN"/>
        </w:rPr>
        <w:t>。</w:t>
      </w:r>
    </w:p>
    <w:p w14:paraId="1237A585">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9.4.2 委托人不按期支付费用结算的逾期付款违约金：按银行同期存款利率向监理人支付逾期付款违约金。</w:t>
      </w:r>
    </w:p>
    <w:p w14:paraId="3C74CA6F">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10. 不可抗力</w:t>
      </w:r>
    </w:p>
    <w:p w14:paraId="32DDF38D">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10.1 不可抗力的确认</w:t>
      </w:r>
    </w:p>
    <w:p w14:paraId="2549C618">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10.1.1 不可抗力的其他情形：</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6368F556">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10.3 不可抗力后果及其处理</w:t>
      </w:r>
    </w:p>
    <w:p w14:paraId="287DDACD">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10.3.1 不可抗力发生前已完成的监理工作的费用支付：按实际完成监理工作量支付已完成的监理工作费用。</w:t>
      </w:r>
    </w:p>
    <w:p w14:paraId="65FBF3BC">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11. 违约</w:t>
      </w:r>
    </w:p>
    <w:p w14:paraId="2362298D">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本条增加条款：</w:t>
      </w:r>
    </w:p>
    <w:p w14:paraId="1AE4DA35">
      <w:pPr>
        <w:pStyle w:val="44"/>
        <w:adjustRightInd w:val="0"/>
        <w:snapToGrid w:val="0"/>
        <w:spacing w:line="360" w:lineRule="auto"/>
        <w:ind w:left="0" w:firstLine="480" w:firstLineChars="200"/>
        <w:jc w:val="both"/>
        <w:rPr>
          <w:rFonts w:hint="eastAsia" w:ascii="仿宋" w:hAnsi="仿宋" w:eastAsia="仿宋" w:cs="仿宋"/>
          <w:sz w:val="24"/>
          <w:szCs w:val="24"/>
        </w:rPr>
      </w:pPr>
      <w:r>
        <w:rPr>
          <w:rFonts w:hint="eastAsia" w:ascii="仿宋" w:hAnsi="仿宋" w:eastAsia="仿宋" w:cs="仿宋"/>
          <w:sz w:val="24"/>
          <w:szCs w:val="24"/>
        </w:rPr>
        <w:t>1）在监理服务期内，要保持人员稳定，不得随意更换，私自更换总监，委托人有权终止合同，并承担违约责任；总监理工程师暂时离开施工现场必须事先取得委托人同意。未经委人同意私自更换主要监理人员，属违约行为，按监理责任的违约条款进行处罚：私自更换总监，扣罚监理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5000</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5F51058C">
      <w:pPr>
        <w:pStyle w:val="44"/>
        <w:adjustRightInd w:val="0"/>
        <w:snapToGrid w:val="0"/>
        <w:spacing w:line="360" w:lineRule="auto"/>
        <w:ind w:left="0" w:firstLine="480" w:firstLineChars="200"/>
        <w:jc w:val="both"/>
        <w:rPr>
          <w:rFonts w:hint="eastAsia" w:ascii="仿宋" w:hAnsi="仿宋" w:eastAsia="仿宋" w:cs="仿宋"/>
          <w:i/>
          <w:iCs/>
          <w:sz w:val="24"/>
          <w:szCs w:val="24"/>
        </w:rPr>
      </w:pPr>
      <w:r>
        <w:rPr>
          <w:rFonts w:hint="eastAsia" w:ascii="仿宋" w:hAnsi="仿宋" w:eastAsia="仿宋" w:cs="仿宋"/>
          <w:sz w:val="24"/>
          <w:szCs w:val="24"/>
          <w:lang w:val="en-US"/>
        </w:rPr>
        <w:t>2）</w:t>
      </w:r>
      <w:r>
        <w:rPr>
          <w:rFonts w:hint="eastAsia" w:ascii="仿宋" w:hAnsi="仿宋" w:eastAsia="仿宋" w:cs="仿宋"/>
          <w:sz w:val="24"/>
          <w:szCs w:val="24"/>
        </w:rPr>
        <w:t>委托人有权因总监理工程师管理不善，造成施工期间发生社会治安事件、重大安全事故、质量事故及工期延误等要求更换总监理工程师，监理人承担造成的损失，更换的总监理工程师应满足本标段对总监理工程师的资格和业绩要求。</w:t>
      </w:r>
      <w:r>
        <w:rPr>
          <w:rFonts w:hint="eastAsia" w:ascii="仿宋" w:hAnsi="仿宋" w:eastAsia="仿宋" w:cs="仿宋"/>
          <w:i/>
          <w:iCs/>
          <w:sz w:val="24"/>
          <w:szCs w:val="24"/>
        </w:rPr>
        <w:t xml:space="preserve"> </w:t>
      </w:r>
    </w:p>
    <w:p w14:paraId="72D85180">
      <w:pPr>
        <w:pStyle w:val="44"/>
        <w:adjustRightInd w:val="0"/>
        <w:snapToGrid w:val="0"/>
        <w:spacing w:line="360" w:lineRule="auto"/>
        <w:ind w:left="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rPr>
        <w:t>3）</w:t>
      </w:r>
      <w:r>
        <w:rPr>
          <w:rFonts w:hint="eastAsia" w:ascii="仿宋" w:hAnsi="仿宋" w:eastAsia="仿宋" w:cs="仿宋"/>
          <w:sz w:val="24"/>
          <w:szCs w:val="24"/>
        </w:rPr>
        <w:t>在监理服务期限内，要保持人员稳定，不得随意更换。总监每月驻工地天数不得少于 22天，每少一天按照日工资的 5 倍受到处罚。</w:t>
      </w:r>
    </w:p>
    <w:p w14:paraId="54E1F35B">
      <w:pPr>
        <w:pStyle w:val="44"/>
        <w:adjustRightInd w:val="0"/>
        <w:snapToGrid w:val="0"/>
        <w:spacing w:line="360" w:lineRule="auto"/>
        <w:ind w:left="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rPr>
        <w:t>4）</w:t>
      </w:r>
      <w:r>
        <w:rPr>
          <w:rFonts w:hint="eastAsia" w:ascii="仿宋" w:hAnsi="仿宋" w:eastAsia="仿宋" w:cs="仿宋"/>
          <w:sz w:val="24"/>
          <w:szCs w:val="24"/>
        </w:rPr>
        <w:t xml:space="preserve">总监理工程师离开现场必须事先取得委托人同意，并书面授权经委托人同意的副总监代行总监理工程师职责，但不能替代总监的责任和权利。其他主要监理人员需要离开现场超过 14 天时，亦需事先取得委托人同意。否则，委托人有权按照合同价格水平扣除相应的人员费用并进行处罚，处罚金额为总监一天 </w:t>
      </w:r>
      <w:r>
        <w:rPr>
          <w:rFonts w:hint="eastAsia" w:ascii="仿宋" w:hAnsi="仿宋" w:eastAsia="仿宋" w:cs="仿宋"/>
          <w:sz w:val="24"/>
          <w:szCs w:val="24"/>
          <w:lang w:val="en-US" w:eastAsia="zh-CN"/>
        </w:rPr>
        <w:t>500</w:t>
      </w:r>
      <w:r>
        <w:rPr>
          <w:rFonts w:hint="eastAsia" w:ascii="仿宋" w:hAnsi="仿宋" w:eastAsia="仿宋" w:cs="仿宋"/>
          <w:sz w:val="24"/>
          <w:szCs w:val="24"/>
        </w:rPr>
        <w:t xml:space="preserve">元人民币，其他人员一天 </w:t>
      </w:r>
      <w:r>
        <w:rPr>
          <w:rFonts w:hint="eastAsia" w:ascii="仿宋" w:hAnsi="仿宋" w:eastAsia="仿宋" w:cs="仿宋"/>
          <w:sz w:val="24"/>
          <w:szCs w:val="24"/>
          <w:lang w:val="en-US"/>
        </w:rPr>
        <w:t>2</w:t>
      </w:r>
      <w:r>
        <w:rPr>
          <w:rFonts w:hint="eastAsia" w:ascii="仿宋" w:hAnsi="仿宋" w:eastAsia="仿宋" w:cs="仿宋"/>
          <w:sz w:val="24"/>
          <w:szCs w:val="24"/>
        </w:rPr>
        <w:t xml:space="preserve">00 元人民币。 </w:t>
      </w:r>
    </w:p>
    <w:p w14:paraId="0E2DEC6E">
      <w:pPr>
        <w:pStyle w:val="44"/>
        <w:adjustRightInd w:val="0"/>
        <w:snapToGrid w:val="0"/>
        <w:spacing w:line="360" w:lineRule="auto"/>
        <w:ind w:left="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rPr>
        <w:t>5）</w:t>
      </w:r>
      <w:r>
        <w:rPr>
          <w:rFonts w:hint="eastAsia" w:ascii="仿宋" w:hAnsi="仿宋" w:eastAsia="仿宋" w:cs="仿宋"/>
          <w:sz w:val="24"/>
          <w:szCs w:val="24"/>
        </w:rPr>
        <w:t>在合同实施期间，委托人有权要求监理人更换不符合监理要求的监理人员，包括投标文件中列明的所有监理人员。监理人应按委托人要求在 7天内予以更换。</w:t>
      </w:r>
    </w:p>
    <w:p w14:paraId="7D609081">
      <w:pPr>
        <w:pStyle w:val="44"/>
        <w:adjustRightInd w:val="0"/>
        <w:snapToGrid w:val="0"/>
        <w:spacing w:line="360" w:lineRule="auto"/>
        <w:ind w:left="0" w:firstLine="480" w:firstLineChars="200"/>
        <w:jc w:val="both"/>
        <w:rPr>
          <w:rFonts w:hint="eastAsia" w:ascii="仿宋" w:hAnsi="仿宋" w:eastAsia="仿宋" w:cs="仿宋"/>
          <w:sz w:val="24"/>
          <w:szCs w:val="24"/>
          <w:lang w:val="en-US"/>
        </w:rPr>
      </w:pPr>
      <w:r>
        <w:rPr>
          <w:rFonts w:hint="eastAsia" w:ascii="仿宋" w:hAnsi="仿宋" w:eastAsia="仿宋" w:cs="仿宋"/>
          <w:sz w:val="24"/>
          <w:szCs w:val="24"/>
          <w:lang w:val="en-US"/>
        </w:rPr>
        <w:t>6）因监理人的原因引起委托人损失的，由监理人承担赔偿责任。</w:t>
      </w:r>
    </w:p>
    <w:p w14:paraId="0B110A13">
      <w:pPr>
        <w:adjustRightInd w:val="0"/>
        <w:snapToGrid w:val="0"/>
        <w:spacing w:line="360" w:lineRule="auto"/>
        <w:ind w:firstLine="482" w:firstLineChars="200"/>
        <w:jc w:val="both"/>
        <w:rPr>
          <w:rFonts w:hint="eastAsia" w:ascii="仿宋" w:hAnsi="仿宋" w:eastAsia="仿宋" w:cs="仿宋"/>
          <w:b/>
          <w:sz w:val="24"/>
          <w:szCs w:val="24"/>
        </w:rPr>
      </w:pPr>
      <w:r>
        <w:rPr>
          <w:rFonts w:hint="eastAsia" w:ascii="仿宋" w:hAnsi="仿宋" w:eastAsia="仿宋" w:cs="仿宋"/>
          <w:b/>
          <w:sz w:val="24"/>
          <w:szCs w:val="24"/>
        </w:rPr>
        <w:t>12. 争议的解决</w:t>
      </w:r>
    </w:p>
    <w:p w14:paraId="5F9C2CA2">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合同当事人友好协商解决不成的，约定按下列第</w:t>
      </w:r>
      <w:r>
        <w:rPr>
          <w:rFonts w:hint="eastAsia" w:ascii="仿宋" w:hAnsi="仿宋" w:eastAsia="仿宋" w:cs="仿宋"/>
          <w:sz w:val="24"/>
          <w:szCs w:val="24"/>
          <w:u w:val="single"/>
        </w:rPr>
        <w:t>（2）</w:t>
      </w:r>
      <w:r>
        <w:rPr>
          <w:rFonts w:hint="eastAsia" w:ascii="仿宋" w:hAnsi="仿宋" w:eastAsia="仿宋" w:cs="仿宋"/>
          <w:sz w:val="24"/>
          <w:szCs w:val="24"/>
        </w:rPr>
        <w:t>种方式解决：</w:t>
      </w:r>
    </w:p>
    <w:p w14:paraId="75485F20">
      <w:pPr>
        <w:adjustRightInd w:val="0"/>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（1）向</w:t>
      </w:r>
      <w:r>
        <w:rPr>
          <w:rFonts w:hint="eastAsia" w:ascii="仿宋" w:hAnsi="仿宋" w:eastAsia="仿宋" w:cs="仿宋"/>
          <w:sz w:val="24"/>
          <w:szCs w:val="24"/>
          <w:u w:val="single"/>
        </w:rPr>
        <w:t xml:space="preserve"> / </w:t>
      </w:r>
      <w:r>
        <w:rPr>
          <w:rFonts w:hint="eastAsia" w:ascii="仿宋" w:hAnsi="仿宋" w:eastAsia="仿宋" w:cs="仿宋"/>
          <w:sz w:val="24"/>
          <w:szCs w:val="24"/>
        </w:rPr>
        <w:t>仲裁委员会申请仲裁；</w:t>
      </w:r>
    </w:p>
    <w:p w14:paraId="091CCFA0">
      <w:pPr>
        <w:adjustRightInd w:val="0"/>
        <w:snapToGrid w:val="0"/>
        <w:spacing w:line="360" w:lineRule="auto"/>
        <w:ind w:firstLine="480" w:firstLineChars="200"/>
        <w:jc w:val="both"/>
        <w:rPr>
          <w:rFonts w:hint="eastAsia" w:ascii="仿宋" w:hAnsi="仿宋" w:eastAsia="仿宋" w:cs="仿宋"/>
          <w:sz w:val="21"/>
          <w:szCs w:val="21"/>
        </w:rPr>
      </w:pPr>
      <w:r>
        <w:rPr>
          <w:rFonts w:hint="eastAsia" w:ascii="仿宋" w:hAnsi="仿宋" w:eastAsia="仿宋" w:cs="仿宋"/>
          <w:sz w:val="24"/>
          <w:szCs w:val="24"/>
        </w:rPr>
        <w:t>（2）向</w:t>
      </w:r>
      <w:r>
        <w:rPr>
          <w:rFonts w:hint="eastAsia" w:ascii="仿宋" w:hAnsi="仿宋" w:eastAsia="仿宋" w:cs="仿宋"/>
          <w:sz w:val="24"/>
          <w:szCs w:val="24"/>
          <w:u w:val="single"/>
        </w:rPr>
        <w:t>项目所在地有管辖权的</w:t>
      </w:r>
      <w:r>
        <w:rPr>
          <w:rFonts w:hint="eastAsia" w:ascii="仿宋" w:hAnsi="仿宋" w:eastAsia="仿宋" w:cs="仿宋"/>
          <w:sz w:val="24"/>
          <w:szCs w:val="24"/>
        </w:rPr>
        <w:t>人民法院提起诉讼。</w:t>
      </w:r>
      <w:bookmarkStart w:id="94" w:name="_bookmark36"/>
      <w:bookmarkEnd w:id="94"/>
      <w:bookmarkStart w:id="95" w:name="合同变更与终止"/>
      <w:bookmarkEnd w:id="95"/>
      <w:bookmarkStart w:id="96" w:name="监理服务酬金"/>
      <w:bookmarkEnd w:id="96"/>
      <w:bookmarkStart w:id="97" w:name="_bookmark35"/>
      <w:bookmarkEnd w:id="97"/>
    </w:p>
    <w:p w14:paraId="7F10CFA8">
      <w:pPr>
        <w:pStyle w:val="3"/>
        <w:pageBreakBefore w:val="0"/>
        <w:widowControl w:val="0"/>
        <w:kinsoku/>
        <w:wordWrap/>
        <w:overflowPunct/>
        <w:topLinePunct w:val="0"/>
        <w:autoSpaceDE/>
        <w:autoSpaceDN/>
        <w:bidi w:val="0"/>
        <w:adjustRightInd/>
        <w:snapToGrid/>
        <w:spacing w:before="0" w:after="0"/>
        <w:textAlignment w:val="auto"/>
        <w:rPr>
          <w:rFonts w:hint="eastAsia" w:ascii="仿宋" w:hAnsi="仿宋" w:eastAsia="仿宋" w:cs="仿宋"/>
          <w:b/>
          <w:bCs w:val="0"/>
          <w:sz w:val="24"/>
          <w:szCs w:val="24"/>
        </w:rPr>
      </w:pPr>
    </w:p>
    <w:p w14:paraId="5B19D7BD">
      <w:pPr>
        <w:pageBreakBefore w:val="0"/>
        <w:widowControl/>
        <w:kinsoku/>
        <w:wordWrap/>
        <w:overflowPunct/>
        <w:topLinePunct w:val="0"/>
        <w:bidi w:val="0"/>
        <w:snapToGrid/>
        <w:spacing w:before="0" w:after="0" w:line="440" w:lineRule="exact"/>
        <w:ind w:right="0" w:rightChars="0" w:firstLine="480" w:firstLineChars="200"/>
        <w:textAlignment w:val="auto"/>
        <w:rPr>
          <w:rFonts w:hint="eastAsia" w:ascii="仿宋" w:hAnsi="仿宋" w:eastAsia="仿宋" w:cs="仿宋"/>
          <w:sz w:val="24"/>
          <w:szCs w:val="24"/>
          <w:lang w:val="en-US" w:eastAsia="zh-CN"/>
        </w:rPr>
      </w:pPr>
    </w:p>
    <w:p w14:paraId="26EA4538">
      <w:pPr>
        <w:pageBreakBefore w:val="0"/>
        <w:widowControl/>
        <w:kinsoku/>
        <w:wordWrap/>
        <w:overflowPunct/>
        <w:topLinePunct w:val="0"/>
        <w:bidi w:val="0"/>
        <w:snapToGrid/>
        <w:spacing w:before="0" w:after="0" w:line="440" w:lineRule="exact"/>
        <w:ind w:right="0" w:rightChars="0" w:firstLine="480" w:firstLineChars="200"/>
        <w:textAlignment w:val="auto"/>
        <w:rPr>
          <w:rFonts w:hint="eastAsia" w:ascii="仿宋" w:hAnsi="仿宋" w:eastAsia="仿宋" w:cs="仿宋"/>
          <w:sz w:val="24"/>
          <w:szCs w:val="24"/>
          <w:lang w:val="en-US" w:eastAsia="zh-CN"/>
        </w:rPr>
      </w:pPr>
    </w:p>
    <w:p w14:paraId="52767A1A">
      <w:pPr>
        <w:pageBreakBefore w:val="0"/>
        <w:widowControl/>
        <w:kinsoku/>
        <w:wordWrap/>
        <w:overflowPunct/>
        <w:topLinePunct w:val="0"/>
        <w:bidi w:val="0"/>
        <w:snapToGrid/>
        <w:spacing w:before="0" w:after="0" w:line="440" w:lineRule="exact"/>
        <w:ind w:right="0" w:rightChars="0" w:firstLine="480" w:firstLineChars="200"/>
        <w:textAlignment w:val="auto"/>
        <w:rPr>
          <w:rFonts w:hint="eastAsia" w:ascii="仿宋" w:hAnsi="仿宋" w:eastAsia="仿宋" w:cs="仿宋"/>
          <w:sz w:val="24"/>
          <w:szCs w:val="24"/>
          <w:lang w:val="en-US" w:eastAsia="zh-CN"/>
        </w:rPr>
      </w:pPr>
    </w:p>
    <w:p w14:paraId="10AF1AE3">
      <w:pPr>
        <w:pageBreakBefore w:val="0"/>
        <w:widowControl/>
        <w:kinsoku/>
        <w:wordWrap/>
        <w:overflowPunct/>
        <w:topLinePunct w:val="0"/>
        <w:bidi w:val="0"/>
        <w:snapToGrid/>
        <w:spacing w:before="0" w:after="0" w:line="440" w:lineRule="exact"/>
        <w:ind w:right="0" w:rightChars="0" w:firstLine="480" w:firstLineChars="200"/>
        <w:textAlignment w:val="auto"/>
        <w:rPr>
          <w:rFonts w:hint="eastAsia" w:ascii="仿宋" w:hAnsi="仿宋" w:eastAsia="仿宋" w:cs="仿宋"/>
          <w:sz w:val="24"/>
          <w:szCs w:val="24"/>
          <w:lang w:val="en-US" w:eastAsia="zh-CN"/>
        </w:rPr>
      </w:pPr>
    </w:p>
    <w:p w14:paraId="6B8C55BC">
      <w:pPr>
        <w:rPr>
          <w:rFonts w:hint="eastAsia" w:ascii="仿宋" w:hAnsi="仿宋" w:eastAsia="仿宋" w:cs="仿宋"/>
          <w:color w:val="auto"/>
          <w:sz w:val="22"/>
          <w:szCs w:val="22"/>
          <w:highlight w:val="white"/>
        </w:rPr>
      </w:pPr>
    </w:p>
    <w:p w14:paraId="1862DCCB">
      <w:pPr>
        <w:rPr>
          <w:rFonts w:hint="eastAsia" w:ascii="仿宋" w:hAnsi="仿宋" w:eastAsia="仿宋" w:cs="仿宋"/>
          <w:color w:val="auto"/>
          <w:sz w:val="22"/>
          <w:szCs w:val="22"/>
          <w:highlight w:val="white"/>
        </w:rPr>
      </w:pPr>
    </w:p>
    <w:p w14:paraId="41814F67">
      <w:pPr>
        <w:rPr>
          <w:rFonts w:hint="eastAsia" w:ascii="仿宋" w:hAnsi="仿宋" w:eastAsia="仿宋" w:cs="仿宋"/>
          <w:sz w:val="28"/>
        </w:rPr>
      </w:pPr>
      <w:r>
        <w:rPr>
          <w:rFonts w:hint="eastAsia" w:ascii="仿宋" w:hAnsi="仿宋" w:eastAsia="仿宋" w:cs="仿宋"/>
          <w:color w:val="auto"/>
          <w:sz w:val="22"/>
          <w:szCs w:val="22"/>
          <w:highlight w:val="white"/>
        </w:rPr>
        <w:t xml:space="preserve"> </w:t>
      </w:r>
      <w:bookmarkEnd w:id="76"/>
      <w:r>
        <w:rPr>
          <w:rFonts w:hint="eastAsia" w:ascii="仿宋" w:hAnsi="仿宋" w:eastAsia="仿宋" w:cs="仿宋"/>
          <w:sz w:val="28"/>
        </w:rPr>
        <w:t>附件一：合同协议书</w:t>
      </w:r>
    </w:p>
    <w:p w14:paraId="14B609E3">
      <w:pPr>
        <w:spacing w:line="234" w:lineRule="exact"/>
        <w:rPr>
          <w:rFonts w:hint="eastAsia" w:ascii="仿宋" w:hAnsi="仿宋" w:eastAsia="仿宋" w:cs="仿宋"/>
        </w:rPr>
      </w:pPr>
    </w:p>
    <w:p w14:paraId="7CC29CD6">
      <w:pPr>
        <w:spacing w:line="320" w:lineRule="exact"/>
        <w:jc w:val="center"/>
        <w:rPr>
          <w:rFonts w:hint="eastAsia" w:ascii="仿宋" w:hAnsi="仿宋" w:eastAsia="仿宋" w:cs="仿宋"/>
          <w:sz w:val="28"/>
        </w:rPr>
      </w:pPr>
      <w:r>
        <w:rPr>
          <w:rFonts w:hint="eastAsia" w:ascii="仿宋" w:hAnsi="仿宋" w:eastAsia="仿宋" w:cs="仿宋"/>
          <w:sz w:val="28"/>
        </w:rPr>
        <w:t>合同协议书</w:t>
      </w:r>
    </w:p>
    <w:p w14:paraId="1C56042D">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right="360" w:rightChars="0" w:firstLine="840" w:firstLineChars="400"/>
        <w:textAlignment w:val="baseline"/>
        <w:rPr>
          <w:rFonts w:hint="eastAsia" w:ascii="仿宋" w:hAnsi="仿宋" w:eastAsia="仿宋" w:cs="仿宋"/>
          <w:sz w:val="21"/>
        </w:rPr>
      </w:pPr>
      <w:r>
        <w:rPr>
          <w:rFonts w:hint="eastAsia" w:ascii="仿宋" w:hAnsi="仿宋" w:eastAsia="仿宋" w:cs="仿宋"/>
          <w:sz w:val="21"/>
          <w:u w:val="single"/>
          <w:lang w:val="en-US" w:eastAsia="zh-CN"/>
        </w:rPr>
        <w:t xml:space="preserve">              </w:t>
      </w:r>
      <w:r>
        <w:rPr>
          <w:rFonts w:hint="eastAsia" w:ascii="仿宋" w:hAnsi="仿宋" w:eastAsia="仿宋" w:cs="仿宋"/>
          <w:sz w:val="21"/>
        </w:rPr>
        <w:t>（委托人名称，以下简称“委托人”）为实施</w:t>
      </w:r>
      <w:r>
        <w:rPr>
          <w:rFonts w:hint="eastAsia" w:ascii="仿宋" w:hAnsi="仿宋" w:eastAsia="仿宋" w:cs="仿宋"/>
          <w:sz w:val="21"/>
          <w:u w:val="single"/>
        </w:rPr>
        <w:tab/>
      </w:r>
      <w:r>
        <w:rPr>
          <w:rFonts w:hint="eastAsia" w:ascii="仿宋" w:hAnsi="仿宋" w:eastAsia="仿宋" w:cs="仿宋"/>
          <w:sz w:val="21"/>
          <w:u w:val="single"/>
          <w:lang w:val="en-US" w:eastAsia="zh-CN"/>
        </w:rPr>
        <w:t xml:space="preserve">          </w:t>
      </w:r>
      <w:r>
        <w:rPr>
          <w:rFonts w:hint="eastAsia" w:ascii="仿宋" w:hAnsi="仿宋" w:eastAsia="仿宋" w:cs="仿宋"/>
          <w:sz w:val="21"/>
        </w:rPr>
        <w:t>（项目名称），已接受</w:t>
      </w:r>
      <w:r>
        <w:rPr>
          <w:rFonts w:hint="eastAsia" w:ascii="仿宋" w:hAnsi="仿宋" w:eastAsia="仿宋" w:cs="仿宋"/>
          <w:sz w:val="21"/>
          <w:u w:val="single"/>
          <w:lang w:val="en-US" w:eastAsia="zh-CN"/>
        </w:rPr>
        <w:t xml:space="preserve">             </w:t>
      </w:r>
      <w:r>
        <w:rPr>
          <w:rFonts w:hint="eastAsia" w:ascii="仿宋" w:hAnsi="仿宋" w:eastAsia="仿宋" w:cs="仿宋"/>
          <w:sz w:val="21"/>
          <w:u w:val="single"/>
        </w:rPr>
        <w:tab/>
      </w:r>
      <w:r>
        <w:rPr>
          <w:rFonts w:hint="eastAsia" w:ascii="仿宋" w:hAnsi="仿宋" w:eastAsia="仿宋" w:cs="仿宋"/>
          <w:sz w:val="21"/>
        </w:rPr>
        <w:t>（监理人名称，以下简称“监理人”）对该项目监理投标。委托人和监理人共同达成如下协议。</w:t>
      </w:r>
    </w:p>
    <w:p w14:paraId="0E83DC16">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napToGrid w:val="0"/>
          <w:color w:val="000000"/>
          <w:kern w:val="0"/>
          <w:sz w:val="21"/>
          <w:szCs w:val="21"/>
        </w:rPr>
        <w:t>1</w:t>
      </w:r>
      <w:r>
        <w:rPr>
          <w:rFonts w:hint="eastAsia" w:ascii="仿宋" w:hAnsi="仿宋" w:eastAsia="仿宋" w:cs="仿宋"/>
          <w:snapToGrid w:val="0"/>
          <w:color w:val="000000"/>
          <w:kern w:val="0"/>
          <w:sz w:val="21"/>
          <w:szCs w:val="21"/>
          <w:lang w:eastAsia="zh-CN"/>
        </w:rPr>
        <w:t>、</w:t>
      </w:r>
      <w:r>
        <w:rPr>
          <w:rFonts w:hint="eastAsia" w:ascii="仿宋" w:hAnsi="仿宋" w:eastAsia="仿宋" w:cs="仿宋"/>
          <w:sz w:val="21"/>
        </w:rPr>
        <w:t>本协议书与下列文件一起构成合同文件：</w:t>
      </w:r>
    </w:p>
    <w:p w14:paraId="2F3632E8">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（1）中标通知书；</w:t>
      </w:r>
    </w:p>
    <w:p w14:paraId="6291941C">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（2）投标函及投标函附录；</w:t>
      </w:r>
    </w:p>
    <w:p w14:paraId="65098E5E">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（3）专用合同条款；</w:t>
      </w:r>
    </w:p>
    <w:p w14:paraId="114F7D14">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（4）通用合同条款；</w:t>
      </w:r>
    </w:p>
    <w:p w14:paraId="6C39375B">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（5）委托人要求；</w:t>
      </w:r>
    </w:p>
    <w:p w14:paraId="3260BA98">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（6）监理报酬清单；</w:t>
      </w:r>
    </w:p>
    <w:p w14:paraId="5FB46074">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（7）监理大纲；</w:t>
      </w:r>
    </w:p>
    <w:p w14:paraId="0297CF45">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（8）其他合同文件。</w:t>
      </w:r>
    </w:p>
    <w:p w14:paraId="2123024E">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napToGrid w:val="0"/>
          <w:color w:val="000000"/>
          <w:kern w:val="0"/>
          <w:sz w:val="21"/>
          <w:szCs w:val="21"/>
        </w:rPr>
        <w:t>2、</w:t>
      </w:r>
      <w:r>
        <w:rPr>
          <w:rFonts w:hint="eastAsia" w:ascii="仿宋" w:hAnsi="仿宋" w:eastAsia="仿宋" w:cs="仿宋"/>
          <w:sz w:val="21"/>
        </w:rPr>
        <w:t>上述合同文件互相补充和解释。如果合同文件之间存在矛盾或不一致之处，以上述文件的排列顺序在先者为准。</w:t>
      </w:r>
    </w:p>
    <w:p w14:paraId="59014BCF">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napToGrid w:val="0"/>
          <w:color w:val="000000"/>
          <w:kern w:val="0"/>
          <w:sz w:val="21"/>
          <w:szCs w:val="21"/>
        </w:rPr>
        <w:t>3、</w:t>
      </w:r>
      <w:r>
        <w:rPr>
          <w:rFonts w:hint="eastAsia" w:ascii="仿宋" w:hAnsi="仿宋" w:eastAsia="仿宋" w:cs="仿宋"/>
          <w:sz w:val="21"/>
        </w:rPr>
        <w:t>签约合同价：人民币（大写）</w:t>
      </w:r>
      <w:r>
        <w:rPr>
          <w:rFonts w:hint="eastAsia" w:ascii="仿宋" w:hAnsi="仿宋" w:eastAsia="仿宋" w:cs="仿宋"/>
          <w:sz w:val="21"/>
          <w:u w:val="single"/>
          <w:lang w:val="en-US" w:eastAsia="zh-CN"/>
        </w:rPr>
        <w:t xml:space="preserve">       </w:t>
      </w:r>
      <w:r>
        <w:rPr>
          <w:rFonts w:hint="eastAsia" w:ascii="仿宋" w:hAnsi="仿宋" w:eastAsia="仿宋" w:cs="仿宋"/>
          <w:sz w:val="21"/>
          <w:lang w:val="en-US" w:eastAsia="zh-CN"/>
        </w:rPr>
        <w:t>（</w:t>
      </w:r>
      <w:r>
        <w:rPr>
          <w:rFonts w:hint="eastAsia" w:ascii="仿宋" w:hAnsi="仿宋" w:eastAsia="仿宋" w:cs="仿宋"/>
          <w:sz w:val="21"/>
        </w:rPr>
        <w:t>¥</w:t>
      </w:r>
      <w:r>
        <w:rPr>
          <w:rFonts w:hint="eastAsia" w:ascii="仿宋" w:hAnsi="仿宋" w:eastAsia="仿宋" w:cs="仿宋"/>
          <w:sz w:val="21"/>
          <w:u w:val="single"/>
          <w:lang w:val="en-US" w:eastAsia="zh-CN"/>
        </w:rPr>
        <w:t xml:space="preserve">                   </w:t>
      </w:r>
      <w:r>
        <w:rPr>
          <w:rFonts w:hint="eastAsia" w:ascii="仿宋" w:hAnsi="仿宋" w:eastAsia="仿宋" w:cs="仿宋"/>
          <w:sz w:val="21"/>
          <w:lang w:val="en-US" w:eastAsia="zh-CN"/>
        </w:rPr>
        <w:t>）；</w:t>
      </w:r>
    </w:p>
    <w:p w14:paraId="5C2B8BF1">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4、总监理工程师：</w:t>
      </w:r>
      <w:r>
        <w:rPr>
          <w:rFonts w:hint="eastAsia" w:ascii="仿宋" w:hAnsi="仿宋" w:eastAsia="仿宋" w:cs="仿宋"/>
          <w:sz w:val="21"/>
          <w:u w:val="single"/>
          <w:lang w:val="en-US" w:eastAsia="zh-CN"/>
        </w:rPr>
        <w:tab/>
      </w:r>
      <w:r>
        <w:rPr>
          <w:rFonts w:hint="eastAsia" w:ascii="仿宋" w:hAnsi="仿宋" w:eastAsia="仿宋" w:cs="仿宋"/>
          <w:sz w:val="21"/>
          <w:u w:val="single"/>
          <w:lang w:val="en-US" w:eastAsia="zh-CN"/>
        </w:rPr>
        <w:tab/>
      </w:r>
      <w:r>
        <w:rPr>
          <w:rFonts w:hint="eastAsia" w:ascii="仿宋" w:hAnsi="仿宋" w:eastAsia="仿宋" w:cs="仿宋"/>
          <w:sz w:val="21"/>
          <w:lang w:val="en-US" w:eastAsia="zh-CN"/>
        </w:rPr>
        <w:t>。</w:t>
      </w:r>
    </w:p>
    <w:p w14:paraId="1BA3C7D9">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lang w:val="en-US"/>
        </w:rPr>
      </w:pPr>
      <w:r>
        <w:rPr>
          <w:rFonts w:hint="eastAsia" w:ascii="仿宋" w:hAnsi="仿宋" w:eastAsia="仿宋" w:cs="仿宋"/>
          <w:sz w:val="21"/>
          <w:lang w:val="en-US" w:eastAsia="zh-CN"/>
        </w:rPr>
        <w:t>5、</w:t>
      </w:r>
      <w:r>
        <w:rPr>
          <w:rFonts w:hint="eastAsia" w:ascii="仿宋" w:hAnsi="仿宋" w:eastAsia="仿宋" w:cs="仿宋"/>
          <w:sz w:val="21"/>
          <w:lang w:val="en-US"/>
        </w:rPr>
        <w:t>监理工作质量符合的标准和要求：</w:t>
      </w:r>
      <w:r>
        <w:rPr>
          <w:rFonts w:hint="eastAsia" w:ascii="仿宋" w:hAnsi="仿宋" w:eastAsia="仿宋" w:cs="仿宋"/>
          <w:sz w:val="21"/>
          <w:u w:val="single"/>
          <w:lang w:val="en-US"/>
        </w:rPr>
        <w:tab/>
      </w:r>
      <w:r>
        <w:rPr>
          <w:rFonts w:hint="eastAsia" w:ascii="仿宋" w:hAnsi="仿宋" w:eastAsia="仿宋" w:cs="仿宋"/>
          <w:sz w:val="21"/>
          <w:u w:val="single"/>
          <w:lang w:val="en-US"/>
        </w:rPr>
        <w:tab/>
      </w:r>
      <w:r>
        <w:rPr>
          <w:rFonts w:hint="eastAsia" w:ascii="仿宋" w:hAnsi="仿宋" w:eastAsia="仿宋" w:cs="仿宋"/>
          <w:sz w:val="21"/>
          <w:u w:val="single"/>
          <w:lang w:val="en-US"/>
        </w:rPr>
        <w:tab/>
      </w:r>
      <w:r>
        <w:rPr>
          <w:rFonts w:hint="eastAsia" w:ascii="仿宋" w:hAnsi="仿宋" w:eastAsia="仿宋" w:cs="仿宋"/>
          <w:sz w:val="21"/>
          <w:u w:val="single"/>
          <w:lang w:val="en-US"/>
        </w:rPr>
        <w:tab/>
      </w:r>
      <w:r>
        <w:rPr>
          <w:rFonts w:hint="eastAsia" w:ascii="仿宋" w:hAnsi="仿宋" w:eastAsia="仿宋" w:cs="仿宋"/>
          <w:sz w:val="21"/>
          <w:lang w:val="en-US"/>
        </w:rPr>
        <w:t>。</w:t>
      </w:r>
    </w:p>
    <w:p w14:paraId="119BC0CA">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rPr>
        <w:t>6</w:t>
      </w:r>
      <w:r>
        <w:rPr>
          <w:rFonts w:hint="eastAsia" w:ascii="仿宋" w:hAnsi="仿宋" w:eastAsia="仿宋" w:cs="仿宋"/>
          <w:sz w:val="21"/>
          <w:lang w:eastAsia="zh-CN"/>
        </w:rPr>
        <w:t>、</w:t>
      </w:r>
      <w:r>
        <w:rPr>
          <w:rFonts w:hint="eastAsia" w:ascii="仿宋" w:hAnsi="仿宋" w:eastAsia="仿宋" w:cs="仿宋"/>
          <w:sz w:val="21"/>
        </w:rPr>
        <w:t>监理人承诺按合同约定承担工程的监理工作。</w:t>
      </w:r>
    </w:p>
    <w:p w14:paraId="4A217C52">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lang w:val="en-US" w:eastAsia="zh-CN"/>
        </w:rPr>
        <w:t>7、</w:t>
      </w:r>
      <w:r>
        <w:rPr>
          <w:rFonts w:hint="eastAsia" w:ascii="仿宋" w:hAnsi="仿宋" w:eastAsia="仿宋" w:cs="仿宋"/>
          <w:sz w:val="21"/>
        </w:rPr>
        <w:t>委托人承诺按合同约定的条件、时间和方式向监理人支付合同价款。</w:t>
      </w:r>
    </w:p>
    <w:p w14:paraId="03177F0A">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rPr>
      </w:pPr>
      <w:r>
        <w:rPr>
          <w:rFonts w:hint="eastAsia" w:ascii="仿宋" w:hAnsi="仿宋" w:eastAsia="仿宋" w:cs="仿宋"/>
          <w:sz w:val="21"/>
          <w:lang w:val="en-US" w:eastAsia="zh-CN"/>
        </w:rPr>
        <w:t>8、</w:t>
      </w:r>
      <w:r>
        <w:rPr>
          <w:rFonts w:hint="eastAsia" w:ascii="仿宋" w:hAnsi="仿宋" w:eastAsia="仿宋" w:cs="仿宋"/>
          <w:sz w:val="21"/>
        </w:rPr>
        <w:t>监理人计划开始监理日期：</w:t>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z w:val="21"/>
        </w:rPr>
        <w:t>，实际日期按照委托人在开始监理通知中</w:t>
      </w:r>
      <w:r>
        <w:rPr>
          <w:rFonts w:hint="eastAsia" w:ascii="仿宋" w:hAnsi="仿宋" w:eastAsia="仿宋" w:cs="仿宋"/>
          <w:sz w:val="21"/>
          <w:lang w:val="en-US" w:eastAsia="zh-CN"/>
        </w:rPr>
        <w:t>载</w:t>
      </w:r>
      <w:r>
        <w:rPr>
          <w:rFonts w:hint="eastAsia" w:ascii="仿宋" w:hAnsi="仿宋" w:eastAsia="仿宋" w:cs="仿宋"/>
          <w:sz w:val="21"/>
        </w:rPr>
        <w:t>明的开始监理日期为准。监理服务期限为</w:t>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z w:val="21"/>
        </w:rPr>
        <w:t>天。</w:t>
      </w:r>
    </w:p>
    <w:p w14:paraId="27E99025">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lang w:val="en-US" w:eastAsia="zh-CN"/>
        </w:rPr>
      </w:pPr>
      <w:r>
        <w:rPr>
          <w:rFonts w:hint="eastAsia" w:ascii="仿宋" w:hAnsi="仿宋" w:eastAsia="仿宋" w:cs="仿宋"/>
          <w:sz w:val="21"/>
          <w:lang w:val="en-US" w:eastAsia="zh-CN"/>
        </w:rPr>
        <w:t>9、本合同协议书一式</w:t>
      </w:r>
      <w:r>
        <w:rPr>
          <w:rFonts w:hint="eastAsia" w:ascii="仿宋" w:hAnsi="仿宋" w:eastAsia="仿宋" w:cs="仿宋"/>
          <w:sz w:val="21"/>
          <w:u w:val="single"/>
          <w:lang w:val="en-US" w:eastAsia="zh-CN"/>
        </w:rPr>
        <w:tab/>
      </w:r>
      <w:r>
        <w:rPr>
          <w:rFonts w:hint="eastAsia" w:ascii="仿宋" w:hAnsi="仿宋" w:eastAsia="仿宋" w:cs="仿宋"/>
          <w:sz w:val="21"/>
          <w:u w:val="single"/>
          <w:lang w:val="en-US" w:eastAsia="zh-CN"/>
        </w:rPr>
        <w:tab/>
      </w:r>
      <w:r>
        <w:rPr>
          <w:rFonts w:hint="eastAsia" w:ascii="仿宋" w:hAnsi="仿宋" w:eastAsia="仿宋" w:cs="仿宋"/>
          <w:sz w:val="21"/>
          <w:lang w:val="en-US" w:eastAsia="zh-CN"/>
        </w:rPr>
        <w:t>份，合同双方各执</w:t>
      </w:r>
      <w:r>
        <w:rPr>
          <w:rFonts w:hint="eastAsia" w:ascii="仿宋" w:hAnsi="仿宋" w:eastAsia="仿宋" w:cs="仿宋"/>
          <w:sz w:val="21"/>
          <w:u w:val="single"/>
          <w:lang w:val="en-US" w:eastAsia="zh-CN"/>
        </w:rPr>
        <w:tab/>
      </w:r>
      <w:r>
        <w:rPr>
          <w:rFonts w:hint="eastAsia" w:ascii="仿宋" w:hAnsi="仿宋" w:eastAsia="仿宋" w:cs="仿宋"/>
          <w:sz w:val="21"/>
          <w:u w:val="single"/>
          <w:lang w:val="en-US" w:eastAsia="zh-CN"/>
        </w:rPr>
        <w:tab/>
      </w:r>
      <w:r>
        <w:rPr>
          <w:rFonts w:hint="eastAsia" w:ascii="仿宋" w:hAnsi="仿宋" w:eastAsia="仿宋" w:cs="仿宋"/>
          <w:sz w:val="21"/>
          <w:lang w:val="en-US" w:eastAsia="zh-CN"/>
        </w:rPr>
        <w:t>份。</w:t>
      </w:r>
    </w:p>
    <w:p w14:paraId="0F0149FC">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lang w:val="en-US"/>
        </w:rPr>
      </w:pPr>
      <w:r>
        <w:rPr>
          <w:rFonts w:hint="eastAsia" w:ascii="仿宋" w:hAnsi="仿宋" w:eastAsia="仿宋" w:cs="仿宋"/>
          <w:sz w:val="21"/>
          <w:lang w:val="en-US" w:eastAsia="zh-CN"/>
        </w:rPr>
        <w:t>10、</w:t>
      </w:r>
      <w:r>
        <w:rPr>
          <w:rFonts w:hint="eastAsia" w:ascii="仿宋" w:hAnsi="仿宋" w:eastAsia="仿宋" w:cs="仿宋"/>
          <w:sz w:val="21"/>
          <w:lang w:val="en-US"/>
        </w:rPr>
        <w:t>合同未尽事宜，双方另行签订补充协议。补充协议是合同的组成部分。</w:t>
      </w:r>
    </w:p>
    <w:p w14:paraId="5261A0FC">
      <w:pPr>
        <w:keepNext w:val="0"/>
        <w:keepLines w:val="0"/>
        <w:pageBreakBefore w:val="0"/>
        <w:widowControl/>
        <w:numPr>
          <w:ilvl w:val="0"/>
          <w:numId w:val="0"/>
        </w:numPr>
        <w:tabs>
          <w:tab w:val="left" w:pos="1044"/>
        </w:tabs>
        <w:kinsoku w:val="0"/>
        <w:wordWrap/>
        <w:overflowPunct/>
        <w:topLinePunct w:val="0"/>
        <w:autoSpaceDE w:val="0"/>
        <w:autoSpaceDN w:val="0"/>
        <w:bidi w:val="0"/>
        <w:adjustRightInd w:val="0"/>
        <w:snapToGrid w:val="0"/>
        <w:spacing w:line="360" w:lineRule="auto"/>
        <w:ind w:left="360" w:leftChars="0" w:right="360" w:rightChars="0" w:firstLine="420" w:firstLineChars="0"/>
        <w:textAlignment w:val="baseline"/>
        <w:rPr>
          <w:rFonts w:hint="eastAsia" w:ascii="仿宋" w:hAnsi="仿宋" w:eastAsia="仿宋" w:cs="仿宋"/>
          <w:sz w:val="21"/>
          <w:lang w:val="en-US"/>
        </w:rPr>
      </w:pPr>
      <w:bookmarkStart w:id="98" w:name="page67"/>
      <w:bookmarkEnd w:id="98"/>
    </w:p>
    <w:tbl>
      <w:tblPr>
        <w:tblStyle w:val="18"/>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100"/>
        <w:gridCol w:w="220"/>
        <w:gridCol w:w="740"/>
        <w:gridCol w:w="300"/>
        <w:gridCol w:w="320"/>
        <w:gridCol w:w="220"/>
        <w:gridCol w:w="200"/>
        <w:gridCol w:w="220"/>
        <w:gridCol w:w="1140"/>
        <w:gridCol w:w="840"/>
        <w:gridCol w:w="120"/>
        <w:gridCol w:w="100"/>
        <w:gridCol w:w="940"/>
        <w:gridCol w:w="320"/>
        <w:gridCol w:w="520"/>
        <w:gridCol w:w="100"/>
        <w:gridCol w:w="320"/>
        <w:gridCol w:w="220"/>
        <w:gridCol w:w="840"/>
      </w:tblGrid>
      <w:tr w14:paraId="4603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160" w:type="dxa"/>
            <w:gridSpan w:val="3"/>
            <w:shd w:val="clear" w:color="auto" w:fill="auto"/>
            <w:noWrap w:val="0"/>
            <w:vAlign w:val="bottom"/>
          </w:tcPr>
          <w:p w14:paraId="2DE6F055">
            <w:pPr>
              <w:spacing w:line="240" w:lineRule="exact"/>
              <w:rPr>
                <w:rFonts w:hint="eastAsia" w:ascii="仿宋" w:hAnsi="仿宋" w:eastAsia="仿宋" w:cs="仿宋"/>
                <w:sz w:val="21"/>
              </w:rPr>
            </w:pPr>
            <w:r>
              <w:rPr>
                <w:rFonts w:hint="eastAsia" w:ascii="仿宋" w:hAnsi="仿宋" w:eastAsia="仿宋" w:cs="仿宋"/>
                <w:sz w:val="21"/>
              </w:rPr>
              <w:t>委托人：</w:t>
            </w:r>
          </w:p>
        </w:tc>
        <w:tc>
          <w:tcPr>
            <w:tcW w:w="740" w:type="dxa"/>
            <w:shd w:val="clear" w:color="auto" w:fill="auto"/>
            <w:noWrap w:val="0"/>
            <w:vAlign w:val="bottom"/>
          </w:tcPr>
          <w:p w14:paraId="5150F9D0">
            <w:pPr>
              <w:spacing w:line="0" w:lineRule="atLeast"/>
              <w:rPr>
                <w:rFonts w:hint="eastAsia" w:ascii="仿宋" w:hAnsi="仿宋" w:eastAsia="仿宋" w:cs="仿宋"/>
              </w:rPr>
            </w:pPr>
          </w:p>
        </w:tc>
        <w:tc>
          <w:tcPr>
            <w:tcW w:w="300" w:type="dxa"/>
            <w:shd w:val="clear" w:color="auto" w:fill="auto"/>
            <w:noWrap w:val="0"/>
            <w:vAlign w:val="bottom"/>
          </w:tcPr>
          <w:p w14:paraId="412B0AE9">
            <w:pPr>
              <w:spacing w:line="0" w:lineRule="atLeast"/>
              <w:rPr>
                <w:rFonts w:hint="eastAsia" w:ascii="仿宋" w:hAnsi="仿宋" w:eastAsia="仿宋" w:cs="仿宋"/>
              </w:rPr>
            </w:pPr>
          </w:p>
        </w:tc>
        <w:tc>
          <w:tcPr>
            <w:tcW w:w="320" w:type="dxa"/>
            <w:shd w:val="clear" w:color="auto" w:fill="auto"/>
            <w:noWrap w:val="0"/>
            <w:vAlign w:val="bottom"/>
          </w:tcPr>
          <w:p w14:paraId="33E03B1E">
            <w:pPr>
              <w:spacing w:line="0" w:lineRule="atLeast"/>
              <w:rPr>
                <w:rFonts w:hint="eastAsia" w:ascii="仿宋" w:hAnsi="仿宋" w:eastAsia="仿宋" w:cs="仿宋"/>
              </w:rPr>
            </w:pPr>
          </w:p>
        </w:tc>
        <w:tc>
          <w:tcPr>
            <w:tcW w:w="1780" w:type="dxa"/>
            <w:gridSpan w:val="4"/>
            <w:shd w:val="clear" w:color="auto" w:fill="auto"/>
            <w:noWrap w:val="0"/>
            <w:vAlign w:val="bottom"/>
          </w:tcPr>
          <w:p w14:paraId="17097FF3">
            <w:pPr>
              <w:spacing w:line="240" w:lineRule="exact"/>
              <w:ind w:right="414"/>
              <w:jc w:val="center"/>
              <w:rPr>
                <w:rFonts w:hint="eastAsia" w:ascii="仿宋" w:hAnsi="仿宋" w:eastAsia="仿宋" w:cs="仿宋"/>
                <w:w w:val="99"/>
                <w:sz w:val="21"/>
              </w:rPr>
            </w:pPr>
            <w:r>
              <w:rPr>
                <w:rFonts w:hint="eastAsia" w:ascii="仿宋" w:hAnsi="仿宋" w:eastAsia="仿宋" w:cs="仿宋"/>
                <w:w w:val="99"/>
                <w:sz w:val="21"/>
              </w:rPr>
              <w:t>（盖单位章）</w:t>
            </w:r>
          </w:p>
        </w:tc>
        <w:tc>
          <w:tcPr>
            <w:tcW w:w="1060" w:type="dxa"/>
            <w:gridSpan w:val="3"/>
            <w:shd w:val="clear" w:color="auto" w:fill="auto"/>
            <w:noWrap w:val="0"/>
            <w:vAlign w:val="bottom"/>
          </w:tcPr>
          <w:p w14:paraId="22086172">
            <w:pPr>
              <w:spacing w:line="240" w:lineRule="exact"/>
              <w:ind w:left="120"/>
              <w:rPr>
                <w:rFonts w:hint="eastAsia" w:ascii="仿宋" w:hAnsi="仿宋" w:eastAsia="仿宋" w:cs="仿宋"/>
                <w:sz w:val="21"/>
              </w:rPr>
            </w:pPr>
            <w:r>
              <w:rPr>
                <w:rFonts w:hint="eastAsia" w:ascii="仿宋" w:hAnsi="仿宋" w:eastAsia="仿宋" w:cs="仿宋"/>
                <w:sz w:val="21"/>
              </w:rPr>
              <w:t>监理人：</w:t>
            </w:r>
          </w:p>
        </w:tc>
        <w:tc>
          <w:tcPr>
            <w:tcW w:w="940" w:type="dxa"/>
            <w:shd w:val="clear" w:color="auto" w:fill="auto"/>
            <w:noWrap w:val="0"/>
            <w:vAlign w:val="bottom"/>
          </w:tcPr>
          <w:p w14:paraId="5D6729B8">
            <w:pPr>
              <w:spacing w:line="0" w:lineRule="atLeast"/>
              <w:rPr>
                <w:rFonts w:hint="eastAsia" w:ascii="仿宋" w:hAnsi="仿宋" w:eastAsia="仿宋" w:cs="仿宋"/>
              </w:rPr>
            </w:pPr>
          </w:p>
        </w:tc>
        <w:tc>
          <w:tcPr>
            <w:tcW w:w="320" w:type="dxa"/>
            <w:shd w:val="clear" w:color="auto" w:fill="auto"/>
            <w:noWrap w:val="0"/>
            <w:vAlign w:val="bottom"/>
          </w:tcPr>
          <w:p w14:paraId="2B4831CC">
            <w:pPr>
              <w:spacing w:line="0" w:lineRule="atLeast"/>
              <w:rPr>
                <w:rFonts w:hint="eastAsia" w:ascii="仿宋" w:hAnsi="仿宋" w:eastAsia="仿宋" w:cs="仿宋"/>
              </w:rPr>
            </w:pPr>
          </w:p>
        </w:tc>
        <w:tc>
          <w:tcPr>
            <w:tcW w:w="520" w:type="dxa"/>
            <w:shd w:val="clear" w:color="auto" w:fill="auto"/>
            <w:noWrap w:val="0"/>
            <w:vAlign w:val="bottom"/>
          </w:tcPr>
          <w:p w14:paraId="32191690">
            <w:pPr>
              <w:spacing w:line="0" w:lineRule="atLeast"/>
              <w:rPr>
                <w:rFonts w:hint="eastAsia" w:ascii="仿宋" w:hAnsi="仿宋" w:eastAsia="仿宋" w:cs="仿宋"/>
              </w:rPr>
            </w:pPr>
          </w:p>
        </w:tc>
        <w:tc>
          <w:tcPr>
            <w:tcW w:w="100" w:type="dxa"/>
            <w:shd w:val="clear" w:color="auto" w:fill="auto"/>
            <w:noWrap w:val="0"/>
            <w:vAlign w:val="bottom"/>
          </w:tcPr>
          <w:p w14:paraId="4EE16F6E">
            <w:pPr>
              <w:spacing w:line="0" w:lineRule="atLeast"/>
              <w:rPr>
                <w:rFonts w:hint="eastAsia" w:ascii="仿宋" w:hAnsi="仿宋" w:eastAsia="仿宋" w:cs="仿宋"/>
              </w:rPr>
            </w:pPr>
          </w:p>
        </w:tc>
        <w:tc>
          <w:tcPr>
            <w:tcW w:w="1380" w:type="dxa"/>
            <w:gridSpan w:val="3"/>
            <w:shd w:val="clear" w:color="auto" w:fill="auto"/>
            <w:noWrap w:val="0"/>
            <w:vAlign w:val="bottom"/>
          </w:tcPr>
          <w:p w14:paraId="5FE1054B">
            <w:pPr>
              <w:spacing w:line="240" w:lineRule="exact"/>
              <w:rPr>
                <w:rFonts w:hint="eastAsia" w:ascii="仿宋" w:hAnsi="仿宋" w:eastAsia="仿宋" w:cs="仿宋"/>
                <w:sz w:val="21"/>
              </w:rPr>
            </w:pPr>
            <w:r>
              <w:rPr>
                <w:rFonts w:hint="eastAsia" w:ascii="仿宋" w:hAnsi="仿宋" w:eastAsia="仿宋" w:cs="仿宋"/>
                <w:sz w:val="21"/>
              </w:rPr>
              <w:t>（盖单位章）</w:t>
            </w:r>
          </w:p>
        </w:tc>
      </w:tr>
      <w:tr w14:paraId="7D05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840" w:type="dxa"/>
            <w:shd w:val="clear" w:color="auto" w:fill="auto"/>
            <w:noWrap w:val="0"/>
            <w:vAlign w:val="bottom"/>
          </w:tcPr>
          <w:p w14:paraId="3321AA7A">
            <w:pPr>
              <w:spacing w:line="20" w:lineRule="exact"/>
              <w:rPr>
                <w:rFonts w:hint="eastAsia" w:ascii="仿宋" w:hAnsi="仿宋" w:eastAsia="仿宋" w:cs="仿宋"/>
                <w:sz w:val="1"/>
              </w:rPr>
            </w:pPr>
          </w:p>
        </w:tc>
        <w:tc>
          <w:tcPr>
            <w:tcW w:w="100" w:type="dxa"/>
            <w:shd w:val="clear" w:color="auto" w:fill="000000"/>
            <w:noWrap w:val="0"/>
            <w:vAlign w:val="bottom"/>
          </w:tcPr>
          <w:p w14:paraId="6609DCC2">
            <w:pPr>
              <w:spacing w:line="20" w:lineRule="exact"/>
              <w:rPr>
                <w:rFonts w:hint="eastAsia" w:ascii="仿宋" w:hAnsi="仿宋" w:eastAsia="仿宋" w:cs="仿宋"/>
                <w:sz w:val="1"/>
              </w:rPr>
            </w:pPr>
          </w:p>
        </w:tc>
        <w:tc>
          <w:tcPr>
            <w:tcW w:w="960" w:type="dxa"/>
            <w:gridSpan w:val="2"/>
            <w:shd w:val="clear" w:color="auto" w:fill="000000"/>
            <w:noWrap w:val="0"/>
            <w:vAlign w:val="bottom"/>
          </w:tcPr>
          <w:p w14:paraId="5B5F1CA7">
            <w:pPr>
              <w:spacing w:line="20" w:lineRule="exact"/>
              <w:rPr>
                <w:rFonts w:hint="eastAsia" w:ascii="仿宋" w:hAnsi="仿宋" w:eastAsia="仿宋" w:cs="仿宋"/>
                <w:sz w:val="1"/>
              </w:rPr>
            </w:pPr>
          </w:p>
        </w:tc>
        <w:tc>
          <w:tcPr>
            <w:tcW w:w="300" w:type="dxa"/>
            <w:shd w:val="clear" w:color="auto" w:fill="000000"/>
            <w:noWrap w:val="0"/>
            <w:vAlign w:val="bottom"/>
          </w:tcPr>
          <w:p w14:paraId="67BD2ACA">
            <w:pPr>
              <w:spacing w:line="20" w:lineRule="exact"/>
              <w:rPr>
                <w:rFonts w:hint="eastAsia" w:ascii="仿宋" w:hAnsi="仿宋" w:eastAsia="仿宋" w:cs="仿宋"/>
                <w:sz w:val="1"/>
              </w:rPr>
            </w:pPr>
          </w:p>
        </w:tc>
        <w:tc>
          <w:tcPr>
            <w:tcW w:w="320" w:type="dxa"/>
            <w:shd w:val="clear" w:color="auto" w:fill="000000"/>
            <w:noWrap w:val="0"/>
            <w:vAlign w:val="bottom"/>
          </w:tcPr>
          <w:p w14:paraId="25B22500">
            <w:pPr>
              <w:spacing w:line="20" w:lineRule="exact"/>
              <w:rPr>
                <w:rFonts w:hint="eastAsia" w:ascii="仿宋" w:hAnsi="仿宋" w:eastAsia="仿宋" w:cs="仿宋"/>
                <w:sz w:val="1"/>
              </w:rPr>
            </w:pPr>
          </w:p>
        </w:tc>
        <w:tc>
          <w:tcPr>
            <w:tcW w:w="220" w:type="dxa"/>
            <w:shd w:val="clear" w:color="auto" w:fill="auto"/>
            <w:noWrap w:val="0"/>
            <w:vAlign w:val="bottom"/>
          </w:tcPr>
          <w:p w14:paraId="7023441E">
            <w:pPr>
              <w:spacing w:line="20" w:lineRule="exact"/>
              <w:rPr>
                <w:rFonts w:hint="eastAsia" w:ascii="仿宋" w:hAnsi="仿宋" w:eastAsia="仿宋" w:cs="仿宋"/>
                <w:sz w:val="1"/>
              </w:rPr>
            </w:pPr>
          </w:p>
        </w:tc>
        <w:tc>
          <w:tcPr>
            <w:tcW w:w="200" w:type="dxa"/>
            <w:shd w:val="clear" w:color="auto" w:fill="auto"/>
            <w:noWrap w:val="0"/>
            <w:vAlign w:val="bottom"/>
          </w:tcPr>
          <w:p w14:paraId="76B3EFAF">
            <w:pPr>
              <w:spacing w:line="20" w:lineRule="exact"/>
              <w:rPr>
                <w:rFonts w:hint="eastAsia" w:ascii="仿宋" w:hAnsi="仿宋" w:eastAsia="仿宋" w:cs="仿宋"/>
                <w:sz w:val="1"/>
              </w:rPr>
            </w:pPr>
          </w:p>
        </w:tc>
        <w:tc>
          <w:tcPr>
            <w:tcW w:w="220" w:type="dxa"/>
            <w:shd w:val="clear" w:color="auto" w:fill="auto"/>
            <w:noWrap w:val="0"/>
            <w:vAlign w:val="bottom"/>
          </w:tcPr>
          <w:p w14:paraId="4E361B38">
            <w:pPr>
              <w:spacing w:line="20" w:lineRule="exact"/>
              <w:rPr>
                <w:rFonts w:hint="eastAsia" w:ascii="仿宋" w:hAnsi="仿宋" w:eastAsia="仿宋" w:cs="仿宋"/>
                <w:sz w:val="1"/>
              </w:rPr>
            </w:pPr>
          </w:p>
        </w:tc>
        <w:tc>
          <w:tcPr>
            <w:tcW w:w="1140" w:type="dxa"/>
            <w:shd w:val="clear" w:color="auto" w:fill="auto"/>
            <w:noWrap w:val="0"/>
            <w:vAlign w:val="bottom"/>
          </w:tcPr>
          <w:p w14:paraId="1E416D5F">
            <w:pPr>
              <w:spacing w:line="20" w:lineRule="exact"/>
              <w:rPr>
                <w:rFonts w:hint="eastAsia" w:ascii="仿宋" w:hAnsi="仿宋" w:eastAsia="仿宋" w:cs="仿宋"/>
                <w:sz w:val="1"/>
              </w:rPr>
            </w:pPr>
          </w:p>
        </w:tc>
        <w:tc>
          <w:tcPr>
            <w:tcW w:w="840" w:type="dxa"/>
            <w:shd w:val="clear" w:color="auto" w:fill="auto"/>
            <w:noWrap w:val="0"/>
            <w:vAlign w:val="bottom"/>
          </w:tcPr>
          <w:p w14:paraId="61350C4E">
            <w:pPr>
              <w:spacing w:line="20" w:lineRule="exact"/>
              <w:rPr>
                <w:rFonts w:hint="eastAsia" w:ascii="仿宋" w:hAnsi="仿宋" w:eastAsia="仿宋" w:cs="仿宋"/>
                <w:sz w:val="1"/>
              </w:rPr>
            </w:pPr>
          </w:p>
        </w:tc>
        <w:tc>
          <w:tcPr>
            <w:tcW w:w="120" w:type="dxa"/>
            <w:shd w:val="clear" w:color="auto" w:fill="auto"/>
            <w:noWrap w:val="0"/>
            <w:vAlign w:val="bottom"/>
          </w:tcPr>
          <w:p w14:paraId="2D089EC7">
            <w:pPr>
              <w:spacing w:line="20" w:lineRule="exact"/>
              <w:rPr>
                <w:rFonts w:hint="eastAsia" w:ascii="仿宋" w:hAnsi="仿宋" w:eastAsia="仿宋" w:cs="仿宋"/>
                <w:sz w:val="1"/>
              </w:rPr>
            </w:pPr>
          </w:p>
        </w:tc>
        <w:tc>
          <w:tcPr>
            <w:tcW w:w="1040" w:type="dxa"/>
            <w:gridSpan w:val="2"/>
            <w:shd w:val="clear" w:color="auto" w:fill="000000"/>
            <w:noWrap w:val="0"/>
            <w:vAlign w:val="bottom"/>
          </w:tcPr>
          <w:p w14:paraId="0EEDD6EF">
            <w:pPr>
              <w:spacing w:line="20" w:lineRule="exact"/>
              <w:rPr>
                <w:rFonts w:hint="eastAsia" w:ascii="仿宋" w:hAnsi="仿宋" w:eastAsia="仿宋" w:cs="仿宋"/>
                <w:sz w:val="1"/>
              </w:rPr>
            </w:pPr>
          </w:p>
        </w:tc>
        <w:tc>
          <w:tcPr>
            <w:tcW w:w="320" w:type="dxa"/>
            <w:shd w:val="clear" w:color="auto" w:fill="000000"/>
            <w:noWrap w:val="0"/>
            <w:vAlign w:val="bottom"/>
          </w:tcPr>
          <w:p w14:paraId="21774523">
            <w:pPr>
              <w:spacing w:line="20" w:lineRule="exact"/>
              <w:rPr>
                <w:rFonts w:hint="eastAsia" w:ascii="仿宋" w:hAnsi="仿宋" w:eastAsia="仿宋" w:cs="仿宋"/>
                <w:sz w:val="1"/>
              </w:rPr>
            </w:pPr>
          </w:p>
        </w:tc>
        <w:tc>
          <w:tcPr>
            <w:tcW w:w="520" w:type="dxa"/>
            <w:shd w:val="clear" w:color="auto" w:fill="000000"/>
            <w:noWrap w:val="0"/>
            <w:vAlign w:val="bottom"/>
          </w:tcPr>
          <w:p w14:paraId="54844C2E">
            <w:pPr>
              <w:spacing w:line="20" w:lineRule="exact"/>
              <w:rPr>
                <w:rFonts w:hint="eastAsia" w:ascii="仿宋" w:hAnsi="仿宋" w:eastAsia="仿宋" w:cs="仿宋"/>
                <w:sz w:val="1"/>
              </w:rPr>
            </w:pPr>
          </w:p>
        </w:tc>
        <w:tc>
          <w:tcPr>
            <w:tcW w:w="100" w:type="dxa"/>
            <w:shd w:val="clear" w:color="auto" w:fill="000000"/>
            <w:noWrap w:val="0"/>
            <w:vAlign w:val="bottom"/>
          </w:tcPr>
          <w:p w14:paraId="720A9529">
            <w:pPr>
              <w:spacing w:line="20" w:lineRule="exact"/>
              <w:rPr>
                <w:rFonts w:hint="eastAsia" w:ascii="仿宋" w:hAnsi="仿宋" w:eastAsia="仿宋" w:cs="仿宋"/>
                <w:sz w:val="1"/>
              </w:rPr>
            </w:pPr>
          </w:p>
        </w:tc>
        <w:tc>
          <w:tcPr>
            <w:tcW w:w="320" w:type="dxa"/>
            <w:shd w:val="clear" w:color="auto" w:fill="auto"/>
            <w:noWrap w:val="0"/>
            <w:vAlign w:val="bottom"/>
          </w:tcPr>
          <w:p w14:paraId="51C356F4">
            <w:pPr>
              <w:spacing w:line="20" w:lineRule="exact"/>
              <w:rPr>
                <w:rFonts w:hint="eastAsia" w:ascii="仿宋" w:hAnsi="仿宋" w:eastAsia="仿宋" w:cs="仿宋"/>
                <w:sz w:val="1"/>
              </w:rPr>
            </w:pPr>
          </w:p>
        </w:tc>
        <w:tc>
          <w:tcPr>
            <w:tcW w:w="220" w:type="dxa"/>
            <w:shd w:val="clear" w:color="auto" w:fill="auto"/>
            <w:noWrap w:val="0"/>
            <w:vAlign w:val="bottom"/>
          </w:tcPr>
          <w:p w14:paraId="6641EB96">
            <w:pPr>
              <w:spacing w:line="20" w:lineRule="exact"/>
              <w:rPr>
                <w:rFonts w:hint="eastAsia" w:ascii="仿宋" w:hAnsi="仿宋" w:eastAsia="仿宋" w:cs="仿宋"/>
                <w:sz w:val="1"/>
              </w:rPr>
            </w:pPr>
          </w:p>
        </w:tc>
        <w:tc>
          <w:tcPr>
            <w:tcW w:w="840" w:type="dxa"/>
            <w:shd w:val="clear" w:color="auto" w:fill="auto"/>
            <w:noWrap w:val="0"/>
            <w:vAlign w:val="bottom"/>
          </w:tcPr>
          <w:p w14:paraId="3D379721">
            <w:pPr>
              <w:spacing w:line="20" w:lineRule="exact"/>
              <w:rPr>
                <w:rFonts w:hint="eastAsia" w:ascii="仿宋" w:hAnsi="仿宋" w:eastAsia="仿宋" w:cs="仿宋"/>
                <w:sz w:val="1"/>
              </w:rPr>
            </w:pPr>
          </w:p>
        </w:tc>
      </w:tr>
      <w:tr w14:paraId="1DA5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2740" w:type="dxa"/>
            <w:gridSpan w:val="7"/>
            <w:shd w:val="clear" w:color="auto" w:fill="auto"/>
            <w:noWrap w:val="0"/>
            <w:vAlign w:val="bottom"/>
          </w:tcPr>
          <w:p w14:paraId="6549A481">
            <w:pPr>
              <w:spacing w:line="240" w:lineRule="exact"/>
              <w:rPr>
                <w:rFonts w:hint="eastAsia" w:ascii="仿宋" w:hAnsi="仿宋" w:eastAsia="仿宋" w:cs="仿宋"/>
                <w:w w:val="99"/>
                <w:sz w:val="21"/>
              </w:rPr>
            </w:pPr>
            <w:r>
              <w:rPr>
                <w:rFonts w:hint="eastAsia" w:ascii="仿宋" w:hAnsi="仿宋" w:eastAsia="仿宋" w:cs="仿宋"/>
                <w:w w:val="99"/>
                <w:sz w:val="21"/>
              </w:rPr>
              <w:t>法定代表人或其委托代理人：</w:t>
            </w:r>
          </w:p>
        </w:tc>
        <w:tc>
          <w:tcPr>
            <w:tcW w:w="200" w:type="dxa"/>
            <w:shd w:val="clear" w:color="auto" w:fill="auto"/>
            <w:noWrap w:val="0"/>
            <w:vAlign w:val="bottom"/>
          </w:tcPr>
          <w:p w14:paraId="7C479ED9">
            <w:pPr>
              <w:spacing w:line="0" w:lineRule="atLeast"/>
              <w:rPr>
                <w:rFonts w:hint="eastAsia" w:ascii="仿宋" w:hAnsi="仿宋" w:eastAsia="仿宋" w:cs="仿宋"/>
                <w:sz w:val="24"/>
              </w:rPr>
            </w:pPr>
          </w:p>
        </w:tc>
        <w:tc>
          <w:tcPr>
            <w:tcW w:w="220" w:type="dxa"/>
            <w:shd w:val="clear" w:color="auto" w:fill="auto"/>
            <w:noWrap w:val="0"/>
            <w:vAlign w:val="bottom"/>
          </w:tcPr>
          <w:p w14:paraId="3A6ACFFC">
            <w:pPr>
              <w:spacing w:line="0" w:lineRule="atLeast"/>
              <w:rPr>
                <w:rFonts w:hint="eastAsia" w:ascii="仿宋" w:hAnsi="仿宋" w:eastAsia="仿宋" w:cs="仿宋"/>
                <w:sz w:val="24"/>
              </w:rPr>
            </w:pPr>
          </w:p>
        </w:tc>
        <w:tc>
          <w:tcPr>
            <w:tcW w:w="1140" w:type="dxa"/>
            <w:shd w:val="clear" w:color="auto" w:fill="auto"/>
            <w:noWrap w:val="0"/>
            <w:vAlign w:val="bottom"/>
          </w:tcPr>
          <w:p w14:paraId="4E566D8F">
            <w:pPr>
              <w:spacing w:line="240" w:lineRule="exact"/>
              <w:rPr>
                <w:rFonts w:hint="eastAsia" w:ascii="仿宋" w:hAnsi="仿宋" w:eastAsia="仿宋" w:cs="仿宋"/>
                <w:sz w:val="21"/>
              </w:rPr>
            </w:pPr>
            <w:r>
              <w:rPr>
                <w:rFonts w:hint="eastAsia" w:ascii="仿宋" w:hAnsi="仿宋" w:eastAsia="仿宋" w:cs="仿宋"/>
                <w:sz w:val="21"/>
              </w:rPr>
              <w:t>（签字）</w:t>
            </w:r>
          </w:p>
        </w:tc>
        <w:tc>
          <w:tcPr>
            <w:tcW w:w="2940" w:type="dxa"/>
            <w:gridSpan w:val="7"/>
            <w:shd w:val="clear" w:color="auto" w:fill="auto"/>
            <w:noWrap w:val="0"/>
            <w:vAlign w:val="bottom"/>
          </w:tcPr>
          <w:p w14:paraId="1AF71D92">
            <w:pPr>
              <w:spacing w:line="240" w:lineRule="exact"/>
              <w:ind w:left="120"/>
              <w:rPr>
                <w:rFonts w:hint="eastAsia" w:ascii="仿宋" w:hAnsi="仿宋" w:eastAsia="仿宋" w:cs="仿宋"/>
                <w:sz w:val="21"/>
              </w:rPr>
            </w:pPr>
            <w:r>
              <w:rPr>
                <w:rFonts w:hint="eastAsia" w:ascii="仿宋" w:hAnsi="仿宋" w:eastAsia="仿宋" w:cs="仿宋"/>
                <w:sz w:val="21"/>
              </w:rPr>
              <w:t>法定代表人或其委托代理人：</w:t>
            </w:r>
          </w:p>
        </w:tc>
        <w:tc>
          <w:tcPr>
            <w:tcW w:w="320" w:type="dxa"/>
            <w:shd w:val="clear" w:color="auto" w:fill="auto"/>
            <w:noWrap w:val="0"/>
            <w:vAlign w:val="bottom"/>
          </w:tcPr>
          <w:p w14:paraId="772F3614">
            <w:pPr>
              <w:spacing w:line="0" w:lineRule="atLeast"/>
              <w:rPr>
                <w:rFonts w:hint="eastAsia" w:ascii="仿宋" w:hAnsi="仿宋" w:eastAsia="仿宋" w:cs="仿宋"/>
                <w:sz w:val="24"/>
              </w:rPr>
            </w:pPr>
          </w:p>
        </w:tc>
        <w:tc>
          <w:tcPr>
            <w:tcW w:w="220" w:type="dxa"/>
            <w:shd w:val="clear" w:color="auto" w:fill="auto"/>
            <w:noWrap w:val="0"/>
            <w:vAlign w:val="bottom"/>
          </w:tcPr>
          <w:p w14:paraId="1733DDD5">
            <w:pPr>
              <w:spacing w:line="0" w:lineRule="atLeast"/>
              <w:rPr>
                <w:rFonts w:hint="eastAsia" w:ascii="仿宋" w:hAnsi="仿宋" w:eastAsia="仿宋" w:cs="仿宋"/>
                <w:sz w:val="24"/>
              </w:rPr>
            </w:pPr>
          </w:p>
        </w:tc>
        <w:tc>
          <w:tcPr>
            <w:tcW w:w="840" w:type="dxa"/>
            <w:shd w:val="clear" w:color="auto" w:fill="auto"/>
            <w:noWrap w:val="0"/>
            <w:vAlign w:val="bottom"/>
          </w:tcPr>
          <w:p w14:paraId="00C2A1E5">
            <w:pPr>
              <w:spacing w:line="240" w:lineRule="exact"/>
              <w:rPr>
                <w:rFonts w:hint="eastAsia" w:ascii="仿宋" w:hAnsi="仿宋" w:eastAsia="仿宋" w:cs="仿宋"/>
                <w:w w:val="97"/>
                <w:sz w:val="21"/>
              </w:rPr>
            </w:pPr>
            <w:r>
              <w:rPr>
                <w:rFonts w:hint="eastAsia" w:ascii="仿宋" w:hAnsi="仿宋" w:eastAsia="仿宋" w:cs="仿宋"/>
                <w:w w:val="97"/>
                <w:sz w:val="21"/>
              </w:rPr>
              <w:t>（签字）</w:t>
            </w:r>
          </w:p>
        </w:tc>
      </w:tr>
      <w:tr w14:paraId="4441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840" w:type="dxa"/>
            <w:shd w:val="clear" w:color="auto" w:fill="auto"/>
            <w:noWrap w:val="0"/>
            <w:vAlign w:val="bottom"/>
          </w:tcPr>
          <w:p w14:paraId="06004B10">
            <w:pPr>
              <w:spacing w:line="20" w:lineRule="exact"/>
              <w:rPr>
                <w:rFonts w:hint="eastAsia" w:ascii="仿宋" w:hAnsi="仿宋" w:eastAsia="仿宋" w:cs="仿宋"/>
                <w:sz w:val="1"/>
              </w:rPr>
            </w:pPr>
          </w:p>
        </w:tc>
        <w:tc>
          <w:tcPr>
            <w:tcW w:w="100" w:type="dxa"/>
            <w:shd w:val="clear" w:color="auto" w:fill="auto"/>
            <w:noWrap w:val="0"/>
            <w:vAlign w:val="bottom"/>
          </w:tcPr>
          <w:p w14:paraId="5B1E2C12">
            <w:pPr>
              <w:spacing w:line="20" w:lineRule="exact"/>
              <w:rPr>
                <w:rFonts w:hint="eastAsia" w:ascii="仿宋" w:hAnsi="仿宋" w:eastAsia="仿宋" w:cs="仿宋"/>
                <w:sz w:val="1"/>
              </w:rPr>
            </w:pPr>
          </w:p>
        </w:tc>
        <w:tc>
          <w:tcPr>
            <w:tcW w:w="220" w:type="dxa"/>
            <w:shd w:val="clear" w:color="auto" w:fill="auto"/>
            <w:noWrap w:val="0"/>
            <w:vAlign w:val="bottom"/>
          </w:tcPr>
          <w:p w14:paraId="7C3B7DD6">
            <w:pPr>
              <w:spacing w:line="20" w:lineRule="exact"/>
              <w:rPr>
                <w:rFonts w:hint="eastAsia" w:ascii="仿宋" w:hAnsi="仿宋" w:eastAsia="仿宋" w:cs="仿宋"/>
                <w:sz w:val="1"/>
              </w:rPr>
            </w:pPr>
          </w:p>
        </w:tc>
        <w:tc>
          <w:tcPr>
            <w:tcW w:w="740" w:type="dxa"/>
            <w:shd w:val="clear" w:color="auto" w:fill="auto"/>
            <w:noWrap w:val="0"/>
            <w:vAlign w:val="bottom"/>
          </w:tcPr>
          <w:p w14:paraId="49F4AB22">
            <w:pPr>
              <w:spacing w:line="20" w:lineRule="exact"/>
              <w:rPr>
                <w:rFonts w:hint="eastAsia" w:ascii="仿宋" w:hAnsi="仿宋" w:eastAsia="仿宋" w:cs="仿宋"/>
                <w:sz w:val="1"/>
              </w:rPr>
            </w:pPr>
          </w:p>
        </w:tc>
        <w:tc>
          <w:tcPr>
            <w:tcW w:w="300" w:type="dxa"/>
            <w:shd w:val="clear" w:color="auto" w:fill="auto"/>
            <w:noWrap w:val="0"/>
            <w:vAlign w:val="bottom"/>
          </w:tcPr>
          <w:p w14:paraId="2359F15B">
            <w:pPr>
              <w:spacing w:line="20" w:lineRule="exact"/>
              <w:rPr>
                <w:rFonts w:hint="eastAsia" w:ascii="仿宋" w:hAnsi="仿宋" w:eastAsia="仿宋" w:cs="仿宋"/>
                <w:sz w:val="1"/>
              </w:rPr>
            </w:pPr>
          </w:p>
        </w:tc>
        <w:tc>
          <w:tcPr>
            <w:tcW w:w="320" w:type="dxa"/>
            <w:shd w:val="clear" w:color="auto" w:fill="auto"/>
            <w:noWrap w:val="0"/>
            <w:vAlign w:val="bottom"/>
          </w:tcPr>
          <w:p w14:paraId="27472CA4">
            <w:pPr>
              <w:spacing w:line="20" w:lineRule="exact"/>
              <w:rPr>
                <w:rFonts w:hint="eastAsia" w:ascii="仿宋" w:hAnsi="仿宋" w:eastAsia="仿宋" w:cs="仿宋"/>
                <w:sz w:val="1"/>
              </w:rPr>
            </w:pPr>
          </w:p>
        </w:tc>
        <w:tc>
          <w:tcPr>
            <w:tcW w:w="220" w:type="dxa"/>
            <w:shd w:val="clear" w:color="auto" w:fill="auto"/>
            <w:noWrap w:val="0"/>
            <w:vAlign w:val="bottom"/>
          </w:tcPr>
          <w:p w14:paraId="2A1673DA">
            <w:pPr>
              <w:spacing w:line="20" w:lineRule="exact"/>
              <w:rPr>
                <w:rFonts w:hint="eastAsia" w:ascii="仿宋" w:hAnsi="仿宋" w:eastAsia="仿宋" w:cs="仿宋"/>
                <w:sz w:val="1"/>
              </w:rPr>
            </w:pPr>
          </w:p>
        </w:tc>
        <w:tc>
          <w:tcPr>
            <w:tcW w:w="200" w:type="dxa"/>
            <w:shd w:val="clear" w:color="auto" w:fill="000000"/>
            <w:noWrap w:val="0"/>
            <w:vAlign w:val="bottom"/>
          </w:tcPr>
          <w:p w14:paraId="70730900">
            <w:pPr>
              <w:spacing w:line="20" w:lineRule="exact"/>
              <w:rPr>
                <w:rFonts w:hint="eastAsia" w:ascii="仿宋" w:hAnsi="仿宋" w:eastAsia="仿宋" w:cs="仿宋"/>
                <w:sz w:val="1"/>
              </w:rPr>
            </w:pPr>
          </w:p>
        </w:tc>
        <w:tc>
          <w:tcPr>
            <w:tcW w:w="220" w:type="dxa"/>
            <w:shd w:val="clear" w:color="auto" w:fill="000000"/>
            <w:noWrap w:val="0"/>
            <w:vAlign w:val="bottom"/>
          </w:tcPr>
          <w:p w14:paraId="041BE91E">
            <w:pPr>
              <w:spacing w:line="20" w:lineRule="exact"/>
              <w:rPr>
                <w:rFonts w:hint="eastAsia" w:ascii="仿宋" w:hAnsi="仿宋" w:eastAsia="仿宋" w:cs="仿宋"/>
                <w:sz w:val="1"/>
              </w:rPr>
            </w:pPr>
          </w:p>
        </w:tc>
        <w:tc>
          <w:tcPr>
            <w:tcW w:w="1140" w:type="dxa"/>
            <w:shd w:val="clear" w:color="auto" w:fill="auto"/>
            <w:noWrap w:val="0"/>
            <w:vAlign w:val="bottom"/>
          </w:tcPr>
          <w:p w14:paraId="464BC333">
            <w:pPr>
              <w:spacing w:line="20" w:lineRule="exact"/>
              <w:rPr>
                <w:rFonts w:hint="eastAsia" w:ascii="仿宋" w:hAnsi="仿宋" w:eastAsia="仿宋" w:cs="仿宋"/>
                <w:sz w:val="1"/>
              </w:rPr>
            </w:pPr>
          </w:p>
        </w:tc>
        <w:tc>
          <w:tcPr>
            <w:tcW w:w="840" w:type="dxa"/>
            <w:shd w:val="clear" w:color="auto" w:fill="auto"/>
            <w:noWrap w:val="0"/>
            <w:vAlign w:val="bottom"/>
          </w:tcPr>
          <w:p w14:paraId="3B9E3235">
            <w:pPr>
              <w:spacing w:line="20" w:lineRule="exact"/>
              <w:rPr>
                <w:rFonts w:hint="eastAsia" w:ascii="仿宋" w:hAnsi="仿宋" w:eastAsia="仿宋" w:cs="仿宋"/>
                <w:sz w:val="1"/>
              </w:rPr>
            </w:pPr>
          </w:p>
        </w:tc>
        <w:tc>
          <w:tcPr>
            <w:tcW w:w="220" w:type="dxa"/>
            <w:gridSpan w:val="2"/>
            <w:shd w:val="clear" w:color="auto" w:fill="auto"/>
            <w:noWrap w:val="0"/>
            <w:vAlign w:val="bottom"/>
          </w:tcPr>
          <w:p w14:paraId="7A0ACCE3">
            <w:pPr>
              <w:spacing w:line="20" w:lineRule="exact"/>
              <w:rPr>
                <w:rFonts w:hint="eastAsia" w:ascii="仿宋" w:hAnsi="仿宋" w:eastAsia="仿宋" w:cs="仿宋"/>
                <w:sz w:val="1"/>
              </w:rPr>
            </w:pPr>
          </w:p>
        </w:tc>
        <w:tc>
          <w:tcPr>
            <w:tcW w:w="940" w:type="dxa"/>
            <w:shd w:val="clear" w:color="auto" w:fill="auto"/>
            <w:noWrap w:val="0"/>
            <w:vAlign w:val="bottom"/>
          </w:tcPr>
          <w:p w14:paraId="79E8B605">
            <w:pPr>
              <w:spacing w:line="20" w:lineRule="exact"/>
              <w:rPr>
                <w:rFonts w:hint="eastAsia" w:ascii="仿宋" w:hAnsi="仿宋" w:eastAsia="仿宋" w:cs="仿宋"/>
                <w:sz w:val="1"/>
              </w:rPr>
            </w:pPr>
          </w:p>
        </w:tc>
        <w:tc>
          <w:tcPr>
            <w:tcW w:w="320" w:type="dxa"/>
            <w:shd w:val="clear" w:color="auto" w:fill="auto"/>
            <w:noWrap w:val="0"/>
            <w:vAlign w:val="bottom"/>
          </w:tcPr>
          <w:p w14:paraId="167A5699">
            <w:pPr>
              <w:spacing w:line="20" w:lineRule="exact"/>
              <w:rPr>
                <w:rFonts w:hint="eastAsia" w:ascii="仿宋" w:hAnsi="仿宋" w:eastAsia="仿宋" w:cs="仿宋"/>
                <w:sz w:val="1"/>
              </w:rPr>
            </w:pPr>
          </w:p>
        </w:tc>
        <w:tc>
          <w:tcPr>
            <w:tcW w:w="520" w:type="dxa"/>
            <w:shd w:val="clear" w:color="auto" w:fill="auto"/>
            <w:noWrap w:val="0"/>
            <w:vAlign w:val="bottom"/>
          </w:tcPr>
          <w:p w14:paraId="6EB5B9EE">
            <w:pPr>
              <w:spacing w:line="20" w:lineRule="exact"/>
              <w:rPr>
                <w:rFonts w:hint="eastAsia" w:ascii="仿宋" w:hAnsi="仿宋" w:eastAsia="仿宋" w:cs="仿宋"/>
                <w:sz w:val="1"/>
              </w:rPr>
            </w:pPr>
          </w:p>
        </w:tc>
        <w:tc>
          <w:tcPr>
            <w:tcW w:w="100" w:type="dxa"/>
            <w:shd w:val="clear" w:color="auto" w:fill="000000"/>
            <w:noWrap w:val="0"/>
            <w:vAlign w:val="bottom"/>
          </w:tcPr>
          <w:p w14:paraId="4F8812D8">
            <w:pPr>
              <w:spacing w:line="20" w:lineRule="exact"/>
              <w:rPr>
                <w:rFonts w:hint="eastAsia" w:ascii="仿宋" w:hAnsi="仿宋" w:eastAsia="仿宋" w:cs="仿宋"/>
                <w:sz w:val="1"/>
              </w:rPr>
            </w:pPr>
          </w:p>
        </w:tc>
        <w:tc>
          <w:tcPr>
            <w:tcW w:w="320" w:type="dxa"/>
            <w:shd w:val="clear" w:color="auto" w:fill="000000"/>
            <w:noWrap w:val="0"/>
            <w:vAlign w:val="bottom"/>
          </w:tcPr>
          <w:p w14:paraId="1F43C0F7">
            <w:pPr>
              <w:spacing w:line="20" w:lineRule="exact"/>
              <w:rPr>
                <w:rFonts w:hint="eastAsia" w:ascii="仿宋" w:hAnsi="仿宋" w:eastAsia="仿宋" w:cs="仿宋"/>
                <w:sz w:val="1"/>
              </w:rPr>
            </w:pPr>
          </w:p>
        </w:tc>
        <w:tc>
          <w:tcPr>
            <w:tcW w:w="220" w:type="dxa"/>
            <w:shd w:val="clear" w:color="auto" w:fill="000000"/>
            <w:noWrap w:val="0"/>
            <w:vAlign w:val="bottom"/>
          </w:tcPr>
          <w:p w14:paraId="05988733">
            <w:pPr>
              <w:spacing w:line="20" w:lineRule="exact"/>
              <w:rPr>
                <w:rFonts w:hint="eastAsia" w:ascii="仿宋" w:hAnsi="仿宋" w:eastAsia="仿宋" w:cs="仿宋"/>
                <w:sz w:val="1"/>
              </w:rPr>
            </w:pPr>
          </w:p>
        </w:tc>
        <w:tc>
          <w:tcPr>
            <w:tcW w:w="840" w:type="dxa"/>
            <w:shd w:val="clear" w:color="auto" w:fill="auto"/>
            <w:noWrap w:val="0"/>
            <w:vAlign w:val="bottom"/>
          </w:tcPr>
          <w:p w14:paraId="42B455C1">
            <w:pPr>
              <w:spacing w:line="20" w:lineRule="exact"/>
              <w:rPr>
                <w:rFonts w:hint="eastAsia" w:ascii="仿宋" w:hAnsi="仿宋" w:eastAsia="仿宋" w:cs="仿宋"/>
                <w:sz w:val="1"/>
              </w:rPr>
            </w:pPr>
          </w:p>
        </w:tc>
      </w:tr>
      <w:tr w14:paraId="41CD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840" w:type="dxa"/>
            <w:tcBorders>
              <w:bottom w:val="single" w:color="auto" w:sz="8" w:space="0"/>
            </w:tcBorders>
            <w:shd w:val="clear" w:color="auto" w:fill="auto"/>
            <w:noWrap w:val="0"/>
            <w:vAlign w:val="bottom"/>
          </w:tcPr>
          <w:p w14:paraId="48144809">
            <w:pPr>
              <w:spacing w:line="0" w:lineRule="atLeast"/>
              <w:rPr>
                <w:rFonts w:hint="eastAsia" w:ascii="仿宋" w:hAnsi="仿宋" w:eastAsia="仿宋" w:cs="仿宋"/>
                <w:sz w:val="24"/>
              </w:rPr>
            </w:pPr>
          </w:p>
        </w:tc>
        <w:tc>
          <w:tcPr>
            <w:tcW w:w="100" w:type="dxa"/>
            <w:tcBorders>
              <w:bottom w:val="single" w:color="auto" w:sz="8" w:space="0"/>
            </w:tcBorders>
            <w:shd w:val="clear" w:color="auto" w:fill="auto"/>
            <w:noWrap w:val="0"/>
            <w:vAlign w:val="bottom"/>
          </w:tcPr>
          <w:p w14:paraId="6E39B7F2">
            <w:pPr>
              <w:spacing w:line="0" w:lineRule="atLeast"/>
              <w:rPr>
                <w:rFonts w:hint="eastAsia" w:ascii="仿宋" w:hAnsi="仿宋" w:eastAsia="仿宋" w:cs="仿宋"/>
                <w:sz w:val="24"/>
              </w:rPr>
            </w:pPr>
          </w:p>
        </w:tc>
        <w:tc>
          <w:tcPr>
            <w:tcW w:w="220" w:type="dxa"/>
            <w:shd w:val="clear" w:color="auto" w:fill="auto"/>
            <w:noWrap w:val="0"/>
            <w:vAlign w:val="bottom"/>
          </w:tcPr>
          <w:p w14:paraId="6FBBBE76">
            <w:pPr>
              <w:spacing w:line="240" w:lineRule="exact"/>
              <w:rPr>
                <w:rFonts w:hint="eastAsia" w:ascii="仿宋" w:hAnsi="仿宋" w:eastAsia="仿宋" w:cs="仿宋"/>
                <w:w w:val="95"/>
                <w:sz w:val="21"/>
              </w:rPr>
            </w:pPr>
            <w:r>
              <w:rPr>
                <w:rFonts w:hint="eastAsia" w:ascii="仿宋" w:hAnsi="仿宋" w:eastAsia="仿宋" w:cs="仿宋"/>
                <w:w w:val="95"/>
                <w:sz w:val="21"/>
              </w:rPr>
              <w:t>年</w:t>
            </w:r>
          </w:p>
        </w:tc>
        <w:tc>
          <w:tcPr>
            <w:tcW w:w="740" w:type="dxa"/>
            <w:tcBorders>
              <w:bottom w:val="single" w:color="auto" w:sz="8" w:space="0"/>
            </w:tcBorders>
            <w:shd w:val="clear" w:color="auto" w:fill="auto"/>
            <w:noWrap w:val="0"/>
            <w:vAlign w:val="bottom"/>
          </w:tcPr>
          <w:p w14:paraId="6206C081">
            <w:pPr>
              <w:spacing w:line="0" w:lineRule="atLeast"/>
              <w:rPr>
                <w:rFonts w:hint="eastAsia" w:ascii="仿宋" w:hAnsi="仿宋" w:eastAsia="仿宋" w:cs="仿宋"/>
                <w:sz w:val="24"/>
              </w:rPr>
            </w:pPr>
          </w:p>
        </w:tc>
        <w:tc>
          <w:tcPr>
            <w:tcW w:w="300" w:type="dxa"/>
            <w:shd w:val="clear" w:color="auto" w:fill="auto"/>
            <w:noWrap w:val="0"/>
            <w:vAlign w:val="bottom"/>
          </w:tcPr>
          <w:p w14:paraId="7F673DDB">
            <w:pPr>
              <w:spacing w:line="240" w:lineRule="exact"/>
              <w:rPr>
                <w:rFonts w:hint="eastAsia" w:ascii="仿宋" w:hAnsi="仿宋" w:eastAsia="仿宋" w:cs="仿宋"/>
                <w:sz w:val="21"/>
              </w:rPr>
            </w:pPr>
            <w:r>
              <w:rPr>
                <w:rFonts w:hint="eastAsia" w:ascii="仿宋" w:hAnsi="仿宋" w:eastAsia="仿宋" w:cs="仿宋"/>
                <w:sz w:val="21"/>
              </w:rPr>
              <w:t>月</w:t>
            </w:r>
          </w:p>
        </w:tc>
        <w:tc>
          <w:tcPr>
            <w:tcW w:w="320" w:type="dxa"/>
            <w:tcBorders>
              <w:bottom w:val="single" w:color="auto" w:sz="8" w:space="0"/>
            </w:tcBorders>
            <w:shd w:val="clear" w:color="auto" w:fill="auto"/>
            <w:noWrap w:val="0"/>
            <w:vAlign w:val="bottom"/>
          </w:tcPr>
          <w:p w14:paraId="59E37434">
            <w:pPr>
              <w:spacing w:line="0" w:lineRule="atLeast"/>
              <w:rPr>
                <w:rFonts w:hint="eastAsia" w:ascii="仿宋" w:hAnsi="仿宋" w:eastAsia="仿宋" w:cs="仿宋"/>
                <w:sz w:val="24"/>
              </w:rPr>
            </w:pPr>
          </w:p>
        </w:tc>
        <w:tc>
          <w:tcPr>
            <w:tcW w:w="220" w:type="dxa"/>
            <w:tcBorders>
              <w:bottom w:val="single" w:color="auto" w:sz="8" w:space="0"/>
            </w:tcBorders>
            <w:shd w:val="clear" w:color="auto" w:fill="auto"/>
            <w:noWrap w:val="0"/>
            <w:vAlign w:val="bottom"/>
          </w:tcPr>
          <w:p w14:paraId="6153FDFD">
            <w:pPr>
              <w:spacing w:line="0" w:lineRule="atLeast"/>
              <w:rPr>
                <w:rFonts w:hint="eastAsia" w:ascii="仿宋" w:hAnsi="仿宋" w:eastAsia="仿宋" w:cs="仿宋"/>
                <w:sz w:val="24"/>
              </w:rPr>
            </w:pPr>
          </w:p>
        </w:tc>
        <w:tc>
          <w:tcPr>
            <w:tcW w:w="200" w:type="dxa"/>
            <w:tcBorders>
              <w:bottom w:val="single" w:color="auto" w:sz="8" w:space="0"/>
            </w:tcBorders>
            <w:shd w:val="clear" w:color="auto" w:fill="auto"/>
            <w:noWrap w:val="0"/>
            <w:vAlign w:val="bottom"/>
          </w:tcPr>
          <w:p w14:paraId="73CF5A8B">
            <w:pPr>
              <w:spacing w:line="0" w:lineRule="atLeast"/>
              <w:rPr>
                <w:rFonts w:hint="eastAsia" w:ascii="仿宋" w:hAnsi="仿宋" w:eastAsia="仿宋" w:cs="仿宋"/>
                <w:sz w:val="24"/>
              </w:rPr>
            </w:pPr>
          </w:p>
        </w:tc>
        <w:tc>
          <w:tcPr>
            <w:tcW w:w="1360" w:type="dxa"/>
            <w:gridSpan w:val="2"/>
            <w:shd w:val="clear" w:color="auto" w:fill="auto"/>
            <w:noWrap w:val="0"/>
            <w:vAlign w:val="bottom"/>
          </w:tcPr>
          <w:p w14:paraId="1F683B99">
            <w:pPr>
              <w:spacing w:line="240" w:lineRule="exact"/>
              <w:ind w:right="834"/>
              <w:jc w:val="center"/>
              <w:rPr>
                <w:rFonts w:hint="eastAsia" w:ascii="仿宋" w:hAnsi="仿宋" w:eastAsia="仿宋" w:cs="仿宋"/>
                <w:sz w:val="21"/>
              </w:rPr>
            </w:pPr>
            <w:r>
              <w:rPr>
                <w:rFonts w:hint="eastAsia" w:ascii="仿宋" w:hAnsi="仿宋" w:eastAsia="仿宋" w:cs="仿宋"/>
                <w:sz w:val="21"/>
              </w:rPr>
              <w:t>日</w:t>
            </w:r>
          </w:p>
        </w:tc>
        <w:tc>
          <w:tcPr>
            <w:tcW w:w="840" w:type="dxa"/>
            <w:tcBorders>
              <w:bottom w:val="single" w:color="auto" w:sz="8" w:space="0"/>
            </w:tcBorders>
            <w:shd w:val="clear" w:color="auto" w:fill="auto"/>
            <w:noWrap w:val="0"/>
            <w:vAlign w:val="bottom"/>
          </w:tcPr>
          <w:p w14:paraId="0039F0EC">
            <w:pPr>
              <w:spacing w:line="0" w:lineRule="atLeast"/>
              <w:rPr>
                <w:rFonts w:hint="eastAsia" w:ascii="仿宋" w:hAnsi="仿宋" w:eastAsia="仿宋" w:cs="仿宋"/>
                <w:sz w:val="24"/>
              </w:rPr>
            </w:pPr>
          </w:p>
        </w:tc>
        <w:tc>
          <w:tcPr>
            <w:tcW w:w="220" w:type="dxa"/>
            <w:gridSpan w:val="2"/>
            <w:shd w:val="clear" w:color="auto" w:fill="auto"/>
            <w:noWrap w:val="0"/>
            <w:vAlign w:val="bottom"/>
          </w:tcPr>
          <w:p w14:paraId="680CD9EC">
            <w:pPr>
              <w:spacing w:line="240" w:lineRule="exact"/>
              <w:rPr>
                <w:rFonts w:hint="eastAsia" w:ascii="仿宋" w:hAnsi="仿宋" w:eastAsia="仿宋" w:cs="仿宋"/>
                <w:w w:val="95"/>
                <w:sz w:val="21"/>
              </w:rPr>
            </w:pPr>
            <w:r>
              <w:rPr>
                <w:rFonts w:hint="eastAsia" w:ascii="仿宋" w:hAnsi="仿宋" w:eastAsia="仿宋" w:cs="仿宋"/>
                <w:w w:val="95"/>
                <w:sz w:val="21"/>
              </w:rPr>
              <w:t>年</w:t>
            </w:r>
          </w:p>
        </w:tc>
        <w:tc>
          <w:tcPr>
            <w:tcW w:w="940" w:type="dxa"/>
            <w:tcBorders>
              <w:bottom w:val="single" w:color="auto" w:sz="8" w:space="0"/>
            </w:tcBorders>
            <w:shd w:val="clear" w:color="auto" w:fill="auto"/>
            <w:noWrap w:val="0"/>
            <w:vAlign w:val="bottom"/>
          </w:tcPr>
          <w:p w14:paraId="54EFCB3A">
            <w:pPr>
              <w:spacing w:line="0" w:lineRule="atLeast"/>
              <w:rPr>
                <w:rFonts w:hint="eastAsia" w:ascii="仿宋" w:hAnsi="仿宋" w:eastAsia="仿宋" w:cs="仿宋"/>
                <w:sz w:val="24"/>
              </w:rPr>
            </w:pPr>
          </w:p>
        </w:tc>
        <w:tc>
          <w:tcPr>
            <w:tcW w:w="320" w:type="dxa"/>
            <w:shd w:val="clear" w:color="auto" w:fill="auto"/>
            <w:noWrap w:val="0"/>
            <w:vAlign w:val="bottom"/>
          </w:tcPr>
          <w:p w14:paraId="463F7E16">
            <w:pPr>
              <w:spacing w:line="240" w:lineRule="exact"/>
              <w:rPr>
                <w:rFonts w:hint="eastAsia" w:ascii="仿宋" w:hAnsi="仿宋" w:eastAsia="仿宋" w:cs="仿宋"/>
                <w:sz w:val="21"/>
              </w:rPr>
            </w:pPr>
            <w:r>
              <w:rPr>
                <w:rFonts w:hint="eastAsia" w:ascii="仿宋" w:hAnsi="仿宋" w:eastAsia="仿宋" w:cs="仿宋"/>
                <w:sz w:val="21"/>
              </w:rPr>
              <w:t>月</w:t>
            </w:r>
          </w:p>
        </w:tc>
        <w:tc>
          <w:tcPr>
            <w:tcW w:w="620" w:type="dxa"/>
            <w:gridSpan w:val="2"/>
            <w:tcBorders>
              <w:bottom w:val="single" w:color="auto" w:sz="8" w:space="0"/>
            </w:tcBorders>
            <w:shd w:val="clear" w:color="auto" w:fill="auto"/>
            <w:noWrap w:val="0"/>
            <w:vAlign w:val="bottom"/>
          </w:tcPr>
          <w:p w14:paraId="731BD9D7">
            <w:pPr>
              <w:spacing w:line="0" w:lineRule="atLeast"/>
              <w:rPr>
                <w:rFonts w:hint="eastAsia" w:ascii="仿宋" w:hAnsi="仿宋" w:eastAsia="仿宋" w:cs="仿宋"/>
                <w:sz w:val="24"/>
              </w:rPr>
            </w:pPr>
          </w:p>
        </w:tc>
        <w:tc>
          <w:tcPr>
            <w:tcW w:w="320" w:type="dxa"/>
            <w:tcBorders>
              <w:bottom w:val="single" w:color="auto" w:sz="8" w:space="0"/>
            </w:tcBorders>
            <w:shd w:val="clear" w:color="auto" w:fill="auto"/>
            <w:noWrap w:val="0"/>
            <w:vAlign w:val="bottom"/>
          </w:tcPr>
          <w:p w14:paraId="49F5AEB8">
            <w:pPr>
              <w:spacing w:line="0" w:lineRule="atLeast"/>
              <w:rPr>
                <w:rFonts w:hint="eastAsia" w:ascii="仿宋" w:hAnsi="仿宋" w:eastAsia="仿宋" w:cs="仿宋"/>
                <w:sz w:val="24"/>
              </w:rPr>
            </w:pPr>
          </w:p>
        </w:tc>
        <w:tc>
          <w:tcPr>
            <w:tcW w:w="1060" w:type="dxa"/>
            <w:gridSpan w:val="2"/>
            <w:shd w:val="clear" w:color="auto" w:fill="auto"/>
            <w:noWrap w:val="0"/>
            <w:vAlign w:val="bottom"/>
          </w:tcPr>
          <w:p w14:paraId="58FEFE94">
            <w:pPr>
              <w:spacing w:line="240" w:lineRule="exact"/>
              <w:rPr>
                <w:rFonts w:hint="eastAsia" w:ascii="仿宋" w:hAnsi="仿宋" w:eastAsia="仿宋" w:cs="仿宋"/>
                <w:sz w:val="21"/>
              </w:rPr>
            </w:pPr>
            <w:r>
              <w:rPr>
                <w:rFonts w:hint="eastAsia" w:ascii="仿宋" w:hAnsi="仿宋" w:eastAsia="仿宋" w:cs="仿宋"/>
                <w:sz w:val="21"/>
              </w:rPr>
              <w:t>日</w:t>
            </w:r>
          </w:p>
        </w:tc>
      </w:tr>
    </w:tbl>
    <w:p w14:paraId="63B5E614">
      <w:pPr>
        <w:spacing w:line="200" w:lineRule="exact"/>
        <w:rPr>
          <w:rFonts w:hint="eastAsia" w:ascii="仿宋" w:hAnsi="仿宋" w:eastAsia="仿宋" w:cs="仿宋"/>
        </w:rPr>
      </w:pPr>
    </w:p>
    <w:p w14:paraId="3844319E">
      <w:pPr>
        <w:overflowPunct w:val="0"/>
        <w:adjustRightInd w:val="0"/>
        <w:snapToGrid w:val="0"/>
        <w:spacing w:line="360" w:lineRule="auto"/>
        <w:rPr>
          <w:rFonts w:hint="eastAsia" w:ascii="仿宋" w:hAnsi="仿宋" w:eastAsia="仿宋" w:cs="仿宋"/>
          <w:color w:val="000000"/>
          <w:sz w:val="24"/>
          <w:szCs w:val="24"/>
          <w:highlight w:val="none"/>
        </w:rPr>
        <w:sectPr>
          <w:footerReference r:id="rId3" w:type="default"/>
          <w:type w:val="nextColumn"/>
          <w:pgSz w:w="12240" w:h="15840"/>
          <w:pgMar w:top="1531" w:right="1644" w:bottom="1559" w:left="1644" w:header="0" w:footer="799" w:gutter="0"/>
          <w:pgNumType w:fmt="decimal" w:start="1"/>
          <w:cols w:space="720" w:num="1"/>
        </w:sectPr>
      </w:pPr>
    </w:p>
    <w:p w14:paraId="45404AB3">
      <w:pPr>
        <w:spacing w:line="360" w:lineRule="auto"/>
        <w:jc w:val="center"/>
        <w:outlineLvl w:val="0"/>
        <w:rPr>
          <w:rFonts w:hint="eastAsia" w:ascii="仿宋" w:hAnsi="仿宋" w:eastAsia="仿宋" w:cs="仿宋"/>
          <w:sz w:val="28"/>
          <w:szCs w:val="28"/>
          <w:highlight w:val="none"/>
        </w:rPr>
      </w:pPr>
      <w:bookmarkStart w:id="99" w:name="_Toc18352"/>
      <w:r>
        <w:rPr>
          <w:rFonts w:hint="eastAsia" w:ascii="仿宋" w:hAnsi="仿宋" w:eastAsia="仿宋" w:cs="仿宋"/>
          <w:sz w:val="28"/>
          <w:szCs w:val="28"/>
          <w:highlight w:val="none"/>
        </w:rPr>
        <w:t>第五章  响应文件格式</w:t>
      </w:r>
      <w:bookmarkEnd w:id="99"/>
    </w:p>
    <w:p w14:paraId="1631F896">
      <w:pPr>
        <w:spacing w:line="720" w:lineRule="auto"/>
        <w:rPr>
          <w:rFonts w:hint="eastAsia" w:ascii="仿宋" w:hAnsi="仿宋" w:eastAsia="仿宋" w:cs="仿宋"/>
          <w:sz w:val="24"/>
          <w:highlight w:val="none"/>
        </w:rPr>
      </w:pPr>
      <w:r>
        <w:rPr>
          <w:rFonts w:hint="eastAsia" w:ascii="仿宋" w:hAnsi="仿宋" w:eastAsia="仿宋" w:cs="仿宋"/>
          <w:sz w:val="24"/>
          <w:highlight w:val="none"/>
        </w:rPr>
        <w:t>响应文件封面</w:t>
      </w:r>
    </w:p>
    <w:p w14:paraId="22C62130">
      <w:pPr>
        <w:spacing w:line="720" w:lineRule="auto"/>
        <w:ind w:firstLine="2240" w:firstLineChars="800"/>
        <w:jc w:val="left"/>
        <w:rPr>
          <w:rFonts w:hint="eastAsia" w:ascii="仿宋" w:hAnsi="仿宋" w:eastAsia="仿宋" w:cs="仿宋"/>
          <w:sz w:val="24"/>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4"/>
          <w:highlight w:val="none"/>
        </w:rPr>
        <w:t>（项目名称）</w:t>
      </w:r>
    </w:p>
    <w:p w14:paraId="0C95C1DD">
      <w:pPr>
        <w:spacing w:line="720" w:lineRule="auto"/>
        <w:rPr>
          <w:rFonts w:hint="eastAsia" w:ascii="仿宋" w:hAnsi="仿宋" w:eastAsia="仿宋" w:cs="仿宋"/>
          <w:sz w:val="24"/>
          <w:highlight w:val="none"/>
        </w:rPr>
      </w:pPr>
    </w:p>
    <w:p w14:paraId="5E4F409F">
      <w:pPr>
        <w:spacing w:line="72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响应文件</w:t>
      </w:r>
    </w:p>
    <w:p w14:paraId="7E668E8D">
      <w:pPr>
        <w:spacing w:line="720" w:lineRule="auto"/>
        <w:jc w:val="center"/>
        <w:rPr>
          <w:rFonts w:hint="eastAsia" w:ascii="仿宋" w:hAnsi="仿宋" w:eastAsia="仿宋" w:cs="仿宋"/>
          <w:sz w:val="24"/>
          <w:highlight w:val="none"/>
        </w:rPr>
      </w:pPr>
    </w:p>
    <w:p w14:paraId="3A1F5500">
      <w:pPr>
        <w:spacing w:line="720" w:lineRule="auto"/>
        <w:ind w:firstLine="1800" w:firstLineChars="750"/>
        <w:jc w:val="lef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4"/>
          <w:highlight w:val="none"/>
        </w:rPr>
        <w:t>（电子章）</w:t>
      </w:r>
    </w:p>
    <w:p w14:paraId="70B6A656">
      <w:pPr>
        <w:spacing w:line="720" w:lineRule="auto"/>
        <w:ind w:firstLine="1800" w:firstLineChars="750"/>
        <w:jc w:val="left"/>
        <w:rPr>
          <w:rFonts w:hint="eastAsia" w:ascii="仿宋" w:hAnsi="仿宋" w:eastAsia="仿宋" w:cs="仿宋"/>
          <w:sz w:val="24"/>
          <w:highlight w:val="none"/>
        </w:rPr>
      </w:pPr>
    </w:p>
    <w:p w14:paraId="6A66F48F">
      <w:pPr>
        <w:spacing w:line="720" w:lineRule="auto"/>
        <w:ind w:firstLine="1800" w:firstLineChars="750"/>
        <w:jc w:val="left"/>
        <w:rPr>
          <w:rFonts w:hint="eastAsia" w:ascii="仿宋" w:hAnsi="仿宋" w:eastAsia="仿宋" w:cs="仿宋"/>
          <w:sz w:val="24"/>
          <w:highlight w:val="none"/>
        </w:rPr>
      </w:pPr>
    </w:p>
    <w:p w14:paraId="6E27517E">
      <w:pPr>
        <w:spacing w:line="720" w:lineRule="auto"/>
        <w:ind w:firstLine="1800" w:firstLineChars="750"/>
        <w:jc w:val="left"/>
        <w:rPr>
          <w:rFonts w:hint="eastAsia" w:ascii="仿宋" w:hAnsi="仿宋" w:eastAsia="仿宋" w:cs="仿宋"/>
          <w:sz w:val="24"/>
          <w:highlight w:val="none"/>
        </w:rPr>
      </w:pPr>
    </w:p>
    <w:p w14:paraId="5830C0BF">
      <w:pPr>
        <w:spacing w:line="720" w:lineRule="auto"/>
        <w:ind w:firstLine="1800" w:firstLineChars="750"/>
        <w:jc w:val="left"/>
        <w:rPr>
          <w:rFonts w:hint="eastAsia" w:ascii="仿宋" w:hAnsi="仿宋" w:eastAsia="仿宋" w:cs="仿宋"/>
          <w:sz w:val="24"/>
          <w:highlight w:val="none"/>
        </w:rPr>
      </w:pPr>
      <w:r>
        <w:rPr>
          <w:rFonts w:hint="eastAsia" w:ascii="仿宋" w:hAnsi="仿宋" w:eastAsia="仿宋" w:cs="仿宋"/>
          <w:sz w:val="24"/>
          <w:highlight w:val="none"/>
        </w:rPr>
        <w:t>法定代表人（或其授权代表）：</w:t>
      </w:r>
      <w:r>
        <w:rPr>
          <w:rFonts w:hint="eastAsia" w:ascii="仿宋" w:hAnsi="仿宋" w:eastAsia="仿宋" w:cs="仿宋"/>
          <w:sz w:val="28"/>
          <w:szCs w:val="28"/>
          <w:highlight w:val="none"/>
          <w:u w:val="single"/>
        </w:rPr>
        <w:t xml:space="preserve">             </w:t>
      </w:r>
      <w:r>
        <w:rPr>
          <w:rFonts w:hint="eastAsia" w:ascii="仿宋" w:hAnsi="仿宋" w:eastAsia="仿宋" w:cs="仿宋"/>
          <w:sz w:val="24"/>
          <w:highlight w:val="none"/>
        </w:rPr>
        <w:t>（电子章）</w:t>
      </w:r>
    </w:p>
    <w:p w14:paraId="47D85934">
      <w:pPr>
        <w:spacing w:line="720" w:lineRule="auto"/>
        <w:ind w:firstLine="1800" w:firstLineChars="750"/>
        <w:jc w:val="left"/>
        <w:rPr>
          <w:rFonts w:hint="eastAsia" w:ascii="仿宋" w:hAnsi="仿宋" w:eastAsia="仿宋" w:cs="仿宋"/>
          <w:sz w:val="24"/>
          <w:highlight w:val="none"/>
        </w:rPr>
      </w:pPr>
      <w:r>
        <w:rPr>
          <w:rFonts w:hint="eastAsia" w:ascii="仿宋" w:hAnsi="仿宋" w:eastAsia="仿宋" w:cs="仿宋"/>
          <w:sz w:val="24"/>
          <w:highlight w:val="none"/>
        </w:rPr>
        <w:t>联系人：</w:t>
      </w:r>
    </w:p>
    <w:p w14:paraId="6BEB875D">
      <w:pPr>
        <w:spacing w:line="720" w:lineRule="auto"/>
        <w:ind w:firstLine="1800" w:firstLineChars="750"/>
        <w:jc w:val="left"/>
        <w:rPr>
          <w:rFonts w:hint="eastAsia" w:ascii="仿宋" w:hAnsi="仿宋" w:eastAsia="仿宋" w:cs="仿宋"/>
          <w:sz w:val="24"/>
          <w:highlight w:val="none"/>
        </w:rPr>
      </w:pPr>
      <w:r>
        <w:rPr>
          <w:rFonts w:hint="eastAsia" w:ascii="仿宋" w:hAnsi="仿宋" w:eastAsia="仿宋" w:cs="仿宋"/>
          <w:sz w:val="24"/>
          <w:highlight w:val="none"/>
        </w:rPr>
        <w:t>联系电话：</w:t>
      </w:r>
    </w:p>
    <w:p w14:paraId="63A0E3E8">
      <w:pPr>
        <w:spacing w:line="720" w:lineRule="auto"/>
        <w:ind w:firstLine="1800" w:firstLineChars="750"/>
        <w:jc w:val="left"/>
        <w:rPr>
          <w:rFonts w:hint="eastAsia" w:ascii="仿宋" w:hAnsi="仿宋" w:eastAsia="仿宋" w:cs="仿宋"/>
          <w:sz w:val="24"/>
          <w:highlight w:val="none"/>
        </w:rPr>
      </w:pPr>
    </w:p>
    <w:p w14:paraId="35FCFBCF">
      <w:pPr>
        <w:spacing w:line="720" w:lineRule="auto"/>
        <w:jc w:val="center"/>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B679B1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一、资格证明文件</w:t>
      </w:r>
    </w:p>
    <w:p w14:paraId="10D483D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（一）供应商资格声明</w:t>
      </w:r>
    </w:p>
    <w:p w14:paraId="4117519A">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1．供应商概况：</w:t>
      </w:r>
    </w:p>
    <w:p w14:paraId="1BD1603B">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i/>
          <w:iCs/>
          <w:sz w:val="24"/>
          <w:highlight w:val="none"/>
          <w:u w:val="single"/>
        </w:rPr>
        <w:t xml:space="preserve">                             </w:t>
      </w:r>
    </w:p>
    <w:p w14:paraId="5E9F228E">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注册地址：</w:t>
      </w:r>
      <w:r>
        <w:rPr>
          <w:rFonts w:hint="eastAsia" w:ascii="仿宋" w:hAnsi="仿宋" w:eastAsia="仿宋" w:cs="仿宋"/>
          <w:i/>
          <w:iCs/>
          <w:sz w:val="24"/>
          <w:highlight w:val="none"/>
          <w:u w:val="single"/>
        </w:rPr>
        <w:t xml:space="preserve">                               </w:t>
      </w:r>
    </w:p>
    <w:p w14:paraId="67020E5F">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传真：</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电话：</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邮编：</w:t>
      </w:r>
      <w:r>
        <w:rPr>
          <w:rFonts w:hint="eastAsia" w:ascii="仿宋" w:hAnsi="仿宋" w:eastAsia="仿宋" w:cs="仿宋"/>
          <w:i/>
          <w:iCs/>
          <w:sz w:val="24"/>
          <w:highlight w:val="none"/>
          <w:u w:val="single"/>
        </w:rPr>
        <w:t xml:space="preserve">        </w:t>
      </w:r>
    </w:p>
    <w:p w14:paraId="222597C2">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成立或注册日期：</w:t>
      </w:r>
      <w:r>
        <w:rPr>
          <w:rFonts w:hint="eastAsia" w:ascii="仿宋" w:hAnsi="仿宋" w:eastAsia="仿宋" w:cs="仿宋"/>
          <w:i/>
          <w:iCs/>
          <w:sz w:val="24"/>
          <w:highlight w:val="none"/>
          <w:u w:val="single"/>
        </w:rPr>
        <w:t xml:space="preserve">                        </w:t>
      </w:r>
    </w:p>
    <w:p w14:paraId="67FF4721">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（姓名、职务）</w:t>
      </w:r>
    </w:p>
    <w:p w14:paraId="5B367676">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2．我方在此声明，我方具备并满足下列各项条款的规定。本声明如有虚假或不实之处，我方将失去合格供应商资格且我方的磋商保证金将不予退还。</w:t>
      </w:r>
    </w:p>
    <w:p w14:paraId="77A49F9E">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p>
    <w:p w14:paraId="563835AD">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14:paraId="4958C26D">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14:paraId="59E032C5">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（4）有依法缴纳税收的良好记录；</w:t>
      </w:r>
    </w:p>
    <w:p w14:paraId="7C3B54EF">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（5）近三年内，在经营活动中没有重大违法记录。</w:t>
      </w:r>
    </w:p>
    <w:p w14:paraId="2C641C48">
      <w:pPr>
        <w:spacing w:line="48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我方</w:t>
      </w:r>
      <w:r>
        <w:rPr>
          <w:rFonts w:hint="eastAsia" w:ascii="仿宋" w:hAnsi="仿宋" w:eastAsia="仿宋" w:cs="仿宋"/>
          <w:sz w:val="24"/>
          <w:highlight w:val="none"/>
          <w:lang w:eastAsia="zh-CN"/>
        </w:rPr>
        <w:t>同意响应文件在磋商文件规定的响应截止日期届满后立即对</w:t>
      </w:r>
      <w:r>
        <w:rPr>
          <w:rFonts w:hint="eastAsia" w:ascii="仿宋" w:hAnsi="仿宋" w:eastAsia="仿宋" w:cs="仿宋"/>
          <w:sz w:val="24"/>
          <w:highlight w:val="none"/>
          <w:lang w:val="en-US" w:eastAsia="zh-CN"/>
        </w:rPr>
        <w:t>我方</w:t>
      </w:r>
      <w:r>
        <w:rPr>
          <w:rFonts w:hint="eastAsia" w:ascii="仿宋" w:hAnsi="仿宋" w:eastAsia="仿宋" w:cs="仿宋"/>
          <w:sz w:val="24"/>
          <w:highlight w:val="none"/>
          <w:lang w:eastAsia="zh-CN"/>
        </w:rPr>
        <w:t>产生法律约束力，磋商有效期截至磋商日后</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eastAsia="zh-CN"/>
        </w:rPr>
        <w:t>日历天</w:t>
      </w:r>
    </w:p>
    <w:p w14:paraId="7B54BEF6">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就我方全部所知，兹证明上述声明是真实、正确的，并已提供了全部现有资料和数据，我方同意根据贵方要求出示文件予以证实。</w:t>
      </w:r>
    </w:p>
    <w:p w14:paraId="3060331B">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供应商名称（电子章）：</w:t>
      </w:r>
    </w:p>
    <w:p w14:paraId="5F26A6C6">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法定代表人（电子章）：</w:t>
      </w:r>
    </w:p>
    <w:p w14:paraId="7CD6C8C9">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日</w:t>
      </w:r>
    </w:p>
    <w:p w14:paraId="3BFB7A73">
      <w:pPr>
        <w:rPr>
          <w:rFonts w:hint="eastAsia" w:ascii="仿宋" w:hAnsi="仿宋" w:eastAsia="仿宋" w:cs="仿宋"/>
          <w:sz w:val="24"/>
          <w:highlight w:val="none"/>
        </w:rPr>
      </w:pPr>
      <w:r>
        <w:rPr>
          <w:rFonts w:hint="eastAsia" w:ascii="仿宋" w:hAnsi="仿宋" w:eastAsia="仿宋" w:cs="仿宋"/>
          <w:sz w:val="24"/>
          <w:highlight w:val="none"/>
        </w:rPr>
        <w:br w:type="page"/>
      </w:r>
    </w:p>
    <w:p w14:paraId="55644B44">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21F5870B">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i/>
          <w:iCs/>
          <w:sz w:val="24"/>
          <w:highlight w:val="none"/>
          <w:u w:val="single"/>
        </w:rPr>
        <w:t xml:space="preserve">                              </w:t>
      </w:r>
    </w:p>
    <w:p w14:paraId="09ACBC6F">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i/>
          <w:iCs/>
          <w:sz w:val="24"/>
          <w:highlight w:val="none"/>
          <w:u w:val="single"/>
        </w:rPr>
        <w:t xml:space="preserve">                                </w:t>
      </w:r>
    </w:p>
    <w:p w14:paraId="2E2A993F">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i/>
          <w:iCs/>
          <w:sz w:val="24"/>
          <w:highlight w:val="none"/>
          <w:u w:val="single"/>
        </w:rPr>
        <w:t xml:space="preserve">                                    </w:t>
      </w:r>
    </w:p>
    <w:p w14:paraId="58618723">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日</w:t>
      </w:r>
    </w:p>
    <w:p w14:paraId="48976C7B">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i/>
          <w:iCs/>
          <w:sz w:val="24"/>
          <w:highlight w:val="none"/>
          <w:u w:val="single"/>
        </w:rPr>
        <w:t xml:space="preserve">                                </w:t>
      </w:r>
    </w:p>
    <w:p w14:paraId="24955755">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性别：</w:t>
      </w:r>
      <w:r>
        <w:rPr>
          <w:rFonts w:hint="eastAsia" w:ascii="仿宋" w:hAnsi="仿宋" w:eastAsia="仿宋" w:cs="仿宋"/>
          <w:i/>
          <w:iCs/>
          <w:sz w:val="24"/>
          <w:highlight w:val="none"/>
          <w:u w:val="single"/>
        </w:rPr>
        <w:t xml:space="preserve">                    </w:t>
      </w:r>
    </w:p>
    <w:p w14:paraId="103D5082">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年龄：</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i/>
          <w:iCs/>
          <w:sz w:val="24"/>
          <w:highlight w:val="none"/>
          <w:u w:val="single"/>
        </w:rPr>
        <w:t xml:space="preserve">                    </w:t>
      </w:r>
    </w:p>
    <w:p w14:paraId="621718A2">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（供应商）的法定代表人。</w:t>
      </w:r>
    </w:p>
    <w:p w14:paraId="5E63A0E7">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特此证明。</w:t>
      </w:r>
    </w:p>
    <w:p w14:paraId="4066BDDD">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附：法定代表人身份证复印件双面</w:t>
      </w:r>
    </w:p>
    <w:p w14:paraId="69FB25D8">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供应商名称（电子章）：</w:t>
      </w:r>
    </w:p>
    <w:p w14:paraId="450A869C">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日</w:t>
      </w:r>
    </w:p>
    <w:p w14:paraId="1B48E3A4">
      <w:pPr>
        <w:rPr>
          <w:rFonts w:hint="eastAsia" w:ascii="仿宋" w:hAnsi="仿宋" w:eastAsia="仿宋" w:cs="仿宋"/>
          <w:sz w:val="24"/>
          <w:highlight w:val="none"/>
        </w:rPr>
      </w:pPr>
      <w:r>
        <w:rPr>
          <w:rFonts w:hint="eastAsia" w:ascii="仿宋" w:hAnsi="仿宋" w:eastAsia="仿宋" w:cs="仿宋"/>
          <w:sz w:val="24"/>
          <w:highlight w:val="none"/>
        </w:rPr>
        <w:br w:type="page"/>
      </w:r>
    </w:p>
    <w:p w14:paraId="5DF6F892">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（三）法定代表人授权委托书</w:t>
      </w:r>
    </w:p>
    <w:p w14:paraId="40B65D38">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本授权委托书声明：我</w:t>
      </w:r>
      <w:r>
        <w:rPr>
          <w:rFonts w:hint="eastAsia" w:ascii="仿宋" w:hAnsi="仿宋" w:eastAsia="仿宋" w:cs="仿宋"/>
          <w:i/>
          <w:iCs/>
          <w:sz w:val="24"/>
          <w:highlight w:val="none"/>
          <w:u w:val="single"/>
        </w:rPr>
        <w:t xml:space="preserve">        </w:t>
      </w:r>
      <w:r>
        <w:rPr>
          <w:rFonts w:hint="eastAsia" w:ascii="仿宋" w:hAnsi="仿宋" w:eastAsia="仿宋" w:cs="仿宋"/>
          <w:i/>
          <w:iCs/>
          <w:sz w:val="24"/>
          <w:highlight w:val="none"/>
          <w:u w:val="single"/>
          <w:lang w:eastAsia="zh-CN"/>
        </w:rPr>
        <w:t>（</w:t>
      </w:r>
      <w:r>
        <w:rPr>
          <w:rFonts w:hint="eastAsia" w:ascii="仿宋" w:hAnsi="仿宋" w:eastAsia="仿宋" w:cs="仿宋"/>
          <w:sz w:val="24"/>
          <w:highlight w:val="none"/>
        </w:rPr>
        <w:t>姓名</w:t>
      </w:r>
      <w:r>
        <w:rPr>
          <w:rFonts w:hint="eastAsia" w:ascii="仿宋" w:hAnsi="仿宋" w:eastAsia="仿宋" w:cs="仿宋"/>
          <w:sz w:val="24"/>
          <w:highlight w:val="none"/>
          <w:lang w:eastAsia="zh-CN"/>
        </w:rPr>
        <w:t>）</w:t>
      </w:r>
      <w:r>
        <w:rPr>
          <w:rFonts w:hint="eastAsia" w:ascii="仿宋" w:hAnsi="仿宋" w:eastAsia="仿宋" w:cs="仿宋"/>
          <w:sz w:val="24"/>
          <w:highlight w:val="none"/>
        </w:rPr>
        <w:t>系</w:t>
      </w:r>
      <w:r>
        <w:rPr>
          <w:rFonts w:hint="eastAsia" w:ascii="仿宋" w:hAnsi="仿宋" w:eastAsia="仿宋" w:cs="仿宋"/>
          <w:i/>
          <w:iCs/>
          <w:sz w:val="24"/>
          <w:highlight w:val="none"/>
          <w:u w:val="single"/>
        </w:rPr>
        <w:t xml:space="preserve">        </w:t>
      </w:r>
      <w:r>
        <w:rPr>
          <w:rFonts w:hint="eastAsia" w:ascii="仿宋" w:hAnsi="仿宋" w:eastAsia="仿宋" w:cs="仿宋"/>
          <w:i/>
          <w:iCs/>
          <w:sz w:val="24"/>
          <w:highlight w:val="none"/>
          <w:u w:val="single"/>
          <w:lang w:eastAsia="zh-CN"/>
        </w:rPr>
        <w:t>（</w:t>
      </w:r>
      <w:r>
        <w:rPr>
          <w:rFonts w:hint="eastAsia" w:ascii="仿宋" w:hAnsi="仿宋" w:eastAsia="仿宋" w:cs="仿宋"/>
          <w:sz w:val="24"/>
          <w:highlight w:val="none"/>
        </w:rPr>
        <w:t>供应商名称</w:t>
      </w:r>
      <w:r>
        <w:rPr>
          <w:rFonts w:hint="eastAsia" w:ascii="仿宋" w:hAnsi="仿宋" w:eastAsia="仿宋" w:cs="仿宋"/>
          <w:sz w:val="24"/>
          <w:highlight w:val="none"/>
          <w:lang w:eastAsia="zh-CN"/>
        </w:rPr>
        <w:t>）</w:t>
      </w:r>
      <w:r>
        <w:rPr>
          <w:rFonts w:hint="eastAsia" w:ascii="仿宋" w:hAnsi="仿宋" w:eastAsia="仿宋" w:cs="仿宋"/>
          <w:sz w:val="24"/>
          <w:highlight w:val="none"/>
        </w:rPr>
        <w:t>的法定代表人，现授权委托</w:t>
      </w:r>
      <w:r>
        <w:rPr>
          <w:rFonts w:hint="eastAsia" w:ascii="仿宋" w:hAnsi="仿宋" w:eastAsia="仿宋" w:cs="仿宋"/>
          <w:i/>
          <w:iCs/>
          <w:sz w:val="24"/>
          <w:highlight w:val="none"/>
          <w:u w:val="single"/>
        </w:rPr>
        <w:t xml:space="preserve">        </w:t>
      </w:r>
      <w:r>
        <w:rPr>
          <w:rFonts w:hint="eastAsia" w:ascii="仿宋" w:hAnsi="仿宋" w:eastAsia="仿宋" w:cs="仿宋"/>
          <w:i/>
          <w:iCs/>
          <w:sz w:val="24"/>
          <w:highlight w:val="none"/>
          <w:u w:val="single"/>
          <w:lang w:eastAsia="zh-CN"/>
        </w:rPr>
        <w:t>（</w:t>
      </w:r>
      <w:r>
        <w:rPr>
          <w:rFonts w:hint="eastAsia" w:ascii="仿宋" w:hAnsi="仿宋" w:eastAsia="仿宋" w:cs="仿宋"/>
          <w:sz w:val="24"/>
          <w:highlight w:val="none"/>
        </w:rPr>
        <w:t>姓名</w:t>
      </w:r>
      <w:r>
        <w:rPr>
          <w:rFonts w:hint="eastAsia" w:ascii="仿宋" w:hAnsi="仿宋" w:eastAsia="仿宋" w:cs="仿宋"/>
          <w:sz w:val="24"/>
          <w:highlight w:val="none"/>
          <w:lang w:eastAsia="zh-CN"/>
        </w:rPr>
        <w:t>）</w:t>
      </w:r>
      <w:r>
        <w:rPr>
          <w:rFonts w:hint="eastAsia" w:ascii="仿宋" w:hAnsi="仿宋" w:eastAsia="仿宋" w:cs="仿宋"/>
          <w:sz w:val="24"/>
          <w:highlight w:val="none"/>
        </w:rPr>
        <w:t>为我公司本次磋商活动的授权代表，参加</w:t>
      </w:r>
      <w:r>
        <w:rPr>
          <w:rFonts w:hint="eastAsia" w:ascii="仿宋" w:hAnsi="仿宋" w:eastAsia="仿宋" w:cs="仿宋"/>
          <w:sz w:val="24"/>
          <w:highlight w:val="none"/>
          <w:lang w:eastAsia="zh-CN"/>
        </w:rPr>
        <w:t>（</w:t>
      </w:r>
      <w:r>
        <w:rPr>
          <w:rFonts w:hint="eastAsia" w:ascii="仿宋" w:hAnsi="仿宋" w:eastAsia="仿宋" w:cs="仿宋"/>
          <w:sz w:val="24"/>
          <w:highlight w:val="none"/>
        </w:rPr>
        <w:t>采购人</w:t>
      </w:r>
      <w:r>
        <w:rPr>
          <w:rFonts w:hint="eastAsia" w:ascii="仿宋" w:hAnsi="仿宋" w:eastAsia="仿宋" w:cs="仿宋"/>
          <w:sz w:val="24"/>
          <w:highlight w:val="none"/>
          <w:lang w:eastAsia="zh-CN"/>
        </w:rPr>
        <w:t>）</w:t>
      </w:r>
      <w:r>
        <w:rPr>
          <w:rFonts w:hint="eastAsia" w:ascii="仿宋" w:hAnsi="仿宋" w:eastAsia="仿宋" w:cs="仿宋"/>
          <w:sz w:val="24"/>
          <w:highlight w:val="none"/>
        </w:rPr>
        <w:t>的</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项目的磋商活动。授权代表在磋商、合同签订过程中所签署的一切文件和处理与之有关的一切事务，我均予以承认。</w:t>
      </w:r>
    </w:p>
    <w:p w14:paraId="1798CD3B">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授权代表无转委托权。特此委托。</w:t>
      </w:r>
    </w:p>
    <w:p w14:paraId="4A113D0E">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授权代表（姓名）：</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性别：</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年龄：</w:t>
      </w:r>
      <w:r>
        <w:rPr>
          <w:rFonts w:hint="eastAsia" w:ascii="仿宋" w:hAnsi="仿宋" w:eastAsia="仿宋" w:cs="仿宋"/>
          <w:i/>
          <w:iCs/>
          <w:sz w:val="24"/>
          <w:highlight w:val="none"/>
          <w:u w:val="single"/>
        </w:rPr>
        <w:t xml:space="preserve">        </w:t>
      </w:r>
    </w:p>
    <w:p w14:paraId="17CBB49A">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单位：</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部门：</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w:t>
      </w:r>
    </w:p>
    <w:p w14:paraId="34659EAB">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附：授权代表身份证复印件双面</w:t>
      </w:r>
    </w:p>
    <w:p w14:paraId="16A53C92">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供应商名称（电子章）：</w:t>
      </w:r>
    </w:p>
    <w:p w14:paraId="7367ADFE">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法定代表人（电子章）：</w:t>
      </w:r>
    </w:p>
    <w:p w14:paraId="3443C849">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日</w:t>
      </w:r>
    </w:p>
    <w:p w14:paraId="5ADB5560">
      <w:pPr>
        <w:rPr>
          <w:rFonts w:hint="eastAsia" w:ascii="仿宋" w:hAnsi="仿宋" w:eastAsia="仿宋" w:cs="仿宋"/>
          <w:sz w:val="24"/>
          <w:highlight w:val="none"/>
        </w:rPr>
      </w:pPr>
      <w:r>
        <w:rPr>
          <w:rFonts w:hint="eastAsia" w:ascii="仿宋" w:hAnsi="仿宋" w:eastAsia="仿宋" w:cs="仿宋"/>
          <w:sz w:val="24"/>
          <w:highlight w:val="none"/>
        </w:rPr>
        <w:br w:type="page"/>
      </w:r>
    </w:p>
    <w:p w14:paraId="7A123A52">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（四）具有独立承担民事责任的能力</w:t>
      </w:r>
    </w:p>
    <w:p w14:paraId="5B150D19">
      <w:pPr>
        <w:spacing w:line="48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提供合法有效的法人营业执照</w:t>
      </w:r>
    </w:p>
    <w:p w14:paraId="74F776F2">
      <w:pPr>
        <w:rPr>
          <w:rFonts w:hint="eastAsia" w:ascii="仿宋" w:hAnsi="仿宋" w:eastAsia="仿宋" w:cs="仿宋"/>
          <w:sz w:val="24"/>
          <w:highlight w:val="none"/>
        </w:rPr>
      </w:pPr>
      <w:r>
        <w:rPr>
          <w:rFonts w:hint="eastAsia" w:ascii="仿宋" w:hAnsi="仿宋" w:eastAsia="仿宋" w:cs="仿宋"/>
          <w:sz w:val="24"/>
          <w:highlight w:val="none"/>
        </w:rPr>
        <w:br w:type="page"/>
      </w:r>
    </w:p>
    <w:p w14:paraId="2E0BD78A">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（五）具有良好的商业信誉和健全的财务会计制度</w:t>
      </w:r>
    </w:p>
    <w:p w14:paraId="3432B3CE">
      <w:pPr>
        <w:spacing w:line="48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提供</w:t>
      </w:r>
      <w:r>
        <w:rPr>
          <w:rFonts w:hint="eastAsia" w:ascii="仿宋" w:hAnsi="仿宋" w:eastAsia="仿宋" w:cs="仿宋"/>
          <w:b/>
          <w:bCs/>
          <w:sz w:val="24"/>
          <w:highlight w:val="none"/>
          <w:lang w:val="en-US" w:eastAsia="zh-CN"/>
        </w:rPr>
        <w:t>2024年度</w:t>
      </w:r>
      <w:r>
        <w:rPr>
          <w:rFonts w:hint="eastAsia" w:ascii="仿宋" w:hAnsi="仿宋" w:eastAsia="仿宋" w:cs="仿宋"/>
          <w:b/>
          <w:bCs/>
          <w:sz w:val="24"/>
          <w:highlight w:val="none"/>
        </w:rPr>
        <w:t>财务审计报告，包括资产负债表、现金流量表、损益表（利润表）</w:t>
      </w:r>
      <w:r>
        <w:rPr>
          <w:rFonts w:hint="eastAsia" w:ascii="仿宋" w:hAnsi="仿宋" w:eastAsia="仿宋" w:cs="仿宋"/>
          <w:b/>
          <w:bCs/>
          <w:sz w:val="24"/>
          <w:highlight w:val="none"/>
          <w:lang w:val="en-US" w:eastAsia="zh-CN"/>
        </w:rPr>
        <w:t>等</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如是事业单位未做财务审计可提供盖财务章的财务报表；</w:t>
      </w:r>
      <w:r>
        <w:rPr>
          <w:rFonts w:hint="eastAsia" w:ascii="仿宋" w:hAnsi="仿宋" w:eastAsia="仿宋" w:cs="仿宋"/>
          <w:b/>
          <w:bCs/>
          <w:sz w:val="24"/>
          <w:highlight w:val="none"/>
        </w:rPr>
        <w:t>成立不足一年的提供成立至今的财务报表或银行资信证明</w:t>
      </w:r>
    </w:p>
    <w:p w14:paraId="1CFEA7C8">
      <w:pPr>
        <w:rPr>
          <w:rFonts w:hint="eastAsia" w:ascii="仿宋" w:hAnsi="仿宋" w:eastAsia="仿宋" w:cs="仿宋"/>
          <w:sz w:val="24"/>
          <w:highlight w:val="none"/>
        </w:rPr>
      </w:pPr>
      <w:r>
        <w:rPr>
          <w:rFonts w:hint="eastAsia" w:ascii="仿宋" w:hAnsi="仿宋" w:eastAsia="仿宋" w:cs="仿宋"/>
          <w:sz w:val="24"/>
          <w:highlight w:val="none"/>
        </w:rPr>
        <w:br w:type="page"/>
      </w:r>
    </w:p>
    <w:p w14:paraId="297D156C">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（六）具有履行合同所必需的设备和专业技术能力</w:t>
      </w:r>
    </w:p>
    <w:p w14:paraId="6EFAA1B1">
      <w:pPr>
        <w:spacing w:line="48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根据项目需求提供履行合同所必需的设备和专业技术能力的证明材料或加盖单位电子章的书面承诺函</w:t>
      </w:r>
    </w:p>
    <w:p w14:paraId="44C02738">
      <w:pPr>
        <w:rPr>
          <w:rFonts w:hint="eastAsia" w:ascii="仿宋" w:hAnsi="仿宋" w:eastAsia="仿宋" w:cs="仿宋"/>
          <w:sz w:val="24"/>
          <w:highlight w:val="none"/>
        </w:rPr>
      </w:pPr>
      <w:r>
        <w:rPr>
          <w:rFonts w:hint="eastAsia" w:ascii="仿宋" w:hAnsi="仿宋" w:eastAsia="仿宋" w:cs="仿宋"/>
          <w:sz w:val="24"/>
          <w:highlight w:val="none"/>
        </w:rPr>
        <w:br w:type="page"/>
      </w:r>
    </w:p>
    <w:p w14:paraId="0CFD84A0">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（七）有依法缴纳税收和社会保障资金的良好记录</w:t>
      </w:r>
    </w:p>
    <w:p w14:paraId="4A770CD1">
      <w:pPr>
        <w:spacing w:line="48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提供供应商近半年内任意一个月的依法缴纳税收和社会保障资金的相关材料；如小微企业按季度纳税的提供近半年内任意一个季度的纳税证明</w:t>
      </w:r>
    </w:p>
    <w:p w14:paraId="5EADC377">
      <w:pPr>
        <w:spacing w:line="48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注：①若为零申报企业，需提供无欠税证明或国家税务总局电子税务局“申报结果查询截图”；②“税种”非社会保险。</w:t>
      </w:r>
    </w:p>
    <w:p w14:paraId="2E25CDBE">
      <w:pPr>
        <w:rPr>
          <w:rFonts w:hint="eastAsia" w:ascii="仿宋" w:hAnsi="仿宋" w:eastAsia="仿宋" w:cs="仿宋"/>
          <w:sz w:val="24"/>
          <w:highlight w:val="none"/>
        </w:rPr>
      </w:pPr>
      <w:r>
        <w:rPr>
          <w:rFonts w:hint="eastAsia" w:ascii="仿宋" w:hAnsi="仿宋" w:eastAsia="仿宋" w:cs="仿宋"/>
          <w:sz w:val="24"/>
          <w:highlight w:val="none"/>
        </w:rPr>
        <w:br w:type="page"/>
      </w:r>
    </w:p>
    <w:p w14:paraId="37BA5427">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（八）参加政府采购活动前三年内，在经营活动中没有重大违法记录</w:t>
      </w:r>
    </w:p>
    <w:p w14:paraId="114416C4">
      <w:pPr>
        <w:spacing w:line="48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提供参加本次政府采购活动前3年内在经营活动中没有重大违法记录承诺函</w:t>
      </w:r>
    </w:p>
    <w:p w14:paraId="4B21D92F">
      <w:pPr>
        <w:rPr>
          <w:rFonts w:hint="eastAsia" w:ascii="仿宋" w:hAnsi="仿宋" w:eastAsia="仿宋" w:cs="仿宋"/>
          <w:sz w:val="24"/>
          <w:highlight w:val="none"/>
        </w:rPr>
      </w:pPr>
      <w:r>
        <w:rPr>
          <w:rFonts w:hint="eastAsia" w:ascii="仿宋" w:hAnsi="仿宋" w:eastAsia="仿宋" w:cs="仿宋"/>
          <w:sz w:val="24"/>
          <w:highlight w:val="none"/>
        </w:rPr>
        <w:br w:type="page"/>
      </w:r>
    </w:p>
    <w:p w14:paraId="28EDB69B">
      <w:pPr>
        <w:numPr>
          <w:ilvl w:val="0"/>
          <w:numId w:val="0"/>
        </w:numPr>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（九）</w:t>
      </w:r>
      <w:r>
        <w:rPr>
          <w:rFonts w:hint="eastAsia" w:ascii="仿宋" w:hAnsi="仿宋" w:eastAsia="仿宋" w:cs="仿宋"/>
          <w:kern w:val="2"/>
          <w:sz w:val="24"/>
          <w:szCs w:val="24"/>
          <w:highlight w:val="none"/>
          <w:lang w:val="en-US" w:eastAsia="zh-CN" w:bidi="ar-SA"/>
        </w:rPr>
        <w:t>具有水利工程施</w:t>
      </w:r>
      <w:r>
        <w:rPr>
          <w:rFonts w:hint="eastAsia" w:ascii="仿宋" w:hAnsi="仿宋" w:eastAsia="仿宋" w:cs="仿宋"/>
          <w:kern w:val="2"/>
          <w:sz w:val="24"/>
          <w:szCs w:val="24"/>
          <w:lang w:val="en-US" w:eastAsia="zh-CN" w:bidi="ar-SA"/>
        </w:rPr>
        <w:t>工监理乙级及以上资质</w:t>
      </w:r>
    </w:p>
    <w:p w14:paraId="5733783F">
      <w:pPr>
        <w:numPr>
          <w:ilvl w:val="0"/>
          <w:numId w:val="0"/>
        </w:numPr>
        <w:jc w:val="center"/>
        <w:rPr>
          <w:rFonts w:hint="eastAsia" w:ascii="仿宋" w:hAnsi="仿宋" w:eastAsia="仿宋" w:cs="仿宋"/>
          <w:sz w:val="24"/>
          <w:highlight w:val="none"/>
        </w:rPr>
      </w:pPr>
      <w:r>
        <w:rPr>
          <w:rFonts w:hint="eastAsia" w:ascii="仿宋" w:hAnsi="仿宋" w:eastAsia="仿宋" w:cs="仿宋"/>
          <w:b/>
          <w:bCs/>
          <w:kern w:val="2"/>
          <w:sz w:val="24"/>
          <w:szCs w:val="24"/>
          <w:lang w:val="en-US" w:eastAsia="zh-CN" w:bidi="ar-SA"/>
        </w:rPr>
        <w:t>提供有效的资质证书</w:t>
      </w:r>
      <w:r>
        <w:rPr>
          <w:rFonts w:hint="eastAsia" w:ascii="仿宋" w:hAnsi="仿宋" w:eastAsia="仿宋" w:cs="仿宋"/>
          <w:sz w:val="24"/>
          <w:highlight w:val="none"/>
        </w:rPr>
        <w:br w:type="page"/>
      </w:r>
    </w:p>
    <w:p w14:paraId="6938E300">
      <w:pPr>
        <w:spacing w:line="480" w:lineRule="auto"/>
        <w:jc w:val="center"/>
        <w:rPr>
          <w:rFonts w:hint="eastAsia" w:ascii="仿宋" w:hAnsi="仿宋" w:eastAsia="仿宋" w:cs="仿宋"/>
          <w:color w:val="000000"/>
          <w:sz w:val="24"/>
          <w:szCs w:val="22"/>
          <w:highlight w:val="none"/>
        </w:rPr>
      </w:pPr>
      <w:r>
        <w:rPr>
          <w:rFonts w:hint="eastAsia" w:ascii="仿宋" w:hAnsi="仿宋" w:eastAsia="仿宋" w:cs="仿宋"/>
          <w:sz w:val="24"/>
          <w:highlight w:val="none"/>
        </w:rPr>
        <w:t>（十）总监理工程师的资格要求：具有有效的水利工程专业监理工程师注册证书，具有水利工程类</w:t>
      </w:r>
      <w:r>
        <w:rPr>
          <w:rFonts w:hint="eastAsia" w:ascii="仿宋" w:hAnsi="仿宋" w:eastAsia="仿宋" w:cs="仿宋"/>
          <w:sz w:val="24"/>
          <w:highlight w:val="none"/>
          <w:lang w:val="en-US" w:eastAsia="zh-CN"/>
        </w:rPr>
        <w:t>高</w:t>
      </w:r>
      <w:r>
        <w:rPr>
          <w:rFonts w:hint="eastAsia" w:ascii="仿宋" w:hAnsi="仿宋" w:eastAsia="仿宋" w:cs="仿宋"/>
          <w:sz w:val="24"/>
          <w:highlight w:val="none"/>
        </w:rPr>
        <w:t>级工程师及以上专业技术资格（技术职称）</w:t>
      </w:r>
      <w:r>
        <w:rPr>
          <w:rFonts w:hint="eastAsia" w:ascii="仿宋" w:hAnsi="仿宋" w:eastAsia="仿宋" w:cs="仿宋"/>
          <w:color w:val="000000"/>
          <w:sz w:val="24"/>
          <w:szCs w:val="22"/>
          <w:highlight w:val="none"/>
        </w:rPr>
        <w:t>。</w:t>
      </w:r>
      <w:r>
        <w:rPr>
          <w:rFonts w:hint="eastAsia" w:ascii="仿宋" w:hAnsi="仿宋" w:eastAsia="仿宋" w:cs="仿宋"/>
          <w:color w:val="000000"/>
          <w:sz w:val="24"/>
          <w:szCs w:val="22"/>
          <w:highlight w:val="none"/>
          <w:lang w:val="en-US" w:eastAsia="zh-CN"/>
        </w:rPr>
        <w:t>须</w:t>
      </w:r>
      <w:r>
        <w:rPr>
          <w:rFonts w:hint="eastAsia" w:ascii="仿宋" w:hAnsi="仿宋" w:eastAsia="仿宋" w:cs="仿宋"/>
          <w:color w:val="000000"/>
          <w:sz w:val="24"/>
          <w:szCs w:val="22"/>
          <w:highlight w:val="none"/>
        </w:rPr>
        <w:t>在本单位注册</w:t>
      </w:r>
    </w:p>
    <w:p w14:paraId="25767422">
      <w:pPr>
        <w:spacing w:line="48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rPr>
        <w:t>提供</w:t>
      </w:r>
      <w:r>
        <w:rPr>
          <w:rFonts w:hint="eastAsia" w:ascii="仿宋" w:hAnsi="仿宋" w:eastAsia="仿宋" w:cs="仿宋"/>
          <w:b/>
          <w:bCs/>
          <w:sz w:val="24"/>
          <w:highlight w:val="none"/>
          <w:lang w:val="en-US" w:eastAsia="zh-CN"/>
        </w:rPr>
        <w:t>监理工程师注册证书</w:t>
      </w:r>
      <w:r>
        <w:rPr>
          <w:rFonts w:hint="eastAsia" w:ascii="仿宋" w:hAnsi="仿宋" w:eastAsia="仿宋" w:cs="仿宋"/>
          <w:b/>
          <w:bCs/>
          <w:sz w:val="24"/>
          <w:highlight w:val="none"/>
        </w:rPr>
        <w:t>、身份证、职称证、社会保险证明（近</w:t>
      </w:r>
      <w:r>
        <w:rPr>
          <w:rFonts w:hint="eastAsia" w:ascii="仿宋" w:hAnsi="仿宋" w:eastAsia="仿宋" w:cs="仿宋"/>
          <w:b/>
          <w:bCs/>
          <w:sz w:val="24"/>
          <w:highlight w:val="none"/>
          <w:lang w:val="en-US" w:eastAsia="zh-CN"/>
        </w:rPr>
        <w:t>6</w:t>
      </w:r>
      <w:r>
        <w:rPr>
          <w:rFonts w:hint="eastAsia" w:ascii="仿宋" w:hAnsi="仿宋" w:eastAsia="仿宋" w:cs="仿宋"/>
          <w:b/>
          <w:bCs/>
          <w:sz w:val="24"/>
          <w:highlight w:val="none"/>
        </w:rPr>
        <w:t>个月社保缴纳证明材料）</w:t>
      </w:r>
      <w:r>
        <w:rPr>
          <w:rFonts w:hint="eastAsia" w:ascii="仿宋" w:hAnsi="仿宋" w:eastAsia="仿宋" w:cs="仿宋"/>
          <w:b/>
          <w:bCs/>
          <w:sz w:val="24"/>
          <w:highlight w:val="none"/>
          <w:lang w:val="en-US" w:eastAsia="zh-CN"/>
        </w:rPr>
        <w:t>等其他相关证明材料，加盖电子章</w:t>
      </w:r>
    </w:p>
    <w:p w14:paraId="19F9548F">
      <w:pPr>
        <w:rPr>
          <w:rFonts w:hint="eastAsia" w:ascii="仿宋" w:hAnsi="仿宋" w:eastAsia="仿宋" w:cs="仿宋"/>
          <w:sz w:val="24"/>
          <w:highlight w:val="none"/>
        </w:rPr>
      </w:pPr>
      <w:r>
        <w:rPr>
          <w:rFonts w:hint="eastAsia" w:ascii="仿宋" w:hAnsi="仿宋" w:eastAsia="仿宋" w:cs="仿宋"/>
          <w:sz w:val="24"/>
          <w:highlight w:val="none"/>
        </w:rPr>
        <w:br w:type="page"/>
      </w:r>
    </w:p>
    <w:p w14:paraId="614CB42F">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（十一）凡拟参加本次采购项目的供应商，未被“信用中国</w:t>
      </w:r>
      <w:r>
        <w:rPr>
          <w:rFonts w:hint="eastAsia" w:ascii="仿宋" w:hAnsi="仿宋" w:eastAsia="仿宋" w:cs="仿宋"/>
          <w:sz w:val="24"/>
          <w:highlight w:val="none"/>
          <w:lang w:eastAsia="zh-CN"/>
        </w:rPr>
        <w:t>（</w:t>
      </w:r>
      <w:r>
        <w:rPr>
          <w:rFonts w:hint="eastAsia" w:ascii="仿宋" w:hAnsi="仿宋" w:eastAsia="仿宋" w:cs="仿宋"/>
          <w:sz w:val="24"/>
          <w:highlight w:val="none"/>
        </w:rPr>
        <w:t>www.creditchina.gov.cn</w:t>
      </w:r>
      <w:r>
        <w:rPr>
          <w:rFonts w:hint="eastAsia" w:ascii="仿宋" w:hAnsi="仿宋" w:eastAsia="仿宋" w:cs="仿宋"/>
          <w:sz w:val="24"/>
          <w:highlight w:val="none"/>
          <w:lang w:eastAsia="zh-CN"/>
        </w:rPr>
        <w:t>）</w:t>
      </w:r>
      <w:r>
        <w:rPr>
          <w:rFonts w:hint="eastAsia" w:ascii="仿宋" w:hAnsi="仿宋" w:eastAsia="仿宋" w:cs="仿宋"/>
          <w:sz w:val="24"/>
          <w:highlight w:val="none"/>
        </w:rPr>
        <w:t>”网站列入“失信被执行人、重大税收违法失信主体”；未被“中国政府采购网</w:t>
      </w:r>
      <w:r>
        <w:rPr>
          <w:rFonts w:hint="eastAsia" w:ascii="仿宋" w:hAnsi="仿宋" w:eastAsia="仿宋" w:cs="仿宋"/>
          <w:sz w:val="24"/>
          <w:highlight w:val="none"/>
          <w:lang w:eastAsia="zh-CN"/>
        </w:rPr>
        <w:t>（</w:t>
      </w:r>
      <w:r>
        <w:rPr>
          <w:rFonts w:hint="eastAsia" w:ascii="仿宋" w:hAnsi="仿宋" w:eastAsia="仿宋" w:cs="仿宋"/>
          <w:sz w:val="24"/>
          <w:highlight w:val="none"/>
        </w:rPr>
        <w:t>www.ccgp.gov.cn</w:t>
      </w:r>
      <w:r>
        <w:rPr>
          <w:rFonts w:hint="eastAsia" w:ascii="仿宋" w:hAnsi="仿宋" w:eastAsia="仿宋" w:cs="仿宋"/>
          <w:sz w:val="24"/>
          <w:highlight w:val="none"/>
          <w:lang w:eastAsia="zh-CN"/>
        </w:rPr>
        <w:t>）</w:t>
      </w:r>
      <w:r>
        <w:rPr>
          <w:rFonts w:hint="eastAsia" w:ascii="仿宋" w:hAnsi="仿宋" w:eastAsia="仿宋" w:cs="仿宋"/>
          <w:sz w:val="24"/>
          <w:highlight w:val="none"/>
        </w:rPr>
        <w:t>”列入“政府采购严重违法失信行为信息记录名单”（尚在处罚期内的），将拒绝其参加本次采购活动</w:t>
      </w:r>
    </w:p>
    <w:p w14:paraId="55501285">
      <w:pPr>
        <w:spacing w:line="48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提供相关网页截图</w:t>
      </w:r>
    </w:p>
    <w:p w14:paraId="6EEC83B5">
      <w:pPr>
        <w:rPr>
          <w:rFonts w:hint="eastAsia" w:ascii="仿宋" w:hAnsi="仿宋" w:eastAsia="仿宋" w:cs="仿宋"/>
          <w:sz w:val="24"/>
          <w:highlight w:val="none"/>
        </w:rPr>
      </w:pPr>
      <w:r>
        <w:rPr>
          <w:rFonts w:hint="eastAsia" w:ascii="仿宋" w:hAnsi="仿宋" w:eastAsia="仿宋" w:cs="仿宋"/>
          <w:sz w:val="24"/>
          <w:highlight w:val="none"/>
        </w:rPr>
        <w:br w:type="page"/>
      </w:r>
    </w:p>
    <w:p w14:paraId="4E952461">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（十二）磋商保证金缴纳凭证或电子保函的缴纳凭证</w:t>
      </w:r>
    </w:p>
    <w:p w14:paraId="5B136820">
      <w:pPr>
        <w:rPr>
          <w:rFonts w:hint="eastAsia" w:ascii="仿宋" w:hAnsi="仿宋" w:eastAsia="仿宋" w:cs="仿宋"/>
          <w:sz w:val="24"/>
          <w:highlight w:val="none"/>
        </w:rPr>
      </w:pPr>
      <w:r>
        <w:rPr>
          <w:rFonts w:hint="eastAsia" w:ascii="仿宋" w:hAnsi="仿宋" w:eastAsia="仿宋" w:cs="仿宋"/>
          <w:sz w:val="24"/>
          <w:highlight w:val="none"/>
        </w:rPr>
        <w:br w:type="page"/>
      </w:r>
    </w:p>
    <w:p w14:paraId="540CE45C">
      <w:pPr>
        <w:spacing w:line="48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（十三）响应文件未附有采购人不能接受或不符合磋商文件的要求</w:t>
      </w:r>
    </w:p>
    <w:p w14:paraId="04B842B9">
      <w:pPr>
        <w:spacing w:line="48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格式自拟的承诺书</w:t>
      </w:r>
    </w:p>
    <w:p w14:paraId="730623AB">
      <w:pPr>
        <w:spacing w:line="480" w:lineRule="auto"/>
        <w:jc w:val="center"/>
        <w:rPr>
          <w:rFonts w:hint="eastAsia" w:ascii="仿宋" w:hAnsi="仿宋" w:eastAsia="仿宋" w:cs="仿宋"/>
          <w:sz w:val="24"/>
          <w:highlight w:val="none"/>
          <w:lang w:val="en-US" w:eastAsia="zh-CN"/>
        </w:rPr>
      </w:pPr>
    </w:p>
    <w:p w14:paraId="72068DCB">
      <w:pPr>
        <w:spacing w:line="480" w:lineRule="auto"/>
        <w:jc w:val="center"/>
        <w:rPr>
          <w:rFonts w:hint="eastAsia" w:ascii="仿宋" w:hAnsi="仿宋" w:eastAsia="仿宋" w:cs="仿宋"/>
          <w:sz w:val="24"/>
          <w:highlight w:val="none"/>
          <w:lang w:val="en-US" w:eastAsia="zh-CN"/>
        </w:rPr>
      </w:pPr>
    </w:p>
    <w:p w14:paraId="144DF253">
      <w:pPr>
        <w:spacing w:line="480" w:lineRule="auto"/>
        <w:jc w:val="center"/>
        <w:rPr>
          <w:rFonts w:hint="eastAsia" w:ascii="仿宋" w:hAnsi="仿宋" w:eastAsia="仿宋" w:cs="仿宋"/>
          <w:sz w:val="24"/>
          <w:highlight w:val="none"/>
          <w:lang w:val="en-US" w:eastAsia="zh-CN"/>
        </w:rPr>
      </w:pPr>
    </w:p>
    <w:p w14:paraId="0C47C8E4">
      <w:pPr>
        <w:spacing w:line="480" w:lineRule="auto"/>
        <w:jc w:val="center"/>
        <w:rPr>
          <w:rFonts w:hint="eastAsia" w:ascii="仿宋" w:hAnsi="仿宋" w:eastAsia="仿宋" w:cs="仿宋"/>
          <w:sz w:val="24"/>
          <w:highlight w:val="none"/>
          <w:lang w:val="en-US" w:eastAsia="zh-CN"/>
        </w:rPr>
      </w:pPr>
    </w:p>
    <w:p w14:paraId="49DFE79C">
      <w:pPr>
        <w:spacing w:line="480" w:lineRule="auto"/>
        <w:jc w:val="center"/>
        <w:rPr>
          <w:rFonts w:hint="eastAsia" w:ascii="仿宋" w:hAnsi="仿宋" w:eastAsia="仿宋" w:cs="仿宋"/>
          <w:sz w:val="24"/>
          <w:highlight w:val="none"/>
          <w:lang w:val="en-US" w:eastAsia="zh-CN"/>
        </w:rPr>
      </w:pPr>
    </w:p>
    <w:p w14:paraId="6CCA0A39">
      <w:pPr>
        <w:spacing w:line="480" w:lineRule="auto"/>
        <w:jc w:val="center"/>
        <w:rPr>
          <w:rFonts w:hint="eastAsia" w:ascii="仿宋" w:hAnsi="仿宋" w:eastAsia="仿宋" w:cs="仿宋"/>
          <w:sz w:val="24"/>
          <w:highlight w:val="none"/>
          <w:lang w:val="en-US" w:eastAsia="zh-CN"/>
        </w:rPr>
      </w:pPr>
    </w:p>
    <w:p w14:paraId="5B8C7D1D">
      <w:pPr>
        <w:spacing w:line="480" w:lineRule="auto"/>
        <w:jc w:val="center"/>
        <w:rPr>
          <w:rFonts w:hint="eastAsia" w:ascii="仿宋" w:hAnsi="仿宋" w:eastAsia="仿宋" w:cs="仿宋"/>
          <w:sz w:val="24"/>
          <w:highlight w:val="none"/>
          <w:lang w:val="en-US" w:eastAsia="zh-CN"/>
        </w:rPr>
      </w:pPr>
    </w:p>
    <w:p w14:paraId="1D9AA775">
      <w:pPr>
        <w:spacing w:line="480" w:lineRule="auto"/>
        <w:jc w:val="center"/>
        <w:rPr>
          <w:rFonts w:hint="eastAsia" w:ascii="仿宋" w:hAnsi="仿宋" w:eastAsia="仿宋" w:cs="仿宋"/>
          <w:sz w:val="24"/>
          <w:highlight w:val="none"/>
          <w:lang w:val="en-US" w:eastAsia="zh-CN"/>
        </w:rPr>
      </w:pPr>
    </w:p>
    <w:p w14:paraId="1B3F06C3">
      <w:pPr>
        <w:spacing w:line="480" w:lineRule="auto"/>
        <w:jc w:val="center"/>
        <w:rPr>
          <w:rFonts w:hint="eastAsia" w:ascii="仿宋" w:hAnsi="仿宋" w:eastAsia="仿宋" w:cs="仿宋"/>
          <w:sz w:val="24"/>
          <w:highlight w:val="none"/>
          <w:lang w:val="en-US" w:eastAsia="zh-CN"/>
        </w:rPr>
      </w:pPr>
    </w:p>
    <w:p w14:paraId="0684FFC8">
      <w:pPr>
        <w:spacing w:line="480" w:lineRule="auto"/>
        <w:jc w:val="center"/>
        <w:rPr>
          <w:rFonts w:hint="eastAsia" w:ascii="仿宋" w:hAnsi="仿宋" w:eastAsia="仿宋" w:cs="仿宋"/>
          <w:sz w:val="24"/>
          <w:highlight w:val="none"/>
          <w:lang w:val="en-US" w:eastAsia="zh-CN"/>
        </w:rPr>
      </w:pPr>
    </w:p>
    <w:p w14:paraId="10CAD0E0">
      <w:pPr>
        <w:spacing w:line="480" w:lineRule="auto"/>
        <w:jc w:val="center"/>
        <w:rPr>
          <w:rFonts w:hint="eastAsia" w:ascii="仿宋" w:hAnsi="仿宋" w:eastAsia="仿宋" w:cs="仿宋"/>
          <w:sz w:val="24"/>
          <w:highlight w:val="none"/>
          <w:lang w:val="en-US" w:eastAsia="zh-CN"/>
        </w:rPr>
      </w:pPr>
    </w:p>
    <w:p w14:paraId="4154A02A">
      <w:pPr>
        <w:spacing w:line="480" w:lineRule="auto"/>
        <w:jc w:val="center"/>
        <w:rPr>
          <w:rFonts w:hint="eastAsia" w:ascii="仿宋" w:hAnsi="仿宋" w:eastAsia="仿宋" w:cs="仿宋"/>
          <w:sz w:val="24"/>
          <w:highlight w:val="none"/>
          <w:lang w:val="en-US" w:eastAsia="zh-CN"/>
        </w:rPr>
      </w:pPr>
    </w:p>
    <w:p w14:paraId="354EE1AA">
      <w:pPr>
        <w:spacing w:line="480" w:lineRule="auto"/>
        <w:jc w:val="center"/>
        <w:rPr>
          <w:rFonts w:hint="eastAsia" w:ascii="仿宋" w:hAnsi="仿宋" w:eastAsia="仿宋" w:cs="仿宋"/>
          <w:sz w:val="24"/>
          <w:highlight w:val="none"/>
          <w:lang w:val="en-US" w:eastAsia="zh-CN"/>
        </w:rPr>
      </w:pPr>
    </w:p>
    <w:p w14:paraId="3EF06B95">
      <w:pPr>
        <w:spacing w:line="480" w:lineRule="auto"/>
        <w:jc w:val="center"/>
        <w:rPr>
          <w:rFonts w:hint="eastAsia" w:ascii="仿宋" w:hAnsi="仿宋" w:eastAsia="仿宋" w:cs="仿宋"/>
          <w:sz w:val="24"/>
          <w:highlight w:val="none"/>
          <w:lang w:val="en-US" w:eastAsia="zh-CN"/>
        </w:rPr>
      </w:pPr>
    </w:p>
    <w:p w14:paraId="55B2B0A6">
      <w:pPr>
        <w:spacing w:line="480" w:lineRule="auto"/>
        <w:jc w:val="center"/>
        <w:rPr>
          <w:rFonts w:hint="eastAsia" w:ascii="仿宋" w:hAnsi="仿宋" w:eastAsia="仿宋" w:cs="仿宋"/>
          <w:sz w:val="24"/>
          <w:highlight w:val="none"/>
          <w:lang w:val="en-US" w:eastAsia="zh-CN"/>
        </w:rPr>
      </w:pPr>
    </w:p>
    <w:p w14:paraId="363D66DF">
      <w:pPr>
        <w:spacing w:line="480" w:lineRule="auto"/>
        <w:jc w:val="center"/>
        <w:rPr>
          <w:rFonts w:hint="eastAsia" w:ascii="仿宋" w:hAnsi="仿宋" w:eastAsia="仿宋" w:cs="仿宋"/>
          <w:sz w:val="24"/>
          <w:highlight w:val="none"/>
          <w:lang w:val="en-US" w:eastAsia="zh-CN"/>
        </w:rPr>
      </w:pPr>
    </w:p>
    <w:p w14:paraId="745D64D1">
      <w:pPr>
        <w:spacing w:line="480" w:lineRule="auto"/>
        <w:jc w:val="center"/>
        <w:rPr>
          <w:rFonts w:hint="eastAsia" w:ascii="仿宋" w:hAnsi="仿宋" w:eastAsia="仿宋" w:cs="仿宋"/>
          <w:sz w:val="24"/>
          <w:highlight w:val="none"/>
          <w:lang w:val="en-US" w:eastAsia="zh-CN"/>
        </w:rPr>
      </w:pPr>
    </w:p>
    <w:p w14:paraId="523B3491">
      <w:pPr>
        <w:spacing w:line="480" w:lineRule="auto"/>
        <w:jc w:val="center"/>
        <w:rPr>
          <w:rFonts w:hint="eastAsia" w:ascii="仿宋" w:hAnsi="仿宋" w:eastAsia="仿宋" w:cs="仿宋"/>
          <w:sz w:val="24"/>
          <w:highlight w:val="none"/>
          <w:lang w:val="en-US" w:eastAsia="zh-CN"/>
        </w:rPr>
      </w:pPr>
    </w:p>
    <w:p w14:paraId="3FCE3449">
      <w:pPr>
        <w:spacing w:line="480" w:lineRule="auto"/>
        <w:jc w:val="center"/>
        <w:rPr>
          <w:rFonts w:hint="eastAsia" w:ascii="仿宋" w:hAnsi="仿宋" w:eastAsia="仿宋" w:cs="仿宋"/>
          <w:sz w:val="24"/>
          <w:highlight w:val="none"/>
          <w:lang w:val="en-US" w:eastAsia="zh-CN"/>
        </w:rPr>
      </w:pPr>
    </w:p>
    <w:p w14:paraId="0B346580">
      <w:pPr>
        <w:spacing w:line="480" w:lineRule="auto"/>
        <w:jc w:val="center"/>
        <w:rPr>
          <w:rFonts w:hint="eastAsia" w:ascii="仿宋" w:hAnsi="仿宋" w:eastAsia="仿宋" w:cs="仿宋"/>
          <w:sz w:val="24"/>
          <w:highlight w:val="none"/>
          <w:lang w:val="en-US" w:eastAsia="zh-CN"/>
        </w:rPr>
      </w:pPr>
    </w:p>
    <w:p w14:paraId="781E11E4">
      <w:pPr>
        <w:spacing w:line="480" w:lineRule="auto"/>
        <w:jc w:val="center"/>
        <w:rPr>
          <w:rFonts w:hint="eastAsia" w:ascii="仿宋" w:hAnsi="仿宋" w:eastAsia="仿宋" w:cs="仿宋"/>
          <w:sz w:val="24"/>
          <w:highlight w:val="none"/>
          <w:lang w:val="en-US" w:eastAsia="zh-CN"/>
        </w:rPr>
      </w:pPr>
    </w:p>
    <w:p w14:paraId="4A1413B5">
      <w:pPr>
        <w:spacing w:line="48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（十四）中、小企业声明函（服务）</w:t>
      </w:r>
    </w:p>
    <w:p w14:paraId="0BEA7E00">
      <w:pPr>
        <w:spacing w:line="480" w:lineRule="auto"/>
        <w:ind w:firstLine="480" w:firstLineChars="20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本公司郑重声明，根据《政府采购促进中小企业发展管理办法》（财库[2020]46号）的规定，本公司参加</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（单位名称）的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（项目名称）采购活动，服务全部由符合政策要求的中小企业承接。相关企业的具体情况如下：</w:t>
      </w:r>
    </w:p>
    <w:p w14:paraId="345C9634">
      <w:pPr>
        <w:spacing w:line="480" w:lineRule="auto"/>
        <w:ind w:firstLine="0" w:firstLineChars="0"/>
        <w:jc w:val="both"/>
        <w:rPr>
          <w:rFonts w:hint="eastAsia" w:ascii="仿宋" w:hAnsi="仿宋" w:eastAsia="仿宋" w:cs="仿宋"/>
          <w:sz w:val="24"/>
          <w:highlight w:val="none"/>
          <w:lang w:val="en-US" w:eastAsia="zh-CN"/>
        </w:rPr>
      </w:pPr>
      <w:r>
        <w:rPr>
          <w:rFonts w:hint="eastAsia" w:ascii="仿宋" w:hAnsi="仿宋" w:eastAsia="仿宋" w:cs="仿宋"/>
          <w:sz w:val="24"/>
          <w:highlight w:val="none"/>
          <w:u w:val="single"/>
          <w:lang w:val="en-US" w:eastAsia="zh-CN"/>
        </w:rPr>
        <w:t>（标的名称）</w:t>
      </w:r>
      <w:r>
        <w:rPr>
          <w:rFonts w:hint="eastAsia" w:ascii="仿宋" w:hAnsi="仿宋" w:eastAsia="仿宋" w:cs="仿宋"/>
          <w:sz w:val="24"/>
          <w:highlight w:val="none"/>
          <w:lang w:val="en-US" w:eastAsia="zh-CN"/>
        </w:rPr>
        <w:t>，属于</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（采购文件中明确的所属行业）；承接企业为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（企业名称），从业人员</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人，营业收入为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万元，资产总额为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万元，属于</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（中型企业、小型企业、微型企业）；</w:t>
      </w:r>
    </w:p>
    <w:p w14:paraId="084073A3">
      <w:pPr>
        <w:spacing w:line="480" w:lineRule="auto"/>
        <w:jc w:val="both"/>
        <w:rPr>
          <w:rFonts w:hint="eastAsia" w:ascii="仿宋" w:hAnsi="仿宋" w:eastAsia="仿宋" w:cs="仿宋"/>
          <w:sz w:val="24"/>
          <w:highlight w:val="none"/>
          <w:lang w:val="en-US" w:eastAsia="zh-CN"/>
        </w:rPr>
      </w:pPr>
    </w:p>
    <w:p w14:paraId="408CC9AF">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以上企业，不属于大企业的分支机构，不存在控股股东为大企业的情形，也不存在与大企业的负责人为同一人的情形。</w:t>
      </w:r>
    </w:p>
    <w:p w14:paraId="79FD36BB">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本企业对上述声明内容的真实性负责。如有虚假，将依法承担相应责任。</w:t>
      </w:r>
    </w:p>
    <w:p w14:paraId="6D2661ED">
      <w:pPr>
        <w:spacing w:line="480" w:lineRule="auto"/>
        <w:jc w:val="both"/>
        <w:rPr>
          <w:rFonts w:hint="eastAsia" w:ascii="仿宋" w:hAnsi="仿宋" w:eastAsia="仿宋" w:cs="仿宋"/>
          <w:sz w:val="24"/>
          <w:highlight w:val="none"/>
          <w:lang w:val="en-US" w:eastAsia="zh-CN"/>
        </w:rPr>
      </w:pPr>
    </w:p>
    <w:p w14:paraId="055E922F">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供应商名称（电子章）：</w:t>
      </w:r>
    </w:p>
    <w:p w14:paraId="225D093C">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日期：     年     月     日</w:t>
      </w:r>
    </w:p>
    <w:p w14:paraId="7F864A12">
      <w:pPr>
        <w:spacing w:line="480" w:lineRule="auto"/>
        <w:jc w:val="both"/>
        <w:rPr>
          <w:rFonts w:hint="eastAsia" w:ascii="仿宋" w:hAnsi="仿宋" w:eastAsia="仿宋" w:cs="仿宋"/>
          <w:sz w:val="24"/>
          <w:highlight w:val="none"/>
          <w:lang w:val="en-US" w:eastAsia="zh-CN"/>
        </w:rPr>
      </w:pPr>
    </w:p>
    <w:p w14:paraId="6B65CDA8">
      <w:pPr>
        <w:spacing w:line="480" w:lineRule="auto"/>
        <w:jc w:val="both"/>
        <w:rPr>
          <w:rFonts w:hint="eastAsia" w:ascii="仿宋" w:hAnsi="仿宋" w:eastAsia="仿宋" w:cs="仿宋"/>
          <w:sz w:val="24"/>
          <w:highlight w:val="none"/>
          <w:lang w:val="en-US" w:eastAsia="zh-CN"/>
        </w:rPr>
      </w:pPr>
    </w:p>
    <w:p w14:paraId="4AC457EC">
      <w:pPr>
        <w:spacing w:line="480" w:lineRule="auto"/>
        <w:jc w:val="both"/>
        <w:rPr>
          <w:rFonts w:hint="eastAsia" w:ascii="仿宋" w:hAnsi="仿宋" w:eastAsia="仿宋" w:cs="仿宋"/>
          <w:sz w:val="24"/>
          <w:highlight w:val="none"/>
          <w:lang w:val="en-US" w:eastAsia="zh-CN"/>
        </w:rPr>
      </w:pPr>
    </w:p>
    <w:p w14:paraId="52793347">
      <w:pPr>
        <w:spacing w:line="480" w:lineRule="auto"/>
        <w:jc w:val="both"/>
        <w:rPr>
          <w:rFonts w:hint="eastAsia" w:ascii="仿宋" w:hAnsi="仿宋" w:eastAsia="仿宋" w:cs="仿宋"/>
          <w:sz w:val="24"/>
          <w:highlight w:val="none"/>
          <w:lang w:val="en-US" w:eastAsia="zh-CN"/>
        </w:rPr>
      </w:pPr>
    </w:p>
    <w:p w14:paraId="15C29800">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注：从业人员、营业收入、资产总额填报上一年度数据，无上一年度数据的新成立企业可不填报。</w:t>
      </w:r>
    </w:p>
    <w:p w14:paraId="7276F5A4">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14:paraId="3F2D343A">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附：</w:t>
      </w:r>
    </w:p>
    <w:p w14:paraId="6F9FC220">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关于印发中小企业划型标准规定的通知工信部联企业〔2011〕300号</w:t>
      </w:r>
    </w:p>
    <w:p w14:paraId="74AAF8D4">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各省、自治区、直辖市人民政府，国务院各部委、各直属机构及有关单位：</w:t>
      </w:r>
    </w:p>
    <w:p w14:paraId="224FA75C">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45B9E4B9">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经国务院同意，现印发给你们，请遵照执行。</w:t>
      </w:r>
    </w:p>
    <w:p w14:paraId="7A7E646A">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附件：</w:t>
      </w:r>
    </w:p>
    <w:p w14:paraId="67F63CBD">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中小企业划型标准规定</w:t>
      </w:r>
    </w:p>
    <w:p w14:paraId="326F15BD">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一、根据《中华人民共和国中小企业促进法》和《国务院关于进一步促进中小企业发展的若干意见》（国发〔2009〕36号），制定本规定。</w:t>
      </w:r>
    </w:p>
    <w:p w14:paraId="61FF770E">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二、中小企业划分为中型、小型、微型三种类型，具体标准根据企业从业人员、营业收入、资产总额等指标，结合行业特点制定。</w:t>
      </w:r>
    </w:p>
    <w:p w14:paraId="4EB83014">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95D3BB">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四、各行业划型标准为：</w:t>
      </w:r>
    </w:p>
    <w:p w14:paraId="32FD58FB">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1C1596C6">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86A529">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190C9A">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7CAF084">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31EA4F">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3285A69">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4E604BA">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2AB8F4">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2642F1">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20964D">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8DA67D">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54983B">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8C432DE">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192C67">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B56D96">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0515EE03">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五、企业类型的划分以统计部门的统计数据为依据。</w:t>
      </w:r>
    </w:p>
    <w:p w14:paraId="5D5038FE">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六、本规定适用于在中华人民共和国境内依法设立的各类所有制和各种组织形式的企业。个体工商户和本规定以外的行业，参照本规定进行划型。</w:t>
      </w:r>
    </w:p>
    <w:p w14:paraId="608398C0">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46A4F73E">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八、本规定由工业和信息化部、国家统计局会同有关部门根据《国民经济行业分类》修订情况和企业发展变化情况适时修订。</w:t>
      </w:r>
    </w:p>
    <w:p w14:paraId="6A68335D">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九、本规定由工业和信息化部、国家统计局会同有关部门负责解释。</w:t>
      </w:r>
    </w:p>
    <w:p w14:paraId="43CEE737">
      <w:pPr>
        <w:spacing w:line="480" w:lineRule="auto"/>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十、本规定自发布之日起执行，原国家经贸委、原国家计委、财政部和国家统计局2003年颁布的《中小企业标准暂行规定》同时废止。</w:t>
      </w:r>
    </w:p>
    <w:p w14:paraId="7186746C">
      <w:pPr>
        <w:spacing w:line="480" w:lineRule="auto"/>
        <w:jc w:val="both"/>
        <w:rPr>
          <w:rFonts w:hint="eastAsia" w:ascii="仿宋" w:hAnsi="仿宋" w:eastAsia="仿宋" w:cs="仿宋"/>
          <w:sz w:val="24"/>
          <w:highlight w:val="none"/>
        </w:rPr>
      </w:pPr>
    </w:p>
    <w:p w14:paraId="56804FE7">
      <w:pPr>
        <w:spacing w:line="480" w:lineRule="auto"/>
        <w:jc w:val="both"/>
        <w:rPr>
          <w:rFonts w:hint="eastAsia" w:ascii="仿宋" w:hAnsi="仿宋" w:eastAsia="仿宋" w:cs="仿宋"/>
          <w:sz w:val="24"/>
          <w:highlight w:val="none"/>
        </w:rPr>
      </w:pPr>
    </w:p>
    <w:p w14:paraId="489DBA92">
      <w:pPr>
        <w:spacing w:line="480" w:lineRule="auto"/>
        <w:jc w:val="both"/>
        <w:rPr>
          <w:rFonts w:hint="eastAsia" w:ascii="仿宋" w:hAnsi="仿宋" w:eastAsia="仿宋" w:cs="仿宋"/>
          <w:sz w:val="24"/>
          <w:highlight w:val="none"/>
        </w:rPr>
      </w:pPr>
    </w:p>
    <w:p w14:paraId="7566291A">
      <w:pPr>
        <w:spacing w:line="480" w:lineRule="auto"/>
        <w:jc w:val="both"/>
        <w:rPr>
          <w:rFonts w:hint="eastAsia" w:ascii="仿宋" w:hAnsi="仿宋" w:eastAsia="仿宋" w:cs="仿宋"/>
          <w:sz w:val="24"/>
          <w:highlight w:val="none"/>
        </w:rPr>
      </w:pPr>
    </w:p>
    <w:p w14:paraId="72EFFD9A">
      <w:pPr>
        <w:spacing w:line="480" w:lineRule="auto"/>
        <w:jc w:val="both"/>
        <w:rPr>
          <w:rFonts w:hint="eastAsia" w:ascii="仿宋" w:hAnsi="仿宋" w:eastAsia="仿宋" w:cs="仿宋"/>
          <w:sz w:val="24"/>
          <w:highlight w:val="none"/>
        </w:rPr>
      </w:pPr>
    </w:p>
    <w:p w14:paraId="71C780B7">
      <w:pPr>
        <w:spacing w:line="480" w:lineRule="auto"/>
        <w:jc w:val="both"/>
        <w:rPr>
          <w:rFonts w:hint="eastAsia" w:ascii="仿宋" w:hAnsi="仿宋" w:eastAsia="仿宋" w:cs="仿宋"/>
          <w:sz w:val="24"/>
          <w:highlight w:val="none"/>
        </w:rPr>
      </w:pPr>
    </w:p>
    <w:p w14:paraId="7D45AF11">
      <w:pPr>
        <w:spacing w:line="480" w:lineRule="auto"/>
        <w:jc w:val="both"/>
        <w:rPr>
          <w:rFonts w:hint="eastAsia" w:ascii="仿宋" w:hAnsi="仿宋" w:eastAsia="仿宋" w:cs="仿宋"/>
          <w:sz w:val="24"/>
          <w:highlight w:val="none"/>
        </w:rPr>
      </w:pPr>
    </w:p>
    <w:p w14:paraId="69A28E1F">
      <w:pPr>
        <w:spacing w:line="480" w:lineRule="auto"/>
        <w:jc w:val="both"/>
        <w:rPr>
          <w:rFonts w:hint="eastAsia" w:ascii="仿宋" w:hAnsi="仿宋" w:eastAsia="仿宋" w:cs="仿宋"/>
          <w:sz w:val="24"/>
          <w:highlight w:val="none"/>
        </w:rPr>
      </w:pPr>
    </w:p>
    <w:p w14:paraId="70B65311">
      <w:pPr>
        <w:spacing w:line="480" w:lineRule="auto"/>
        <w:jc w:val="both"/>
        <w:rPr>
          <w:rFonts w:hint="eastAsia" w:ascii="仿宋" w:hAnsi="仿宋" w:eastAsia="仿宋" w:cs="仿宋"/>
          <w:sz w:val="24"/>
          <w:highlight w:val="none"/>
        </w:rPr>
      </w:pPr>
    </w:p>
    <w:p w14:paraId="18DD9EE0">
      <w:pPr>
        <w:spacing w:line="480" w:lineRule="auto"/>
        <w:jc w:val="both"/>
        <w:rPr>
          <w:rFonts w:hint="eastAsia" w:ascii="仿宋" w:hAnsi="仿宋" w:eastAsia="仿宋" w:cs="仿宋"/>
          <w:sz w:val="24"/>
          <w:highlight w:val="none"/>
        </w:rPr>
      </w:pPr>
    </w:p>
    <w:p w14:paraId="39AA8CC7">
      <w:pPr>
        <w:spacing w:line="480" w:lineRule="auto"/>
        <w:jc w:val="both"/>
        <w:rPr>
          <w:rFonts w:hint="eastAsia" w:ascii="仿宋" w:hAnsi="仿宋" w:eastAsia="仿宋" w:cs="仿宋"/>
          <w:sz w:val="24"/>
          <w:highlight w:val="none"/>
        </w:rPr>
      </w:pPr>
    </w:p>
    <w:p w14:paraId="091C28E6">
      <w:pPr>
        <w:spacing w:line="480" w:lineRule="auto"/>
        <w:jc w:val="both"/>
        <w:rPr>
          <w:rFonts w:hint="eastAsia" w:ascii="仿宋" w:hAnsi="仿宋" w:eastAsia="仿宋" w:cs="仿宋"/>
          <w:sz w:val="24"/>
          <w:highlight w:val="none"/>
        </w:rPr>
      </w:pPr>
    </w:p>
    <w:p w14:paraId="28DB2BEE">
      <w:pPr>
        <w:spacing w:line="480" w:lineRule="auto"/>
        <w:jc w:val="both"/>
        <w:rPr>
          <w:rFonts w:hint="eastAsia" w:ascii="仿宋" w:hAnsi="仿宋" w:eastAsia="仿宋" w:cs="仿宋"/>
          <w:sz w:val="24"/>
          <w:highlight w:val="none"/>
        </w:rPr>
      </w:pPr>
    </w:p>
    <w:p w14:paraId="314F7B80">
      <w:pPr>
        <w:spacing w:line="480" w:lineRule="auto"/>
        <w:jc w:val="both"/>
        <w:rPr>
          <w:rFonts w:hint="eastAsia" w:ascii="仿宋" w:hAnsi="仿宋" w:eastAsia="仿宋" w:cs="仿宋"/>
          <w:sz w:val="24"/>
          <w:highlight w:val="none"/>
        </w:rPr>
      </w:pPr>
    </w:p>
    <w:p w14:paraId="14B23C48">
      <w:pPr>
        <w:spacing w:line="480" w:lineRule="auto"/>
        <w:jc w:val="both"/>
        <w:rPr>
          <w:rFonts w:hint="eastAsia" w:ascii="仿宋" w:hAnsi="仿宋" w:eastAsia="仿宋" w:cs="仿宋"/>
          <w:sz w:val="24"/>
          <w:highlight w:val="none"/>
        </w:rPr>
      </w:pPr>
    </w:p>
    <w:p w14:paraId="576DCA1A">
      <w:pPr>
        <w:spacing w:line="480" w:lineRule="auto"/>
        <w:jc w:val="both"/>
        <w:rPr>
          <w:rFonts w:hint="eastAsia" w:ascii="仿宋" w:hAnsi="仿宋" w:eastAsia="仿宋" w:cs="仿宋"/>
          <w:sz w:val="24"/>
          <w:highlight w:val="none"/>
        </w:rPr>
      </w:pPr>
    </w:p>
    <w:p w14:paraId="248D0E49">
      <w:pPr>
        <w:spacing w:line="480" w:lineRule="auto"/>
        <w:jc w:val="both"/>
        <w:rPr>
          <w:rFonts w:hint="eastAsia" w:ascii="仿宋" w:hAnsi="仿宋" w:eastAsia="仿宋" w:cs="仿宋"/>
          <w:sz w:val="24"/>
          <w:highlight w:val="none"/>
        </w:rPr>
      </w:pPr>
    </w:p>
    <w:p w14:paraId="630CBAD4">
      <w:pPr>
        <w:spacing w:line="480" w:lineRule="auto"/>
        <w:jc w:val="both"/>
        <w:rPr>
          <w:rFonts w:hint="eastAsia" w:ascii="仿宋" w:hAnsi="仿宋" w:eastAsia="仿宋" w:cs="仿宋"/>
          <w:sz w:val="24"/>
          <w:highlight w:val="none"/>
        </w:rPr>
      </w:pPr>
    </w:p>
    <w:p w14:paraId="004526BA">
      <w:pPr>
        <w:spacing w:line="480" w:lineRule="auto"/>
        <w:jc w:val="both"/>
        <w:rPr>
          <w:rFonts w:hint="eastAsia" w:ascii="仿宋" w:hAnsi="仿宋" w:eastAsia="仿宋" w:cs="仿宋"/>
          <w:sz w:val="24"/>
          <w:highlight w:val="none"/>
        </w:rPr>
      </w:pPr>
    </w:p>
    <w:p w14:paraId="2DDC6EAC">
      <w:pPr>
        <w:spacing w:line="480" w:lineRule="auto"/>
        <w:jc w:val="both"/>
        <w:rPr>
          <w:rFonts w:hint="eastAsia" w:ascii="仿宋" w:hAnsi="仿宋" w:eastAsia="仿宋" w:cs="仿宋"/>
          <w:sz w:val="24"/>
          <w:highlight w:val="none"/>
        </w:rPr>
      </w:pPr>
    </w:p>
    <w:p w14:paraId="0D23E60E">
      <w:pPr>
        <w:spacing w:line="480" w:lineRule="auto"/>
        <w:jc w:val="both"/>
        <w:rPr>
          <w:rFonts w:hint="eastAsia" w:ascii="仿宋" w:hAnsi="仿宋" w:eastAsia="仿宋" w:cs="仿宋"/>
          <w:sz w:val="24"/>
          <w:highlight w:val="none"/>
        </w:rPr>
      </w:pPr>
    </w:p>
    <w:p w14:paraId="4D90F6FF">
      <w:pPr>
        <w:spacing w:line="480" w:lineRule="auto"/>
        <w:jc w:val="both"/>
        <w:rPr>
          <w:rFonts w:hint="eastAsia" w:ascii="仿宋" w:hAnsi="仿宋" w:eastAsia="仿宋" w:cs="仿宋"/>
          <w:sz w:val="24"/>
          <w:highlight w:val="none"/>
        </w:rPr>
      </w:pPr>
    </w:p>
    <w:p w14:paraId="5053CD0F">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二、报价文件</w:t>
      </w:r>
    </w:p>
    <w:tbl>
      <w:tblPr>
        <w:tblStyle w:val="27"/>
        <w:tblW w:w="94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1"/>
        <w:gridCol w:w="1540"/>
        <w:gridCol w:w="6022"/>
      </w:tblGrid>
      <w:tr w14:paraId="77D4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931" w:type="dxa"/>
            <w:vAlign w:val="top"/>
          </w:tcPr>
          <w:p w14:paraId="6C2F7EBE">
            <w:pPr>
              <w:spacing w:line="247" w:lineRule="auto"/>
              <w:rPr>
                <w:rFonts w:hint="eastAsia" w:ascii="仿宋" w:hAnsi="仿宋" w:eastAsia="仿宋" w:cs="仿宋"/>
                <w:color w:val="auto"/>
                <w:sz w:val="24"/>
                <w:szCs w:val="24"/>
                <w:highlight w:val="none"/>
              </w:rPr>
            </w:pPr>
          </w:p>
          <w:p w14:paraId="6B8A4BA0">
            <w:pPr>
              <w:spacing w:before="78" w:line="220" w:lineRule="auto"/>
              <w:ind w:left="61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w:t>
            </w:r>
            <w:r>
              <w:rPr>
                <w:rFonts w:hint="eastAsia" w:ascii="仿宋" w:hAnsi="仿宋" w:eastAsia="仿宋" w:cs="仿宋"/>
                <w:color w:val="auto"/>
                <w:spacing w:val="-3"/>
                <w:sz w:val="24"/>
                <w:szCs w:val="24"/>
                <w:highlight w:val="none"/>
              </w:rPr>
              <w:t>标</w:t>
            </w:r>
            <w:r>
              <w:rPr>
                <w:rFonts w:hint="eastAsia" w:ascii="仿宋" w:hAnsi="仿宋" w:eastAsia="仿宋" w:cs="仿宋"/>
                <w:color w:val="auto"/>
                <w:spacing w:val="-2"/>
                <w:sz w:val="24"/>
                <w:szCs w:val="24"/>
                <w:highlight w:val="none"/>
              </w:rPr>
              <w:t>人</w:t>
            </w:r>
          </w:p>
        </w:tc>
        <w:tc>
          <w:tcPr>
            <w:tcW w:w="7562" w:type="dxa"/>
            <w:gridSpan w:val="2"/>
            <w:vAlign w:val="top"/>
          </w:tcPr>
          <w:p w14:paraId="19FCABF6">
            <w:pPr>
              <w:spacing w:line="246" w:lineRule="auto"/>
              <w:rPr>
                <w:rFonts w:hint="eastAsia" w:ascii="仿宋" w:hAnsi="仿宋" w:eastAsia="仿宋" w:cs="仿宋"/>
                <w:color w:val="auto"/>
                <w:sz w:val="24"/>
                <w:szCs w:val="24"/>
                <w:highlight w:val="none"/>
              </w:rPr>
            </w:pPr>
          </w:p>
          <w:p w14:paraId="7E366195">
            <w:pPr>
              <w:spacing w:before="78" w:line="222" w:lineRule="auto"/>
              <w:ind w:left="3312"/>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(全称)</w:t>
            </w:r>
          </w:p>
        </w:tc>
      </w:tr>
      <w:tr w14:paraId="2D3A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931" w:type="dxa"/>
            <w:vMerge w:val="restart"/>
            <w:tcBorders>
              <w:bottom w:val="nil"/>
            </w:tcBorders>
            <w:vAlign w:val="top"/>
          </w:tcPr>
          <w:p w14:paraId="32F5ADA1">
            <w:pPr>
              <w:spacing w:line="251" w:lineRule="auto"/>
              <w:rPr>
                <w:rFonts w:hint="eastAsia" w:ascii="仿宋" w:hAnsi="仿宋" w:eastAsia="仿宋" w:cs="仿宋"/>
                <w:color w:val="auto"/>
                <w:sz w:val="24"/>
                <w:szCs w:val="24"/>
                <w:highlight w:val="none"/>
              </w:rPr>
            </w:pPr>
          </w:p>
          <w:p w14:paraId="10B46CAB">
            <w:pPr>
              <w:spacing w:line="251" w:lineRule="auto"/>
              <w:rPr>
                <w:rFonts w:hint="eastAsia" w:ascii="仿宋" w:hAnsi="仿宋" w:eastAsia="仿宋" w:cs="仿宋"/>
                <w:color w:val="auto"/>
                <w:sz w:val="24"/>
                <w:szCs w:val="24"/>
                <w:highlight w:val="none"/>
              </w:rPr>
            </w:pPr>
          </w:p>
          <w:p w14:paraId="2E3B24F8">
            <w:pPr>
              <w:spacing w:line="251" w:lineRule="auto"/>
              <w:rPr>
                <w:rFonts w:hint="eastAsia" w:ascii="仿宋" w:hAnsi="仿宋" w:eastAsia="仿宋" w:cs="仿宋"/>
                <w:color w:val="auto"/>
                <w:sz w:val="24"/>
                <w:szCs w:val="24"/>
                <w:highlight w:val="none"/>
              </w:rPr>
            </w:pPr>
          </w:p>
          <w:p w14:paraId="1FFEE977">
            <w:pPr>
              <w:spacing w:line="252" w:lineRule="auto"/>
              <w:rPr>
                <w:rFonts w:hint="eastAsia" w:ascii="仿宋" w:hAnsi="仿宋" w:eastAsia="仿宋" w:cs="仿宋"/>
                <w:color w:val="auto"/>
                <w:sz w:val="24"/>
                <w:szCs w:val="24"/>
                <w:highlight w:val="none"/>
              </w:rPr>
            </w:pPr>
          </w:p>
          <w:p w14:paraId="78AA88B6">
            <w:pPr>
              <w:spacing w:line="252" w:lineRule="auto"/>
              <w:rPr>
                <w:rFonts w:hint="eastAsia" w:ascii="仿宋" w:hAnsi="仿宋" w:eastAsia="仿宋" w:cs="仿宋"/>
                <w:color w:val="auto"/>
                <w:sz w:val="24"/>
                <w:szCs w:val="24"/>
                <w:highlight w:val="none"/>
              </w:rPr>
            </w:pPr>
          </w:p>
          <w:p w14:paraId="3665EFD0">
            <w:pPr>
              <w:spacing w:before="78" w:line="220" w:lineRule="auto"/>
              <w:ind w:left="37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投标保证金</w:t>
            </w:r>
          </w:p>
        </w:tc>
        <w:tc>
          <w:tcPr>
            <w:tcW w:w="1540" w:type="dxa"/>
            <w:vAlign w:val="top"/>
          </w:tcPr>
          <w:p w14:paraId="1FFFF36E">
            <w:pPr>
              <w:spacing w:line="243" w:lineRule="auto"/>
              <w:rPr>
                <w:rFonts w:hint="eastAsia" w:ascii="仿宋" w:hAnsi="仿宋" w:eastAsia="仿宋" w:cs="仿宋"/>
                <w:color w:val="auto"/>
                <w:sz w:val="24"/>
                <w:szCs w:val="24"/>
                <w:highlight w:val="none"/>
              </w:rPr>
            </w:pPr>
          </w:p>
          <w:p w14:paraId="7A89F2EE">
            <w:pPr>
              <w:spacing w:before="78" w:line="220" w:lineRule="auto"/>
              <w:ind w:left="11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保证金形</w:t>
            </w:r>
            <w:r>
              <w:rPr>
                <w:rFonts w:hint="eastAsia" w:ascii="仿宋" w:hAnsi="仿宋" w:eastAsia="仿宋" w:cs="仿宋"/>
                <w:color w:val="auto"/>
                <w:spacing w:val="-1"/>
                <w:sz w:val="24"/>
                <w:szCs w:val="24"/>
                <w:highlight w:val="none"/>
              </w:rPr>
              <w:t>式</w:t>
            </w:r>
          </w:p>
        </w:tc>
        <w:tc>
          <w:tcPr>
            <w:tcW w:w="6022" w:type="dxa"/>
            <w:vAlign w:val="top"/>
          </w:tcPr>
          <w:p w14:paraId="37DFC1DE">
            <w:pPr>
              <w:rPr>
                <w:rFonts w:hint="eastAsia" w:ascii="仿宋" w:hAnsi="仿宋" w:eastAsia="仿宋" w:cs="仿宋"/>
                <w:color w:val="auto"/>
                <w:sz w:val="24"/>
                <w:szCs w:val="24"/>
                <w:highlight w:val="none"/>
              </w:rPr>
            </w:pPr>
          </w:p>
        </w:tc>
      </w:tr>
      <w:tr w14:paraId="319C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931" w:type="dxa"/>
            <w:vMerge w:val="continue"/>
            <w:tcBorders>
              <w:top w:val="nil"/>
              <w:bottom w:val="nil"/>
            </w:tcBorders>
            <w:vAlign w:val="top"/>
          </w:tcPr>
          <w:p w14:paraId="2F9B111C">
            <w:pPr>
              <w:rPr>
                <w:rFonts w:hint="eastAsia" w:ascii="仿宋" w:hAnsi="仿宋" w:eastAsia="仿宋" w:cs="仿宋"/>
                <w:color w:val="auto"/>
                <w:sz w:val="24"/>
                <w:szCs w:val="24"/>
                <w:highlight w:val="none"/>
              </w:rPr>
            </w:pPr>
          </w:p>
        </w:tc>
        <w:tc>
          <w:tcPr>
            <w:tcW w:w="1540" w:type="dxa"/>
            <w:vAlign w:val="top"/>
          </w:tcPr>
          <w:p w14:paraId="0B4B7669">
            <w:pPr>
              <w:spacing w:line="243" w:lineRule="auto"/>
              <w:rPr>
                <w:rFonts w:hint="eastAsia" w:ascii="仿宋" w:hAnsi="仿宋" w:eastAsia="仿宋" w:cs="仿宋"/>
                <w:color w:val="auto"/>
                <w:sz w:val="24"/>
                <w:szCs w:val="24"/>
                <w:highlight w:val="none"/>
              </w:rPr>
            </w:pPr>
          </w:p>
          <w:p w14:paraId="20D9D476">
            <w:pPr>
              <w:spacing w:before="78" w:line="220" w:lineRule="auto"/>
              <w:ind w:left="11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保证金金</w:t>
            </w:r>
            <w:r>
              <w:rPr>
                <w:rFonts w:hint="eastAsia" w:ascii="仿宋" w:hAnsi="仿宋" w:eastAsia="仿宋" w:cs="仿宋"/>
                <w:color w:val="auto"/>
                <w:spacing w:val="-1"/>
                <w:sz w:val="24"/>
                <w:szCs w:val="24"/>
                <w:highlight w:val="none"/>
              </w:rPr>
              <w:t>额</w:t>
            </w:r>
          </w:p>
        </w:tc>
        <w:tc>
          <w:tcPr>
            <w:tcW w:w="6022" w:type="dxa"/>
            <w:vAlign w:val="top"/>
          </w:tcPr>
          <w:p w14:paraId="622616F2">
            <w:pPr>
              <w:spacing w:line="244" w:lineRule="auto"/>
              <w:rPr>
                <w:rFonts w:hint="eastAsia" w:ascii="仿宋" w:hAnsi="仿宋" w:eastAsia="仿宋" w:cs="仿宋"/>
                <w:color w:val="auto"/>
                <w:sz w:val="24"/>
                <w:szCs w:val="24"/>
                <w:highlight w:val="none"/>
              </w:rPr>
            </w:pPr>
          </w:p>
          <w:p w14:paraId="23B523C0">
            <w:pPr>
              <w:spacing w:before="78" w:line="219" w:lineRule="auto"/>
              <w:ind w:left="73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人民币(大</w:t>
            </w:r>
            <w:r>
              <w:rPr>
                <w:rFonts w:hint="eastAsia" w:ascii="仿宋" w:hAnsi="仿宋" w:eastAsia="仿宋" w:cs="仿宋"/>
                <w:color w:val="auto"/>
                <w:sz w:val="24"/>
                <w:szCs w:val="24"/>
                <w:highlight w:val="none"/>
              </w:rPr>
              <w:t>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元整</w:t>
            </w:r>
          </w:p>
        </w:tc>
      </w:tr>
      <w:tr w14:paraId="47B0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931" w:type="dxa"/>
            <w:vMerge w:val="continue"/>
            <w:tcBorders>
              <w:top w:val="nil"/>
            </w:tcBorders>
            <w:vAlign w:val="top"/>
          </w:tcPr>
          <w:p w14:paraId="10ABEB09">
            <w:pPr>
              <w:rPr>
                <w:rFonts w:hint="eastAsia" w:ascii="仿宋" w:hAnsi="仿宋" w:eastAsia="仿宋" w:cs="仿宋"/>
                <w:color w:val="auto"/>
                <w:sz w:val="24"/>
                <w:szCs w:val="24"/>
                <w:highlight w:val="none"/>
              </w:rPr>
            </w:pPr>
          </w:p>
        </w:tc>
        <w:tc>
          <w:tcPr>
            <w:tcW w:w="1540" w:type="dxa"/>
            <w:vAlign w:val="top"/>
          </w:tcPr>
          <w:p w14:paraId="6C60B8D4">
            <w:pPr>
              <w:spacing w:line="245" w:lineRule="auto"/>
              <w:rPr>
                <w:rFonts w:hint="eastAsia" w:ascii="仿宋" w:hAnsi="仿宋" w:eastAsia="仿宋" w:cs="仿宋"/>
                <w:color w:val="auto"/>
                <w:sz w:val="24"/>
                <w:szCs w:val="24"/>
                <w:highlight w:val="none"/>
              </w:rPr>
            </w:pPr>
          </w:p>
          <w:p w14:paraId="6F834D74">
            <w:pPr>
              <w:spacing w:before="78" w:line="220" w:lineRule="auto"/>
              <w:ind w:left="11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有</w:t>
            </w:r>
            <w:r>
              <w:rPr>
                <w:rFonts w:hint="eastAsia" w:ascii="仿宋" w:hAnsi="仿宋" w:eastAsia="仿宋" w:cs="仿宋"/>
                <w:color w:val="auto"/>
                <w:spacing w:val="-2"/>
                <w:sz w:val="24"/>
                <w:szCs w:val="24"/>
                <w:highlight w:val="none"/>
              </w:rPr>
              <w:t>效期</w:t>
            </w:r>
          </w:p>
        </w:tc>
        <w:tc>
          <w:tcPr>
            <w:tcW w:w="6022" w:type="dxa"/>
            <w:vAlign w:val="top"/>
          </w:tcPr>
          <w:p w14:paraId="2582600F">
            <w:pPr>
              <w:rPr>
                <w:rFonts w:hint="eastAsia" w:ascii="仿宋" w:hAnsi="仿宋" w:eastAsia="仿宋" w:cs="仿宋"/>
                <w:color w:val="auto"/>
                <w:sz w:val="24"/>
                <w:szCs w:val="24"/>
                <w:highlight w:val="none"/>
              </w:rPr>
            </w:pPr>
          </w:p>
        </w:tc>
      </w:tr>
      <w:tr w14:paraId="69ACA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3471" w:type="dxa"/>
            <w:gridSpan w:val="2"/>
            <w:vAlign w:val="top"/>
          </w:tcPr>
          <w:p w14:paraId="1D35F016">
            <w:pPr>
              <w:spacing w:line="245" w:lineRule="auto"/>
              <w:rPr>
                <w:rFonts w:hint="eastAsia" w:ascii="仿宋" w:hAnsi="仿宋" w:eastAsia="仿宋" w:cs="仿宋"/>
                <w:color w:val="auto"/>
                <w:sz w:val="24"/>
                <w:szCs w:val="24"/>
                <w:highlight w:val="none"/>
              </w:rPr>
            </w:pPr>
          </w:p>
          <w:p w14:paraId="4769BD07">
            <w:pPr>
              <w:spacing w:before="78" w:line="220" w:lineRule="auto"/>
              <w:ind w:left="90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投标文件</w:t>
            </w:r>
            <w:r>
              <w:rPr>
                <w:rFonts w:hint="eastAsia" w:ascii="仿宋" w:hAnsi="仿宋" w:eastAsia="仿宋" w:cs="仿宋"/>
                <w:color w:val="auto"/>
                <w:spacing w:val="-1"/>
                <w:sz w:val="24"/>
                <w:szCs w:val="24"/>
                <w:highlight w:val="none"/>
              </w:rPr>
              <w:t>有效期</w:t>
            </w:r>
          </w:p>
        </w:tc>
        <w:tc>
          <w:tcPr>
            <w:tcW w:w="6022" w:type="dxa"/>
            <w:vAlign w:val="top"/>
          </w:tcPr>
          <w:p w14:paraId="2955D65E">
            <w:pPr>
              <w:rPr>
                <w:rFonts w:hint="eastAsia" w:ascii="仿宋" w:hAnsi="仿宋" w:eastAsia="仿宋" w:cs="仿宋"/>
                <w:color w:val="auto"/>
                <w:sz w:val="24"/>
                <w:szCs w:val="24"/>
                <w:highlight w:val="none"/>
              </w:rPr>
            </w:pPr>
          </w:p>
        </w:tc>
      </w:tr>
      <w:tr w14:paraId="14DC4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3471" w:type="dxa"/>
            <w:gridSpan w:val="2"/>
            <w:vAlign w:val="top"/>
          </w:tcPr>
          <w:p w14:paraId="7643BF76">
            <w:pPr>
              <w:spacing w:line="246" w:lineRule="auto"/>
              <w:rPr>
                <w:rFonts w:hint="eastAsia" w:ascii="仿宋" w:hAnsi="仿宋" w:eastAsia="仿宋" w:cs="仿宋"/>
                <w:color w:val="auto"/>
                <w:sz w:val="24"/>
                <w:szCs w:val="24"/>
                <w:highlight w:val="none"/>
              </w:rPr>
            </w:pPr>
          </w:p>
          <w:p w14:paraId="32A0427E">
            <w:pPr>
              <w:spacing w:before="78" w:line="220" w:lineRule="auto"/>
              <w:ind w:left="102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监理取</w:t>
            </w:r>
            <w:r>
              <w:rPr>
                <w:rFonts w:hint="eastAsia" w:ascii="仿宋" w:hAnsi="仿宋" w:eastAsia="仿宋" w:cs="仿宋"/>
                <w:color w:val="auto"/>
                <w:spacing w:val="-1"/>
                <w:sz w:val="24"/>
                <w:szCs w:val="24"/>
                <w:highlight w:val="none"/>
              </w:rPr>
              <w:t>费费率</w:t>
            </w:r>
          </w:p>
        </w:tc>
        <w:tc>
          <w:tcPr>
            <w:tcW w:w="6022" w:type="dxa"/>
            <w:vAlign w:val="top"/>
          </w:tcPr>
          <w:p w14:paraId="525813FB">
            <w:pPr>
              <w:spacing w:line="298" w:lineRule="auto"/>
              <w:rPr>
                <w:rFonts w:hint="eastAsia" w:ascii="仿宋" w:hAnsi="仿宋" w:eastAsia="仿宋" w:cs="仿宋"/>
                <w:color w:val="auto"/>
                <w:sz w:val="24"/>
                <w:szCs w:val="24"/>
                <w:highlight w:val="none"/>
              </w:rPr>
            </w:pPr>
          </w:p>
          <w:p w14:paraId="228E8FBF">
            <w:pPr>
              <w:tabs>
                <w:tab w:val="left" w:pos="3473"/>
              </w:tabs>
              <w:spacing w:before="69" w:line="229" w:lineRule="auto"/>
              <w:ind w:left="14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w:t>
            </w:r>
          </w:p>
        </w:tc>
      </w:tr>
      <w:tr w14:paraId="2D24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3471" w:type="dxa"/>
            <w:gridSpan w:val="2"/>
            <w:vAlign w:val="top"/>
          </w:tcPr>
          <w:p w14:paraId="6270AF05">
            <w:pPr>
              <w:spacing w:line="248" w:lineRule="auto"/>
              <w:rPr>
                <w:rFonts w:hint="eastAsia" w:ascii="仿宋" w:hAnsi="仿宋" w:eastAsia="仿宋" w:cs="仿宋"/>
                <w:color w:val="auto"/>
                <w:sz w:val="24"/>
                <w:szCs w:val="24"/>
                <w:highlight w:val="none"/>
              </w:rPr>
            </w:pPr>
          </w:p>
          <w:p w14:paraId="561F6398">
            <w:pPr>
              <w:spacing w:before="78" w:line="218" w:lineRule="auto"/>
              <w:ind w:left="410"/>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投标总报</w:t>
            </w:r>
            <w:r>
              <w:rPr>
                <w:rFonts w:hint="eastAsia" w:ascii="仿宋" w:hAnsi="仿宋" w:eastAsia="仿宋" w:cs="仿宋"/>
                <w:color w:val="auto"/>
                <w:spacing w:val="-2"/>
                <w:sz w:val="24"/>
                <w:szCs w:val="24"/>
                <w:highlight w:val="none"/>
              </w:rPr>
              <w:t>价</w:t>
            </w:r>
          </w:p>
        </w:tc>
        <w:tc>
          <w:tcPr>
            <w:tcW w:w="6022" w:type="dxa"/>
            <w:vAlign w:val="top"/>
          </w:tcPr>
          <w:p w14:paraId="78B4BAF0">
            <w:pPr>
              <w:spacing w:line="247" w:lineRule="auto"/>
              <w:rPr>
                <w:rFonts w:hint="eastAsia" w:ascii="仿宋" w:hAnsi="仿宋" w:eastAsia="仿宋" w:cs="仿宋"/>
                <w:color w:val="auto"/>
                <w:sz w:val="24"/>
                <w:szCs w:val="24"/>
                <w:highlight w:val="none"/>
              </w:rPr>
            </w:pPr>
          </w:p>
          <w:p w14:paraId="112D6287">
            <w:pPr>
              <w:spacing w:before="78" w:line="219" w:lineRule="auto"/>
              <w:ind w:left="73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人民币(大</w:t>
            </w:r>
            <w:r>
              <w:rPr>
                <w:rFonts w:hint="eastAsia" w:ascii="仿宋" w:hAnsi="仿宋" w:eastAsia="仿宋" w:cs="仿宋"/>
                <w:color w:val="auto"/>
                <w:sz w:val="24"/>
                <w:szCs w:val="24"/>
                <w:highlight w:val="none"/>
              </w:rPr>
              <w:t>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元整</w:t>
            </w:r>
          </w:p>
        </w:tc>
      </w:tr>
    </w:tbl>
    <w:p w14:paraId="4446E745">
      <w:pPr>
        <w:spacing w:line="480" w:lineRule="auto"/>
        <w:ind w:firstLine="480" w:firstLineChars="200"/>
        <w:jc w:val="left"/>
        <w:rPr>
          <w:rFonts w:hint="eastAsia" w:ascii="仿宋" w:hAnsi="仿宋" w:eastAsia="仿宋" w:cs="仿宋"/>
          <w:sz w:val="24"/>
          <w:highlight w:val="none"/>
        </w:rPr>
      </w:pPr>
    </w:p>
    <w:p w14:paraId="04C5628A">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供应商名称（电子章）：</w:t>
      </w:r>
    </w:p>
    <w:p w14:paraId="1FEF760A">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法定代表人或其授权代表（电子章）：</w:t>
      </w:r>
    </w:p>
    <w:p w14:paraId="12BD526C">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日</w:t>
      </w:r>
    </w:p>
    <w:p w14:paraId="323FF05F">
      <w:pPr>
        <w:rPr>
          <w:rFonts w:hint="eastAsia" w:ascii="仿宋" w:hAnsi="仿宋" w:eastAsia="仿宋" w:cs="仿宋"/>
          <w:sz w:val="24"/>
          <w:highlight w:val="none"/>
        </w:rPr>
      </w:pPr>
      <w:r>
        <w:rPr>
          <w:rFonts w:hint="eastAsia" w:ascii="仿宋" w:hAnsi="仿宋" w:eastAsia="仿宋" w:cs="仿宋"/>
          <w:sz w:val="24"/>
          <w:highlight w:val="none"/>
        </w:rPr>
        <w:br w:type="page"/>
      </w:r>
    </w:p>
    <w:p w14:paraId="19AC0A8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报价要求</w:t>
      </w:r>
    </w:p>
    <w:p w14:paraId="67CF58F1">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1.报价说明</w:t>
      </w:r>
    </w:p>
    <w:p w14:paraId="3A1BAA9F">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1</w:t>
      </w:r>
      <w:r>
        <w:rPr>
          <w:rStyle w:val="25"/>
          <w:rFonts w:hint="eastAsia" w:ascii="仿宋" w:hAnsi="仿宋" w:eastAsia="仿宋" w:cs="仿宋"/>
          <w:sz w:val="24"/>
          <w:highlight w:val="none"/>
          <w:lang w:eastAsia="zh-CN"/>
        </w:rPr>
        <w:t>）本招标项目监理报价应与投标须知、合同文件和有关技术文件结合理解使用。</w:t>
      </w:r>
    </w:p>
    <w:p w14:paraId="08D26DCD">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2</w:t>
      </w:r>
      <w:r>
        <w:rPr>
          <w:rStyle w:val="25"/>
          <w:rFonts w:hint="eastAsia" w:ascii="仿宋" w:hAnsi="仿宋" w:eastAsia="仿宋" w:cs="仿宋"/>
          <w:sz w:val="24"/>
          <w:highlight w:val="none"/>
          <w:lang w:eastAsia="zh-CN"/>
        </w:rPr>
        <w:t>）投标报价包括投标人中标后按照合同规定提供本招标项目全部监理服务所需的一切费用，包括(不限于) 施工准备阶段、施工阶段、交工验收与缺陷责任期阶段等监理工作所需的费用及税金、保险和利润、</w:t>
      </w:r>
      <w:r>
        <w:rPr>
          <w:rFonts w:hint="eastAsia" w:ascii="仿宋" w:hAnsi="仿宋" w:eastAsia="仿宋" w:cs="仿宋"/>
          <w:sz w:val="24"/>
          <w:szCs w:val="24"/>
          <w:lang w:val="en-US" w:eastAsia="zh-CN"/>
        </w:rPr>
        <w:t>跟踪检测或质量检测</w:t>
      </w:r>
      <w:r>
        <w:rPr>
          <w:rStyle w:val="25"/>
          <w:rFonts w:hint="eastAsia" w:ascii="仿宋" w:hAnsi="仿宋" w:eastAsia="仿宋" w:cs="仿宋"/>
          <w:sz w:val="24"/>
          <w:highlight w:val="none"/>
          <w:lang w:eastAsia="zh-CN"/>
        </w:rPr>
        <w:t>费用。投标人应根据现行监理取 费标准，结合本工程项目特点及企业自身状况，决定投标总报价。</w:t>
      </w:r>
    </w:p>
    <w:p w14:paraId="5288F5C1">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3</w:t>
      </w:r>
      <w:r>
        <w:rPr>
          <w:rStyle w:val="25"/>
          <w:rFonts w:hint="eastAsia" w:ascii="仿宋" w:hAnsi="仿宋" w:eastAsia="仿宋" w:cs="仿宋"/>
          <w:sz w:val="24"/>
          <w:highlight w:val="none"/>
          <w:lang w:eastAsia="zh-CN"/>
        </w:rPr>
        <w:t>）本合同监理取费费率， 在合同实施期间总价不因政策性费率、物价和市场因素的变化而调整， 工程竣工后， 根据工程实际完成的建安工程总投资按合同约定的方法计算并支付监理费用。但额外工作监理报酬不包括在投标报价中，另行计取。</w:t>
      </w:r>
    </w:p>
    <w:p w14:paraId="5D48B927">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4</w:t>
      </w:r>
      <w:r>
        <w:rPr>
          <w:rStyle w:val="25"/>
          <w:rFonts w:hint="eastAsia" w:ascii="仿宋" w:hAnsi="仿宋" w:eastAsia="仿宋" w:cs="仿宋"/>
          <w:sz w:val="24"/>
          <w:highlight w:val="none"/>
          <w:lang w:eastAsia="zh-CN"/>
        </w:rPr>
        <w:t>）招标人不提供现场生活、办公用房，不提供交通工具、办公设备、通讯工具、试验检测及测量设备。投标人为实施监理工作所需的现场生活、办公用房、交通工具、办公设备、通讯工具、试验检测及测量设备的运行费用等，在报价时需考虑。</w:t>
      </w:r>
    </w:p>
    <w:p w14:paraId="0CD9863A">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5</w:t>
      </w:r>
      <w:r>
        <w:rPr>
          <w:rStyle w:val="25"/>
          <w:rFonts w:hint="eastAsia" w:ascii="仿宋" w:hAnsi="仿宋" w:eastAsia="仿宋" w:cs="仿宋"/>
          <w:sz w:val="24"/>
          <w:highlight w:val="none"/>
          <w:lang w:eastAsia="zh-CN"/>
        </w:rPr>
        <w:t>）本合同监理服务费应按照《建设工程监理与相关服务收费管理规定》(发改价格【2007】670号)计算。其中，施工阶段监理服务费应在按照招标文件给定的监理服务费计费额计算本合同监理服务费基准价的基础上，投标人结合自身因素，进行投标报价；交工验收与缺陷责任期阶段监理服务费可参照《建设工程监理与相关服务人员人工日费用标准》(发改价格【2007】670号)规定的收费标准计算投标报价。</w:t>
      </w:r>
    </w:p>
    <w:p w14:paraId="0189109A">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6</w:t>
      </w:r>
      <w:r>
        <w:rPr>
          <w:rStyle w:val="25"/>
          <w:rFonts w:hint="eastAsia" w:ascii="仿宋" w:hAnsi="仿宋" w:eastAsia="仿宋" w:cs="仿宋"/>
          <w:sz w:val="24"/>
          <w:highlight w:val="none"/>
          <w:lang w:eastAsia="zh-CN"/>
        </w:rPr>
        <w:t>）投标人须提供报价的详细说明。报价分析时，投标人为实施监理工作所需的全部费用均分摊在监理人员费用中，并最终得出投标总报价。监理费用报价书的每一页均须由投标人法定代表人或授权委托人签署并加盖公章。</w:t>
      </w:r>
    </w:p>
    <w:p w14:paraId="1BBA6A4F">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7</w:t>
      </w:r>
      <w:r>
        <w:rPr>
          <w:rStyle w:val="25"/>
          <w:rFonts w:hint="eastAsia" w:ascii="仿宋" w:hAnsi="仿宋" w:eastAsia="仿宋" w:cs="仿宋"/>
          <w:sz w:val="24"/>
          <w:highlight w:val="none"/>
          <w:lang w:eastAsia="zh-CN"/>
        </w:rPr>
        <w:t>）投标人必须按照招标文件规定的格式和内容，计算投标报价。</w:t>
      </w:r>
    </w:p>
    <w:p w14:paraId="5641EE83">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8</w:t>
      </w:r>
      <w:r>
        <w:rPr>
          <w:rStyle w:val="25"/>
          <w:rFonts w:hint="eastAsia" w:ascii="仿宋" w:hAnsi="仿宋" w:eastAsia="仿宋" w:cs="仿宋"/>
          <w:sz w:val="24"/>
          <w:highlight w:val="none"/>
          <w:lang w:eastAsia="zh-CN"/>
        </w:rPr>
        <w:t>）投标人应按照招标文件列出的表格格式，填报监理服务费。投标人未填报的部分，在工程实施时委托人将不予支付，并认为该部分费用已包含在报价中。</w:t>
      </w:r>
    </w:p>
    <w:p w14:paraId="00B68C22">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9</w:t>
      </w:r>
      <w:r>
        <w:rPr>
          <w:rStyle w:val="25"/>
          <w:rFonts w:hint="eastAsia" w:ascii="仿宋" w:hAnsi="仿宋" w:eastAsia="仿宋" w:cs="仿宋"/>
          <w:sz w:val="24"/>
          <w:highlight w:val="none"/>
          <w:lang w:eastAsia="zh-CN"/>
        </w:rPr>
        <w:t>）本工程的投标报价和中标后结算一律采用人民币。</w:t>
      </w:r>
    </w:p>
    <w:p w14:paraId="1D3D63E2">
      <w:pPr>
        <w:pStyle w:val="24"/>
        <w:spacing w:line="360" w:lineRule="auto"/>
        <w:rPr>
          <w:rStyle w:val="25"/>
          <w:rFonts w:hint="eastAsia" w:ascii="仿宋" w:hAnsi="仿宋" w:eastAsia="仿宋" w:cs="仿宋"/>
          <w:sz w:val="24"/>
          <w:highlight w:val="none"/>
          <w:lang w:eastAsia="zh-CN"/>
        </w:rPr>
      </w:pPr>
      <w:r>
        <w:rPr>
          <w:rStyle w:val="25"/>
          <w:rFonts w:hint="eastAsia" w:ascii="仿宋" w:hAnsi="仿宋" w:eastAsia="仿宋" w:cs="仿宋"/>
          <w:sz w:val="24"/>
          <w:highlight w:val="none"/>
          <w:lang w:eastAsia="zh-CN"/>
        </w:rPr>
        <w:t>（</w:t>
      </w:r>
      <w:r>
        <w:rPr>
          <w:rStyle w:val="25"/>
          <w:rFonts w:hint="eastAsia" w:ascii="仿宋" w:hAnsi="仿宋" w:eastAsia="仿宋" w:cs="仿宋"/>
          <w:sz w:val="24"/>
          <w:highlight w:val="none"/>
          <w:lang w:val="en-US" w:eastAsia="zh-CN"/>
        </w:rPr>
        <w:t>10</w:t>
      </w:r>
      <w:r>
        <w:rPr>
          <w:rStyle w:val="25"/>
          <w:rFonts w:hint="eastAsia" w:ascii="仿宋" w:hAnsi="仿宋" w:eastAsia="仿宋" w:cs="仿宋"/>
          <w:sz w:val="24"/>
          <w:highlight w:val="none"/>
          <w:lang w:eastAsia="zh-CN"/>
        </w:rPr>
        <w:t>）投标人应在整个监理服务期做好疫情防控，并承担疫情防控所产生的所有费用，招标人不支付任何费用。</w:t>
      </w:r>
    </w:p>
    <w:p w14:paraId="326235CA">
      <w:pPr>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报价组成</w:t>
      </w:r>
    </w:p>
    <w:p w14:paraId="1CBE6EB3">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投标报价包括投标人中标后按照合同约定提供本招标工程正常监理服务所需费用，包括监理人员费、设施设备购置和使用费、管理费、利润、增值税、跟踪检测或质量检测费用。 投标人应按上述五项分项计算列报，汇总计入投标报价。</w:t>
      </w:r>
      <w:r>
        <w:rPr>
          <w:rFonts w:hint="eastAsia" w:ascii="仿宋" w:hAnsi="仿宋" w:eastAsia="仿宋" w:cs="仿宋"/>
          <w:sz w:val="24"/>
          <w:highlight w:val="none"/>
        </w:rPr>
        <w:br w:type="page"/>
      </w:r>
    </w:p>
    <w:p w14:paraId="7308D451">
      <w:pPr>
        <w:widowControl w:val="0"/>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（1）投标报价汇总表</w:t>
      </w:r>
    </w:p>
    <w:p w14:paraId="1518EF75">
      <w:pPr>
        <w:spacing w:before="91" w:line="219" w:lineRule="auto"/>
        <w:ind w:left="2765"/>
        <w:outlineLvl w:val="1"/>
        <w:rPr>
          <w:rFonts w:hint="eastAsia" w:ascii="仿宋" w:hAnsi="仿宋" w:eastAsia="仿宋" w:cs="仿宋"/>
          <w:color w:val="auto"/>
          <w:sz w:val="24"/>
          <w:szCs w:val="24"/>
          <w:highlight w:val="none"/>
        </w:rPr>
      </w:pPr>
      <w:bookmarkStart w:id="100" w:name="_Toc1364"/>
      <w:r>
        <w:rPr>
          <w:rFonts w:hint="eastAsia" w:ascii="仿宋" w:hAnsi="仿宋" w:eastAsia="仿宋" w:cs="仿宋"/>
          <w:color w:val="auto"/>
          <w:spacing w:val="-1"/>
          <w:sz w:val="24"/>
          <w:szCs w:val="24"/>
          <w:highlight w:val="none"/>
          <w14:textOutline w14:w="5094" w14:cap="flat" w14:cmpd="sng">
            <w14:solidFill>
              <w14:srgbClr w14:val="000000"/>
            </w14:solidFill>
            <w14:prstDash w14:val="solid"/>
            <w14:miter w14:val="0"/>
          </w14:textOutline>
        </w:rPr>
        <w:t>正</w:t>
      </w:r>
      <w:r>
        <w:rPr>
          <w:rFonts w:hint="eastAsia" w:ascii="仿宋" w:hAnsi="仿宋" w:eastAsia="仿宋" w:cs="仿宋"/>
          <w:color w:val="auto"/>
          <w:sz w:val="24"/>
          <w:szCs w:val="24"/>
          <w:highlight w:val="none"/>
          <w14:textOutline w14:w="5094" w14:cap="flat" w14:cmpd="sng">
            <w14:solidFill>
              <w14:srgbClr w14:val="000000"/>
            </w14:solidFill>
            <w14:prstDash w14:val="solid"/>
            <w14:miter w14:val="0"/>
          </w14:textOutline>
        </w:rPr>
        <w:t>常监理服务酬金投标报价汇总表</w:t>
      </w:r>
      <w:bookmarkEnd w:id="100"/>
    </w:p>
    <w:p w14:paraId="54637290">
      <w:pPr>
        <w:spacing w:before="174" w:line="220" w:lineRule="auto"/>
        <w:ind w:left="773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w:t>
      </w:r>
      <w:r>
        <w:rPr>
          <w:rFonts w:hint="eastAsia" w:ascii="仿宋" w:hAnsi="仿宋" w:eastAsia="仿宋" w:cs="仿宋"/>
          <w:color w:val="auto"/>
          <w:spacing w:val="-2"/>
          <w:sz w:val="24"/>
          <w:szCs w:val="24"/>
          <w:highlight w:val="none"/>
        </w:rPr>
        <w:t>位：元</w:t>
      </w:r>
    </w:p>
    <w:tbl>
      <w:tblPr>
        <w:tblStyle w:val="27"/>
        <w:tblpPr w:leftFromText="180" w:rightFromText="180" w:vertAnchor="text" w:horzAnchor="page" w:tblpX="1683" w:tblpY="71"/>
        <w:tblOverlap w:val="never"/>
        <w:tblW w:w="86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2620"/>
        <w:gridCol w:w="4762"/>
      </w:tblGrid>
      <w:tr w14:paraId="3CE0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242" w:type="dxa"/>
            <w:vAlign w:val="top"/>
          </w:tcPr>
          <w:p w14:paraId="342CC8C0">
            <w:pPr>
              <w:spacing w:before="137" w:line="220" w:lineRule="auto"/>
              <w:ind w:left="39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14:textOutline w14:w="4354" w14:cap="flat" w14:cmpd="sng">
                  <w14:solidFill>
                    <w14:srgbClr w14:val="000000"/>
                  </w14:solidFill>
                  <w14:prstDash w14:val="solid"/>
                  <w14:miter w14:val="0"/>
                </w14:textOutline>
              </w:rPr>
              <w:t>项</w:t>
            </w:r>
            <w:r>
              <w:rPr>
                <w:rFonts w:hint="eastAsia" w:ascii="仿宋" w:hAnsi="仿宋" w:eastAsia="仿宋" w:cs="仿宋"/>
                <w:color w:val="auto"/>
                <w:spacing w:val="-2"/>
                <w:sz w:val="24"/>
                <w:szCs w:val="24"/>
                <w:highlight w:val="none"/>
                <w14:textOutline w14:w="4354" w14:cap="flat" w14:cmpd="sng">
                  <w14:solidFill>
                    <w14:srgbClr w14:val="000000"/>
                  </w14:solidFill>
                  <w14:prstDash w14:val="solid"/>
                  <w14:miter w14:val="0"/>
                </w14:textOutline>
              </w:rPr>
              <w:t>号</w:t>
            </w:r>
          </w:p>
        </w:tc>
        <w:tc>
          <w:tcPr>
            <w:tcW w:w="2620" w:type="dxa"/>
            <w:vAlign w:val="top"/>
          </w:tcPr>
          <w:p w14:paraId="46E3C342">
            <w:pPr>
              <w:spacing w:before="137" w:line="220" w:lineRule="auto"/>
              <w:ind w:left="897"/>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14:textOutline w14:w="4354" w14:cap="flat" w14:cmpd="sng">
                  <w14:solidFill>
                    <w14:srgbClr w14:val="000000"/>
                  </w14:solidFill>
                  <w14:prstDash w14:val="solid"/>
                  <w14:miter w14:val="0"/>
                </w14:textOutline>
              </w:rPr>
              <w:t>项</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14:textOutline w14:w="4354" w14:cap="flat" w14:cmpd="sng">
                  <w14:solidFill>
                    <w14:srgbClr w14:val="000000"/>
                  </w14:solidFill>
                  <w14:prstDash w14:val="solid"/>
                  <w14:miter w14:val="0"/>
                </w14:textOutline>
              </w:rPr>
              <w:t>目</w:t>
            </w:r>
          </w:p>
        </w:tc>
        <w:tc>
          <w:tcPr>
            <w:tcW w:w="4762" w:type="dxa"/>
            <w:vAlign w:val="top"/>
          </w:tcPr>
          <w:p w14:paraId="27E44D21">
            <w:pPr>
              <w:spacing w:before="136" w:line="218" w:lineRule="auto"/>
              <w:ind w:left="190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14:textOutline w14:w="4354" w14:cap="flat" w14:cmpd="sng">
                  <w14:solidFill>
                    <w14:srgbClr w14:val="000000"/>
                  </w14:solidFill>
                  <w14:prstDash w14:val="solid"/>
                  <w14:miter w14:val="0"/>
                </w14:textOutline>
              </w:rPr>
              <w:t>合价</w:t>
            </w:r>
            <w:r>
              <w:rPr>
                <w:rFonts w:hint="eastAsia" w:ascii="仿宋" w:hAnsi="仿宋" w:eastAsia="仿宋" w:cs="仿宋"/>
                <w:color w:val="auto"/>
                <w:spacing w:val="-1"/>
                <w:sz w:val="24"/>
                <w:szCs w:val="24"/>
                <w:highlight w:val="none"/>
                <w14:textOutline w14:w="4354" w14:cap="flat" w14:cmpd="sng">
                  <w14:solidFill>
                    <w14:srgbClr w14:val="000000"/>
                  </w14:solidFill>
                  <w14:prstDash w14:val="solid"/>
                  <w14:miter w14:val="0"/>
                </w14:textOutline>
              </w:rPr>
              <w:t>金额</w:t>
            </w:r>
          </w:p>
        </w:tc>
      </w:tr>
      <w:tr w14:paraId="5C62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2" w:type="dxa"/>
            <w:vAlign w:val="top"/>
          </w:tcPr>
          <w:p w14:paraId="02096C12">
            <w:pPr>
              <w:spacing w:before="172" w:line="186" w:lineRule="auto"/>
              <w:ind w:left="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p>
        </w:tc>
        <w:tc>
          <w:tcPr>
            <w:tcW w:w="2620" w:type="dxa"/>
            <w:vAlign w:val="top"/>
          </w:tcPr>
          <w:p w14:paraId="17161073">
            <w:pPr>
              <w:spacing w:before="134" w:line="220" w:lineRule="auto"/>
              <w:ind w:left="71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监理人员</w:t>
            </w:r>
            <w:r>
              <w:rPr>
                <w:rFonts w:hint="eastAsia" w:ascii="仿宋" w:hAnsi="仿宋" w:eastAsia="仿宋" w:cs="仿宋"/>
                <w:color w:val="auto"/>
                <w:spacing w:val="-1"/>
                <w:sz w:val="24"/>
                <w:szCs w:val="24"/>
                <w:highlight w:val="none"/>
              </w:rPr>
              <w:t>费</w:t>
            </w:r>
          </w:p>
        </w:tc>
        <w:tc>
          <w:tcPr>
            <w:tcW w:w="4762" w:type="dxa"/>
            <w:vAlign w:val="top"/>
          </w:tcPr>
          <w:p w14:paraId="0E6945BF">
            <w:pPr>
              <w:rPr>
                <w:rFonts w:hint="eastAsia" w:ascii="仿宋" w:hAnsi="仿宋" w:eastAsia="仿宋" w:cs="仿宋"/>
                <w:color w:val="auto"/>
                <w:sz w:val="24"/>
                <w:szCs w:val="24"/>
                <w:highlight w:val="none"/>
              </w:rPr>
            </w:pPr>
          </w:p>
        </w:tc>
      </w:tr>
      <w:tr w14:paraId="2BAB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2" w:type="dxa"/>
            <w:vAlign w:val="top"/>
          </w:tcPr>
          <w:p w14:paraId="2AA2AE67">
            <w:pPr>
              <w:spacing w:before="177" w:line="183" w:lineRule="auto"/>
              <w:ind w:left="5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w:t>
            </w:r>
          </w:p>
        </w:tc>
        <w:tc>
          <w:tcPr>
            <w:tcW w:w="2620" w:type="dxa"/>
            <w:vAlign w:val="top"/>
          </w:tcPr>
          <w:p w14:paraId="73FE544A">
            <w:pPr>
              <w:spacing w:before="134" w:line="220" w:lineRule="auto"/>
              <w:ind w:left="11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设施</w:t>
            </w:r>
            <w:r>
              <w:rPr>
                <w:rFonts w:hint="eastAsia" w:ascii="仿宋" w:hAnsi="仿宋" w:eastAsia="仿宋" w:cs="仿宋"/>
                <w:color w:val="auto"/>
                <w:spacing w:val="-1"/>
                <w:sz w:val="24"/>
                <w:szCs w:val="24"/>
                <w:highlight w:val="none"/>
              </w:rPr>
              <w:t>设备购置和使用费</w:t>
            </w:r>
          </w:p>
        </w:tc>
        <w:tc>
          <w:tcPr>
            <w:tcW w:w="4762" w:type="dxa"/>
            <w:vAlign w:val="top"/>
          </w:tcPr>
          <w:p w14:paraId="33B42573">
            <w:pPr>
              <w:rPr>
                <w:rFonts w:hint="eastAsia" w:ascii="仿宋" w:hAnsi="仿宋" w:eastAsia="仿宋" w:cs="仿宋"/>
                <w:color w:val="auto"/>
                <w:sz w:val="24"/>
                <w:szCs w:val="24"/>
                <w:highlight w:val="none"/>
              </w:rPr>
            </w:pPr>
          </w:p>
        </w:tc>
      </w:tr>
      <w:tr w14:paraId="5B5D6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242" w:type="dxa"/>
            <w:vAlign w:val="top"/>
          </w:tcPr>
          <w:p w14:paraId="746622C8">
            <w:pPr>
              <w:spacing w:before="173" w:line="183" w:lineRule="auto"/>
              <w:ind w:left="5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w:t>
            </w:r>
          </w:p>
        </w:tc>
        <w:tc>
          <w:tcPr>
            <w:tcW w:w="2620" w:type="dxa"/>
            <w:vAlign w:val="top"/>
          </w:tcPr>
          <w:p w14:paraId="19980F96">
            <w:pPr>
              <w:spacing w:before="133" w:line="220" w:lineRule="auto"/>
              <w:ind w:left="96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管</w:t>
            </w:r>
            <w:r>
              <w:rPr>
                <w:rFonts w:hint="eastAsia" w:ascii="仿宋" w:hAnsi="仿宋" w:eastAsia="仿宋" w:cs="仿宋"/>
                <w:color w:val="auto"/>
                <w:spacing w:val="-3"/>
                <w:sz w:val="24"/>
                <w:szCs w:val="24"/>
                <w:highlight w:val="none"/>
              </w:rPr>
              <w:t>理费</w:t>
            </w:r>
          </w:p>
        </w:tc>
        <w:tc>
          <w:tcPr>
            <w:tcW w:w="4762" w:type="dxa"/>
            <w:vAlign w:val="top"/>
          </w:tcPr>
          <w:p w14:paraId="64F1F6DC">
            <w:pPr>
              <w:rPr>
                <w:rFonts w:hint="eastAsia" w:ascii="仿宋" w:hAnsi="仿宋" w:eastAsia="仿宋" w:cs="仿宋"/>
                <w:color w:val="auto"/>
                <w:sz w:val="24"/>
                <w:szCs w:val="24"/>
                <w:highlight w:val="none"/>
              </w:rPr>
            </w:pPr>
          </w:p>
        </w:tc>
      </w:tr>
      <w:tr w14:paraId="0C0E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42" w:type="dxa"/>
            <w:vAlign w:val="top"/>
          </w:tcPr>
          <w:p w14:paraId="3B4B7669">
            <w:pPr>
              <w:spacing w:before="178" w:line="183" w:lineRule="auto"/>
              <w:ind w:left="5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w:t>
            </w:r>
          </w:p>
        </w:tc>
        <w:tc>
          <w:tcPr>
            <w:tcW w:w="2620" w:type="dxa"/>
            <w:vAlign w:val="top"/>
          </w:tcPr>
          <w:p w14:paraId="45123CF7">
            <w:pPr>
              <w:spacing w:before="137" w:line="220" w:lineRule="auto"/>
              <w:ind w:left="107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利</w:t>
            </w:r>
            <w:r>
              <w:rPr>
                <w:rFonts w:hint="eastAsia" w:ascii="仿宋" w:hAnsi="仿宋" w:eastAsia="仿宋" w:cs="仿宋"/>
                <w:color w:val="auto"/>
                <w:spacing w:val="-2"/>
                <w:sz w:val="24"/>
                <w:szCs w:val="24"/>
                <w:highlight w:val="none"/>
              </w:rPr>
              <w:t>润</w:t>
            </w:r>
          </w:p>
        </w:tc>
        <w:tc>
          <w:tcPr>
            <w:tcW w:w="4762" w:type="dxa"/>
            <w:vAlign w:val="top"/>
          </w:tcPr>
          <w:p w14:paraId="4C889585">
            <w:pPr>
              <w:rPr>
                <w:rFonts w:hint="eastAsia" w:ascii="仿宋" w:hAnsi="仿宋" w:eastAsia="仿宋" w:cs="仿宋"/>
                <w:color w:val="auto"/>
                <w:sz w:val="24"/>
                <w:szCs w:val="24"/>
                <w:highlight w:val="none"/>
              </w:rPr>
            </w:pPr>
          </w:p>
        </w:tc>
      </w:tr>
      <w:tr w14:paraId="4F18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42" w:type="dxa"/>
            <w:vAlign w:val="top"/>
          </w:tcPr>
          <w:p w14:paraId="6E8F38AC">
            <w:pPr>
              <w:spacing w:before="141" w:line="183" w:lineRule="auto"/>
              <w:ind w:left="5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w:t>
            </w:r>
          </w:p>
        </w:tc>
        <w:tc>
          <w:tcPr>
            <w:tcW w:w="2620" w:type="dxa"/>
            <w:vAlign w:val="top"/>
          </w:tcPr>
          <w:p w14:paraId="5F8F9EB4">
            <w:pPr>
              <w:spacing w:before="99" w:line="220" w:lineRule="auto"/>
              <w:ind w:left="95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增</w:t>
            </w:r>
            <w:r>
              <w:rPr>
                <w:rFonts w:hint="eastAsia" w:ascii="仿宋" w:hAnsi="仿宋" w:eastAsia="仿宋" w:cs="仿宋"/>
                <w:color w:val="auto"/>
                <w:spacing w:val="-2"/>
                <w:sz w:val="24"/>
                <w:szCs w:val="24"/>
                <w:highlight w:val="none"/>
              </w:rPr>
              <w:t>值税</w:t>
            </w:r>
          </w:p>
        </w:tc>
        <w:tc>
          <w:tcPr>
            <w:tcW w:w="4762" w:type="dxa"/>
            <w:vAlign w:val="top"/>
          </w:tcPr>
          <w:p w14:paraId="46C8BDE5">
            <w:pPr>
              <w:rPr>
                <w:rFonts w:hint="eastAsia" w:ascii="仿宋" w:hAnsi="仿宋" w:eastAsia="仿宋" w:cs="仿宋"/>
                <w:color w:val="auto"/>
                <w:sz w:val="24"/>
                <w:szCs w:val="24"/>
                <w:highlight w:val="none"/>
              </w:rPr>
            </w:pPr>
          </w:p>
        </w:tc>
      </w:tr>
      <w:tr w14:paraId="4791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42" w:type="dxa"/>
            <w:vAlign w:val="top"/>
          </w:tcPr>
          <w:p w14:paraId="530064FD">
            <w:pPr>
              <w:spacing w:before="141" w:line="183" w:lineRule="auto"/>
              <w:ind w:left="56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w:t>
            </w:r>
          </w:p>
        </w:tc>
        <w:tc>
          <w:tcPr>
            <w:tcW w:w="2620" w:type="dxa"/>
            <w:vAlign w:val="top"/>
          </w:tcPr>
          <w:p w14:paraId="594932F3">
            <w:pPr>
              <w:spacing w:before="99" w:line="220" w:lineRule="auto"/>
              <w:ind w:left="356"/>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2"/>
                <w:sz w:val="24"/>
                <w:szCs w:val="24"/>
                <w:highlight w:val="none"/>
                <w:lang w:val="en-US" w:eastAsia="zh-CN"/>
              </w:rPr>
              <w:t>跟踪检测或质量抽检</w:t>
            </w:r>
          </w:p>
        </w:tc>
        <w:tc>
          <w:tcPr>
            <w:tcW w:w="4762" w:type="dxa"/>
            <w:vAlign w:val="top"/>
          </w:tcPr>
          <w:p w14:paraId="28372AEA">
            <w:pPr>
              <w:rPr>
                <w:rFonts w:hint="eastAsia" w:ascii="仿宋" w:hAnsi="仿宋" w:eastAsia="仿宋" w:cs="仿宋"/>
                <w:color w:val="auto"/>
                <w:sz w:val="24"/>
                <w:szCs w:val="24"/>
                <w:highlight w:val="none"/>
              </w:rPr>
            </w:pPr>
          </w:p>
        </w:tc>
      </w:tr>
      <w:tr w14:paraId="6BABC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62" w:type="dxa"/>
            <w:gridSpan w:val="2"/>
            <w:vAlign w:val="top"/>
          </w:tcPr>
          <w:p w14:paraId="2375911D">
            <w:pPr>
              <w:spacing w:before="136" w:line="218" w:lineRule="auto"/>
              <w:ind w:left="561"/>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投</w:t>
            </w:r>
            <w:r>
              <w:rPr>
                <w:rFonts w:hint="eastAsia" w:ascii="仿宋" w:hAnsi="仿宋" w:eastAsia="仿宋" w:cs="仿宋"/>
                <w:color w:val="auto"/>
                <w:spacing w:val="9"/>
                <w:sz w:val="24"/>
                <w:szCs w:val="24"/>
                <w:highlight w:val="none"/>
              </w:rPr>
              <w:t>标报价(</w:t>
            </w:r>
            <w:r>
              <w:rPr>
                <w:rFonts w:hint="eastAsia" w:ascii="仿宋" w:hAnsi="仿宋" w:eastAsia="仿宋" w:cs="仿宋"/>
                <w:color w:val="auto"/>
                <w:sz w:val="24"/>
                <w:szCs w:val="24"/>
                <w:highlight w:val="none"/>
              </w:rPr>
              <w:t>A</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B</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C</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D</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E</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F</w:t>
            </w:r>
            <w:r>
              <w:rPr>
                <w:rFonts w:hint="eastAsia" w:ascii="仿宋" w:hAnsi="仿宋" w:eastAsia="仿宋" w:cs="仿宋"/>
                <w:color w:val="auto"/>
                <w:spacing w:val="9"/>
                <w:sz w:val="24"/>
                <w:szCs w:val="24"/>
                <w:highlight w:val="none"/>
              </w:rPr>
              <w:t>)</w:t>
            </w:r>
          </w:p>
        </w:tc>
        <w:tc>
          <w:tcPr>
            <w:tcW w:w="4762" w:type="dxa"/>
            <w:vAlign w:val="top"/>
          </w:tcPr>
          <w:p w14:paraId="6685630B">
            <w:pPr>
              <w:rPr>
                <w:rFonts w:hint="eastAsia" w:ascii="仿宋" w:hAnsi="仿宋" w:eastAsia="仿宋" w:cs="仿宋"/>
                <w:color w:val="auto"/>
                <w:sz w:val="24"/>
                <w:szCs w:val="24"/>
                <w:highlight w:val="none"/>
              </w:rPr>
            </w:pPr>
          </w:p>
        </w:tc>
      </w:tr>
    </w:tbl>
    <w:p w14:paraId="42A54817">
      <w:pPr>
        <w:spacing w:line="116" w:lineRule="exact"/>
        <w:rPr>
          <w:rFonts w:hint="eastAsia" w:ascii="仿宋" w:hAnsi="仿宋" w:eastAsia="仿宋" w:cs="仿宋"/>
          <w:color w:val="auto"/>
          <w:sz w:val="24"/>
          <w:szCs w:val="24"/>
          <w:highlight w:val="none"/>
        </w:rPr>
      </w:pPr>
    </w:p>
    <w:p w14:paraId="3D8B0A71">
      <w:pPr>
        <w:spacing w:before="38"/>
        <w:rPr>
          <w:rFonts w:hint="eastAsia" w:ascii="仿宋" w:hAnsi="仿宋" w:eastAsia="仿宋" w:cs="仿宋"/>
          <w:sz w:val="24"/>
          <w:szCs w:val="24"/>
          <w:highlight w:val="none"/>
        </w:rPr>
      </w:pPr>
    </w:p>
    <w:p w14:paraId="2A4C66A1">
      <w:pPr>
        <w:spacing w:before="58" w:line="519" w:lineRule="auto"/>
        <w:ind w:firstLine="4320" w:firstLineChars="1800"/>
        <w:rPr>
          <w:rFonts w:hint="eastAsia" w:ascii="仿宋" w:hAnsi="仿宋" w:eastAsia="仿宋" w:cs="仿宋"/>
          <w:sz w:val="24"/>
          <w:szCs w:val="24"/>
          <w:highlight w:val="none"/>
        </w:rPr>
      </w:pPr>
      <w:r>
        <w:rPr>
          <w:rFonts w:hint="eastAsia" w:ascii="仿宋" w:hAnsi="仿宋" w:eastAsia="仿宋" w:cs="仿宋"/>
          <w:sz w:val="24"/>
          <w:szCs w:val="24"/>
          <w:highlight w:val="none"/>
        </w:rPr>
        <w:t>投</w:t>
      </w:r>
      <w:r>
        <w:rPr>
          <w:rFonts w:hint="eastAsia" w:ascii="仿宋" w:hAnsi="仿宋" w:eastAsia="仿宋" w:cs="仿宋"/>
          <w:spacing w:val="31"/>
          <w:sz w:val="24"/>
          <w:szCs w:val="24"/>
          <w:highlight w:val="none"/>
        </w:rPr>
        <w:t xml:space="preserve"> </w:t>
      </w:r>
      <w:r>
        <w:rPr>
          <w:rFonts w:hint="eastAsia" w:ascii="仿宋" w:hAnsi="仿宋" w:eastAsia="仿宋" w:cs="仿宋"/>
          <w:sz w:val="24"/>
          <w:szCs w:val="24"/>
          <w:highlight w:val="none"/>
        </w:rPr>
        <w:t>标</w:t>
      </w:r>
      <w:r>
        <w:rPr>
          <w:rFonts w:hint="eastAsia" w:ascii="仿宋" w:hAnsi="仿宋" w:eastAsia="仿宋" w:cs="仿宋"/>
          <w:spacing w:val="24"/>
          <w:sz w:val="24"/>
          <w:szCs w:val="24"/>
          <w:highlight w:val="none"/>
        </w:rPr>
        <w:t xml:space="preserve"> </w:t>
      </w:r>
      <w:r>
        <w:rPr>
          <w:rFonts w:hint="eastAsia" w:ascii="仿宋" w:hAnsi="仿宋" w:eastAsia="仿宋" w:cs="仿宋"/>
          <w:sz w:val="24"/>
          <w:szCs w:val="24"/>
          <w:highlight w:val="none"/>
        </w:rPr>
        <w:t>人：</w:t>
      </w:r>
      <w:r>
        <w:rPr>
          <w:rFonts w:hint="eastAsia" w:ascii="仿宋" w:hAnsi="仿宋" w:eastAsia="仿宋" w:cs="仿宋"/>
          <w:spacing w:val="-68"/>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5"/>
          <w:sz w:val="24"/>
          <w:szCs w:val="24"/>
          <w:highlight w:val="none"/>
          <w:u w:val="single"/>
          <w:lang w:eastAsia="zh-CN"/>
        </w:rPr>
        <w:t>（</w:t>
      </w:r>
      <w:r>
        <w:rPr>
          <w:rFonts w:hint="eastAsia" w:ascii="仿宋" w:hAnsi="仿宋" w:eastAsia="仿宋" w:cs="仿宋"/>
          <w:sz w:val="24"/>
          <w:szCs w:val="24"/>
          <w:highlight w:val="none"/>
          <w:u w:val="single"/>
        </w:rPr>
        <w:t>全称</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p>
    <w:p w14:paraId="4D7D758F">
      <w:pPr>
        <w:spacing w:line="228" w:lineRule="auto"/>
        <w:ind w:left="6659"/>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w:t>
      </w:r>
      <w:r>
        <w:rPr>
          <w:rFonts w:hint="eastAsia" w:ascii="仿宋" w:hAnsi="仿宋" w:eastAsia="仿宋" w:cs="仿宋"/>
          <w:spacing w:val="-50"/>
          <w:sz w:val="24"/>
          <w:szCs w:val="24"/>
          <w:highlight w:val="none"/>
        </w:rPr>
        <w:t xml:space="preserve"> </w:t>
      </w:r>
      <w:r>
        <w:rPr>
          <w:rFonts w:hint="eastAsia" w:ascii="仿宋" w:hAnsi="仿宋" w:eastAsia="仿宋" w:cs="仿宋"/>
          <w:spacing w:val="-12"/>
          <w:sz w:val="24"/>
          <w:szCs w:val="24"/>
          <w:highlight w:val="none"/>
        </w:rPr>
        <w:t>盖</w:t>
      </w:r>
      <w:r>
        <w:rPr>
          <w:rFonts w:hint="eastAsia" w:ascii="仿宋" w:hAnsi="仿宋" w:eastAsia="仿宋" w:cs="仿宋"/>
          <w:spacing w:val="-42"/>
          <w:sz w:val="24"/>
          <w:szCs w:val="24"/>
          <w:highlight w:val="none"/>
        </w:rPr>
        <w:t xml:space="preserve"> </w:t>
      </w:r>
      <w:r>
        <w:rPr>
          <w:rFonts w:hint="eastAsia" w:ascii="仿宋" w:hAnsi="仿宋" w:eastAsia="仿宋" w:cs="仿宋"/>
          <w:spacing w:val="-42"/>
          <w:sz w:val="24"/>
          <w:szCs w:val="24"/>
          <w:highlight w:val="none"/>
          <w:lang w:val="en-US" w:eastAsia="zh-CN"/>
        </w:rPr>
        <w:t>电子</w:t>
      </w:r>
      <w:r>
        <w:rPr>
          <w:rFonts w:hint="eastAsia" w:ascii="仿宋" w:hAnsi="仿宋" w:eastAsia="仿宋" w:cs="仿宋"/>
          <w:spacing w:val="-12"/>
          <w:sz w:val="24"/>
          <w:szCs w:val="24"/>
          <w:highlight w:val="none"/>
        </w:rPr>
        <w:t>章</w:t>
      </w:r>
      <w:r>
        <w:rPr>
          <w:rFonts w:hint="eastAsia" w:ascii="仿宋" w:hAnsi="仿宋" w:eastAsia="仿宋" w:cs="仿宋"/>
          <w:spacing w:val="-57"/>
          <w:sz w:val="24"/>
          <w:szCs w:val="24"/>
          <w:highlight w:val="none"/>
        </w:rPr>
        <w:t xml:space="preserve"> </w:t>
      </w:r>
      <w:r>
        <w:rPr>
          <w:rFonts w:hint="eastAsia" w:ascii="仿宋" w:hAnsi="仿宋" w:eastAsia="仿宋" w:cs="仿宋"/>
          <w:spacing w:val="-12"/>
          <w:sz w:val="24"/>
          <w:szCs w:val="24"/>
          <w:highlight w:val="none"/>
        </w:rPr>
        <w:t>)</w:t>
      </w:r>
    </w:p>
    <w:p w14:paraId="04B92AB5">
      <w:pPr>
        <w:pStyle w:val="7"/>
        <w:spacing w:line="255" w:lineRule="auto"/>
        <w:rPr>
          <w:rFonts w:hint="eastAsia" w:ascii="仿宋" w:hAnsi="仿宋" w:eastAsia="仿宋" w:cs="仿宋"/>
          <w:sz w:val="24"/>
          <w:szCs w:val="24"/>
          <w:highlight w:val="none"/>
        </w:rPr>
      </w:pPr>
    </w:p>
    <w:p w14:paraId="087EB658">
      <w:pPr>
        <w:spacing w:before="59" w:line="230" w:lineRule="auto"/>
        <w:ind w:firstLine="2600" w:firstLineChars="1000"/>
        <w:rPr>
          <w:rFonts w:hint="eastAsia" w:ascii="仿宋" w:hAnsi="仿宋" w:eastAsia="仿宋" w:cs="仿宋"/>
          <w:spacing w:val="10"/>
          <w:sz w:val="24"/>
          <w:szCs w:val="24"/>
          <w:highlight w:val="none"/>
          <w:u w:val="single"/>
        </w:rPr>
      </w:pPr>
      <w:r>
        <w:rPr>
          <w:rFonts w:hint="eastAsia" w:ascii="仿宋" w:hAnsi="仿宋" w:eastAsia="仿宋" w:cs="仿宋"/>
          <w:spacing w:val="10"/>
          <w:sz w:val="24"/>
          <w:szCs w:val="24"/>
          <w:highlight w:val="none"/>
        </w:rPr>
        <w:t>法定代表人或其授权代表人：</w:t>
      </w:r>
      <w:r>
        <w:rPr>
          <w:rFonts w:hint="eastAsia" w:ascii="仿宋" w:hAnsi="仿宋" w:eastAsia="仿宋" w:cs="仿宋"/>
          <w:spacing w:val="49"/>
          <w:sz w:val="24"/>
          <w:szCs w:val="24"/>
          <w:highlight w:val="none"/>
        </w:rPr>
        <w:t xml:space="preserve"> </w:t>
      </w:r>
      <w:r>
        <w:rPr>
          <w:rFonts w:hint="eastAsia" w:ascii="仿宋" w:hAnsi="仿宋" w:eastAsia="仿宋" w:cs="仿宋"/>
          <w:spacing w:val="10"/>
          <w:sz w:val="24"/>
          <w:szCs w:val="24"/>
          <w:highlight w:val="none"/>
          <w:u w:val="single"/>
        </w:rPr>
        <w:t xml:space="preserve">           （</w:t>
      </w:r>
      <w:r>
        <w:rPr>
          <w:rFonts w:hint="eastAsia" w:ascii="仿宋" w:hAnsi="仿宋" w:eastAsia="仿宋" w:cs="仿宋"/>
          <w:spacing w:val="10"/>
          <w:sz w:val="24"/>
          <w:szCs w:val="24"/>
          <w:highlight w:val="none"/>
          <w:u w:val="single"/>
          <w:lang w:val="en-US" w:eastAsia="zh-CN"/>
        </w:rPr>
        <w:t>电子章</w:t>
      </w:r>
      <w:r>
        <w:rPr>
          <w:rFonts w:hint="eastAsia" w:ascii="仿宋" w:hAnsi="仿宋" w:eastAsia="仿宋" w:cs="仿宋"/>
          <w:spacing w:val="10"/>
          <w:sz w:val="24"/>
          <w:szCs w:val="24"/>
          <w:highlight w:val="none"/>
          <w:u w:val="single"/>
        </w:rPr>
        <w:t>）</w:t>
      </w:r>
    </w:p>
    <w:p w14:paraId="5007D680">
      <w:pPr>
        <w:widowControl w:val="0"/>
        <w:snapToGrid w:val="0"/>
        <w:spacing w:line="360" w:lineRule="auto"/>
        <w:ind w:firstLine="482"/>
        <w:jc w:val="both"/>
        <w:rPr>
          <w:rFonts w:hint="eastAsia" w:ascii="仿宋" w:hAnsi="仿宋" w:eastAsia="仿宋" w:cs="仿宋"/>
          <w:spacing w:val="10"/>
          <w:kern w:val="2"/>
          <w:sz w:val="24"/>
          <w:szCs w:val="24"/>
          <w:highlight w:val="none"/>
          <w:u w:val="single"/>
          <w:lang w:val="en-US" w:eastAsia="zh-CN" w:bidi="ar-SA"/>
        </w:rPr>
      </w:pPr>
    </w:p>
    <w:p w14:paraId="3ADCF237">
      <w:pPr>
        <w:pStyle w:val="4"/>
        <w:ind w:firstLine="5980" w:firstLineChars="2300"/>
        <w:rPr>
          <w:rFonts w:hint="eastAsia" w:ascii="仿宋" w:hAnsi="仿宋" w:eastAsia="仿宋" w:cs="仿宋"/>
          <w:b w:val="0"/>
          <w:bCs w:val="0"/>
          <w:spacing w:val="10"/>
          <w:sz w:val="24"/>
          <w:szCs w:val="24"/>
          <w:highlight w:val="none"/>
        </w:rPr>
      </w:pPr>
      <w:r>
        <w:rPr>
          <w:rFonts w:hint="eastAsia" w:ascii="仿宋" w:hAnsi="仿宋" w:eastAsia="仿宋" w:cs="仿宋"/>
          <w:b w:val="0"/>
          <w:bCs w:val="0"/>
          <w:spacing w:val="10"/>
          <w:sz w:val="24"/>
          <w:szCs w:val="24"/>
          <w:highlight w:val="none"/>
        </w:rPr>
        <w:t>年  月   日</w:t>
      </w:r>
    </w:p>
    <w:p w14:paraId="3E87A136">
      <w:pPr>
        <w:rPr>
          <w:rFonts w:hint="eastAsia" w:ascii="仿宋" w:hAnsi="仿宋" w:eastAsia="仿宋" w:cs="仿宋"/>
          <w:highlight w:val="none"/>
        </w:rPr>
      </w:pPr>
    </w:p>
    <w:p w14:paraId="25AFC104">
      <w:pPr>
        <w:rPr>
          <w:rFonts w:hint="eastAsia" w:ascii="仿宋" w:hAnsi="仿宋" w:eastAsia="仿宋" w:cs="仿宋"/>
          <w:highlight w:val="none"/>
        </w:rPr>
      </w:pPr>
    </w:p>
    <w:p w14:paraId="77DFCD1E">
      <w:pPr>
        <w:rPr>
          <w:rFonts w:hint="eastAsia" w:ascii="仿宋" w:hAnsi="仿宋" w:eastAsia="仿宋" w:cs="仿宋"/>
          <w:highlight w:val="none"/>
        </w:rPr>
      </w:pPr>
    </w:p>
    <w:p w14:paraId="086AA278">
      <w:pPr>
        <w:rPr>
          <w:rFonts w:hint="eastAsia" w:ascii="仿宋" w:hAnsi="仿宋" w:eastAsia="仿宋" w:cs="仿宋"/>
          <w:highlight w:val="none"/>
        </w:rPr>
      </w:pPr>
    </w:p>
    <w:p w14:paraId="2DDA13D2">
      <w:pPr>
        <w:rPr>
          <w:rFonts w:hint="eastAsia" w:ascii="仿宋" w:hAnsi="仿宋" w:eastAsia="仿宋" w:cs="仿宋"/>
          <w:highlight w:val="none"/>
        </w:rPr>
      </w:pPr>
    </w:p>
    <w:p w14:paraId="1096C6CE">
      <w:pPr>
        <w:rPr>
          <w:rFonts w:hint="eastAsia" w:ascii="仿宋" w:hAnsi="仿宋" w:eastAsia="仿宋" w:cs="仿宋"/>
          <w:highlight w:val="none"/>
        </w:rPr>
      </w:pPr>
    </w:p>
    <w:p w14:paraId="1912D59A">
      <w:pPr>
        <w:rPr>
          <w:rFonts w:hint="eastAsia" w:ascii="仿宋" w:hAnsi="仿宋" w:eastAsia="仿宋" w:cs="仿宋"/>
          <w:highlight w:val="none"/>
        </w:rPr>
      </w:pPr>
    </w:p>
    <w:p w14:paraId="10BBBC88">
      <w:pPr>
        <w:rPr>
          <w:rFonts w:hint="eastAsia" w:ascii="仿宋" w:hAnsi="仿宋" w:eastAsia="仿宋" w:cs="仿宋"/>
          <w:highlight w:val="none"/>
        </w:rPr>
      </w:pPr>
    </w:p>
    <w:p w14:paraId="59820E6C">
      <w:pPr>
        <w:rPr>
          <w:rFonts w:hint="eastAsia" w:ascii="仿宋" w:hAnsi="仿宋" w:eastAsia="仿宋" w:cs="仿宋"/>
          <w:highlight w:val="none"/>
        </w:rPr>
      </w:pPr>
    </w:p>
    <w:p w14:paraId="174F7C55">
      <w:pPr>
        <w:rPr>
          <w:rFonts w:hint="eastAsia" w:ascii="仿宋" w:hAnsi="仿宋" w:eastAsia="仿宋" w:cs="仿宋"/>
          <w:highlight w:val="none"/>
        </w:rPr>
      </w:pPr>
    </w:p>
    <w:p w14:paraId="02AF6BB3">
      <w:pPr>
        <w:rPr>
          <w:rFonts w:hint="eastAsia" w:ascii="仿宋" w:hAnsi="仿宋" w:eastAsia="仿宋" w:cs="仿宋"/>
          <w:highlight w:val="none"/>
        </w:rPr>
      </w:pPr>
    </w:p>
    <w:p w14:paraId="2D0D50E2">
      <w:pPr>
        <w:rPr>
          <w:rFonts w:hint="eastAsia" w:ascii="仿宋" w:hAnsi="仿宋" w:eastAsia="仿宋" w:cs="仿宋"/>
          <w:highlight w:val="none"/>
        </w:rPr>
      </w:pPr>
    </w:p>
    <w:p w14:paraId="02D59A32">
      <w:pPr>
        <w:rPr>
          <w:rFonts w:hint="eastAsia" w:ascii="仿宋" w:hAnsi="仿宋" w:eastAsia="仿宋" w:cs="仿宋"/>
          <w:highlight w:val="none"/>
        </w:rPr>
      </w:pPr>
    </w:p>
    <w:p w14:paraId="3CC7C8BE">
      <w:pPr>
        <w:rPr>
          <w:rFonts w:hint="eastAsia" w:ascii="仿宋" w:hAnsi="仿宋" w:eastAsia="仿宋" w:cs="仿宋"/>
          <w:highlight w:val="none"/>
        </w:rPr>
      </w:pPr>
    </w:p>
    <w:p w14:paraId="29BB44CE">
      <w:pPr>
        <w:rPr>
          <w:rFonts w:hint="eastAsia" w:ascii="仿宋" w:hAnsi="仿宋" w:eastAsia="仿宋" w:cs="仿宋"/>
          <w:highlight w:val="none"/>
        </w:rPr>
      </w:pPr>
    </w:p>
    <w:p w14:paraId="768CCB67">
      <w:pPr>
        <w:rPr>
          <w:rFonts w:hint="eastAsia" w:ascii="仿宋" w:hAnsi="仿宋" w:eastAsia="仿宋" w:cs="仿宋"/>
          <w:sz w:val="24"/>
          <w:szCs w:val="24"/>
          <w:highlight w:val="none"/>
        </w:rPr>
      </w:pPr>
    </w:p>
    <w:p w14:paraId="768270A1">
      <w:pPr>
        <w:rPr>
          <w:rFonts w:hint="eastAsia" w:ascii="仿宋" w:hAnsi="仿宋" w:eastAsia="仿宋" w:cs="仿宋"/>
          <w:sz w:val="24"/>
          <w:szCs w:val="24"/>
          <w:highlight w:val="none"/>
        </w:rPr>
      </w:pPr>
    </w:p>
    <w:p w14:paraId="20067144">
      <w:pPr>
        <w:widowControl w:val="0"/>
        <w:spacing w:line="360" w:lineRule="auto"/>
        <w:jc w:val="center"/>
        <w:rPr>
          <w:rFonts w:hint="eastAsia" w:ascii="仿宋" w:hAnsi="仿宋" w:eastAsia="仿宋" w:cs="仿宋"/>
          <w:kern w:val="2"/>
          <w:sz w:val="24"/>
          <w:szCs w:val="24"/>
          <w:highlight w:val="none"/>
          <w:lang w:val="en-US" w:eastAsia="zh-CN" w:bidi="ar-SA"/>
        </w:rPr>
      </w:pPr>
    </w:p>
    <w:p w14:paraId="2F0EA255">
      <w:pPr>
        <w:spacing w:before="92" w:line="21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14:textOutline w14:w="5094" w14:cap="flat" w14:cmpd="sng">
            <w14:solidFill>
              <w14:srgbClr w14:val="000000"/>
            </w14:solidFill>
            <w14:prstDash w14:val="solid"/>
            <w14:miter w14:val="0"/>
          </w14:textOutline>
        </w:rPr>
        <w:t>A</w:t>
      </w:r>
      <w:r>
        <w:rPr>
          <w:rFonts w:hint="eastAsia" w:ascii="仿宋" w:hAnsi="仿宋" w:eastAsia="仿宋" w:cs="仿宋"/>
          <w:color w:val="auto"/>
          <w:spacing w:val="2"/>
          <w:sz w:val="24"/>
          <w:szCs w:val="24"/>
          <w:highlight w:val="none"/>
          <w14:textOutline w14:w="5094" w14:cap="flat" w14:cmpd="sng">
            <w14:solidFill>
              <w14:srgbClr w14:val="000000"/>
            </w14:solidFill>
            <w14:prstDash w14:val="solid"/>
            <w14:miter w14:val="0"/>
          </w14:textOutline>
        </w:rPr>
        <w:t>、</w:t>
      </w:r>
      <w:r>
        <w:rPr>
          <w:rFonts w:hint="eastAsia" w:ascii="仿宋" w:hAnsi="仿宋" w:eastAsia="仿宋" w:cs="仿宋"/>
          <w:color w:val="auto"/>
          <w:spacing w:val="1"/>
          <w:sz w:val="24"/>
          <w:szCs w:val="24"/>
          <w:highlight w:val="none"/>
          <w14:textOutline w14:w="5094" w14:cap="flat" w14:cmpd="sng">
            <w14:solidFill>
              <w14:srgbClr w14:val="000000"/>
            </w14:solidFill>
            <w14:prstDash w14:val="solid"/>
            <w14:miter w14:val="0"/>
          </w14:textOutline>
        </w:rPr>
        <w:t>监理人员费报价组成计算</w:t>
      </w:r>
    </w:p>
    <w:p w14:paraId="73356920">
      <w:pPr>
        <w:spacing w:before="173" w:line="220" w:lineRule="auto"/>
        <w:ind w:left="408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324485</wp:posOffset>
                </wp:positionH>
                <wp:positionV relativeFrom="paragraph">
                  <wp:posOffset>97155</wp:posOffset>
                </wp:positionV>
                <wp:extent cx="288290" cy="2082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8290" cy="208280"/>
                        </a:xfrm>
                        <a:prstGeom prst="rect">
                          <a:avLst/>
                        </a:prstGeom>
                        <a:noFill/>
                        <a:ln>
                          <a:noFill/>
                        </a:ln>
                      </wps:spPr>
                      <wps:txbx>
                        <w:txbxContent>
                          <w:p w14:paraId="38B8CCC4">
                            <w:pPr>
                              <w:spacing w:before="19" w:line="221" w:lineRule="auto"/>
                              <w:ind w:left="20"/>
                              <w:rPr>
                                <w:rFonts w:ascii="宋体" w:hAnsi="宋体" w:eastAsia="宋体" w:cs="宋体"/>
                                <w:sz w:val="24"/>
                                <w:szCs w:val="24"/>
                              </w:rPr>
                            </w:pPr>
                            <w:r>
                              <w:rPr>
                                <w:rFonts w:ascii="宋体" w:hAnsi="宋体" w:eastAsia="宋体" w:cs="宋体"/>
                                <w:spacing w:val="-23"/>
                                <w:sz w:val="24"/>
                                <w:szCs w:val="24"/>
                                <w14:textOutline w14:w="4354" w14:cap="flat" w14:cmpd="sng">
                                  <w14:solidFill>
                                    <w14:srgbClr w14:val="000000"/>
                                  </w14:solidFill>
                                  <w14:prstDash w14:val="solid"/>
                                  <w14:miter w14:val="0"/>
                                </w14:textOutline>
                              </w:rPr>
                              <w:t>表</w:t>
                            </w:r>
                            <w:r>
                              <w:rPr>
                                <w:rFonts w:ascii="宋体" w:hAnsi="宋体" w:eastAsia="宋体" w:cs="宋体"/>
                                <w:spacing w:val="-22"/>
                                <w:sz w:val="24"/>
                                <w:szCs w:val="24"/>
                              </w:rPr>
                              <w:t xml:space="preserve"> </w:t>
                            </w:r>
                            <w:r>
                              <w:rPr>
                                <w:rFonts w:ascii="宋体" w:hAnsi="宋体" w:eastAsia="宋体" w:cs="宋体"/>
                                <w:spacing w:val="-22"/>
                                <w:sz w:val="24"/>
                                <w:szCs w:val="24"/>
                                <w14:textOutline w14:w="4354" w14:cap="flat" w14:cmpd="sng">
                                  <w14:solidFill>
                                    <w14:srgbClr w14:val="000000"/>
                                  </w14:solidFill>
                                  <w14:prstDash w14:val="solid"/>
                                  <w14:miter w14:val="0"/>
                                </w14:textOutline>
                              </w:rPr>
                              <w:t>1</w:t>
                            </w:r>
                          </w:p>
                        </w:txbxContent>
                      </wps:txbx>
                      <wps:bodyPr lIns="0" tIns="0" rIns="0" bIns="0" upright="1"/>
                    </wps:wsp>
                  </a:graphicData>
                </a:graphic>
              </wp:anchor>
            </w:drawing>
          </mc:Choice>
          <mc:Fallback>
            <w:pict>
              <v:shape id="_x0000_s1026" o:spid="_x0000_s1026" o:spt="202" type="#_x0000_t202" style="position:absolute;left:0pt;margin-left:25.55pt;margin-top:7.65pt;height:16.4pt;width:22.7pt;z-index:251659264;mso-width-relative:page;mso-height-relative:page;" filled="f" stroked="f" coordsize="21600,21600" o:gfxdata="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fwhr1QAAAAcBAAAPAAAAAAAAAAEAIAAAACIAAABkcnMvZG93bnJldi54bWxQSwECFAAUAAAA&#10;CACHTuJA8wo4ubgBAABxAwAADgAAAAAAAAABACAAAAAkAQAAZHJzL2Uyb0RvYy54bWxQSwUGAAAA&#10;AAYABgBZAQAATgUAAAAA&#10;">
                <v:fill on="f" focussize="0,0"/>
                <v:stroke on="f"/>
                <v:imagedata o:title=""/>
                <o:lock v:ext="edit" aspectratio="f"/>
                <v:textbox inset="0mm,0mm,0mm,0mm">
                  <w:txbxContent>
                    <w:p w14:paraId="38B8CCC4">
                      <w:pPr>
                        <w:spacing w:before="19" w:line="221" w:lineRule="auto"/>
                        <w:ind w:left="20"/>
                        <w:rPr>
                          <w:rFonts w:ascii="宋体" w:hAnsi="宋体" w:eastAsia="宋体" w:cs="宋体"/>
                          <w:sz w:val="24"/>
                          <w:szCs w:val="24"/>
                        </w:rPr>
                      </w:pPr>
                      <w:r>
                        <w:rPr>
                          <w:rFonts w:ascii="宋体" w:hAnsi="宋体" w:eastAsia="宋体" w:cs="宋体"/>
                          <w:spacing w:val="-23"/>
                          <w:sz w:val="24"/>
                          <w:szCs w:val="24"/>
                          <w14:textOutline w14:w="4354" w14:cap="flat" w14:cmpd="sng">
                            <w14:solidFill>
                              <w14:srgbClr w14:val="000000"/>
                            </w14:solidFill>
                            <w14:prstDash w14:val="solid"/>
                            <w14:miter w14:val="0"/>
                          </w14:textOutline>
                        </w:rPr>
                        <w:t>表</w:t>
                      </w:r>
                      <w:r>
                        <w:rPr>
                          <w:rFonts w:ascii="宋体" w:hAnsi="宋体" w:eastAsia="宋体" w:cs="宋体"/>
                          <w:spacing w:val="-22"/>
                          <w:sz w:val="24"/>
                          <w:szCs w:val="24"/>
                        </w:rPr>
                        <w:t xml:space="preserve"> </w:t>
                      </w:r>
                      <w:r>
                        <w:rPr>
                          <w:rFonts w:ascii="宋体" w:hAnsi="宋体" w:eastAsia="宋体" w:cs="宋体"/>
                          <w:spacing w:val="-22"/>
                          <w:sz w:val="24"/>
                          <w:szCs w:val="24"/>
                          <w14:textOutline w14:w="4354" w14:cap="flat" w14:cmpd="sng">
                            <w14:solidFill>
                              <w14:srgbClr w14:val="000000"/>
                            </w14:solidFill>
                            <w14:prstDash w14:val="solid"/>
                            <w14:miter w14:val="0"/>
                          </w14:textOutline>
                        </w:rPr>
                        <w:t>1</w:t>
                      </w:r>
                    </w:p>
                  </w:txbxContent>
                </v:textbox>
              </v:shape>
            </w:pict>
          </mc:Fallback>
        </mc:AlternateContent>
      </w:r>
      <w:r>
        <w:rPr>
          <w:rFonts w:hint="eastAsia" w:ascii="仿宋" w:hAnsi="仿宋" w:eastAsia="仿宋" w:cs="仿宋"/>
          <w:color w:val="auto"/>
          <w:spacing w:val="-1"/>
          <w:sz w:val="24"/>
          <w:szCs w:val="24"/>
          <w:highlight w:val="none"/>
          <w14:textOutline w14:w="4354" w14:cap="flat" w14:cmpd="sng">
            <w14:solidFill>
              <w14:srgbClr w14:val="000000"/>
            </w14:solidFill>
            <w14:prstDash w14:val="solid"/>
            <w14:miter w14:val="0"/>
          </w14:textOutline>
        </w:rPr>
        <w:t>监理人员</w:t>
      </w:r>
      <w:r>
        <w:rPr>
          <w:rFonts w:hint="eastAsia" w:ascii="仿宋" w:hAnsi="仿宋" w:eastAsia="仿宋" w:cs="仿宋"/>
          <w:color w:val="auto"/>
          <w:sz w:val="24"/>
          <w:szCs w:val="24"/>
          <w:highlight w:val="none"/>
          <w14:textOutline w14:w="4354" w14:cap="flat" w14:cmpd="sng">
            <w14:solidFill>
              <w14:srgbClr w14:val="000000"/>
            </w14:solidFill>
            <w14:prstDash w14:val="solid"/>
            <w14:miter w14:val="0"/>
          </w14:textOutline>
        </w:rPr>
        <w:t>费计算表</w:t>
      </w:r>
    </w:p>
    <w:p w14:paraId="11FBD05F">
      <w:pPr>
        <w:spacing w:before="150" w:line="220" w:lineRule="auto"/>
        <w:ind w:right="37"/>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w:t>
      </w:r>
      <w:r>
        <w:rPr>
          <w:rFonts w:hint="eastAsia" w:ascii="仿宋" w:hAnsi="仿宋" w:eastAsia="仿宋" w:cs="仿宋"/>
          <w:color w:val="auto"/>
          <w:spacing w:val="-2"/>
          <w:sz w:val="24"/>
          <w:szCs w:val="24"/>
          <w:highlight w:val="none"/>
        </w:rPr>
        <w:t>位：元</w:t>
      </w:r>
    </w:p>
    <w:p w14:paraId="3B449C0F">
      <w:pPr>
        <w:spacing w:line="116" w:lineRule="exact"/>
        <w:rPr>
          <w:rFonts w:hint="eastAsia" w:ascii="仿宋" w:hAnsi="仿宋" w:eastAsia="仿宋" w:cs="仿宋"/>
          <w:color w:val="auto"/>
          <w:sz w:val="24"/>
          <w:szCs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220"/>
        <w:gridCol w:w="1500"/>
        <w:gridCol w:w="2310"/>
        <w:gridCol w:w="1650"/>
      </w:tblGrid>
      <w:tr w14:paraId="644B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noWrap w:val="0"/>
            <w:vAlign w:val="center"/>
          </w:tcPr>
          <w:p w14:paraId="1CF75D2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2220" w:type="dxa"/>
            <w:noWrap w:val="0"/>
            <w:vAlign w:val="center"/>
          </w:tcPr>
          <w:p w14:paraId="622988DF">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人员类别</w:t>
            </w:r>
          </w:p>
        </w:tc>
        <w:tc>
          <w:tcPr>
            <w:tcW w:w="1500" w:type="dxa"/>
            <w:noWrap w:val="0"/>
            <w:vAlign w:val="center"/>
          </w:tcPr>
          <w:p w14:paraId="135780FF">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工日数</w:t>
            </w:r>
          </w:p>
        </w:tc>
        <w:tc>
          <w:tcPr>
            <w:tcW w:w="2310" w:type="dxa"/>
            <w:noWrap w:val="0"/>
            <w:vAlign w:val="center"/>
          </w:tcPr>
          <w:p w14:paraId="628A43FE">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单价（元/工日）</w:t>
            </w:r>
          </w:p>
        </w:tc>
        <w:tc>
          <w:tcPr>
            <w:tcW w:w="1650" w:type="dxa"/>
            <w:noWrap w:val="0"/>
            <w:vAlign w:val="center"/>
          </w:tcPr>
          <w:p w14:paraId="53867FD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w:t>
            </w:r>
          </w:p>
        </w:tc>
      </w:tr>
      <w:tr w14:paraId="175D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restart"/>
            <w:noWrap w:val="0"/>
            <w:vAlign w:val="center"/>
          </w:tcPr>
          <w:p w14:paraId="4374901A">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1C200386">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一类人员</w:t>
            </w:r>
          </w:p>
        </w:tc>
        <w:tc>
          <w:tcPr>
            <w:tcW w:w="1500" w:type="dxa"/>
            <w:noWrap w:val="0"/>
            <w:vAlign w:val="center"/>
          </w:tcPr>
          <w:p w14:paraId="61A46C82">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2B0D28F4">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6405F102">
            <w:pPr>
              <w:spacing w:line="0" w:lineRule="atLeast"/>
              <w:jc w:val="center"/>
              <w:rPr>
                <w:rFonts w:hint="eastAsia" w:ascii="仿宋" w:hAnsi="仿宋" w:eastAsia="仿宋" w:cs="仿宋"/>
                <w:color w:val="auto"/>
                <w:sz w:val="24"/>
                <w:szCs w:val="24"/>
                <w:highlight w:val="none"/>
              </w:rPr>
            </w:pPr>
          </w:p>
        </w:tc>
      </w:tr>
      <w:tr w14:paraId="765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65D4B721">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6A11D9D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二类人员</w:t>
            </w:r>
          </w:p>
        </w:tc>
        <w:tc>
          <w:tcPr>
            <w:tcW w:w="1500" w:type="dxa"/>
            <w:noWrap w:val="0"/>
            <w:vAlign w:val="center"/>
          </w:tcPr>
          <w:p w14:paraId="219E06D7">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1AE38B03">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79C4C9F9">
            <w:pPr>
              <w:spacing w:line="0" w:lineRule="atLeast"/>
              <w:jc w:val="center"/>
              <w:rPr>
                <w:rFonts w:hint="eastAsia" w:ascii="仿宋" w:hAnsi="仿宋" w:eastAsia="仿宋" w:cs="仿宋"/>
                <w:color w:val="auto"/>
                <w:sz w:val="24"/>
                <w:szCs w:val="24"/>
                <w:highlight w:val="none"/>
              </w:rPr>
            </w:pPr>
          </w:p>
        </w:tc>
      </w:tr>
      <w:tr w14:paraId="71C7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261F090D">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0A817AF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三类人员</w:t>
            </w:r>
          </w:p>
        </w:tc>
        <w:tc>
          <w:tcPr>
            <w:tcW w:w="1500" w:type="dxa"/>
            <w:noWrap w:val="0"/>
            <w:vAlign w:val="center"/>
          </w:tcPr>
          <w:p w14:paraId="50470DAD">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03983E52">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65F125A2">
            <w:pPr>
              <w:spacing w:line="0" w:lineRule="atLeast"/>
              <w:jc w:val="center"/>
              <w:rPr>
                <w:rFonts w:hint="eastAsia" w:ascii="仿宋" w:hAnsi="仿宋" w:eastAsia="仿宋" w:cs="仿宋"/>
                <w:color w:val="auto"/>
                <w:sz w:val="24"/>
                <w:szCs w:val="24"/>
                <w:highlight w:val="none"/>
              </w:rPr>
            </w:pPr>
          </w:p>
        </w:tc>
      </w:tr>
      <w:tr w14:paraId="1B04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7A9FFA31">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663401CE">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四类人员</w:t>
            </w:r>
          </w:p>
        </w:tc>
        <w:tc>
          <w:tcPr>
            <w:tcW w:w="1500" w:type="dxa"/>
            <w:noWrap w:val="0"/>
            <w:vAlign w:val="center"/>
          </w:tcPr>
          <w:p w14:paraId="33C70685">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152CA063">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4E8106DA">
            <w:pPr>
              <w:spacing w:line="0" w:lineRule="atLeast"/>
              <w:jc w:val="center"/>
              <w:rPr>
                <w:rFonts w:hint="eastAsia" w:ascii="仿宋" w:hAnsi="仿宋" w:eastAsia="仿宋" w:cs="仿宋"/>
                <w:color w:val="auto"/>
                <w:sz w:val="24"/>
                <w:szCs w:val="24"/>
                <w:highlight w:val="none"/>
              </w:rPr>
            </w:pPr>
          </w:p>
        </w:tc>
      </w:tr>
      <w:tr w14:paraId="582B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restart"/>
            <w:noWrap w:val="0"/>
            <w:vAlign w:val="center"/>
          </w:tcPr>
          <w:p w14:paraId="235334AE">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08D71F5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一类人员</w:t>
            </w:r>
          </w:p>
        </w:tc>
        <w:tc>
          <w:tcPr>
            <w:tcW w:w="1500" w:type="dxa"/>
            <w:noWrap w:val="0"/>
            <w:vAlign w:val="center"/>
          </w:tcPr>
          <w:p w14:paraId="57FEDA44">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0E44CF19">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23585897">
            <w:pPr>
              <w:spacing w:line="0" w:lineRule="atLeast"/>
              <w:jc w:val="center"/>
              <w:rPr>
                <w:rFonts w:hint="eastAsia" w:ascii="仿宋" w:hAnsi="仿宋" w:eastAsia="仿宋" w:cs="仿宋"/>
                <w:color w:val="auto"/>
                <w:sz w:val="24"/>
                <w:szCs w:val="24"/>
                <w:highlight w:val="none"/>
              </w:rPr>
            </w:pPr>
          </w:p>
        </w:tc>
      </w:tr>
      <w:tr w14:paraId="7D4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460" w:type="dxa"/>
            <w:vMerge w:val="continue"/>
            <w:noWrap w:val="0"/>
            <w:vAlign w:val="center"/>
          </w:tcPr>
          <w:p w14:paraId="1DDC9FD8">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38AB62BC">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二类人员</w:t>
            </w:r>
          </w:p>
        </w:tc>
        <w:tc>
          <w:tcPr>
            <w:tcW w:w="1500" w:type="dxa"/>
            <w:noWrap w:val="0"/>
            <w:vAlign w:val="center"/>
          </w:tcPr>
          <w:p w14:paraId="7872D4C5">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4F92E214">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2E1838B6">
            <w:pPr>
              <w:spacing w:line="0" w:lineRule="atLeast"/>
              <w:jc w:val="center"/>
              <w:rPr>
                <w:rFonts w:hint="eastAsia" w:ascii="仿宋" w:hAnsi="仿宋" w:eastAsia="仿宋" w:cs="仿宋"/>
                <w:color w:val="auto"/>
                <w:sz w:val="24"/>
                <w:szCs w:val="24"/>
                <w:highlight w:val="none"/>
              </w:rPr>
            </w:pPr>
          </w:p>
        </w:tc>
      </w:tr>
      <w:tr w14:paraId="2DF4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162CC9FC">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59FDE17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三类人员</w:t>
            </w:r>
          </w:p>
        </w:tc>
        <w:tc>
          <w:tcPr>
            <w:tcW w:w="1500" w:type="dxa"/>
            <w:noWrap w:val="0"/>
            <w:vAlign w:val="center"/>
          </w:tcPr>
          <w:p w14:paraId="7D209DC8">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2A59CE40">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45DEA25B">
            <w:pPr>
              <w:spacing w:line="0" w:lineRule="atLeast"/>
              <w:jc w:val="center"/>
              <w:rPr>
                <w:rFonts w:hint="eastAsia" w:ascii="仿宋" w:hAnsi="仿宋" w:eastAsia="仿宋" w:cs="仿宋"/>
                <w:color w:val="auto"/>
                <w:sz w:val="24"/>
                <w:szCs w:val="24"/>
                <w:highlight w:val="none"/>
              </w:rPr>
            </w:pPr>
          </w:p>
        </w:tc>
      </w:tr>
      <w:tr w14:paraId="44D7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27527352">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5CD9E80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四类人员</w:t>
            </w:r>
          </w:p>
        </w:tc>
        <w:tc>
          <w:tcPr>
            <w:tcW w:w="1500" w:type="dxa"/>
            <w:noWrap w:val="0"/>
            <w:vAlign w:val="center"/>
          </w:tcPr>
          <w:p w14:paraId="442A06FD">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4A55D448">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124154B4">
            <w:pPr>
              <w:spacing w:line="0" w:lineRule="atLeast"/>
              <w:jc w:val="center"/>
              <w:rPr>
                <w:rFonts w:hint="eastAsia" w:ascii="仿宋" w:hAnsi="仿宋" w:eastAsia="仿宋" w:cs="仿宋"/>
                <w:color w:val="auto"/>
                <w:sz w:val="24"/>
                <w:szCs w:val="24"/>
                <w:highlight w:val="none"/>
              </w:rPr>
            </w:pPr>
          </w:p>
        </w:tc>
      </w:tr>
      <w:tr w14:paraId="6487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restart"/>
            <w:noWrap w:val="0"/>
            <w:vAlign w:val="center"/>
          </w:tcPr>
          <w:p w14:paraId="56FED871">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4FAC896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一类人员</w:t>
            </w:r>
          </w:p>
        </w:tc>
        <w:tc>
          <w:tcPr>
            <w:tcW w:w="1500" w:type="dxa"/>
            <w:noWrap w:val="0"/>
            <w:vAlign w:val="center"/>
          </w:tcPr>
          <w:p w14:paraId="1C7A203C">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08A18C2E">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51395740">
            <w:pPr>
              <w:spacing w:line="0" w:lineRule="atLeast"/>
              <w:jc w:val="center"/>
              <w:rPr>
                <w:rFonts w:hint="eastAsia" w:ascii="仿宋" w:hAnsi="仿宋" w:eastAsia="仿宋" w:cs="仿宋"/>
                <w:color w:val="auto"/>
                <w:sz w:val="24"/>
                <w:szCs w:val="24"/>
                <w:highlight w:val="none"/>
              </w:rPr>
            </w:pPr>
          </w:p>
        </w:tc>
      </w:tr>
      <w:tr w14:paraId="2F2A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57EE06DD">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0795470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二类人员</w:t>
            </w:r>
          </w:p>
        </w:tc>
        <w:tc>
          <w:tcPr>
            <w:tcW w:w="1500" w:type="dxa"/>
            <w:noWrap w:val="0"/>
            <w:vAlign w:val="center"/>
          </w:tcPr>
          <w:p w14:paraId="4709D6D5">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559AE867">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6E713D99">
            <w:pPr>
              <w:spacing w:line="0" w:lineRule="atLeast"/>
              <w:jc w:val="center"/>
              <w:rPr>
                <w:rFonts w:hint="eastAsia" w:ascii="仿宋" w:hAnsi="仿宋" w:eastAsia="仿宋" w:cs="仿宋"/>
                <w:color w:val="auto"/>
                <w:sz w:val="24"/>
                <w:szCs w:val="24"/>
                <w:highlight w:val="none"/>
              </w:rPr>
            </w:pPr>
          </w:p>
        </w:tc>
      </w:tr>
      <w:tr w14:paraId="196C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3790EA0B">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5FF6101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三类人员</w:t>
            </w:r>
          </w:p>
        </w:tc>
        <w:tc>
          <w:tcPr>
            <w:tcW w:w="1500" w:type="dxa"/>
            <w:noWrap w:val="0"/>
            <w:vAlign w:val="center"/>
          </w:tcPr>
          <w:p w14:paraId="24179354">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5E189915">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55DE7693">
            <w:pPr>
              <w:spacing w:line="0" w:lineRule="atLeast"/>
              <w:jc w:val="center"/>
              <w:rPr>
                <w:rFonts w:hint="eastAsia" w:ascii="仿宋" w:hAnsi="仿宋" w:eastAsia="仿宋" w:cs="仿宋"/>
                <w:color w:val="auto"/>
                <w:sz w:val="24"/>
                <w:szCs w:val="24"/>
                <w:highlight w:val="none"/>
              </w:rPr>
            </w:pPr>
          </w:p>
        </w:tc>
      </w:tr>
      <w:tr w14:paraId="3010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217361EC">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058AE71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四类人员</w:t>
            </w:r>
          </w:p>
        </w:tc>
        <w:tc>
          <w:tcPr>
            <w:tcW w:w="1500" w:type="dxa"/>
            <w:noWrap w:val="0"/>
            <w:vAlign w:val="center"/>
          </w:tcPr>
          <w:p w14:paraId="7411F174">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64CBE491">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5911B041">
            <w:pPr>
              <w:spacing w:line="0" w:lineRule="atLeast"/>
              <w:jc w:val="center"/>
              <w:rPr>
                <w:rFonts w:hint="eastAsia" w:ascii="仿宋" w:hAnsi="仿宋" w:eastAsia="仿宋" w:cs="仿宋"/>
                <w:color w:val="auto"/>
                <w:sz w:val="24"/>
                <w:szCs w:val="24"/>
                <w:highlight w:val="none"/>
              </w:rPr>
            </w:pPr>
          </w:p>
        </w:tc>
      </w:tr>
      <w:tr w14:paraId="075D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restart"/>
            <w:noWrap w:val="0"/>
            <w:vAlign w:val="center"/>
          </w:tcPr>
          <w:p w14:paraId="29239A59">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0D702ECB">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一类人员</w:t>
            </w:r>
          </w:p>
        </w:tc>
        <w:tc>
          <w:tcPr>
            <w:tcW w:w="1500" w:type="dxa"/>
            <w:noWrap w:val="0"/>
            <w:vAlign w:val="center"/>
          </w:tcPr>
          <w:p w14:paraId="1052CD4F">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7F5A8101">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1C8FE31B">
            <w:pPr>
              <w:spacing w:line="0" w:lineRule="atLeast"/>
              <w:jc w:val="center"/>
              <w:rPr>
                <w:rFonts w:hint="eastAsia" w:ascii="仿宋" w:hAnsi="仿宋" w:eastAsia="仿宋" w:cs="仿宋"/>
                <w:color w:val="auto"/>
                <w:sz w:val="24"/>
                <w:szCs w:val="24"/>
                <w:highlight w:val="none"/>
              </w:rPr>
            </w:pPr>
          </w:p>
        </w:tc>
      </w:tr>
      <w:tr w14:paraId="17A9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20E33C4A">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365CD100">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二类人员</w:t>
            </w:r>
          </w:p>
        </w:tc>
        <w:tc>
          <w:tcPr>
            <w:tcW w:w="1500" w:type="dxa"/>
            <w:noWrap w:val="0"/>
            <w:vAlign w:val="center"/>
          </w:tcPr>
          <w:p w14:paraId="474C39A1">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40FE92DD">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3BB0A108">
            <w:pPr>
              <w:spacing w:line="0" w:lineRule="atLeast"/>
              <w:jc w:val="center"/>
              <w:rPr>
                <w:rFonts w:hint="eastAsia" w:ascii="仿宋" w:hAnsi="仿宋" w:eastAsia="仿宋" w:cs="仿宋"/>
                <w:color w:val="auto"/>
                <w:sz w:val="24"/>
                <w:szCs w:val="24"/>
                <w:highlight w:val="none"/>
              </w:rPr>
            </w:pPr>
          </w:p>
        </w:tc>
      </w:tr>
      <w:tr w14:paraId="4713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6BE2A4EF">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3B79FB1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三类人员</w:t>
            </w:r>
          </w:p>
        </w:tc>
        <w:tc>
          <w:tcPr>
            <w:tcW w:w="1500" w:type="dxa"/>
            <w:noWrap w:val="0"/>
            <w:vAlign w:val="center"/>
          </w:tcPr>
          <w:p w14:paraId="3E135F5B">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6E8F6C93">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093F8DEF">
            <w:pPr>
              <w:spacing w:line="0" w:lineRule="atLeast"/>
              <w:jc w:val="center"/>
              <w:rPr>
                <w:rFonts w:hint="eastAsia" w:ascii="仿宋" w:hAnsi="仿宋" w:eastAsia="仿宋" w:cs="仿宋"/>
                <w:color w:val="auto"/>
                <w:sz w:val="24"/>
                <w:szCs w:val="24"/>
                <w:highlight w:val="none"/>
              </w:rPr>
            </w:pPr>
          </w:p>
        </w:tc>
      </w:tr>
      <w:tr w14:paraId="2E3C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5CA5D3AA">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7B94F27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四类人员</w:t>
            </w:r>
          </w:p>
        </w:tc>
        <w:tc>
          <w:tcPr>
            <w:tcW w:w="1500" w:type="dxa"/>
            <w:noWrap w:val="0"/>
            <w:vAlign w:val="center"/>
          </w:tcPr>
          <w:p w14:paraId="7F2A7035">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1B618863">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60A1186C">
            <w:pPr>
              <w:spacing w:line="0" w:lineRule="atLeast"/>
              <w:jc w:val="center"/>
              <w:rPr>
                <w:rFonts w:hint="eastAsia" w:ascii="仿宋" w:hAnsi="仿宋" w:eastAsia="仿宋" w:cs="仿宋"/>
                <w:color w:val="auto"/>
                <w:sz w:val="24"/>
                <w:szCs w:val="24"/>
                <w:highlight w:val="none"/>
              </w:rPr>
            </w:pPr>
          </w:p>
        </w:tc>
      </w:tr>
      <w:tr w14:paraId="58A7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restart"/>
            <w:noWrap w:val="0"/>
            <w:vAlign w:val="center"/>
          </w:tcPr>
          <w:p w14:paraId="7A7EF868">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08FF918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一类人员</w:t>
            </w:r>
          </w:p>
        </w:tc>
        <w:tc>
          <w:tcPr>
            <w:tcW w:w="1500" w:type="dxa"/>
            <w:noWrap w:val="0"/>
            <w:vAlign w:val="center"/>
          </w:tcPr>
          <w:p w14:paraId="18D77A8E">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58BFA852">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65D80546">
            <w:pPr>
              <w:spacing w:line="0" w:lineRule="atLeast"/>
              <w:jc w:val="center"/>
              <w:rPr>
                <w:rFonts w:hint="eastAsia" w:ascii="仿宋" w:hAnsi="仿宋" w:eastAsia="仿宋" w:cs="仿宋"/>
                <w:color w:val="auto"/>
                <w:sz w:val="24"/>
                <w:szCs w:val="24"/>
                <w:highlight w:val="none"/>
              </w:rPr>
            </w:pPr>
          </w:p>
        </w:tc>
      </w:tr>
      <w:tr w14:paraId="72DE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093E3D0F">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1C55FAC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二类人员</w:t>
            </w:r>
          </w:p>
        </w:tc>
        <w:tc>
          <w:tcPr>
            <w:tcW w:w="1500" w:type="dxa"/>
            <w:noWrap w:val="0"/>
            <w:vAlign w:val="center"/>
          </w:tcPr>
          <w:p w14:paraId="03A2C7B0">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0205CB25">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1B1965ED">
            <w:pPr>
              <w:spacing w:line="0" w:lineRule="atLeast"/>
              <w:jc w:val="center"/>
              <w:rPr>
                <w:rFonts w:hint="eastAsia" w:ascii="仿宋" w:hAnsi="仿宋" w:eastAsia="仿宋" w:cs="仿宋"/>
                <w:color w:val="auto"/>
                <w:sz w:val="24"/>
                <w:szCs w:val="24"/>
                <w:highlight w:val="none"/>
              </w:rPr>
            </w:pPr>
          </w:p>
        </w:tc>
      </w:tr>
      <w:tr w14:paraId="2227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43569C4D">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2779818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三类人员</w:t>
            </w:r>
          </w:p>
        </w:tc>
        <w:tc>
          <w:tcPr>
            <w:tcW w:w="1500" w:type="dxa"/>
            <w:noWrap w:val="0"/>
            <w:vAlign w:val="center"/>
          </w:tcPr>
          <w:p w14:paraId="5C3165B4">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72B2AC9E">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0BB755B5">
            <w:pPr>
              <w:spacing w:line="0" w:lineRule="atLeast"/>
              <w:jc w:val="center"/>
              <w:rPr>
                <w:rFonts w:hint="eastAsia" w:ascii="仿宋" w:hAnsi="仿宋" w:eastAsia="仿宋" w:cs="仿宋"/>
                <w:color w:val="auto"/>
                <w:sz w:val="24"/>
                <w:szCs w:val="24"/>
                <w:highlight w:val="none"/>
              </w:rPr>
            </w:pPr>
          </w:p>
        </w:tc>
      </w:tr>
      <w:tr w14:paraId="6938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continue"/>
            <w:noWrap w:val="0"/>
            <w:vAlign w:val="center"/>
          </w:tcPr>
          <w:p w14:paraId="3B51B976">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45E559A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四类人员</w:t>
            </w:r>
          </w:p>
        </w:tc>
        <w:tc>
          <w:tcPr>
            <w:tcW w:w="1500" w:type="dxa"/>
            <w:noWrap w:val="0"/>
            <w:vAlign w:val="center"/>
          </w:tcPr>
          <w:p w14:paraId="4D866C41">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52A75A03">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7AD0BC53">
            <w:pPr>
              <w:spacing w:line="0" w:lineRule="atLeast"/>
              <w:jc w:val="center"/>
              <w:rPr>
                <w:rFonts w:hint="eastAsia" w:ascii="仿宋" w:hAnsi="仿宋" w:eastAsia="仿宋" w:cs="仿宋"/>
                <w:color w:val="auto"/>
                <w:sz w:val="24"/>
                <w:szCs w:val="24"/>
                <w:highlight w:val="none"/>
              </w:rPr>
            </w:pPr>
          </w:p>
        </w:tc>
      </w:tr>
      <w:tr w14:paraId="424A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noWrap w:val="0"/>
            <w:vAlign w:val="center"/>
          </w:tcPr>
          <w:p w14:paraId="50C1454B">
            <w:pPr>
              <w:spacing w:line="0" w:lineRule="atLeast"/>
              <w:jc w:val="center"/>
              <w:rPr>
                <w:rFonts w:hint="eastAsia" w:ascii="仿宋" w:hAnsi="仿宋" w:eastAsia="仿宋" w:cs="仿宋"/>
                <w:color w:val="auto"/>
                <w:sz w:val="24"/>
                <w:szCs w:val="24"/>
                <w:highlight w:val="none"/>
              </w:rPr>
            </w:pPr>
          </w:p>
        </w:tc>
        <w:tc>
          <w:tcPr>
            <w:tcW w:w="2220" w:type="dxa"/>
            <w:noWrap w:val="0"/>
            <w:vAlign w:val="center"/>
          </w:tcPr>
          <w:p w14:paraId="2A5CE49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500" w:type="dxa"/>
            <w:noWrap w:val="0"/>
            <w:vAlign w:val="center"/>
          </w:tcPr>
          <w:p w14:paraId="063B9FAA">
            <w:pPr>
              <w:spacing w:line="0" w:lineRule="atLeast"/>
              <w:jc w:val="center"/>
              <w:rPr>
                <w:rFonts w:hint="eastAsia" w:ascii="仿宋" w:hAnsi="仿宋" w:eastAsia="仿宋" w:cs="仿宋"/>
                <w:color w:val="auto"/>
                <w:sz w:val="24"/>
                <w:szCs w:val="24"/>
                <w:highlight w:val="none"/>
              </w:rPr>
            </w:pPr>
          </w:p>
        </w:tc>
        <w:tc>
          <w:tcPr>
            <w:tcW w:w="2310" w:type="dxa"/>
            <w:noWrap w:val="0"/>
            <w:vAlign w:val="center"/>
          </w:tcPr>
          <w:p w14:paraId="1A55458E">
            <w:pPr>
              <w:spacing w:line="0" w:lineRule="atLeast"/>
              <w:jc w:val="center"/>
              <w:rPr>
                <w:rFonts w:hint="eastAsia" w:ascii="仿宋" w:hAnsi="仿宋" w:eastAsia="仿宋" w:cs="仿宋"/>
                <w:color w:val="auto"/>
                <w:sz w:val="24"/>
                <w:szCs w:val="24"/>
                <w:highlight w:val="none"/>
              </w:rPr>
            </w:pPr>
          </w:p>
        </w:tc>
        <w:tc>
          <w:tcPr>
            <w:tcW w:w="1650" w:type="dxa"/>
            <w:noWrap w:val="0"/>
            <w:vAlign w:val="center"/>
          </w:tcPr>
          <w:p w14:paraId="6711732F">
            <w:pPr>
              <w:spacing w:line="0" w:lineRule="atLeast"/>
              <w:jc w:val="center"/>
              <w:rPr>
                <w:rFonts w:hint="eastAsia" w:ascii="仿宋" w:hAnsi="仿宋" w:eastAsia="仿宋" w:cs="仿宋"/>
                <w:color w:val="auto"/>
                <w:sz w:val="24"/>
                <w:szCs w:val="24"/>
                <w:highlight w:val="none"/>
              </w:rPr>
            </w:pPr>
          </w:p>
        </w:tc>
      </w:tr>
    </w:tbl>
    <w:p w14:paraId="73BAB7D5">
      <w:pPr>
        <w:spacing w:line="28" w:lineRule="exact"/>
        <w:rPr>
          <w:rFonts w:hint="eastAsia" w:ascii="仿宋" w:hAnsi="仿宋" w:eastAsia="仿宋" w:cs="仿宋"/>
          <w:color w:val="auto"/>
          <w:sz w:val="24"/>
          <w:szCs w:val="24"/>
          <w:highlight w:val="none"/>
        </w:rPr>
      </w:pPr>
    </w:p>
    <w:p w14:paraId="1392CBE3">
      <w:pPr>
        <w:spacing w:before="78" w:line="359" w:lineRule="auto"/>
        <w:ind w:left="6522" w:leftChars="0" w:right="49" w:rightChars="0" w:hanging="2702" w:firstLineChars="0"/>
        <w:rPr>
          <w:rFonts w:hint="eastAsia" w:ascii="仿宋" w:hAnsi="仿宋" w:eastAsia="仿宋" w:cs="仿宋"/>
          <w:color w:val="auto"/>
          <w:spacing w:val="-5"/>
          <w:sz w:val="24"/>
          <w:szCs w:val="24"/>
          <w:highlight w:val="none"/>
          <w:u w:val="single" w:color="auto"/>
        </w:rPr>
      </w:pPr>
      <w:r>
        <w:rPr>
          <w:rFonts w:hint="eastAsia" w:ascii="仿宋" w:hAnsi="仿宋" w:eastAsia="仿宋" w:cs="仿宋"/>
          <w:color w:val="auto"/>
          <w:spacing w:val="-7"/>
          <w:sz w:val="24"/>
          <w:szCs w:val="24"/>
          <w:highlight w:val="none"/>
        </w:rPr>
        <w:t>投</w:t>
      </w:r>
      <w:r>
        <w:rPr>
          <w:rFonts w:hint="eastAsia" w:ascii="仿宋" w:hAnsi="仿宋" w:eastAsia="仿宋" w:cs="仿宋"/>
          <w:color w:val="auto"/>
          <w:spacing w:val="-5"/>
          <w:sz w:val="24"/>
          <w:szCs w:val="24"/>
          <w:highlight w:val="none"/>
        </w:rPr>
        <w:t xml:space="preserve"> 标 人：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(全称)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w:t>
      </w:r>
    </w:p>
    <w:p w14:paraId="6CD11A60">
      <w:pPr>
        <w:spacing w:before="78" w:line="359" w:lineRule="auto"/>
        <w:ind w:left="6025" w:leftChars="2869" w:right="49" w:rightChars="0" w:firstLine="540" w:firstLineChars="225"/>
        <w:rPr>
          <w:rFonts w:hint="eastAsia"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4"/>
          <w:sz w:val="24"/>
          <w:szCs w:val="24"/>
          <w:highlight w:val="none"/>
        </w:rPr>
        <w:t>电子盖章)</w:t>
      </w:r>
    </w:p>
    <w:p w14:paraId="29C2500A">
      <w:pPr>
        <w:spacing w:before="78" w:line="359" w:lineRule="auto"/>
        <w:ind w:left="6522" w:leftChars="0" w:right="49" w:rightChars="0" w:hanging="2702" w:firstLineChars="0"/>
        <w:rPr>
          <w:rFonts w:hint="eastAsia" w:ascii="仿宋" w:hAnsi="仿宋" w:eastAsia="仿宋" w:cs="仿宋"/>
          <w:color w:val="auto"/>
          <w:spacing w:val="-2"/>
          <w:sz w:val="24"/>
          <w:szCs w:val="24"/>
          <w:highlight w:val="none"/>
          <w:u w:val="single" w:color="auto"/>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
          <w:sz w:val="24"/>
          <w:szCs w:val="24"/>
          <w:highlight w:val="none"/>
        </w:rPr>
        <w:t>人</w:t>
      </w:r>
      <w:r>
        <w:rPr>
          <w:rFonts w:hint="eastAsia" w:ascii="仿宋" w:hAnsi="仿宋" w:eastAsia="仿宋" w:cs="仿宋"/>
          <w:color w:val="auto"/>
          <w:spacing w:val="-4"/>
          <w:sz w:val="24"/>
          <w:szCs w:val="24"/>
          <w:highlight w:val="none"/>
        </w:rPr>
        <w:t>或授权代表人：</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(电子章)     </w:t>
      </w:r>
    </w:p>
    <w:p w14:paraId="20EED03D">
      <w:pPr>
        <w:spacing w:before="78" w:line="359" w:lineRule="auto"/>
        <w:ind w:left="6522" w:right="49" w:rightChars="0" w:hanging="1837"/>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造</w:t>
      </w:r>
      <w:r>
        <w:rPr>
          <w:rFonts w:hint="eastAsia" w:ascii="仿宋" w:hAnsi="仿宋" w:eastAsia="仿宋" w:cs="仿宋"/>
          <w:color w:val="auto"/>
          <w:spacing w:val="-9"/>
          <w:sz w:val="24"/>
          <w:szCs w:val="24"/>
          <w:highlight w:val="none"/>
        </w:rPr>
        <w:t>价</w:t>
      </w:r>
      <w:r>
        <w:rPr>
          <w:rFonts w:hint="eastAsia" w:ascii="仿宋" w:hAnsi="仿宋" w:eastAsia="仿宋" w:cs="仿宋"/>
          <w:color w:val="auto"/>
          <w:spacing w:val="-6"/>
          <w:sz w:val="24"/>
          <w:szCs w:val="24"/>
          <w:highlight w:val="none"/>
        </w:rPr>
        <w:t>工程师：</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(签名盖章)</w:t>
      </w:r>
    </w:p>
    <w:p w14:paraId="23D62DAF">
      <w:pPr>
        <w:tabs>
          <w:tab w:val="left" w:pos="6912"/>
        </w:tabs>
        <w:spacing w:before="1" w:line="219" w:lineRule="auto"/>
        <w:ind w:left="5823" w:firstLine="744" w:firstLineChars="3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lang w:val="en-US" w:eastAsia="zh-CN"/>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月</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日</w:t>
      </w:r>
    </w:p>
    <w:p w14:paraId="04772A38">
      <w:pPr>
        <w:rPr>
          <w:rFonts w:hint="eastAsia" w:ascii="仿宋" w:hAnsi="仿宋" w:eastAsia="仿宋" w:cs="仿宋"/>
          <w:color w:val="auto"/>
          <w:sz w:val="24"/>
          <w:szCs w:val="24"/>
          <w:highlight w:val="none"/>
        </w:rPr>
      </w:pPr>
    </w:p>
    <w:p w14:paraId="387BDA62">
      <w:pPr>
        <w:rPr>
          <w:rFonts w:hint="eastAsia" w:ascii="仿宋" w:hAnsi="仿宋" w:eastAsia="仿宋" w:cs="仿宋"/>
          <w:color w:val="auto"/>
          <w:sz w:val="24"/>
          <w:szCs w:val="24"/>
          <w:highlight w:val="none"/>
        </w:rPr>
      </w:pPr>
    </w:p>
    <w:p w14:paraId="4F116312">
      <w:pPr>
        <w:spacing w:before="48"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14:textOutline w14:w="4354" w14:cap="flat" w14:cmpd="sng">
            <w14:solidFill>
              <w14:srgbClr w14:val="000000"/>
            </w14:solidFill>
            <w14:prstDash w14:val="solid"/>
            <w14:miter w14:val="0"/>
          </w14:textOutline>
        </w:rPr>
        <w:t>表</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8"/>
          <w:sz w:val="24"/>
          <w:szCs w:val="24"/>
          <w:highlight w:val="none"/>
          <w14:textOutline w14:w="4354" w14:cap="flat" w14:cmpd="sng">
            <w14:solidFill>
              <w14:srgbClr w14:val="000000"/>
            </w14:solidFill>
            <w14:prstDash w14:val="solid"/>
            <w14:miter w14:val="0"/>
          </w14:textOutline>
        </w:rPr>
        <w:t>2</w:t>
      </w:r>
      <w:r>
        <w:rPr>
          <w:rFonts w:hint="eastAsia" w:ascii="仿宋" w:hAnsi="仿宋" w:eastAsia="仿宋" w:cs="仿宋"/>
          <w:color w:val="auto"/>
          <w:spacing w:val="-18"/>
          <w:sz w:val="24"/>
          <w:szCs w:val="24"/>
          <w:highlight w:val="none"/>
          <w:lang w:val="en-US" w:eastAsia="zh-CN"/>
          <w14:textOutline w14:w="4354" w14:cap="flat" w14:cmpd="sng">
            <w14:solidFill>
              <w14:srgbClr w14:val="000000"/>
            </w14:solidFill>
            <w14:prstDash w14:val="solid"/>
            <w14:miter w14:val="0"/>
          </w14:textOutline>
        </w:rPr>
        <w:t xml:space="preserve">       </w:t>
      </w:r>
      <w:r>
        <w:rPr>
          <w:rFonts w:hint="eastAsia" w:ascii="仿宋" w:hAnsi="仿宋" w:eastAsia="仿宋" w:cs="仿宋"/>
          <w:color w:val="auto"/>
          <w:spacing w:val="1"/>
          <w:sz w:val="24"/>
          <w:szCs w:val="24"/>
          <w:highlight w:val="none"/>
          <w14:textOutline w14:w="4354" w14:cap="flat" w14:cmpd="sng">
            <w14:solidFill>
              <w14:srgbClr w14:val="000000"/>
            </w14:solidFill>
            <w14:prstDash w14:val="solid"/>
            <w14:miter w14:val="0"/>
          </w14:textOutline>
        </w:rPr>
        <w:t>现</w:t>
      </w:r>
      <w:r>
        <w:rPr>
          <w:rFonts w:hint="eastAsia" w:ascii="仿宋" w:hAnsi="仿宋" w:eastAsia="仿宋" w:cs="仿宋"/>
          <w:color w:val="auto"/>
          <w:sz w:val="24"/>
          <w:szCs w:val="24"/>
          <w:highlight w:val="none"/>
          <w14:textOutline w14:w="4354" w14:cap="flat" w14:cmpd="sng">
            <w14:solidFill>
              <w14:srgbClr w14:val="000000"/>
            </w14:solidFill>
            <w14:prstDash w14:val="solid"/>
            <w14:miter w14:val="0"/>
          </w14:textOutline>
        </w:rPr>
        <w:t>场监理人员人工预算单价分析表</w:t>
      </w:r>
    </w:p>
    <w:p w14:paraId="7BD26115">
      <w:pPr>
        <w:tabs>
          <w:tab w:val="left" w:pos="2323"/>
        </w:tabs>
        <w:spacing w:before="153" w:line="240" w:lineRule="auto"/>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lang w:val="en-US" w:eastAsia="zh-CN"/>
        </w:rPr>
        <w:t xml:space="preserve">                 </w:t>
      </w:r>
      <w:r>
        <w:rPr>
          <w:rFonts w:hint="eastAsia" w:ascii="仿宋" w:hAnsi="仿宋" w:eastAsia="仿宋" w:cs="仿宋"/>
          <w:color w:val="auto"/>
          <w:spacing w:val="-3"/>
          <w:sz w:val="24"/>
          <w:szCs w:val="24"/>
          <w:highlight w:val="none"/>
        </w:rPr>
        <w:t>类</w:t>
      </w:r>
      <w:r>
        <w:rPr>
          <w:rFonts w:hint="eastAsia" w:ascii="仿宋" w:hAnsi="仿宋" w:eastAsia="仿宋" w:cs="仿宋"/>
          <w:color w:val="auto"/>
          <w:spacing w:val="-2"/>
          <w:sz w:val="24"/>
          <w:szCs w:val="24"/>
          <w:highlight w:val="none"/>
        </w:rPr>
        <w:t>人员</w:t>
      </w:r>
    </w:p>
    <w:p w14:paraId="4F9249EC">
      <w:pPr>
        <w:tabs>
          <w:tab w:val="left" w:pos="682"/>
        </w:tabs>
        <w:bidi w:val="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ab/>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220"/>
        <w:gridCol w:w="840"/>
        <w:gridCol w:w="2100"/>
        <w:gridCol w:w="1643"/>
        <w:gridCol w:w="1297"/>
      </w:tblGrid>
      <w:tr w14:paraId="3D8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2CE54B1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20" w:type="dxa"/>
            <w:noWrap w:val="0"/>
            <w:vAlign w:val="center"/>
          </w:tcPr>
          <w:p w14:paraId="059408B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项目或费用名称</w:t>
            </w:r>
          </w:p>
        </w:tc>
        <w:tc>
          <w:tcPr>
            <w:tcW w:w="840" w:type="dxa"/>
            <w:noWrap w:val="0"/>
            <w:vAlign w:val="center"/>
          </w:tcPr>
          <w:p w14:paraId="3BE8327C">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2100" w:type="dxa"/>
            <w:noWrap w:val="0"/>
            <w:vAlign w:val="center"/>
          </w:tcPr>
          <w:p w14:paraId="2673857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计算公式</w:t>
            </w:r>
          </w:p>
        </w:tc>
        <w:tc>
          <w:tcPr>
            <w:tcW w:w="1643" w:type="dxa"/>
            <w:noWrap w:val="0"/>
            <w:vAlign w:val="center"/>
          </w:tcPr>
          <w:p w14:paraId="1C7899E6">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97" w:type="dxa"/>
            <w:noWrap w:val="0"/>
            <w:vAlign w:val="center"/>
          </w:tcPr>
          <w:p w14:paraId="61F2EFCF">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CCA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50E3F4C4">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3220" w:type="dxa"/>
            <w:noWrap w:val="0"/>
            <w:vAlign w:val="center"/>
          </w:tcPr>
          <w:p w14:paraId="1D02E052">
            <w:pPr>
              <w:spacing w:line="0" w:lineRule="atLeas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基本工资</w:t>
            </w:r>
          </w:p>
        </w:tc>
        <w:tc>
          <w:tcPr>
            <w:tcW w:w="840" w:type="dxa"/>
            <w:noWrap w:val="0"/>
            <w:vAlign w:val="center"/>
          </w:tcPr>
          <w:p w14:paraId="4C408077">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元</w:t>
            </w:r>
          </w:p>
        </w:tc>
        <w:tc>
          <w:tcPr>
            <w:tcW w:w="2100" w:type="dxa"/>
            <w:noWrap w:val="0"/>
            <w:vAlign w:val="center"/>
          </w:tcPr>
          <w:p w14:paraId="6C953DC2">
            <w:pPr>
              <w:spacing w:line="0" w:lineRule="atLeast"/>
              <w:jc w:val="center"/>
              <w:rPr>
                <w:rFonts w:hint="eastAsia" w:ascii="仿宋" w:hAnsi="仿宋" w:eastAsia="仿宋" w:cs="仿宋"/>
                <w:b/>
                <w:color w:val="auto"/>
                <w:sz w:val="24"/>
                <w:szCs w:val="24"/>
                <w:highlight w:val="none"/>
              </w:rPr>
            </w:pPr>
          </w:p>
        </w:tc>
        <w:tc>
          <w:tcPr>
            <w:tcW w:w="1643" w:type="dxa"/>
            <w:noWrap w:val="0"/>
            <w:vAlign w:val="center"/>
          </w:tcPr>
          <w:p w14:paraId="301E9DBF">
            <w:pPr>
              <w:spacing w:line="0" w:lineRule="atLeast"/>
              <w:jc w:val="center"/>
              <w:rPr>
                <w:rFonts w:hint="eastAsia" w:ascii="仿宋" w:hAnsi="仿宋" w:eastAsia="仿宋" w:cs="仿宋"/>
                <w:b/>
                <w:color w:val="auto"/>
                <w:sz w:val="24"/>
                <w:szCs w:val="24"/>
                <w:highlight w:val="none"/>
              </w:rPr>
            </w:pPr>
          </w:p>
        </w:tc>
        <w:tc>
          <w:tcPr>
            <w:tcW w:w="1297" w:type="dxa"/>
            <w:noWrap w:val="0"/>
            <w:vAlign w:val="center"/>
          </w:tcPr>
          <w:p w14:paraId="1D8BE0AD">
            <w:pPr>
              <w:spacing w:line="0" w:lineRule="atLeast"/>
              <w:jc w:val="center"/>
              <w:rPr>
                <w:rFonts w:hint="eastAsia" w:ascii="仿宋" w:hAnsi="仿宋" w:eastAsia="仿宋" w:cs="仿宋"/>
                <w:b/>
                <w:color w:val="auto"/>
                <w:sz w:val="24"/>
                <w:szCs w:val="24"/>
                <w:highlight w:val="none"/>
              </w:rPr>
            </w:pPr>
          </w:p>
        </w:tc>
      </w:tr>
      <w:tr w14:paraId="6645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7A4783A6">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001F39FC">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基本工资</w:t>
            </w:r>
          </w:p>
        </w:tc>
        <w:tc>
          <w:tcPr>
            <w:tcW w:w="840" w:type="dxa"/>
            <w:noWrap w:val="0"/>
            <w:vAlign w:val="center"/>
          </w:tcPr>
          <w:p w14:paraId="1F7FD64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1B898129">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457D0883">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09030C3D">
            <w:pPr>
              <w:spacing w:line="0" w:lineRule="atLeast"/>
              <w:jc w:val="center"/>
              <w:rPr>
                <w:rFonts w:hint="eastAsia" w:ascii="仿宋" w:hAnsi="仿宋" w:eastAsia="仿宋" w:cs="仿宋"/>
                <w:color w:val="auto"/>
                <w:sz w:val="24"/>
                <w:szCs w:val="24"/>
                <w:highlight w:val="none"/>
              </w:rPr>
            </w:pPr>
          </w:p>
        </w:tc>
      </w:tr>
      <w:tr w14:paraId="474F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1CA94C52">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7B9B2199">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岗位工资</w:t>
            </w:r>
          </w:p>
        </w:tc>
        <w:tc>
          <w:tcPr>
            <w:tcW w:w="840" w:type="dxa"/>
            <w:noWrap w:val="0"/>
            <w:vAlign w:val="center"/>
          </w:tcPr>
          <w:p w14:paraId="0F7EF7C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6ABAD589">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08E6B26A">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0D7265BD">
            <w:pPr>
              <w:spacing w:line="0" w:lineRule="atLeast"/>
              <w:jc w:val="center"/>
              <w:rPr>
                <w:rFonts w:hint="eastAsia" w:ascii="仿宋" w:hAnsi="仿宋" w:eastAsia="仿宋" w:cs="仿宋"/>
                <w:color w:val="auto"/>
                <w:sz w:val="24"/>
                <w:szCs w:val="24"/>
                <w:highlight w:val="none"/>
              </w:rPr>
            </w:pPr>
          </w:p>
        </w:tc>
      </w:tr>
      <w:tr w14:paraId="1A3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1E14E62D">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3220" w:type="dxa"/>
            <w:noWrap w:val="0"/>
            <w:vAlign w:val="center"/>
          </w:tcPr>
          <w:p w14:paraId="276E1EB6">
            <w:pPr>
              <w:spacing w:line="0" w:lineRule="atLeas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辅助工资</w:t>
            </w:r>
          </w:p>
        </w:tc>
        <w:tc>
          <w:tcPr>
            <w:tcW w:w="840" w:type="dxa"/>
            <w:noWrap w:val="0"/>
            <w:vAlign w:val="center"/>
          </w:tcPr>
          <w:p w14:paraId="1910486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5B0CEFC8">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20DC6628">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61719148">
            <w:pPr>
              <w:spacing w:line="0" w:lineRule="atLeast"/>
              <w:jc w:val="center"/>
              <w:rPr>
                <w:rFonts w:hint="eastAsia" w:ascii="仿宋" w:hAnsi="仿宋" w:eastAsia="仿宋" w:cs="仿宋"/>
                <w:color w:val="auto"/>
                <w:sz w:val="24"/>
                <w:szCs w:val="24"/>
                <w:highlight w:val="none"/>
              </w:rPr>
            </w:pPr>
          </w:p>
        </w:tc>
      </w:tr>
      <w:tr w14:paraId="7A80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6EA42381">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56689DFE">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夜班津贴</w:t>
            </w:r>
          </w:p>
        </w:tc>
        <w:tc>
          <w:tcPr>
            <w:tcW w:w="840" w:type="dxa"/>
            <w:noWrap w:val="0"/>
            <w:vAlign w:val="center"/>
          </w:tcPr>
          <w:p w14:paraId="4C9455B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2D9A0EA0">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344B82A2">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48A8776F">
            <w:pPr>
              <w:spacing w:line="0" w:lineRule="atLeast"/>
              <w:jc w:val="center"/>
              <w:rPr>
                <w:rFonts w:hint="eastAsia" w:ascii="仿宋" w:hAnsi="仿宋" w:eastAsia="仿宋" w:cs="仿宋"/>
                <w:color w:val="auto"/>
                <w:sz w:val="24"/>
                <w:szCs w:val="24"/>
                <w:highlight w:val="none"/>
              </w:rPr>
            </w:pPr>
          </w:p>
        </w:tc>
      </w:tr>
      <w:tr w14:paraId="6922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2DE531F6">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58923D1B">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加班津贴</w:t>
            </w:r>
          </w:p>
        </w:tc>
        <w:tc>
          <w:tcPr>
            <w:tcW w:w="840" w:type="dxa"/>
            <w:noWrap w:val="0"/>
            <w:vAlign w:val="center"/>
          </w:tcPr>
          <w:p w14:paraId="5B35E75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4A60069B">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239FBABF">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3A9E544F">
            <w:pPr>
              <w:spacing w:line="0" w:lineRule="atLeast"/>
              <w:jc w:val="center"/>
              <w:rPr>
                <w:rFonts w:hint="eastAsia" w:ascii="仿宋" w:hAnsi="仿宋" w:eastAsia="仿宋" w:cs="仿宋"/>
                <w:color w:val="auto"/>
                <w:sz w:val="24"/>
                <w:szCs w:val="24"/>
                <w:highlight w:val="none"/>
              </w:rPr>
            </w:pPr>
          </w:p>
        </w:tc>
      </w:tr>
      <w:tr w14:paraId="4096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28058896">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7BED2E05">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施工津贴</w:t>
            </w:r>
          </w:p>
        </w:tc>
        <w:tc>
          <w:tcPr>
            <w:tcW w:w="840" w:type="dxa"/>
            <w:noWrap w:val="0"/>
            <w:vAlign w:val="center"/>
          </w:tcPr>
          <w:p w14:paraId="6F985F2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6B190042">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057836B2">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2ADF3F82">
            <w:pPr>
              <w:spacing w:line="0" w:lineRule="atLeast"/>
              <w:jc w:val="center"/>
              <w:rPr>
                <w:rFonts w:hint="eastAsia" w:ascii="仿宋" w:hAnsi="仿宋" w:eastAsia="仿宋" w:cs="仿宋"/>
                <w:color w:val="auto"/>
                <w:sz w:val="24"/>
                <w:szCs w:val="24"/>
                <w:highlight w:val="none"/>
              </w:rPr>
            </w:pPr>
          </w:p>
        </w:tc>
      </w:tr>
      <w:tr w14:paraId="59B3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5E337CCB">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3220" w:type="dxa"/>
            <w:noWrap w:val="0"/>
            <w:vAlign w:val="center"/>
          </w:tcPr>
          <w:p w14:paraId="1B49E6EF">
            <w:pPr>
              <w:spacing w:line="0" w:lineRule="atLeas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工资附加费</w:t>
            </w:r>
          </w:p>
        </w:tc>
        <w:tc>
          <w:tcPr>
            <w:tcW w:w="840" w:type="dxa"/>
            <w:noWrap w:val="0"/>
            <w:vAlign w:val="center"/>
          </w:tcPr>
          <w:p w14:paraId="321ADB5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7C845C3C">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6739AB30">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3DDA010D">
            <w:pPr>
              <w:spacing w:line="0" w:lineRule="atLeast"/>
              <w:jc w:val="center"/>
              <w:rPr>
                <w:rFonts w:hint="eastAsia" w:ascii="仿宋" w:hAnsi="仿宋" w:eastAsia="仿宋" w:cs="仿宋"/>
                <w:color w:val="auto"/>
                <w:sz w:val="24"/>
                <w:szCs w:val="24"/>
                <w:highlight w:val="none"/>
              </w:rPr>
            </w:pPr>
          </w:p>
        </w:tc>
      </w:tr>
      <w:tr w14:paraId="6284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725C0B55">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1811B4E7">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（1）养老保险</w:t>
            </w:r>
          </w:p>
        </w:tc>
        <w:tc>
          <w:tcPr>
            <w:tcW w:w="840" w:type="dxa"/>
            <w:noWrap w:val="0"/>
            <w:vAlign w:val="center"/>
          </w:tcPr>
          <w:p w14:paraId="63C2028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3932F1C9">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430E9374">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73B97C1D">
            <w:pPr>
              <w:spacing w:line="0" w:lineRule="atLeast"/>
              <w:jc w:val="center"/>
              <w:rPr>
                <w:rFonts w:hint="eastAsia" w:ascii="仿宋" w:hAnsi="仿宋" w:eastAsia="仿宋" w:cs="仿宋"/>
                <w:color w:val="auto"/>
                <w:sz w:val="24"/>
                <w:szCs w:val="24"/>
                <w:highlight w:val="none"/>
              </w:rPr>
            </w:pPr>
          </w:p>
        </w:tc>
      </w:tr>
      <w:tr w14:paraId="0205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726E99D5">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67D8076C">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（2）医疗保险</w:t>
            </w:r>
          </w:p>
        </w:tc>
        <w:tc>
          <w:tcPr>
            <w:tcW w:w="840" w:type="dxa"/>
            <w:noWrap w:val="0"/>
            <w:vAlign w:val="center"/>
          </w:tcPr>
          <w:p w14:paraId="001DE3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5465BF40">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0DB6E8D4">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62A7E3A8">
            <w:pPr>
              <w:spacing w:line="0" w:lineRule="atLeast"/>
              <w:jc w:val="center"/>
              <w:rPr>
                <w:rFonts w:hint="eastAsia" w:ascii="仿宋" w:hAnsi="仿宋" w:eastAsia="仿宋" w:cs="仿宋"/>
                <w:color w:val="auto"/>
                <w:sz w:val="24"/>
                <w:szCs w:val="24"/>
                <w:highlight w:val="none"/>
              </w:rPr>
            </w:pPr>
          </w:p>
        </w:tc>
      </w:tr>
      <w:tr w14:paraId="46DF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6D5CA2F8">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2EC3FA9C">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（3）职工福利基金</w:t>
            </w:r>
          </w:p>
        </w:tc>
        <w:tc>
          <w:tcPr>
            <w:tcW w:w="840" w:type="dxa"/>
            <w:noWrap w:val="0"/>
            <w:vAlign w:val="center"/>
          </w:tcPr>
          <w:p w14:paraId="7696147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5A2F3C2C">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57638348">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0E020384">
            <w:pPr>
              <w:spacing w:line="0" w:lineRule="atLeast"/>
              <w:jc w:val="center"/>
              <w:rPr>
                <w:rFonts w:hint="eastAsia" w:ascii="仿宋" w:hAnsi="仿宋" w:eastAsia="仿宋" w:cs="仿宋"/>
                <w:color w:val="auto"/>
                <w:sz w:val="24"/>
                <w:szCs w:val="24"/>
                <w:highlight w:val="none"/>
              </w:rPr>
            </w:pPr>
          </w:p>
        </w:tc>
      </w:tr>
      <w:tr w14:paraId="1654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413F269D">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6E44EA3A">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（4）工会经费</w:t>
            </w:r>
          </w:p>
        </w:tc>
        <w:tc>
          <w:tcPr>
            <w:tcW w:w="840" w:type="dxa"/>
            <w:noWrap w:val="0"/>
            <w:vAlign w:val="center"/>
          </w:tcPr>
          <w:p w14:paraId="20D418A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15DE6EB7">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7D5B0C98">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425FDC7A">
            <w:pPr>
              <w:spacing w:line="0" w:lineRule="atLeast"/>
              <w:jc w:val="center"/>
              <w:rPr>
                <w:rFonts w:hint="eastAsia" w:ascii="仿宋" w:hAnsi="仿宋" w:eastAsia="仿宋" w:cs="仿宋"/>
                <w:color w:val="auto"/>
                <w:sz w:val="24"/>
                <w:szCs w:val="24"/>
                <w:highlight w:val="none"/>
              </w:rPr>
            </w:pPr>
          </w:p>
        </w:tc>
      </w:tr>
      <w:tr w14:paraId="30AB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529B67D4">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2467C874">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（5）职工失业保险基金</w:t>
            </w:r>
          </w:p>
        </w:tc>
        <w:tc>
          <w:tcPr>
            <w:tcW w:w="840" w:type="dxa"/>
            <w:noWrap w:val="0"/>
            <w:vAlign w:val="center"/>
          </w:tcPr>
          <w:p w14:paraId="02FF3F5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4ABF8F90">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5E070E00">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149570C9">
            <w:pPr>
              <w:spacing w:line="0" w:lineRule="atLeast"/>
              <w:jc w:val="center"/>
              <w:rPr>
                <w:rFonts w:hint="eastAsia" w:ascii="仿宋" w:hAnsi="仿宋" w:eastAsia="仿宋" w:cs="仿宋"/>
                <w:color w:val="auto"/>
                <w:sz w:val="24"/>
                <w:szCs w:val="24"/>
                <w:highlight w:val="none"/>
              </w:rPr>
            </w:pPr>
          </w:p>
        </w:tc>
      </w:tr>
      <w:tr w14:paraId="2004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2EE712C1">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74D8F765">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（6）工伤保险基金</w:t>
            </w:r>
          </w:p>
        </w:tc>
        <w:tc>
          <w:tcPr>
            <w:tcW w:w="840" w:type="dxa"/>
            <w:noWrap w:val="0"/>
            <w:vAlign w:val="center"/>
          </w:tcPr>
          <w:p w14:paraId="7E33EA6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7D55874D">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27AFF7E2">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2B679D3B">
            <w:pPr>
              <w:spacing w:line="0" w:lineRule="atLeast"/>
              <w:jc w:val="center"/>
              <w:rPr>
                <w:rFonts w:hint="eastAsia" w:ascii="仿宋" w:hAnsi="仿宋" w:eastAsia="仿宋" w:cs="仿宋"/>
                <w:color w:val="auto"/>
                <w:sz w:val="24"/>
                <w:szCs w:val="24"/>
                <w:highlight w:val="none"/>
              </w:rPr>
            </w:pPr>
          </w:p>
        </w:tc>
      </w:tr>
      <w:tr w14:paraId="61A6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7F83DC12">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0CCCDB97">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（7）住房公积金</w:t>
            </w:r>
          </w:p>
        </w:tc>
        <w:tc>
          <w:tcPr>
            <w:tcW w:w="840" w:type="dxa"/>
            <w:noWrap w:val="0"/>
            <w:vAlign w:val="center"/>
          </w:tcPr>
          <w:p w14:paraId="6A95B1A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485792F2">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5D58F015">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638CC880">
            <w:pPr>
              <w:spacing w:line="0" w:lineRule="atLeast"/>
              <w:jc w:val="center"/>
              <w:rPr>
                <w:rFonts w:hint="eastAsia" w:ascii="仿宋" w:hAnsi="仿宋" w:eastAsia="仿宋" w:cs="仿宋"/>
                <w:color w:val="auto"/>
                <w:sz w:val="24"/>
                <w:szCs w:val="24"/>
                <w:highlight w:val="none"/>
              </w:rPr>
            </w:pPr>
          </w:p>
        </w:tc>
      </w:tr>
      <w:tr w14:paraId="248B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62BCDDF0">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220" w:type="dxa"/>
            <w:noWrap w:val="0"/>
            <w:vAlign w:val="center"/>
          </w:tcPr>
          <w:p w14:paraId="241D55AA">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其它一切费用</w:t>
            </w:r>
          </w:p>
        </w:tc>
        <w:tc>
          <w:tcPr>
            <w:tcW w:w="840" w:type="dxa"/>
            <w:noWrap w:val="0"/>
            <w:vAlign w:val="center"/>
          </w:tcPr>
          <w:p w14:paraId="41C08B2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4FE9A06C">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6B0FF176">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653140DF">
            <w:pPr>
              <w:spacing w:line="0" w:lineRule="atLeast"/>
              <w:jc w:val="center"/>
              <w:rPr>
                <w:rFonts w:hint="eastAsia" w:ascii="仿宋" w:hAnsi="仿宋" w:eastAsia="仿宋" w:cs="仿宋"/>
                <w:color w:val="auto"/>
                <w:sz w:val="24"/>
                <w:szCs w:val="24"/>
                <w:highlight w:val="none"/>
              </w:rPr>
            </w:pPr>
          </w:p>
        </w:tc>
      </w:tr>
      <w:tr w14:paraId="47D4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4FEE9BB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220" w:type="dxa"/>
            <w:noWrap w:val="0"/>
            <w:vAlign w:val="center"/>
          </w:tcPr>
          <w:p w14:paraId="62F3A932">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利润</w:t>
            </w:r>
          </w:p>
        </w:tc>
        <w:tc>
          <w:tcPr>
            <w:tcW w:w="840" w:type="dxa"/>
            <w:noWrap w:val="0"/>
            <w:vAlign w:val="center"/>
          </w:tcPr>
          <w:p w14:paraId="43BAB11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63679A66">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05541CED">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49A63BB8">
            <w:pPr>
              <w:spacing w:line="0" w:lineRule="atLeast"/>
              <w:jc w:val="center"/>
              <w:rPr>
                <w:rFonts w:hint="eastAsia" w:ascii="仿宋" w:hAnsi="仿宋" w:eastAsia="仿宋" w:cs="仿宋"/>
                <w:color w:val="auto"/>
                <w:sz w:val="24"/>
                <w:szCs w:val="24"/>
                <w:highlight w:val="none"/>
              </w:rPr>
            </w:pPr>
          </w:p>
        </w:tc>
      </w:tr>
      <w:tr w14:paraId="61E6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6D26D13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220" w:type="dxa"/>
            <w:noWrap w:val="0"/>
            <w:vAlign w:val="center"/>
          </w:tcPr>
          <w:p w14:paraId="2201E8CF">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税金</w:t>
            </w:r>
          </w:p>
        </w:tc>
        <w:tc>
          <w:tcPr>
            <w:tcW w:w="840" w:type="dxa"/>
            <w:noWrap w:val="0"/>
            <w:vAlign w:val="center"/>
          </w:tcPr>
          <w:p w14:paraId="5062160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5B4A44F9">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6959C4FD">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70149062">
            <w:pPr>
              <w:spacing w:line="0" w:lineRule="atLeast"/>
              <w:jc w:val="center"/>
              <w:rPr>
                <w:rFonts w:hint="eastAsia" w:ascii="仿宋" w:hAnsi="仿宋" w:eastAsia="仿宋" w:cs="仿宋"/>
                <w:color w:val="auto"/>
                <w:sz w:val="24"/>
                <w:szCs w:val="24"/>
                <w:highlight w:val="none"/>
              </w:rPr>
            </w:pPr>
          </w:p>
        </w:tc>
      </w:tr>
      <w:tr w14:paraId="0052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48" w:type="dxa"/>
            <w:noWrap w:val="0"/>
            <w:vAlign w:val="center"/>
          </w:tcPr>
          <w:p w14:paraId="209408E3">
            <w:pPr>
              <w:spacing w:line="0" w:lineRule="atLeast"/>
              <w:jc w:val="center"/>
              <w:rPr>
                <w:rFonts w:hint="eastAsia" w:ascii="仿宋" w:hAnsi="仿宋" w:eastAsia="仿宋" w:cs="仿宋"/>
                <w:color w:val="auto"/>
                <w:sz w:val="24"/>
                <w:szCs w:val="24"/>
                <w:highlight w:val="none"/>
              </w:rPr>
            </w:pPr>
          </w:p>
        </w:tc>
        <w:tc>
          <w:tcPr>
            <w:tcW w:w="3220" w:type="dxa"/>
            <w:noWrap w:val="0"/>
            <w:vAlign w:val="center"/>
          </w:tcPr>
          <w:p w14:paraId="4793226D">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40" w:type="dxa"/>
            <w:noWrap w:val="0"/>
            <w:vAlign w:val="center"/>
          </w:tcPr>
          <w:p w14:paraId="6BF5845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100" w:type="dxa"/>
            <w:noWrap w:val="0"/>
            <w:vAlign w:val="center"/>
          </w:tcPr>
          <w:p w14:paraId="5586E7C9">
            <w:pPr>
              <w:spacing w:line="0" w:lineRule="atLeast"/>
              <w:jc w:val="center"/>
              <w:rPr>
                <w:rFonts w:hint="eastAsia" w:ascii="仿宋" w:hAnsi="仿宋" w:eastAsia="仿宋" w:cs="仿宋"/>
                <w:color w:val="auto"/>
                <w:sz w:val="24"/>
                <w:szCs w:val="24"/>
                <w:highlight w:val="none"/>
              </w:rPr>
            </w:pPr>
          </w:p>
        </w:tc>
        <w:tc>
          <w:tcPr>
            <w:tcW w:w="1643" w:type="dxa"/>
            <w:noWrap w:val="0"/>
            <w:vAlign w:val="center"/>
          </w:tcPr>
          <w:p w14:paraId="03FCA1F1">
            <w:pPr>
              <w:spacing w:line="0" w:lineRule="atLeast"/>
              <w:jc w:val="center"/>
              <w:rPr>
                <w:rFonts w:hint="eastAsia" w:ascii="仿宋" w:hAnsi="仿宋" w:eastAsia="仿宋" w:cs="仿宋"/>
                <w:color w:val="auto"/>
                <w:sz w:val="24"/>
                <w:szCs w:val="24"/>
                <w:highlight w:val="none"/>
              </w:rPr>
            </w:pPr>
          </w:p>
        </w:tc>
        <w:tc>
          <w:tcPr>
            <w:tcW w:w="1297" w:type="dxa"/>
            <w:noWrap w:val="0"/>
            <w:vAlign w:val="center"/>
          </w:tcPr>
          <w:p w14:paraId="10841736">
            <w:pPr>
              <w:spacing w:line="0" w:lineRule="atLeast"/>
              <w:jc w:val="center"/>
              <w:rPr>
                <w:rFonts w:hint="eastAsia" w:ascii="仿宋" w:hAnsi="仿宋" w:eastAsia="仿宋" w:cs="仿宋"/>
                <w:color w:val="auto"/>
                <w:sz w:val="24"/>
                <w:szCs w:val="24"/>
                <w:highlight w:val="none"/>
              </w:rPr>
            </w:pPr>
          </w:p>
        </w:tc>
      </w:tr>
    </w:tbl>
    <w:p w14:paraId="728D45C1">
      <w:pPr>
        <w:spacing w:before="33" w:line="218"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备注：此单价中的费用为监理人员承担监理</w:t>
      </w:r>
      <w:r>
        <w:rPr>
          <w:rFonts w:hint="eastAsia" w:ascii="仿宋" w:hAnsi="仿宋" w:eastAsia="仿宋" w:cs="仿宋"/>
          <w:color w:val="auto"/>
          <w:spacing w:val="-1"/>
          <w:sz w:val="24"/>
          <w:szCs w:val="24"/>
          <w:highlight w:val="none"/>
        </w:rPr>
        <w:t>服务的全部费用。</w:t>
      </w:r>
    </w:p>
    <w:p w14:paraId="2FCD198A">
      <w:pPr>
        <w:spacing w:line="289" w:lineRule="auto"/>
        <w:rPr>
          <w:rFonts w:hint="eastAsia" w:ascii="仿宋" w:hAnsi="仿宋" w:eastAsia="仿宋" w:cs="仿宋"/>
          <w:color w:val="auto"/>
          <w:sz w:val="24"/>
          <w:szCs w:val="24"/>
          <w:highlight w:val="none"/>
        </w:rPr>
      </w:pPr>
    </w:p>
    <w:p w14:paraId="5F5B0769">
      <w:pPr>
        <w:spacing w:line="289" w:lineRule="auto"/>
        <w:rPr>
          <w:rFonts w:hint="eastAsia" w:ascii="仿宋" w:hAnsi="仿宋" w:eastAsia="仿宋" w:cs="仿宋"/>
          <w:color w:val="auto"/>
          <w:sz w:val="24"/>
          <w:szCs w:val="24"/>
          <w:highlight w:val="none"/>
        </w:rPr>
      </w:pPr>
    </w:p>
    <w:p w14:paraId="19A8AE24">
      <w:pPr>
        <w:spacing w:before="78" w:line="359" w:lineRule="auto"/>
        <w:ind w:left="6522" w:leftChars="0" w:right="49" w:rightChars="0" w:hanging="2702" w:firstLineChars="0"/>
        <w:rPr>
          <w:rFonts w:hint="eastAsia" w:ascii="仿宋" w:hAnsi="仿宋" w:eastAsia="仿宋" w:cs="仿宋"/>
          <w:color w:val="auto"/>
          <w:spacing w:val="-5"/>
          <w:sz w:val="24"/>
          <w:szCs w:val="24"/>
          <w:highlight w:val="none"/>
          <w:u w:val="single" w:color="auto"/>
        </w:rPr>
      </w:pPr>
      <w:r>
        <w:rPr>
          <w:rFonts w:hint="eastAsia" w:ascii="仿宋" w:hAnsi="仿宋" w:eastAsia="仿宋" w:cs="仿宋"/>
          <w:color w:val="auto"/>
          <w:spacing w:val="-7"/>
          <w:sz w:val="24"/>
          <w:szCs w:val="24"/>
          <w:highlight w:val="none"/>
        </w:rPr>
        <w:t>投</w:t>
      </w:r>
      <w:r>
        <w:rPr>
          <w:rFonts w:hint="eastAsia" w:ascii="仿宋" w:hAnsi="仿宋" w:eastAsia="仿宋" w:cs="仿宋"/>
          <w:color w:val="auto"/>
          <w:spacing w:val="-5"/>
          <w:sz w:val="24"/>
          <w:szCs w:val="24"/>
          <w:highlight w:val="none"/>
        </w:rPr>
        <w:t xml:space="preserve"> 标 人：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(全称)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w:t>
      </w:r>
    </w:p>
    <w:p w14:paraId="152C2CF2">
      <w:pPr>
        <w:spacing w:before="78" w:line="359" w:lineRule="auto"/>
        <w:ind w:left="6025" w:leftChars="2869" w:right="49" w:rightChars="0" w:firstLine="540" w:firstLineChars="225"/>
        <w:rPr>
          <w:rFonts w:hint="eastAsia"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4"/>
          <w:sz w:val="24"/>
          <w:szCs w:val="24"/>
          <w:highlight w:val="none"/>
        </w:rPr>
        <w:t>电子盖章)</w:t>
      </w:r>
    </w:p>
    <w:p w14:paraId="228EA268">
      <w:pPr>
        <w:spacing w:line="219" w:lineRule="auto"/>
        <w:ind w:left="471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
          <w:sz w:val="24"/>
          <w:szCs w:val="24"/>
          <w:highlight w:val="none"/>
        </w:rPr>
        <w:t>人</w:t>
      </w:r>
    </w:p>
    <w:p w14:paraId="34B2E225">
      <w:pPr>
        <w:spacing w:before="180" w:line="219" w:lineRule="auto"/>
        <w:ind w:left="4685"/>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或</w:t>
      </w:r>
      <w:r>
        <w:rPr>
          <w:rFonts w:hint="eastAsia" w:ascii="仿宋" w:hAnsi="仿宋" w:eastAsia="仿宋" w:cs="仿宋"/>
          <w:color w:val="auto"/>
          <w:spacing w:val="-8"/>
          <w:sz w:val="24"/>
          <w:szCs w:val="24"/>
          <w:highlight w:val="none"/>
        </w:rPr>
        <w:t>授</w:t>
      </w:r>
      <w:r>
        <w:rPr>
          <w:rFonts w:hint="eastAsia" w:ascii="仿宋" w:hAnsi="仿宋" w:eastAsia="仿宋" w:cs="仿宋"/>
          <w:color w:val="auto"/>
          <w:spacing w:val="-7"/>
          <w:sz w:val="24"/>
          <w:szCs w:val="24"/>
          <w:highlight w:val="none"/>
        </w:rPr>
        <w:t xml:space="preserve">权代表人： </w:t>
      </w:r>
      <w:r>
        <w:rPr>
          <w:rFonts w:hint="eastAsia" w:ascii="仿宋" w:hAnsi="仿宋" w:eastAsia="仿宋" w:cs="仿宋"/>
          <w:color w:val="auto"/>
          <w:spacing w:val="-7"/>
          <w:sz w:val="24"/>
          <w:szCs w:val="24"/>
          <w:highlight w:val="none"/>
          <w:u w:val="single" w:color="auto"/>
        </w:rPr>
        <w:t xml:space="preserve">   (电子章)</w:t>
      </w:r>
      <w:r>
        <w:rPr>
          <w:rFonts w:hint="eastAsia" w:ascii="仿宋" w:hAnsi="仿宋" w:eastAsia="仿宋" w:cs="仿宋"/>
          <w:color w:val="auto"/>
          <w:sz w:val="24"/>
          <w:szCs w:val="24"/>
          <w:highlight w:val="none"/>
          <w:u w:val="single" w:color="auto"/>
        </w:rPr>
        <w:t xml:space="preserve">    </w:t>
      </w:r>
    </w:p>
    <w:p w14:paraId="380CA04E">
      <w:pPr>
        <w:tabs>
          <w:tab w:val="left" w:pos="6912"/>
        </w:tabs>
        <w:spacing w:before="184" w:line="367" w:lineRule="auto"/>
        <w:ind w:left="5822" w:right="876" w:hanging="114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造价工程师：</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rPr>
        <w:t>(签名盖章</w:t>
      </w:r>
      <w:r>
        <w:rPr>
          <w:rFonts w:hint="eastAsia" w:ascii="仿宋" w:hAnsi="仿宋" w:eastAsia="仿宋" w:cs="仿宋"/>
          <w:color w:val="auto"/>
          <w:spacing w:val="-4"/>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日</w:t>
      </w:r>
    </w:p>
    <w:p w14:paraId="4E69BAC1">
      <w:pPr>
        <w:spacing w:line="279" w:lineRule="auto"/>
        <w:rPr>
          <w:rFonts w:hint="eastAsia" w:ascii="仿宋" w:hAnsi="仿宋" w:eastAsia="仿宋" w:cs="仿宋"/>
          <w:color w:val="auto"/>
          <w:sz w:val="24"/>
          <w:szCs w:val="24"/>
          <w:highlight w:val="none"/>
        </w:rPr>
      </w:pPr>
    </w:p>
    <w:p w14:paraId="1482F0CD">
      <w:pPr>
        <w:pStyle w:val="43"/>
        <w:rPr>
          <w:rFonts w:hint="eastAsia" w:ascii="仿宋" w:hAnsi="仿宋" w:eastAsia="仿宋" w:cs="仿宋"/>
          <w:color w:val="auto"/>
          <w:sz w:val="24"/>
          <w:szCs w:val="24"/>
          <w:highlight w:val="none"/>
        </w:rPr>
      </w:pPr>
    </w:p>
    <w:p w14:paraId="05DE8BB8">
      <w:pPr>
        <w:pStyle w:val="43"/>
        <w:rPr>
          <w:rFonts w:hint="eastAsia" w:ascii="仿宋" w:hAnsi="仿宋" w:eastAsia="仿宋" w:cs="仿宋"/>
          <w:color w:val="auto"/>
          <w:sz w:val="24"/>
          <w:szCs w:val="24"/>
          <w:highlight w:val="none"/>
        </w:rPr>
      </w:pPr>
    </w:p>
    <w:p w14:paraId="70E3800E">
      <w:pPr>
        <w:spacing w:before="78" w:line="220" w:lineRule="auto"/>
        <w:ind w:left="6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14:textOutline w14:w="4354" w14:cap="flat" w14:cmpd="sng">
            <w14:solidFill>
              <w14:srgbClr w14:val="000000"/>
            </w14:solidFill>
            <w14:prstDash w14:val="solid"/>
            <w14:miter w14:val="0"/>
          </w14:textOutline>
        </w:rPr>
        <w:t>表</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14:textOutline w14:w="4354" w14:cap="flat" w14:cmpd="sng">
            <w14:solidFill>
              <w14:srgbClr w14:val="000000"/>
            </w14:solidFill>
            <w14:prstDash w14:val="solid"/>
            <w14:miter w14:val="0"/>
          </w14:textOutline>
        </w:rPr>
        <w:t>3</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14:textOutline w14:w="4354" w14:cap="flat" w14:cmpd="sng">
            <w14:solidFill>
              <w14:srgbClr w14:val="000000"/>
            </w14:solidFill>
            <w14:prstDash w14:val="solid"/>
            <w14:miter w14:val="0"/>
          </w14:textOutline>
        </w:rPr>
        <w:t>各类监理人员工日数汇总表</w:t>
      </w:r>
    </w:p>
    <w:p w14:paraId="35FD26F9">
      <w:pPr>
        <w:spacing w:line="118" w:lineRule="exact"/>
        <w:rPr>
          <w:rFonts w:hint="eastAsia" w:ascii="仿宋" w:hAnsi="仿宋" w:eastAsia="仿宋" w:cs="仿宋"/>
          <w:color w:val="auto"/>
          <w:sz w:val="24"/>
          <w:szCs w:val="24"/>
          <w:highlight w:val="none"/>
        </w:rPr>
      </w:pPr>
    </w:p>
    <w:p w14:paraId="297A932B">
      <w:pPr>
        <w:rPr>
          <w:rFonts w:hint="eastAsia" w:ascii="仿宋" w:hAnsi="仿宋" w:eastAsia="仿宋" w:cs="仿宋"/>
          <w:color w:val="auto"/>
          <w:sz w:val="24"/>
          <w:szCs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914"/>
        <w:gridCol w:w="1914"/>
        <w:gridCol w:w="1910"/>
        <w:gridCol w:w="1923"/>
      </w:tblGrid>
      <w:tr w14:paraId="4983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910" w:type="dxa"/>
            <w:noWrap w:val="0"/>
            <w:vAlign w:val="center"/>
          </w:tcPr>
          <w:p w14:paraId="31189F63">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人员类别</w:t>
            </w:r>
          </w:p>
        </w:tc>
        <w:tc>
          <w:tcPr>
            <w:tcW w:w="1914" w:type="dxa"/>
            <w:noWrap w:val="0"/>
            <w:vAlign w:val="center"/>
          </w:tcPr>
          <w:p w14:paraId="17742B6C">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所含专业人员</w:t>
            </w:r>
          </w:p>
        </w:tc>
        <w:tc>
          <w:tcPr>
            <w:tcW w:w="1914" w:type="dxa"/>
            <w:noWrap w:val="0"/>
            <w:vAlign w:val="center"/>
          </w:tcPr>
          <w:p w14:paraId="6D306F59">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人日数</w:t>
            </w:r>
          </w:p>
        </w:tc>
        <w:tc>
          <w:tcPr>
            <w:tcW w:w="1910" w:type="dxa"/>
            <w:noWrap w:val="0"/>
            <w:vAlign w:val="center"/>
          </w:tcPr>
          <w:p w14:paraId="32EEA1B5">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合计</w:t>
            </w:r>
          </w:p>
        </w:tc>
        <w:tc>
          <w:tcPr>
            <w:tcW w:w="1923" w:type="dxa"/>
            <w:noWrap w:val="0"/>
            <w:vAlign w:val="center"/>
          </w:tcPr>
          <w:p w14:paraId="0D9C8D5B">
            <w:pPr>
              <w:spacing w:line="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0A9C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noWrap w:val="0"/>
            <w:vAlign w:val="center"/>
          </w:tcPr>
          <w:p w14:paraId="04D1FD4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一类人员</w:t>
            </w:r>
          </w:p>
        </w:tc>
        <w:tc>
          <w:tcPr>
            <w:tcW w:w="1914" w:type="dxa"/>
            <w:noWrap w:val="0"/>
            <w:vAlign w:val="center"/>
          </w:tcPr>
          <w:p w14:paraId="53E13CE6">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4486F692">
            <w:pPr>
              <w:spacing w:line="0" w:lineRule="atLeast"/>
              <w:jc w:val="center"/>
              <w:rPr>
                <w:rFonts w:hint="eastAsia" w:ascii="仿宋" w:hAnsi="仿宋" w:eastAsia="仿宋" w:cs="仿宋"/>
                <w:color w:val="auto"/>
                <w:sz w:val="24"/>
                <w:szCs w:val="24"/>
                <w:highlight w:val="none"/>
              </w:rPr>
            </w:pPr>
          </w:p>
        </w:tc>
        <w:tc>
          <w:tcPr>
            <w:tcW w:w="1910" w:type="dxa"/>
            <w:noWrap w:val="0"/>
            <w:vAlign w:val="center"/>
          </w:tcPr>
          <w:p w14:paraId="3F53DFAF">
            <w:pPr>
              <w:spacing w:line="0" w:lineRule="atLeast"/>
              <w:jc w:val="center"/>
              <w:rPr>
                <w:rFonts w:hint="eastAsia" w:ascii="仿宋" w:hAnsi="仿宋" w:eastAsia="仿宋" w:cs="仿宋"/>
                <w:color w:val="auto"/>
                <w:sz w:val="24"/>
                <w:szCs w:val="24"/>
                <w:highlight w:val="none"/>
              </w:rPr>
            </w:pPr>
          </w:p>
        </w:tc>
        <w:tc>
          <w:tcPr>
            <w:tcW w:w="1923" w:type="dxa"/>
            <w:noWrap w:val="0"/>
            <w:vAlign w:val="center"/>
          </w:tcPr>
          <w:p w14:paraId="40D04A0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总监、副总监</w:t>
            </w:r>
          </w:p>
        </w:tc>
      </w:tr>
      <w:tr w14:paraId="7219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restart"/>
            <w:noWrap w:val="0"/>
            <w:vAlign w:val="center"/>
          </w:tcPr>
          <w:p w14:paraId="63DA3966">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二类人员</w:t>
            </w:r>
          </w:p>
        </w:tc>
        <w:tc>
          <w:tcPr>
            <w:tcW w:w="1914" w:type="dxa"/>
            <w:noWrap w:val="0"/>
            <w:vAlign w:val="center"/>
          </w:tcPr>
          <w:p w14:paraId="2BBB2CD0">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6AB1B136">
            <w:pPr>
              <w:spacing w:line="0" w:lineRule="atLeast"/>
              <w:jc w:val="center"/>
              <w:rPr>
                <w:rFonts w:hint="eastAsia" w:ascii="仿宋" w:hAnsi="仿宋" w:eastAsia="仿宋" w:cs="仿宋"/>
                <w:color w:val="auto"/>
                <w:sz w:val="24"/>
                <w:szCs w:val="24"/>
                <w:highlight w:val="none"/>
              </w:rPr>
            </w:pPr>
          </w:p>
        </w:tc>
        <w:tc>
          <w:tcPr>
            <w:tcW w:w="1910" w:type="dxa"/>
            <w:vMerge w:val="restart"/>
            <w:noWrap w:val="0"/>
            <w:vAlign w:val="center"/>
          </w:tcPr>
          <w:p w14:paraId="6F57A288">
            <w:pPr>
              <w:spacing w:line="0" w:lineRule="atLeast"/>
              <w:jc w:val="center"/>
              <w:rPr>
                <w:rFonts w:hint="eastAsia" w:ascii="仿宋" w:hAnsi="仿宋" w:eastAsia="仿宋" w:cs="仿宋"/>
                <w:color w:val="auto"/>
                <w:sz w:val="24"/>
                <w:szCs w:val="24"/>
                <w:highlight w:val="none"/>
              </w:rPr>
            </w:pPr>
          </w:p>
        </w:tc>
        <w:tc>
          <w:tcPr>
            <w:tcW w:w="1923" w:type="dxa"/>
            <w:vMerge w:val="restart"/>
            <w:noWrap w:val="0"/>
            <w:vAlign w:val="center"/>
          </w:tcPr>
          <w:p w14:paraId="60A6AE31">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各专业负责人</w:t>
            </w:r>
          </w:p>
        </w:tc>
      </w:tr>
      <w:tr w14:paraId="2EB2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3A2EA3C6">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20C75473">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7A8DAD7B">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5BFDA43B">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6E008C5C">
            <w:pPr>
              <w:spacing w:line="0" w:lineRule="atLeast"/>
              <w:jc w:val="center"/>
              <w:rPr>
                <w:rFonts w:hint="eastAsia" w:ascii="仿宋" w:hAnsi="仿宋" w:eastAsia="仿宋" w:cs="仿宋"/>
                <w:color w:val="auto"/>
                <w:sz w:val="24"/>
                <w:szCs w:val="24"/>
                <w:highlight w:val="none"/>
              </w:rPr>
            </w:pPr>
          </w:p>
        </w:tc>
      </w:tr>
      <w:tr w14:paraId="534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67E8FA45">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06782D74">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1E7ED396">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56C187D6">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5956BE4B">
            <w:pPr>
              <w:spacing w:line="0" w:lineRule="atLeast"/>
              <w:jc w:val="center"/>
              <w:rPr>
                <w:rFonts w:hint="eastAsia" w:ascii="仿宋" w:hAnsi="仿宋" w:eastAsia="仿宋" w:cs="仿宋"/>
                <w:color w:val="auto"/>
                <w:sz w:val="24"/>
                <w:szCs w:val="24"/>
                <w:highlight w:val="none"/>
              </w:rPr>
            </w:pPr>
          </w:p>
        </w:tc>
      </w:tr>
      <w:tr w14:paraId="7C41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restart"/>
            <w:noWrap w:val="0"/>
            <w:vAlign w:val="center"/>
          </w:tcPr>
          <w:p w14:paraId="3AD6301B">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三类人员</w:t>
            </w:r>
          </w:p>
        </w:tc>
        <w:tc>
          <w:tcPr>
            <w:tcW w:w="1914" w:type="dxa"/>
            <w:noWrap w:val="0"/>
            <w:vAlign w:val="center"/>
          </w:tcPr>
          <w:p w14:paraId="20720053">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78FCC88D">
            <w:pPr>
              <w:spacing w:line="0" w:lineRule="atLeast"/>
              <w:jc w:val="center"/>
              <w:rPr>
                <w:rFonts w:hint="eastAsia" w:ascii="仿宋" w:hAnsi="仿宋" w:eastAsia="仿宋" w:cs="仿宋"/>
                <w:color w:val="auto"/>
                <w:sz w:val="24"/>
                <w:szCs w:val="24"/>
                <w:highlight w:val="none"/>
              </w:rPr>
            </w:pPr>
          </w:p>
        </w:tc>
        <w:tc>
          <w:tcPr>
            <w:tcW w:w="1910" w:type="dxa"/>
            <w:vMerge w:val="restart"/>
            <w:noWrap w:val="0"/>
            <w:vAlign w:val="center"/>
          </w:tcPr>
          <w:p w14:paraId="065F6DF6">
            <w:pPr>
              <w:spacing w:line="0" w:lineRule="atLeast"/>
              <w:jc w:val="center"/>
              <w:rPr>
                <w:rFonts w:hint="eastAsia" w:ascii="仿宋" w:hAnsi="仿宋" w:eastAsia="仿宋" w:cs="仿宋"/>
                <w:color w:val="auto"/>
                <w:sz w:val="24"/>
                <w:szCs w:val="24"/>
                <w:highlight w:val="none"/>
              </w:rPr>
            </w:pPr>
          </w:p>
        </w:tc>
        <w:tc>
          <w:tcPr>
            <w:tcW w:w="1923" w:type="dxa"/>
            <w:vMerge w:val="restart"/>
            <w:noWrap w:val="0"/>
            <w:vAlign w:val="center"/>
          </w:tcPr>
          <w:p w14:paraId="0795FB61">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现场监理工程师</w:t>
            </w:r>
          </w:p>
        </w:tc>
      </w:tr>
      <w:tr w14:paraId="228B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5FBC86ED">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72E9CBC7">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19E78B86">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75DD47AC">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5C1FC6F0">
            <w:pPr>
              <w:spacing w:line="0" w:lineRule="atLeast"/>
              <w:jc w:val="center"/>
              <w:rPr>
                <w:rFonts w:hint="eastAsia" w:ascii="仿宋" w:hAnsi="仿宋" w:eastAsia="仿宋" w:cs="仿宋"/>
                <w:color w:val="auto"/>
                <w:sz w:val="24"/>
                <w:szCs w:val="24"/>
                <w:highlight w:val="none"/>
              </w:rPr>
            </w:pPr>
          </w:p>
        </w:tc>
      </w:tr>
      <w:tr w14:paraId="74F2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3EB1CEDC">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17EF8EF9">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45C6F7FB">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4295ECC3">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2E8A8966">
            <w:pPr>
              <w:spacing w:line="0" w:lineRule="atLeast"/>
              <w:jc w:val="center"/>
              <w:rPr>
                <w:rFonts w:hint="eastAsia" w:ascii="仿宋" w:hAnsi="仿宋" w:eastAsia="仿宋" w:cs="仿宋"/>
                <w:color w:val="auto"/>
                <w:sz w:val="24"/>
                <w:szCs w:val="24"/>
                <w:highlight w:val="none"/>
              </w:rPr>
            </w:pPr>
          </w:p>
        </w:tc>
      </w:tr>
      <w:tr w14:paraId="604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37FD1561">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5F30B466">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5A8C61D9">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136BFFD3">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7825F183">
            <w:pPr>
              <w:spacing w:line="0" w:lineRule="atLeast"/>
              <w:jc w:val="center"/>
              <w:rPr>
                <w:rFonts w:hint="eastAsia" w:ascii="仿宋" w:hAnsi="仿宋" w:eastAsia="仿宋" w:cs="仿宋"/>
                <w:color w:val="auto"/>
                <w:sz w:val="24"/>
                <w:szCs w:val="24"/>
                <w:highlight w:val="none"/>
              </w:rPr>
            </w:pPr>
          </w:p>
        </w:tc>
      </w:tr>
      <w:tr w14:paraId="677E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5F7F71B6">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449AF6D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914" w:type="dxa"/>
            <w:noWrap w:val="0"/>
            <w:vAlign w:val="center"/>
          </w:tcPr>
          <w:p w14:paraId="48302DB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910" w:type="dxa"/>
            <w:vMerge w:val="continue"/>
            <w:noWrap w:val="0"/>
            <w:vAlign w:val="center"/>
          </w:tcPr>
          <w:p w14:paraId="522AE824">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02075A86">
            <w:pPr>
              <w:spacing w:line="0" w:lineRule="atLeast"/>
              <w:jc w:val="center"/>
              <w:rPr>
                <w:rFonts w:hint="eastAsia" w:ascii="仿宋" w:hAnsi="仿宋" w:eastAsia="仿宋" w:cs="仿宋"/>
                <w:color w:val="auto"/>
                <w:sz w:val="24"/>
                <w:szCs w:val="24"/>
                <w:highlight w:val="none"/>
              </w:rPr>
            </w:pPr>
          </w:p>
        </w:tc>
      </w:tr>
      <w:tr w14:paraId="337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restart"/>
            <w:noWrap w:val="0"/>
            <w:vAlign w:val="center"/>
          </w:tcPr>
          <w:p w14:paraId="7F28102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四类人员</w:t>
            </w:r>
          </w:p>
        </w:tc>
        <w:tc>
          <w:tcPr>
            <w:tcW w:w="1914" w:type="dxa"/>
            <w:noWrap w:val="0"/>
            <w:vAlign w:val="center"/>
          </w:tcPr>
          <w:p w14:paraId="2D47EDB0">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监理员</w:t>
            </w:r>
          </w:p>
        </w:tc>
        <w:tc>
          <w:tcPr>
            <w:tcW w:w="1914" w:type="dxa"/>
            <w:noWrap w:val="0"/>
            <w:vAlign w:val="center"/>
          </w:tcPr>
          <w:p w14:paraId="1CB33D70">
            <w:pPr>
              <w:spacing w:line="0" w:lineRule="atLeast"/>
              <w:jc w:val="center"/>
              <w:rPr>
                <w:rFonts w:hint="eastAsia" w:ascii="仿宋" w:hAnsi="仿宋" w:eastAsia="仿宋" w:cs="仿宋"/>
                <w:color w:val="auto"/>
                <w:sz w:val="24"/>
                <w:szCs w:val="24"/>
                <w:highlight w:val="none"/>
              </w:rPr>
            </w:pPr>
          </w:p>
        </w:tc>
        <w:tc>
          <w:tcPr>
            <w:tcW w:w="1910" w:type="dxa"/>
            <w:vMerge w:val="restart"/>
            <w:noWrap w:val="0"/>
            <w:vAlign w:val="center"/>
          </w:tcPr>
          <w:p w14:paraId="1D548890">
            <w:pPr>
              <w:spacing w:line="0" w:lineRule="atLeast"/>
              <w:jc w:val="center"/>
              <w:rPr>
                <w:rFonts w:hint="eastAsia" w:ascii="仿宋" w:hAnsi="仿宋" w:eastAsia="仿宋" w:cs="仿宋"/>
                <w:color w:val="auto"/>
                <w:sz w:val="24"/>
                <w:szCs w:val="24"/>
                <w:highlight w:val="none"/>
              </w:rPr>
            </w:pPr>
          </w:p>
        </w:tc>
        <w:tc>
          <w:tcPr>
            <w:tcW w:w="1923" w:type="dxa"/>
            <w:vMerge w:val="restart"/>
            <w:noWrap w:val="0"/>
            <w:vAlign w:val="center"/>
          </w:tcPr>
          <w:p w14:paraId="492C0DE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监理员及辅助人员（只做规划，费用含在一～三类人员费用报价之中。）</w:t>
            </w:r>
          </w:p>
        </w:tc>
      </w:tr>
      <w:tr w14:paraId="4EA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02C7E54E">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056183D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服务人员</w:t>
            </w:r>
          </w:p>
        </w:tc>
        <w:tc>
          <w:tcPr>
            <w:tcW w:w="1914" w:type="dxa"/>
            <w:noWrap w:val="0"/>
            <w:vAlign w:val="center"/>
          </w:tcPr>
          <w:p w14:paraId="26271651">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479A8FA0">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43B4C7B0">
            <w:pPr>
              <w:spacing w:line="0" w:lineRule="atLeast"/>
              <w:jc w:val="center"/>
              <w:rPr>
                <w:rFonts w:hint="eastAsia" w:ascii="仿宋" w:hAnsi="仿宋" w:eastAsia="仿宋" w:cs="仿宋"/>
                <w:color w:val="auto"/>
                <w:sz w:val="24"/>
                <w:szCs w:val="24"/>
                <w:highlight w:val="none"/>
              </w:rPr>
            </w:pPr>
          </w:p>
        </w:tc>
      </w:tr>
      <w:tr w14:paraId="0755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522C9F71">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7C73E1B6">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363BA0BB">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7B96BA6C">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4DA08ACF">
            <w:pPr>
              <w:spacing w:line="0" w:lineRule="atLeast"/>
              <w:jc w:val="center"/>
              <w:rPr>
                <w:rFonts w:hint="eastAsia" w:ascii="仿宋" w:hAnsi="仿宋" w:eastAsia="仿宋" w:cs="仿宋"/>
                <w:color w:val="auto"/>
                <w:sz w:val="24"/>
                <w:szCs w:val="24"/>
                <w:highlight w:val="none"/>
              </w:rPr>
            </w:pPr>
          </w:p>
        </w:tc>
      </w:tr>
      <w:tr w14:paraId="41C8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0A643666">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5256FDCC">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2A814295">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479430F0">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055A39CD">
            <w:pPr>
              <w:spacing w:line="0" w:lineRule="atLeast"/>
              <w:jc w:val="center"/>
              <w:rPr>
                <w:rFonts w:hint="eastAsia" w:ascii="仿宋" w:hAnsi="仿宋" w:eastAsia="仿宋" w:cs="仿宋"/>
                <w:color w:val="auto"/>
                <w:sz w:val="24"/>
                <w:szCs w:val="24"/>
                <w:highlight w:val="none"/>
              </w:rPr>
            </w:pPr>
          </w:p>
        </w:tc>
      </w:tr>
      <w:tr w14:paraId="606B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0" w:type="dxa"/>
            <w:vMerge w:val="continue"/>
            <w:noWrap w:val="0"/>
            <w:vAlign w:val="center"/>
          </w:tcPr>
          <w:p w14:paraId="328E32CE">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283CAA86">
            <w:pPr>
              <w:spacing w:line="0" w:lineRule="atLeast"/>
              <w:jc w:val="center"/>
              <w:rPr>
                <w:rFonts w:hint="eastAsia" w:ascii="仿宋" w:hAnsi="仿宋" w:eastAsia="仿宋" w:cs="仿宋"/>
                <w:color w:val="auto"/>
                <w:sz w:val="24"/>
                <w:szCs w:val="24"/>
                <w:highlight w:val="none"/>
              </w:rPr>
            </w:pPr>
          </w:p>
        </w:tc>
        <w:tc>
          <w:tcPr>
            <w:tcW w:w="1914" w:type="dxa"/>
            <w:noWrap w:val="0"/>
            <w:vAlign w:val="center"/>
          </w:tcPr>
          <w:p w14:paraId="1FA644A8">
            <w:pPr>
              <w:spacing w:line="0" w:lineRule="atLeast"/>
              <w:jc w:val="center"/>
              <w:rPr>
                <w:rFonts w:hint="eastAsia" w:ascii="仿宋" w:hAnsi="仿宋" w:eastAsia="仿宋" w:cs="仿宋"/>
                <w:color w:val="auto"/>
                <w:sz w:val="24"/>
                <w:szCs w:val="24"/>
                <w:highlight w:val="none"/>
              </w:rPr>
            </w:pPr>
          </w:p>
        </w:tc>
        <w:tc>
          <w:tcPr>
            <w:tcW w:w="1910" w:type="dxa"/>
            <w:vMerge w:val="continue"/>
            <w:noWrap w:val="0"/>
            <w:vAlign w:val="center"/>
          </w:tcPr>
          <w:p w14:paraId="1EF40526">
            <w:pPr>
              <w:spacing w:line="0" w:lineRule="atLeast"/>
              <w:jc w:val="center"/>
              <w:rPr>
                <w:rFonts w:hint="eastAsia" w:ascii="仿宋" w:hAnsi="仿宋" w:eastAsia="仿宋" w:cs="仿宋"/>
                <w:color w:val="auto"/>
                <w:sz w:val="24"/>
                <w:szCs w:val="24"/>
                <w:highlight w:val="none"/>
              </w:rPr>
            </w:pPr>
          </w:p>
        </w:tc>
        <w:tc>
          <w:tcPr>
            <w:tcW w:w="1923" w:type="dxa"/>
            <w:vMerge w:val="continue"/>
            <w:noWrap w:val="0"/>
            <w:vAlign w:val="center"/>
          </w:tcPr>
          <w:p w14:paraId="2532B640">
            <w:pPr>
              <w:spacing w:line="0" w:lineRule="atLeast"/>
              <w:jc w:val="center"/>
              <w:rPr>
                <w:rFonts w:hint="eastAsia" w:ascii="仿宋" w:hAnsi="仿宋" w:eastAsia="仿宋" w:cs="仿宋"/>
                <w:color w:val="auto"/>
                <w:sz w:val="24"/>
                <w:szCs w:val="24"/>
                <w:highlight w:val="none"/>
              </w:rPr>
            </w:pPr>
          </w:p>
        </w:tc>
      </w:tr>
    </w:tbl>
    <w:p w14:paraId="4B3C3519">
      <w:pPr>
        <w:spacing w:before="78" w:line="359" w:lineRule="auto"/>
        <w:ind w:left="6522" w:leftChars="0" w:right="49" w:rightChars="0" w:hanging="2702" w:firstLineChars="0"/>
        <w:rPr>
          <w:rFonts w:hint="eastAsia" w:ascii="仿宋" w:hAnsi="仿宋" w:eastAsia="仿宋" w:cs="仿宋"/>
          <w:color w:val="auto"/>
          <w:spacing w:val="-5"/>
          <w:sz w:val="24"/>
          <w:szCs w:val="24"/>
          <w:highlight w:val="none"/>
          <w:u w:val="single" w:color="auto"/>
        </w:rPr>
      </w:pPr>
      <w:r>
        <w:rPr>
          <w:rFonts w:hint="eastAsia" w:ascii="仿宋" w:hAnsi="仿宋" w:eastAsia="仿宋" w:cs="仿宋"/>
          <w:color w:val="auto"/>
          <w:spacing w:val="-7"/>
          <w:sz w:val="24"/>
          <w:szCs w:val="24"/>
          <w:highlight w:val="none"/>
        </w:rPr>
        <w:t>投</w:t>
      </w:r>
      <w:r>
        <w:rPr>
          <w:rFonts w:hint="eastAsia" w:ascii="仿宋" w:hAnsi="仿宋" w:eastAsia="仿宋" w:cs="仿宋"/>
          <w:color w:val="auto"/>
          <w:spacing w:val="-5"/>
          <w:sz w:val="24"/>
          <w:szCs w:val="24"/>
          <w:highlight w:val="none"/>
        </w:rPr>
        <w:t xml:space="preserve"> 标 人：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(全称)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w:t>
      </w:r>
    </w:p>
    <w:p w14:paraId="4153B1BA">
      <w:pPr>
        <w:spacing w:before="78" w:line="359" w:lineRule="auto"/>
        <w:ind w:left="6025" w:leftChars="2869" w:right="49" w:rightChars="0" w:firstLine="540" w:firstLineChars="225"/>
        <w:rPr>
          <w:rFonts w:hint="eastAsia"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4"/>
          <w:sz w:val="24"/>
          <w:szCs w:val="24"/>
          <w:highlight w:val="none"/>
        </w:rPr>
        <w:t>电子盖章)</w:t>
      </w:r>
    </w:p>
    <w:p w14:paraId="5C324B03">
      <w:pPr>
        <w:spacing w:line="219" w:lineRule="auto"/>
        <w:ind w:left="45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
          <w:sz w:val="24"/>
          <w:szCs w:val="24"/>
          <w:highlight w:val="none"/>
        </w:rPr>
        <w:t>人</w:t>
      </w:r>
    </w:p>
    <w:p w14:paraId="3C4EEE04">
      <w:pPr>
        <w:spacing w:before="182" w:line="219" w:lineRule="auto"/>
        <w:ind w:left="4685"/>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或授</w:t>
      </w:r>
      <w:r>
        <w:rPr>
          <w:rFonts w:hint="eastAsia" w:ascii="仿宋" w:hAnsi="仿宋" w:eastAsia="仿宋" w:cs="仿宋"/>
          <w:color w:val="auto"/>
          <w:spacing w:val="-8"/>
          <w:sz w:val="24"/>
          <w:szCs w:val="24"/>
          <w:highlight w:val="none"/>
        </w:rPr>
        <w:t>权</w:t>
      </w:r>
      <w:r>
        <w:rPr>
          <w:rFonts w:hint="eastAsia" w:ascii="仿宋" w:hAnsi="仿宋" w:eastAsia="仿宋" w:cs="仿宋"/>
          <w:color w:val="auto"/>
          <w:spacing w:val="-7"/>
          <w:sz w:val="24"/>
          <w:szCs w:val="24"/>
          <w:highlight w:val="none"/>
        </w:rPr>
        <w:t xml:space="preserve">代表人： </w:t>
      </w:r>
      <w:r>
        <w:rPr>
          <w:rFonts w:hint="eastAsia" w:ascii="仿宋" w:hAnsi="仿宋" w:eastAsia="仿宋" w:cs="仿宋"/>
          <w:color w:val="auto"/>
          <w:spacing w:val="-7"/>
          <w:sz w:val="24"/>
          <w:szCs w:val="24"/>
          <w:highlight w:val="none"/>
          <w:u w:val="single" w:color="auto"/>
        </w:rPr>
        <w:t xml:space="preserve">  (电子章)</w:t>
      </w:r>
      <w:r>
        <w:rPr>
          <w:rFonts w:hint="eastAsia" w:ascii="仿宋" w:hAnsi="仿宋" w:eastAsia="仿宋" w:cs="仿宋"/>
          <w:color w:val="auto"/>
          <w:sz w:val="24"/>
          <w:szCs w:val="24"/>
          <w:highlight w:val="none"/>
          <w:u w:val="single" w:color="auto"/>
        </w:rPr>
        <w:t xml:space="preserve">     </w:t>
      </w:r>
    </w:p>
    <w:p w14:paraId="609EE437">
      <w:pPr>
        <w:tabs>
          <w:tab w:val="left" w:pos="6912"/>
        </w:tabs>
        <w:spacing w:before="183" w:line="367" w:lineRule="auto"/>
        <w:ind w:left="5822" w:right="914" w:hanging="1141"/>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造</w:t>
      </w:r>
      <w:r>
        <w:rPr>
          <w:rFonts w:hint="eastAsia" w:ascii="仿宋" w:hAnsi="仿宋" w:eastAsia="仿宋" w:cs="仿宋"/>
          <w:color w:val="auto"/>
          <w:spacing w:val="-6"/>
          <w:sz w:val="24"/>
          <w:szCs w:val="24"/>
          <w:highlight w:val="none"/>
        </w:rPr>
        <w:t>价工程师：</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(签名盖章)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日</w:t>
      </w:r>
    </w:p>
    <w:p w14:paraId="7D01B055">
      <w:pPr>
        <w:spacing w:line="254" w:lineRule="auto"/>
        <w:rPr>
          <w:rFonts w:hint="eastAsia" w:ascii="仿宋" w:hAnsi="仿宋" w:eastAsia="仿宋" w:cs="仿宋"/>
          <w:color w:val="auto"/>
          <w:sz w:val="24"/>
          <w:szCs w:val="24"/>
          <w:highlight w:val="none"/>
        </w:rPr>
      </w:pPr>
    </w:p>
    <w:p w14:paraId="7EAB4DF1">
      <w:pPr>
        <w:pStyle w:val="43"/>
        <w:rPr>
          <w:rFonts w:hint="eastAsia" w:ascii="仿宋" w:hAnsi="仿宋" w:eastAsia="仿宋" w:cs="仿宋"/>
          <w:color w:val="auto"/>
          <w:sz w:val="24"/>
          <w:szCs w:val="24"/>
          <w:highlight w:val="none"/>
        </w:rPr>
      </w:pPr>
    </w:p>
    <w:p w14:paraId="371E1431">
      <w:pPr>
        <w:pStyle w:val="43"/>
        <w:rPr>
          <w:rFonts w:hint="eastAsia" w:ascii="仿宋" w:hAnsi="仿宋" w:eastAsia="仿宋" w:cs="仿宋"/>
          <w:color w:val="auto"/>
          <w:sz w:val="24"/>
          <w:szCs w:val="24"/>
          <w:highlight w:val="none"/>
        </w:rPr>
      </w:pPr>
    </w:p>
    <w:p w14:paraId="3CB7A6E4">
      <w:pPr>
        <w:pStyle w:val="43"/>
        <w:rPr>
          <w:rFonts w:hint="eastAsia" w:ascii="仿宋" w:hAnsi="仿宋" w:eastAsia="仿宋" w:cs="仿宋"/>
          <w:color w:val="auto"/>
          <w:sz w:val="24"/>
          <w:szCs w:val="24"/>
          <w:highlight w:val="none"/>
        </w:rPr>
      </w:pPr>
    </w:p>
    <w:p w14:paraId="0B719CA9">
      <w:pPr>
        <w:spacing w:line="254" w:lineRule="auto"/>
        <w:rPr>
          <w:rFonts w:hint="eastAsia" w:ascii="仿宋" w:hAnsi="仿宋" w:eastAsia="仿宋" w:cs="仿宋"/>
          <w:color w:val="auto"/>
          <w:sz w:val="24"/>
          <w:szCs w:val="24"/>
          <w:highlight w:val="none"/>
        </w:rPr>
      </w:pPr>
    </w:p>
    <w:p w14:paraId="79777DDC">
      <w:pPr>
        <w:spacing w:before="79" w:line="220"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14:textOutline w14:w="4354" w14:cap="flat" w14:cmpd="sng">
            <w14:solidFill>
              <w14:srgbClr w14:val="000000"/>
            </w14:solidFill>
            <w14:prstDash w14:val="solid"/>
            <w14:miter w14:val="0"/>
          </w14:textOutline>
        </w:rPr>
        <w:t>表</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14:textOutline w14:w="4354" w14:cap="flat" w14:cmpd="sng">
            <w14:solidFill>
              <w14:srgbClr w14:val="000000"/>
            </w14:solidFill>
            <w14:prstDash w14:val="solid"/>
            <w14:miter w14:val="0"/>
          </w14:textOutline>
        </w:rPr>
        <w:t>4</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14:textOutline w14:w="4354" w14:cap="flat" w14:cmpd="sng">
            <w14:solidFill>
              <w14:srgbClr w14:val="000000"/>
            </w14:solidFill>
            <w14:prstDash w14:val="solid"/>
            <w14:miter w14:val="0"/>
          </w14:textOutline>
        </w:rPr>
        <w:t>监理人员分时段进场计划及工日数</w:t>
      </w:r>
    </w:p>
    <w:p w14:paraId="04F0BA9F">
      <w:pPr>
        <w:spacing w:line="115" w:lineRule="exact"/>
        <w:rPr>
          <w:rFonts w:hint="eastAsia" w:ascii="仿宋" w:hAnsi="仿宋" w:eastAsia="仿宋" w:cs="仿宋"/>
          <w:color w:val="auto"/>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980"/>
        <w:gridCol w:w="1420"/>
        <w:gridCol w:w="1140"/>
        <w:gridCol w:w="1005"/>
        <w:gridCol w:w="1070"/>
        <w:gridCol w:w="986"/>
        <w:gridCol w:w="986"/>
        <w:gridCol w:w="986"/>
        <w:gridCol w:w="986"/>
      </w:tblGrid>
      <w:tr w14:paraId="47B0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restart"/>
            <w:noWrap w:val="0"/>
            <w:vAlign w:val="center"/>
          </w:tcPr>
          <w:p w14:paraId="3C5C899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00" w:type="dxa"/>
            <w:gridSpan w:val="2"/>
            <w:vMerge w:val="restart"/>
            <w:noWrap w:val="0"/>
            <w:vAlign w:val="center"/>
          </w:tcPr>
          <w:p w14:paraId="4E8EE16C">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监理人员</w:t>
            </w:r>
          </w:p>
        </w:tc>
        <w:tc>
          <w:tcPr>
            <w:tcW w:w="7159" w:type="dxa"/>
            <w:gridSpan w:val="7"/>
            <w:noWrap w:val="0"/>
            <w:vAlign w:val="center"/>
          </w:tcPr>
          <w:p w14:paraId="3AB0524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监理时段</w:t>
            </w:r>
          </w:p>
        </w:tc>
      </w:tr>
      <w:tr w14:paraId="15A3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16401093">
            <w:pPr>
              <w:spacing w:line="0" w:lineRule="atLeast"/>
              <w:jc w:val="center"/>
              <w:rPr>
                <w:rFonts w:hint="eastAsia" w:ascii="仿宋" w:hAnsi="仿宋" w:eastAsia="仿宋" w:cs="仿宋"/>
                <w:color w:val="auto"/>
                <w:sz w:val="24"/>
                <w:szCs w:val="24"/>
                <w:highlight w:val="none"/>
              </w:rPr>
            </w:pPr>
          </w:p>
        </w:tc>
        <w:tc>
          <w:tcPr>
            <w:tcW w:w="2400" w:type="dxa"/>
            <w:gridSpan w:val="2"/>
            <w:vMerge w:val="continue"/>
            <w:noWrap w:val="0"/>
            <w:vAlign w:val="center"/>
          </w:tcPr>
          <w:p w14:paraId="7C3E9351">
            <w:pPr>
              <w:spacing w:line="0" w:lineRule="atLeast"/>
              <w:jc w:val="center"/>
              <w:rPr>
                <w:rFonts w:hint="eastAsia" w:ascii="仿宋" w:hAnsi="仿宋" w:eastAsia="仿宋" w:cs="仿宋"/>
                <w:color w:val="auto"/>
                <w:sz w:val="24"/>
                <w:szCs w:val="24"/>
                <w:highlight w:val="none"/>
              </w:rPr>
            </w:pPr>
          </w:p>
        </w:tc>
        <w:tc>
          <w:tcPr>
            <w:tcW w:w="7159" w:type="dxa"/>
            <w:gridSpan w:val="7"/>
            <w:noWrap w:val="0"/>
            <w:vAlign w:val="center"/>
          </w:tcPr>
          <w:p w14:paraId="5CFAFD3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tc>
      </w:tr>
      <w:tr w14:paraId="3ED5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6611DC41">
            <w:pPr>
              <w:spacing w:line="0" w:lineRule="atLeast"/>
              <w:jc w:val="center"/>
              <w:rPr>
                <w:rFonts w:hint="eastAsia" w:ascii="仿宋" w:hAnsi="仿宋" w:eastAsia="仿宋" w:cs="仿宋"/>
                <w:color w:val="auto"/>
                <w:sz w:val="24"/>
                <w:szCs w:val="24"/>
                <w:highlight w:val="none"/>
              </w:rPr>
            </w:pPr>
          </w:p>
        </w:tc>
        <w:tc>
          <w:tcPr>
            <w:tcW w:w="2400" w:type="dxa"/>
            <w:gridSpan w:val="2"/>
            <w:vMerge w:val="continue"/>
            <w:noWrap w:val="0"/>
            <w:vAlign w:val="center"/>
          </w:tcPr>
          <w:p w14:paraId="231CEEE4">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75B3628F">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p>
        </w:tc>
        <w:tc>
          <w:tcPr>
            <w:tcW w:w="1005" w:type="dxa"/>
            <w:noWrap w:val="0"/>
            <w:vAlign w:val="center"/>
          </w:tcPr>
          <w:p w14:paraId="12D0ED1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p>
        </w:tc>
        <w:tc>
          <w:tcPr>
            <w:tcW w:w="1070" w:type="dxa"/>
            <w:noWrap w:val="0"/>
            <w:vAlign w:val="center"/>
          </w:tcPr>
          <w:p w14:paraId="0354C13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p>
        </w:tc>
        <w:tc>
          <w:tcPr>
            <w:tcW w:w="986" w:type="dxa"/>
            <w:noWrap w:val="0"/>
            <w:vAlign w:val="center"/>
          </w:tcPr>
          <w:p w14:paraId="0B7D63B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p>
        </w:tc>
        <w:tc>
          <w:tcPr>
            <w:tcW w:w="986" w:type="dxa"/>
            <w:noWrap w:val="0"/>
            <w:vAlign w:val="center"/>
          </w:tcPr>
          <w:p w14:paraId="6873412E">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p>
        </w:tc>
        <w:tc>
          <w:tcPr>
            <w:tcW w:w="986" w:type="dxa"/>
            <w:noWrap w:val="0"/>
            <w:vAlign w:val="center"/>
          </w:tcPr>
          <w:p w14:paraId="7F0C1F56">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p>
        </w:tc>
        <w:tc>
          <w:tcPr>
            <w:tcW w:w="986" w:type="dxa"/>
            <w:noWrap w:val="0"/>
            <w:vAlign w:val="center"/>
          </w:tcPr>
          <w:p w14:paraId="0F17BC7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4BDD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noWrap w:val="0"/>
            <w:vAlign w:val="center"/>
          </w:tcPr>
          <w:p w14:paraId="322A95C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400" w:type="dxa"/>
            <w:gridSpan w:val="2"/>
            <w:noWrap w:val="0"/>
            <w:vAlign w:val="center"/>
          </w:tcPr>
          <w:p w14:paraId="0F71F54F">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w:t>
            </w:r>
          </w:p>
        </w:tc>
        <w:tc>
          <w:tcPr>
            <w:tcW w:w="1140" w:type="dxa"/>
            <w:noWrap w:val="0"/>
            <w:vAlign w:val="center"/>
          </w:tcPr>
          <w:p w14:paraId="4AB0CEE5">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4569522C">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3A17F5ED">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A3A5B80">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7B909CA7">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835122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E1A94E4">
            <w:pPr>
              <w:spacing w:line="0" w:lineRule="atLeast"/>
              <w:jc w:val="center"/>
              <w:rPr>
                <w:rFonts w:hint="eastAsia" w:ascii="仿宋" w:hAnsi="仿宋" w:eastAsia="仿宋" w:cs="仿宋"/>
                <w:color w:val="auto"/>
                <w:sz w:val="24"/>
                <w:szCs w:val="24"/>
                <w:highlight w:val="none"/>
              </w:rPr>
            </w:pPr>
          </w:p>
        </w:tc>
      </w:tr>
      <w:tr w14:paraId="700F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noWrap w:val="0"/>
            <w:vAlign w:val="center"/>
          </w:tcPr>
          <w:p w14:paraId="3DA3D44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400" w:type="dxa"/>
            <w:gridSpan w:val="2"/>
            <w:noWrap w:val="0"/>
            <w:vAlign w:val="center"/>
          </w:tcPr>
          <w:p w14:paraId="203CADFB">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副总监</w:t>
            </w:r>
          </w:p>
        </w:tc>
        <w:tc>
          <w:tcPr>
            <w:tcW w:w="1140" w:type="dxa"/>
            <w:noWrap w:val="0"/>
            <w:vAlign w:val="center"/>
          </w:tcPr>
          <w:p w14:paraId="5E78C399">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14DE41DE">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08C6F683">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F6794D1">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425BCD5">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17F4CC2">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99E65AD">
            <w:pPr>
              <w:spacing w:line="0" w:lineRule="atLeast"/>
              <w:jc w:val="center"/>
              <w:rPr>
                <w:rFonts w:hint="eastAsia" w:ascii="仿宋" w:hAnsi="仿宋" w:eastAsia="仿宋" w:cs="仿宋"/>
                <w:color w:val="auto"/>
                <w:sz w:val="24"/>
                <w:szCs w:val="24"/>
                <w:highlight w:val="none"/>
              </w:rPr>
            </w:pPr>
          </w:p>
        </w:tc>
      </w:tr>
      <w:tr w14:paraId="70F0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restart"/>
            <w:noWrap w:val="0"/>
            <w:vAlign w:val="center"/>
          </w:tcPr>
          <w:p w14:paraId="71A9A90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80" w:type="dxa"/>
            <w:vMerge w:val="restart"/>
            <w:noWrap w:val="0"/>
            <w:vAlign w:val="center"/>
          </w:tcPr>
          <w:p w14:paraId="0541843E">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w:t>
            </w:r>
          </w:p>
          <w:p w14:paraId="42248C4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工程师</w:t>
            </w:r>
          </w:p>
        </w:tc>
        <w:tc>
          <w:tcPr>
            <w:tcW w:w="1420" w:type="dxa"/>
            <w:noWrap w:val="0"/>
            <w:vAlign w:val="center"/>
          </w:tcPr>
          <w:p w14:paraId="6944B017">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16084205">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503D8272">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0ACE1E67">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28FD259">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3FD18A7">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BA405CD">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A768997">
            <w:pPr>
              <w:spacing w:line="0" w:lineRule="atLeast"/>
              <w:jc w:val="center"/>
              <w:rPr>
                <w:rFonts w:hint="eastAsia" w:ascii="仿宋" w:hAnsi="仿宋" w:eastAsia="仿宋" w:cs="仿宋"/>
                <w:color w:val="auto"/>
                <w:sz w:val="24"/>
                <w:szCs w:val="24"/>
                <w:highlight w:val="none"/>
              </w:rPr>
            </w:pPr>
          </w:p>
        </w:tc>
      </w:tr>
      <w:tr w14:paraId="67A2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40E95BF9">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2F6A6E62">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34DF20A6">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5A30165C">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130A5C7E">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616C23E2">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0C02D73">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E840F72">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711F4A4">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36FA9C9">
            <w:pPr>
              <w:spacing w:line="0" w:lineRule="atLeast"/>
              <w:jc w:val="center"/>
              <w:rPr>
                <w:rFonts w:hint="eastAsia" w:ascii="仿宋" w:hAnsi="仿宋" w:eastAsia="仿宋" w:cs="仿宋"/>
                <w:color w:val="auto"/>
                <w:sz w:val="24"/>
                <w:szCs w:val="24"/>
                <w:highlight w:val="none"/>
              </w:rPr>
            </w:pPr>
          </w:p>
        </w:tc>
      </w:tr>
      <w:tr w14:paraId="7ED0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680D7C71">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3ED99349">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63837D3C">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186630EF">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521C1C6E">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5496C4E1">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00E4150">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F37901F">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EB49673">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37F419E">
            <w:pPr>
              <w:spacing w:line="0" w:lineRule="atLeast"/>
              <w:jc w:val="center"/>
              <w:rPr>
                <w:rFonts w:hint="eastAsia" w:ascii="仿宋" w:hAnsi="仿宋" w:eastAsia="仿宋" w:cs="仿宋"/>
                <w:color w:val="auto"/>
                <w:sz w:val="24"/>
                <w:szCs w:val="24"/>
                <w:highlight w:val="none"/>
              </w:rPr>
            </w:pPr>
          </w:p>
        </w:tc>
      </w:tr>
      <w:tr w14:paraId="6244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4C53E8FB">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5A11BA25">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0AF74822">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010555D4">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79700A96">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2090B2A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5A36187">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1DB1B1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73457FF6">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77567818">
            <w:pPr>
              <w:spacing w:line="0" w:lineRule="atLeast"/>
              <w:jc w:val="center"/>
              <w:rPr>
                <w:rFonts w:hint="eastAsia" w:ascii="仿宋" w:hAnsi="仿宋" w:eastAsia="仿宋" w:cs="仿宋"/>
                <w:color w:val="auto"/>
                <w:sz w:val="24"/>
                <w:szCs w:val="24"/>
                <w:highlight w:val="none"/>
              </w:rPr>
            </w:pPr>
          </w:p>
        </w:tc>
      </w:tr>
      <w:tr w14:paraId="4E4C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4710FA77">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379BB018">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264B1174">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535BCAFC">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60264414">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58C021F7">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7BCB00EC">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00E52E6">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7713770A">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8006FCD">
            <w:pPr>
              <w:spacing w:line="0" w:lineRule="atLeast"/>
              <w:jc w:val="center"/>
              <w:rPr>
                <w:rFonts w:hint="eastAsia" w:ascii="仿宋" w:hAnsi="仿宋" w:eastAsia="仿宋" w:cs="仿宋"/>
                <w:color w:val="auto"/>
                <w:sz w:val="24"/>
                <w:szCs w:val="24"/>
                <w:highlight w:val="none"/>
              </w:rPr>
            </w:pPr>
          </w:p>
        </w:tc>
      </w:tr>
      <w:tr w14:paraId="7FBE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3D93C6A7">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55FBB31C">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454A767F">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5551610B">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58328AB7">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7904C1F0">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63D4EDA">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8D6DDE6">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66D855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3E5E863">
            <w:pPr>
              <w:spacing w:line="0" w:lineRule="atLeast"/>
              <w:jc w:val="center"/>
              <w:rPr>
                <w:rFonts w:hint="eastAsia" w:ascii="仿宋" w:hAnsi="仿宋" w:eastAsia="仿宋" w:cs="仿宋"/>
                <w:color w:val="auto"/>
                <w:sz w:val="24"/>
                <w:szCs w:val="24"/>
                <w:highlight w:val="none"/>
              </w:rPr>
            </w:pPr>
          </w:p>
        </w:tc>
      </w:tr>
      <w:tr w14:paraId="63CA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661A4BC6">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7389B000">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511063CA">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7873D107">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74123792">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54993CDA">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827BBEA">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7D6EF243">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1A7F71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3E63D81">
            <w:pPr>
              <w:spacing w:line="0" w:lineRule="atLeast"/>
              <w:jc w:val="center"/>
              <w:rPr>
                <w:rFonts w:hint="eastAsia" w:ascii="仿宋" w:hAnsi="仿宋" w:eastAsia="仿宋" w:cs="仿宋"/>
                <w:color w:val="auto"/>
                <w:sz w:val="24"/>
                <w:szCs w:val="24"/>
                <w:highlight w:val="none"/>
              </w:rPr>
            </w:pPr>
          </w:p>
        </w:tc>
      </w:tr>
      <w:tr w14:paraId="2319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25960528">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55393658">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322EEB0C">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47C2006C">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13A88851">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343310FF">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C45EA55">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97A2F41">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416E64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C504B6F">
            <w:pPr>
              <w:spacing w:line="0" w:lineRule="atLeast"/>
              <w:jc w:val="center"/>
              <w:rPr>
                <w:rFonts w:hint="eastAsia" w:ascii="仿宋" w:hAnsi="仿宋" w:eastAsia="仿宋" w:cs="仿宋"/>
                <w:color w:val="auto"/>
                <w:sz w:val="24"/>
                <w:szCs w:val="24"/>
                <w:highlight w:val="none"/>
              </w:rPr>
            </w:pPr>
          </w:p>
        </w:tc>
      </w:tr>
      <w:tr w14:paraId="067D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00EB9BE4">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5AC6960C">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22ADCE55">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7E91E04E">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14F651A5">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7EDE103C">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3ED775B">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9D98B9F">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A577FD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E149B63">
            <w:pPr>
              <w:spacing w:line="0" w:lineRule="atLeast"/>
              <w:jc w:val="center"/>
              <w:rPr>
                <w:rFonts w:hint="eastAsia" w:ascii="仿宋" w:hAnsi="仿宋" w:eastAsia="仿宋" w:cs="仿宋"/>
                <w:color w:val="auto"/>
                <w:sz w:val="24"/>
                <w:szCs w:val="24"/>
                <w:highlight w:val="none"/>
              </w:rPr>
            </w:pPr>
          </w:p>
        </w:tc>
      </w:tr>
      <w:tr w14:paraId="7C5F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3ABADB47">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47DBC812">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67DDC9F3">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4C5B4D87">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312278BD">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756834DB">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F720843">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20CED21">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A0D8B55">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0B8A966">
            <w:pPr>
              <w:spacing w:line="0" w:lineRule="atLeast"/>
              <w:jc w:val="center"/>
              <w:rPr>
                <w:rFonts w:hint="eastAsia" w:ascii="仿宋" w:hAnsi="仿宋" w:eastAsia="仿宋" w:cs="仿宋"/>
                <w:color w:val="auto"/>
                <w:sz w:val="24"/>
                <w:szCs w:val="24"/>
                <w:highlight w:val="none"/>
              </w:rPr>
            </w:pPr>
          </w:p>
        </w:tc>
      </w:tr>
      <w:tr w14:paraId="7280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5C50FF46">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3692D62F">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021FD9ED">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0C56687B">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60F613DB">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06B3889B">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883325D">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222470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4EDED8C">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E4138F4">
            <w:pPr>
              <w:spacing w:line="0" w:lineRule="atLeast"/>
              <w:jc w:val="center"/>
              <w:rPr>
                <w:rFonts w:hint="eastAsia" w:ascii="仿宋" w:hAnsi="仿宋" w:eastAsia="仿宋" w:cs="仿宋"/>
                <w:color w:val="auto"/>
                <w:sz w:val="24"/>
                <w:szCs w:val="24"/>
                <w:highlight w:val="none"/>
              </w:rPr>
            </w:pPr>
          </w:p>
        </w:tc>
      </w:tr>
      <w:tr w14:paraId="54D6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5EFDA933">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5526EFB3">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0C1DADFB">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2A985A82">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5A356D0A">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192C0642">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CBD151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CBA569F">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7ADE2B2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17F2480">
            <w:pPr>
              <w:spacing w:line="0" w:lineRule="atLeast"/>
              <w:jc w:val="center"/>
              <w:rPr>
                <w:rFonts w:hint="eastAsia" w:ascii="仿宋" w:hAnsi="仿宋" w:eastAsia="仿宋" w:cs="仿宋"/>
                <w:color w:val="auto"/>
                <w:sz w:val="24"/>
                <w:szCs w:val="24"/>
                <w:highlight w:val="none"/>
              </w:rPr>
            </w:pPr>
          </w:p>
        </w:tc>
      </w:tr>
      <w:tr w14:paraId="502F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68762DA2">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4AB73743">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35536D51">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63668C50">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52E7C6B7">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028F6F3C">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9B4D9D5">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A9EEDE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AD02A30">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E0B0895">
            <w:pPr>
              <w:spacing w:line="0" w:lineRule="atLeast"/>
              <w:jc w:val="center"/>
              <w:rPr>
                <w:rFonts w:hint="eastAsia" w:ascii="仿宋" w:hAnsi="仿宋" w:eastAsia="仿宋" w:cs="仿宋"/>
                <w:color w:val="auto"/>
                <w:sz w:val="24"/>
                <w:szCs w:val="24"/>
                <w:highlight w:val="none"/>
              </w:rPr>
            </w:pPr>
          </w:p>
        </w:tc>
      </w:tr>
      <w:tr w14:paraId="0B24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3118198E">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4E45866E">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407D0E1C">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73047BA7">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0359AC57">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2821B253">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6087A52">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547B442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5902FF2">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D230FE1">
            <w:pPr>
              <w:spacing w:line="0" w:lineRule="atLeast"/>
              <w:jc w:val="center"/>
              <w:rPr>
                <w:rFonts w:hint="eastAsia" w:ascii="仿宋" w:hAnsi="仿宋" w:eastAsia="仿宋" w:cs="仿宋"/>
                <w:color w:val="auto"/>
                <w:sz w:val="24"/>
                <w:szCs w:val="24"/>
                <w:highlight w:val="none"/>
              </w:rPr>
            </w:pPr>
          </w:p>
        </w:tc>
      </w:tr>
      <w:tr w14:paraId="30BA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vMerge w:val="continue"/>
            <w:noWrap w:val="0"/>
            <w:vAlign w:val="center"/>
          </w:tcPr>
          <w:p w14:paraId="6CA009AB">
            <w:pPr>
              <w:spacing w:line="0" w:lineRule="atLeast"/>
              <w:jc w:val="center"/>
              <w:rPr>
                <w:rFonts w:hint="eastAsia" w:ascii="仿宋" w:hAnsi="仿宋" w:eastAsia="仿宋" w:cs="仿宋"/>
                <w:color w:val="auto"/>
                <w:sz w:val="24"/>
                <w:szCs w:val="24"/>
                <w:highlight w:val="none"/>
              </w:rPr>
            </w:pPr>
          </w:p>
        </w:tc>
        <w:tc>
          <w:tcPr>
            <w:tcW w:w="980" w:type="dxa"/>
            <w:vMerge w:val="continue"/>
            <w:noWrap w:val="0"/>
            <w:vAlign w:val="center"/>
          </w:tcPr>
          <w:p w14:paraId="7DF2678B">
            <w:pPr>
              <w:spacing w:line="0" w:lineRule="atLeast"/>
              <w:jc w:val="center"/>
              <w:rPr>
                <w:rFonts w:hint="eastAsia" w:ascii="仿宋" w:hAnsi="仿宋" w:eastAsia="仿宋" w:cs="仿宋"/>
                <w:color w:val="auto"/>
                <w:sz w:val="24"/>
                <w:szCs w:val="24"/>
                <w:highlight w:val="none"/>
              </w:rPr>
            </w:pPr>
          </w:p>
        </w:tc>
        <w:tc>
          <w:tcPr>
            <w:tcW w:w="1420" w:type="dxa"/>
            <w:noWrap w:val="0"/>
            <w:vAlign w:val="center"/>
          </w:tcPr>
          <w:p w14:paraId="06F7B890">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2DEAF8FB">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23CCAAD9">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4A994D9A">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FBF0466">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373D21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4367DBCC">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D2F2E71">
            <w:pPr>
              <w:spacing w:line="0" w:lineRule="atLeast"/>
              <w:jc w:val="center"/>
              <w:rPr>
                <w:rFonts w:hint="eastAsia" w:ascii="仿宋" w:hAnsi="仿宋" w:eastAsia="仿宋" w:cs="仿宋"/>
                <w:color w:val="auto"/>
                <w:sz w:val="24"/>
                <w:szCs w:val="24"/>
                <w:highlight w:val="none"/>
              </w:rPr>
            </w:pPr>
          </w:p>
        </w:tc>
      </w:tr>
      <w:tr w14:paraId="07C1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8" w:type="dxa"/>
            <w:noWrap w:val="0"/>
            <w:vAlign w:val="center"/>
          </w:tcPr>
          <w:p w14:paraId="22F029CF">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80" w:type="dxa"/>
            <w:noWrap w:val="0"/>
            <w:vAlign w:val="center"/>
          </w:tcPr>
          <w:p w14:paraId="173CEA7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监理员</w:t>
            </w:r>
          </w:p>
        </w:tc>
        <w:tc>
          <w:tcPr>
            <w:tcW w:w="1420" w:type="dxa"/>
            <w:noWrap w:val="0"/>
            <w:vAlign w:val="center"/>
          </w:tcPr>
          <w:p w14:paraId="28B348A2">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4482F94B">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1966C401">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3A964BBF">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06F066F">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C9221AB">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9378B6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E0FBB49">
            <w:pPr>
              <w:spacing w:line="0" w:lineRule="atLeast"/>
              <w:jc w:val="center"/>
              <w:rPr>
                <w:rFonts w:hint="eastAsia" w:ascii="仿宋" w:hAnsi="仿宋" w:eastAsia="仿宋" w:cs="仿宋"/>
                <w:color w:val="auto"/>
                <w:sz w:val="24"/>
                <w:szCs w:val="24"/>
                <w:highlight w:val="none"/>
              </w:rPr>
            </w:pPr>
          </w:p>
        </w:tc>
      </w:tr>
      <w:tr w14:paraId="2F51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28" w:type="dxa"/>
            <w:noWrap w:val="0"/>
            <w:vAlign w:val="center"/>
          </w:tcPr>
          <w:p w14:paraId="5A02AED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80" w:type="dxa"/>
            <w:noWrap w:val="0"/>
            <w:vAlign w:val="center"/>
          </w:tcPr>
          <w:p w14:paraId="1D58FD7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p>
          <w:p w14:paraId="13D38170">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420" w:type="dxa"/>
            <w:noWrap w:val="0"/>
            <w:vAlign w:val="center"/>
          </w:tcPr>
          <w:p w14:paraId="3BE237C7">
            <w:pPr>
              <w:spacing w:line="0" w:lineRule="atLeast"/>
              <w:jc w:val="center"/>
              <w:rPr>
                <w:rFonts w:hint="eastAsia" w:ascii="仿宋" w:hAnsi="仿宋" w:eastAsia="仿宋" w:cs="仿宋"/>
                <w:color w:val="auto"/>
                <w:sz w:val="24"/>
                <w:szCs w:val="24"/>
                <w:highlight w:val="none"/>
              </w:rPr>
            </w:pPr>
          </w:p>
        </w:tc>
        <w:tc>
          <w:tcPr>
            <w:tcW w:w="1140" w:type="dxa"/>
            <w:noWrap w:val="0"/>
            <w:vAlign w:val="center"/>
          </w:tcPr>
          <w:p w14:paraId="6EEC32B2">
            <w:pPr>
              <w:spacing w:line="0" w:lineRule="atLeast"/>
              <w:jc w:val="center"/>
              <w:rPr>
                <w:rFonts w:hint="eastAsia" w:ascii="仿宋" w:hAnsi="仿宋" w:eastAsia="仿宋" w:cs="仿宋"/>
                <w:color w:val="auto"/>
                <w:sz w:val="24"/>
                <w:szCs w:val="24"/>
                <w:highlight w:val="none"/>
              </w:rPr>
            </w:pPr>
          </w:p>
        </w:tc>
        <w:tc>
          <w:tcPr>
            <w:tcW w:w="1005" w:type="dxa"/>
            <w:noWrap w:val="0"/>
            <w:vAlign w:val="center"/>
          </w:tcPr>
          <w:p w14:paraId="1CF18429">
            <w:pPr>
              <w:spacing w:line="0" w:lineRule="atLeast"/>
              <w:jc w:val="center"/>
              <w:rPr>
                <w:rFonts w:hint="eastAsia" w:ascii="仿宋" w:hAnsi="仿宋" w:eastAsia="仿宋" w:cs="仿宋"/>
                <w:color w:val="auto"/>
                <w:sz w:val="24"/>
                <w:szCs w:val="24"/>
                <w:highlight w:val="none"/>
              </w:rPr>
            </w:pPr>
          </w:p>
        </w:tc>
        <w:tc>
          <w:tcPr>
            <w:tcW w:w="1070" w:type="dxa"/>
            <w:noWrap w:val="0"/>
            <w:vAlign w:val="center"/>
          </w:tcPr>
          <w:p w14:paraId="5DC998A8">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2AE5065D">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65440039">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AC1F36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06969B80">
            <w:pPr>
              <w:spacing w:line="0" w:lineRule="atLeast"/>
              <w:jc w:val="center"/>
              <w:rPr>
                <w:rFonts w:hint="eastAsia" w:ascii="仿宋" w:hAnsi="仿宋" w:eastAsia="仿宋" w:cs="仿宋"/>
                <w:color w:val="auto"/>
                <w:sz w:val="24"/>
                <w:szCs w:val="24"/>
                <w:highlight w:val="none"/>
              </w:rPr>
            </w:pPr>
          </w:p>
        </w:tc>
      </w:tr>
    </w:tbl>
    <w:p w14:paraId="0BCF236D">
      <w:pPr>
        <w:rPr>
          <w:rFonts w:hint="eastAsia" w:ascii="仿宋" w:hAnsi="仿宋" w:eastAsia="仿宋" w:cs="仿宋"/>
          <w:color w:val="auto"/>
          <w:sz w:val="24"/>
          <w:szCs w:val="24"/>
          <w:highlight w:val="none"/>
        </w:rPr>
      </w:pPr>
    </w:p>
    <w:p w14:paraId="5E04A881">
      <w:pPr>
        <w:spacing w:line="28" w:lineRule="exact"/>
        <w:rPr>
          <w:rFonts w:hint="eastAsia" w:ascii="仿宋" w:hAnsi="仿宋" w:eastAsia="仿宋" w:cs="仿宋"/>
          <w:color w:val="auto"/>
          <w:sz w:val="24"/>
          <w:szCs w:val="24"/>
          <w:highlight w:val="none"/>
        </w:rPr>
      </w:pPr>
    </w:p>
    <w:p w14:paraId="59130214">
      <w:pPr>
        <w:spacing w:line="262" w:lineRule="auto"/>
        <w:rPr>
          <w:rFonts w:hint="eastAsia" w:ascii="仿宋" w:hAnsi="仿宋" w:eastAsia="仿宋" w:cs="仿宋"/>
          <w:color w:val="auto"/>
          <w:sz w:val="24"/>
          <w:szCs w:val="24"/>
          <w:highlight w:val="none"/>
        </w:rPr>
      </w:pPr>
    </w:p>
    <w:p w14:paraId="72BB5641">
      <w:pPr>
        <w:spacing w:before="78" w:line="359" w:lineRule="auto"/>
        <w:ind w:left="6522" w:leftChars="0" w:right="49" w:rightChars="0" w:hanging="2702" w:firstLineChars="0"/>
        <w:rPr>
          <w:rFonts w:hint="eastAsia" w:ascii="仿宋" w:hAnsi="仿宋" w:eastAsia="仿宋" w:cs="仿宋"/>
          <w:color w:val="auto"/>
          <w:spacing w:val="-5"/>
          <w:sz w:val="24"/>
          <w:szCs w:val="24"/>
          <w:highlight w:val="none"/>
          <w:u w:val="single" w:color="auto"/>
        </w:rPr>
      </w:pPr>
      <w:r>
        <w:rPr>
          <w:rFonts w:hint="eastAsia" w:ascii="仿宋" w:hAnsi="仿宋" w:eastAsia="仿宋" w:cs="仿宋"/>
          <w:color w:val="auto"/>
          <w:spacing w:val="-7"/>
          <w:sz w:val="24"/>
          <w:szCs w:val="24"/>
          <w:highlight w:val="none"/>
        </w:rPr>
        <w:t>投</w:t>
      </w:r>
      <w:r>
        <w:rPr>
          <w:rFonts w:hint="eastAsia" w:ascii="仿宋" w:hAnsi="仿宋" w:eastAsia="仿宋" w:cs="仿宋"/>
          <w:color w:val="auto"/>
          <w:spacing w:val="-5"/>
          <w:sz w:val="24"/>
          <w:szCs w:val="24"/>
          <w:highlight w:val="none"/>
        </w:rPr>
        <w:t xml:space="preserve"> 标 人：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(全称)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w:t>
      </w:r>
    </w:p>
    <w:p w14:paraId="794A5C86">
      <w:pPr>
        <w:spacing w:before="78" w:line="359" w:lineRule="auto"/>
        <w:ind w:left="6025" w:leftChars="2869" w:right="49" w:rightChars="0" w:firstLine="540" w:firstLineChars="225"/>
        <w:rPr>
          <w:rFonts w:hint="eastAsia"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4"/>
          <w:sz w:val="24"/>
          <w:szCs w:val="24"/>
          <w:highlight w:val="none"/>
        </w:rPr>
        <w:t>电子盖章)</w:t>
      </w:r>
    </w:p>
    <w:p w14:paraId="6DCDB9AA">
      <w:pPr>
        <w:spacing w:line="219" w:lineRule="auto"/>
        <w:ind w:left="471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
          <w:sz w:val="24"/>
          <w:szCs w:val="24"/>
          <w:highlight w:val="none"/>
        </w:rPr>
        <w:t>人</w:t>
      </w:r>
    </w:p>
    <w:p w14:paraId="2E3D4073">
      <w:pPr>
        <w:spacing w:before="182" w:line="219" w:lineRule="auto"/>
        <w:ind w:left="4685"/>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或</w:t>
      </w:r>
      <w:r>
        <w:rPr>
          <w:rFonts w:hint="eastAsia" w:ascii="仿宋" w:hAnsi="仿宋" w:eastAsia="仿宋" w:cs="仿宋"/>
          <w:color w:val="auto"/>
          <w:spacing w:val="-8"/>
          <w:sz w:val="24"/>
          <w:szCs w:val="24"/>
          <w:highlight w:val="none"/>
        </w:rPr>
        <w:t>授</w:t>
      </w:r>
      <w:r>
        <w:rPr>
          <w:rFonts w:hint="eastAsia" w:ascii="仿宋" w:hAnsi="仿宋" w:eastAsia="仿宋" w:cs="仿宋"/>
          <w:color w:val="auto"/>
          <w:spacing w:val="-7"/>
          <w:sz w:val="24"/>
          <w:szCs w:val="24"/>
          <w:highlight w:val="none"/>
        </w:rPr>
        <w:t xml:space="preserve">权代表人： </w:t>
      </w:r>
      <w:r>
        <w:rPr>
          <w:rFonts w:hint="eastAsia" w:ascii="仿宋" w:hAnsi="仿宋" w:eastAsia="仿宋" w:cs="仿宋"/>
          <w:color w:val="auto"/>
          <w:spacing w:val="-7"/>
          <w:sz w:val="24"/>
          <w:szCs w:val="24"/>
          <w:highlight w:val="none"/>
          <w:u w:val="single" w:color="auto"/>
        </w:rPr>
        <w:t xml:space="preserve">   (电子章)</w:t>
      </w:r>
      <w:r>
        <w:rPr>
          <w:rFonts w:hint="eastAsia" w:ascii="仿宋" w:hAnsi="仿宋" w:eastAsia="仿宋" w:cs="仿宋"/>
          <w:color w:val="auto"/>
          <w:sz w:val="24"/>
          <w:szCs w:val="24"/>
          <w:highlight w:val="none"/>
          <w:u w:val="single" w:color="auto"/>
        </w:rPr>
        <w:t xml:space="preserve">    </w:t>
      </w:r>
    </w:p>
    <w:p w14:paraId="58418CAE">
      <w:pPr>
        <w:tabs>
          <w:tab w:val="left" w:pos="6912"/>
        </w:tabs>
        <w:spacing w:before="183" w:line="360" w:lineRule="auto"/>
        <w:ind w:right="914" w:firstLine="4788" w:firstLineChars="21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造价工程师：</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(签名盖章)</w:t>
      </w:r>
      <w:r>
        <w:rPr>
          <w:rFonts w:hint="eastAsia" w:ascii="仿宋" w:hAnsi="仿宋" w:eastAsia="仿宋" w:cs="仿宋"/>
          <w:color w:val="auto"/>
          <w:sz w:val="24"/>
          <w:szCs w:val="24"/>
          <w:highlight w:val="none"/>
        </w:rPr>
        <w:t xml:space="preserve">  </w:t>
      </w:r>
    </w:p>
    <w:p w14:paraId="7CE54016">
      <w:pPr>
        <w:tabs>
          <w:tab w:val="left" w:pos="6912"/>
        </w:tabs>
        <w:spacing w:before="183" w:line="360" w:lineRule="auto"/>
        <w:ind w:right="914" w:firstLine="5040" w:firstLineChars="21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w:t>
      </w:r>
    </w:p>
    <w:p w14:paraId="1DC89E50">
      <w:pPr>
        <w:numPr>
          <w:ilvl w:val="0"/>
          <w:numId w:val="13"/>
        </w:numPr>
        <w:spacing w:line="220" w:lineRule="auto"/>
        <w:ind w:left="2894"/>
        <w:rPr>
          <w:rFonts w:hint="eastAsia" w:ascii="仿宋" w:hAnsi="仿宋" w:eastAsia="仿宋" w:cs="仿宋"/>
          <w:color w:val="auto"/>
          <w:sz w:val="24"/>
          <w:szCs w:val="24"/>
          <w:highlight w:val="none"/>
          <w14:textOutline w14:w="5094" w14:cap="flat" w14:cmpd="sng">
            <w14:solidFill>
              <w14:srgbClr w14:val="000000"/>
            </w14:solidFill>
            <w14:prstDash w14:val="solid"/>
            <w14:miter w14:val="0"/>
          </w14:textOutline>
        </w:rPr>
      </w:pPr>
      <w:r>
        <w:rPr>
          <w:rFonts w:hint="eastAsia" w:ascii="仿宋" w:hAnsi="仿宋" w:eastAsia="仿宋" w:cs="仿宋"/>
          <w:color w:val="auto"/>
          <w:spacing w:val="1"/>
          <w:sz w:val="24"/>
          <w:szCs w:val="24"/>
          <w:highlight w:val="none"/>
          <w14:textOutline w14:w="5094" w14:cap="flat" w14:cmpd="sng">
            <w14:solidFill>
              <w14:srgbClr w14:val="000000"/>
            </w14:solidFill>
            <w14:prstDash w14:val="solid"/>
            <w14:miter w14:val="0"/>
          </w14:textOutline>
        </w:rPr>
        <w:t>设施设备购置和使用费计</w:t>
      </w:r>
      <w:r>
        <w:rPr>
          <w:rFonts w:hint="eastAsia" w:ascii="仿宋" w:hAnsi="仿宋" w:eastAsia="仿宋" w:cs="仿宋"/>
          <w:color w:val="auto"/>
          <w:sz w:val="24"/>
          <w:szCs w:val="24"/>
          <w:highlight w:val="none"/>
          <w14:textOutline w14:w="5094" w14:cap="flat" w14:cmpd="sng">
            <w14:solidFill>
              <w14:srgbClr w14:val="000000"/>
            </w14:solidFill>
            <w14:prstDash w14:val="solid"/>
            <w14:miter w14:val="0"/>
          </w14:textOutline>
        </w:rPr>
        <w:t>算表</w:t>
      </w:r>
    </w:p>
    <w:p w14:paraId="3F9E44D7">
      <w:pPr>
        <w:numPr>
          <w:ilvl w:val="0"/>
          <w:numId w:val="0"/>
        </w:numPr>
        <w:spacing w:line="22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 xml:space="preserve">                                                     </w:t>
      </w:r>
      <w:r>
        <w:rPr>
          <w:rFonts w:hint="eastAsia" w:ascii="仿宋" w:hAnsi="仿宋" w:eastAsia="仿宋" w:cs="仿宋"/>
          <w:color w:val="auto"/>
          <w:spacing w:val="-3"/>
          <w:sz w:val="24"/>
          <w:szCs w:val="24"/>
          <w:highlight w:val="none"/>
        </w:rPr>
        <w:t>单</w:t>
      </w:r>
      <w:r>
        <w:rPr>
          <w:rFonts w:hint="eastAsia" w:ascii="仿宋" w:hAnsi="仿宋" w:eastAsia="仿宋" w:cs="仿宋"/>
          <w:color w:val="auto"/>
          <w:spacing w:val="-2"/>
          <w:sz w:val="24"/>
          <w:szCs w:val="24"/>
          <w:highlight w:val="none"/>
        </w:rPr>
        <w:t>位：元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306"/>
        <w:gridCol w:w="1249"/>
        <w:gridCol w:w="940"/>
        <w:gridCol w:w="1700"/>
        <w:gridCol w:w="1431"/>
        <w:gridCol w:w="1439"/>
      </w:tblGrid>
      <w:tr w14:paraId="5168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58" w:type="dxa"/>
            <w:noWrap w:val="0"/>
            <w:vAlign w:val="center"/>
          </w:tcPr>
          <w:p w14:paraId="73257DA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06" w:type="dxa"/>
            <w:noWrap w:val="0"/>
            <w:vAlign w:val="center"/>
          </w:tcPr>
          <w:p w14:paraId="040884F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设施设备名称</w:t>
            </w:r>
          </w:p>
        </w:tc>
        <w:tc>
          <w:tcPr>
            <w:tcW w:w="1249" w:type="dxa"/>
            <w:noWrap w:val="0"/>
            <w:vAlign w:val="center"/>
          </w:tcPr>
          <w:p w14:paraId="7F16FF9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tc>
        <w:tc>
          <w:tcPr>
            <w:tcW w:w="940" w:type="dxa"/>
            <w:noWrap w:val="0"/>
            <w:vAlign w:val="center"/>
          </w:tcPr>
          <w:p w14:paraId="0C17437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700" w:type="dxa"/>
            <w:noWrap w:val="0"/>
            <w:vAlign w:val="center"/>
          </w:tcPr>
          <w:p w14:paraId="56E06D21">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购置费（或折旧费）</w:t>
            </w:r>
          </w:p>
        </w:tc>
        <w:tc>
          <w:tcPr>
            <w:tcW w:w="1431" w:type="dxa"/>
            <w:noWrap w:val="0"/>
            <w:vAlign w:val="center"/>
          </w:tcPr>
          <w:p w14:paraId="42A876F0">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运行费用</w:t>
            </w:r>
          </w:p>
        </w:tc>
        <w:tc>
          <w:tcPr>
            <w:tcW w:w="1439" w:type="dxa"/>
            <w:noWrap w:val="0"/>
            <w:vAlign w:val="center"/>
          </w:tcPr>
          <w:p w14:paraId="1F1C502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金额（小计）</w:t>
            </w:r>
          </w:p>
        </w:tc>
      </w:tr>
      <w:tr w14:paraId="07E1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50C98566">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2306" w:type="dxa"/>
            <w:noWrap w:val="0"/>
            <w:vAlign w:val="center"/>
          </w:tcPr>
          <w:p w14:paraId="57E1832B">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办公生活设施</w:t>
            </w:r>
          </w:p>
        </w:tc>
        <w:tc>
          <w:tcPr>
            <w:tcW w:w="1249" w:type="dxa"/>
            <w:noWrap w:val="0"/>
            <w:vAlign w:val="center"/>
          </w:tcPr>
          <w:p w14:paraId="47F2BF6D">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0D9D9C0A">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0464A45A">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2F8B213A">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2C01E2B3">
            <w:pPr>
              <w:spacing w:line="0" w:lineRule="atLeast"/>
              <w:jc w:val="center"/>
              <w:rPr>
                <w:rFonts w:hint="eastAsia" w:ascii="仿宋" w:hAnsi="仿宋" w:eastAsia="仿宋" w:cs="仿宋"/>
                <w:color w:val="auto"/>
                <w:sz w:val="24"/>
                <w:szCs w:val="24"/>
                <w:highlight w:val="none"/>
              </w:rPr>
            </w:pPr>
          </w:p>
        </w:tc>
      </w:tr>
      <w:tr w14:paraId="04FE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05EF5127">
            <w:pPr>
              <w:spacing w:line="0" w:lineRule="atLeast"/>
              <w:jc w:val="center"/>
              <w:rPr>
                <w:rFonts w:hint="eastAsia" w:ascii="仿宋" w:hAnsi="仿宋" w:eastAsia="仿宋" w:cs="仿宋"/>
                <w:color w:val="auto"/>
                <w:sz w:val="24"/>
                <w:szCs w:val="24"/>
                <w:highlight w:val="none"/>
              </w:rPr>
            </w:pPr>
          </w:p>
        </w:tc>
        <w:tc>
          <w:tcPr>
            <w:tcW w:w="2306" w:type="dxa"/>
            <w:noWrap w:val="0"/>
            <w:vAlign w:val="center"/>
          </w:tcPr>
          <w:p w14:paraId="1778B260">
            <w:pPr>
              <w:spacing w:line="0" w:lineRule="atLeast"/>
              <w:jc w:val="center"/>
              <w:rPr>
                <w:rFonts w:hint="eastAsia" w:ascii="仿宋" w:hAnsi="仿宋" w:eastAsia="仿宋" w:cs="仿宋"/>
                <w:color w:val="auto"/>
                <w:sz w:val="24"/>
                <w:szCs w:val="24"/>
                <w:highlight w:val="none"/>
              </w:rPr>
            </w:pPr>
          </w:p>
        </w:tc>
        <w:tc>
          <w:tcPr>
            <w:tcW w:w="1249" w:type="dxa"/>
            <w:noWrap w:val="0"/>
            <w:vAlign w:val="center"/>
          </w:tcPr>
          <w:p w14:paraId="3914965A">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25E5181B">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242BD977">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4959C1FC">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31332053">
            <w:pPr>
              <w:spacing w:line="0" w:lineRule="atLeast"/>
              <w:jc w:val="center"/>
              <w:rPr>
                <w:rFonts w:hint="eastAsia" w:ascii="仿宋" w:hAnsi="仿宋" w:eastAsia="仿宋" w:cs="仿宋"/>
                <w:color w:val="auto"/>
                <w:sz w:val="24"/>
                <w:szCs w:val="24"/>
                <w:highlight w:val="none"/>
              </w:rPr>
            </w:pPr>
          </w:p>
        </w:tc>
      </w:tr>
      <w:tr w14:paraId="4D70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5CED3BDB">
            <w:pPr>
              <w:spacing w:line="0" w:lineRule="atLeast"/>
              <w:jc w:val="center"/>
              <w:rPr>
                <w:rFonts w:hint="eastAsia" w:ascii="仿宋" w:hAnsi="仿宋" w:eastAsia="仿宋" w:cs="仿宋"/>
                <w:color w:val="auto"/>
                <w:sz w:val="24"/>
                <w:szCs w:val="24"/>
                <w:highlight w:val="none"/>
              </w:rPr>
            </w:pPr>
          </w:p>
        </w:tc>
        <w:tc>
          <w:tcPr>
            <w:tcW w:w="2306" w:type="dxa"/>
            <w:noWrap w:val="0"/>
            <w:vAlign w:val="center"/>
          </w:tcPr>
          <w:p w14:paraId="1D98D756">
            <w:pPr>
              <w:spacing w:line="0" w:lineRule="atLeast"/>
              <w:jc w:val="center"/>
              <w:rPr>
                <w:rFonts w:hint="eastAsia" w:ascii="仿宋" w:hAnsi="仿宋" w:eastAsia="仿宋" w:cs="仿宋"/>
                <w:color w:val="auto"/>
                <w:sz w:val="24"/>
                <w:szCs w:val="24"/>
                <w:highlight w:val="none"/>
              </w:rPr>
            </w:pPr>
          </w:p>
        </w:tc>
        <w:tc>
          <w:tcPr>
            <w:tcW w:w="1249" w:type="dxa"/>
            <w:noWrap w:val="0"/>
            <w:vAlign w:val="center"/>
          </w:tcPr>
          <w:p w14:paraId="6CD31123">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40196C43">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127E0807">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704F56AB">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0A18CF0D">
            <w:pPr>
              <w:spacing w:line="0" w:lineRule="atLeast"/>
              <w:jc w:val="center"/>
              <w:rPr>
                <w:rFonts w:hint="eastAsia" w:ascii="仿宋" w:hAnsi="仿宋" w:eastAsia="仿宋" w:cs="仿宋"/>
                <w:color w:val="auto"/>
                <w:sz w:val="24"/>
                <w:szCs w:val="24"/>
                <w:highlight w:val="none"/>
              </w:rPr>
            </w:pPr>
          </w:p>
        </w:tc>
      </w:tr>
      <w:tr w14:paraId="3D47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4A8F855C">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2306" w:type="dxa"/>
            <w:noWrap w:val="0"/>
            <w:vAlign w:val="center"/>
          </w:tcPr>
          <w:p w14:paraId="23EB8F4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通讯设施</w:t>
            </w:r>
          </w:p>
        </w:tc>
        <w:tc>
          <w:tcPr>
            <w:tcW w:w="1249" w:type="dxa"/>
            <w:noWrap w:val="0"/>
            <w:vAlign w:val="center"/>
          </w:tcPr>
          <w:p w14:paraId="43F86916">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60C3343A">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3B4CFA7F">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3C3E6461">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2E6E333E">
            <w:pPr>
              <w:spacing w:line="0" w:lineRule="atLeast"/>
              <w:jc w:val="center"/>
              <w:rPr>
                <w:rFonts w:hint="eastAsia" w:ascii="仿宋" w:hAnsi="仿宋" w:eastAsia="仿宋" w:cs="仿宋"/>
                <w:color w:val="auto"/>
                <w:sz w:val="24"/>
                <w:szCs w:val="24"/>
                <w:highlight w:val="none"/>
              </w:rPr>
            </w:pPr>
          </w:p>
        </w:tc>
      </w:tr>
      <w:tr w14:paraId="6B37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32D4AF30">
            <w:pPr>
              <w:spacing w:line="0" w:lineRule="atLeast"/>
              <w:jc w:val="center"/>
              <w:rPr>
                <w:rFonts w:hint="eastAsia" w:ascii="仿宋" w:hAnsi="仿宋" w:eastAsia="仿宋" w:cs="仿宋"/>
                <w:color w:val="auto"/>
                <w:sz w:val="24"/>
                <w:szCs w:val="24"/>
                <w:highlight w:val="none"/>
              </w:rPr>
            </w:pPr>
          </w:p>
        </w:tc>
        <w:tc>
          <w:tcPr>
            <w:tcW w:w="2306" w:type="dxa"/>
            <w:noWrap w:val="0"/>
            <w:vAlign w:val="center"/>
          </w:tcPr>
          <w:p w14:paraId="5E79AA81">
            <w:pPr>
              <w:spacing w:line="0" w:lineRule="atLeast"/>
              <w:jc w:val="center"/>
              <w:rPr>
                <w:rFonts w:hint="eastAsia" w:ascii="仿宋" w:hAnsi="仿宋" w:eastAsia="仿宋" w:cs="仿宋"/>
                <w:color w:val="auto"/>
                <w:sz w:val="24"/>
                <w:szCs w:val="24"/>
                <w:highlight w:val="none"/>
              </w:rPr>
            </w:pPr>
          </w:p>
        </w:tc>
        <w:tc>
          <w:tcPr>
            <w:tcW w:w="1249" w:type="dxa"/>
            <w:noWrap w:val="0"/>
            <w:vAlign w:val="center"/>
          </w:tcPr>
          <w:p w14:paraId="71DAE36C">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75E30163">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7D28BC24">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2EFC866D">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7EBB7CF0">
            <w:pPr>
              <w:spacing w:line="0" w:lineRule="atLeast"/>
              <w:jc w:val="center"/>
              <w:rPr>
                <w:rFonts w:hint="eastAsia" w:ascii="仿宋" w:hAnsi="仿宋" w:eastAsia="仿宋" w:cs="仿宋"/>
                <w:color w:val="auto"/>
                <w:sz w:val="24"/>
                <w:szCs w:val="24"/>
                <w:highlight w:val="none"/>
              </w:rPr>
            </w:pPr>
          </w:p>
        </w:tc>
      </w:tr>
      <w:tr w14:paraId="6D2E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030CBE0A">
            <w:pPr>
              <w:spacing w:line="0" w:lineRule="atLeast"/>
              <w:jc w:val="center"/>
              <w:rPr>
                <w:rFonts w:hint="eastAsia" w:ascii="仿宋" w:hAnsi="仿宋" w:eastAsia="仿宋" w:cs="仿宋"/>
                <w:color w:val="auto"/>
                <w:sz w:val="24"/>
                <w:szCs w:val="24"/>
                <w:highlight w:val="none"/>
              </w:rPr>
            </w:pPr>
          </w:p>
        </w:tc>
        <w:tc>
          <w:tcPr>
            <w:tcW w:w="2306" w:type="dxa"/>
            <w:noWrap w:val="0"/>
            <w:vAlign w:val="center"/>
          </w:tcPr>
          <w:p w14:paraId="7D521343">
            <w:pPr>
              <w:spacing w:line="0" w:lineRule="atLeast"/>
              <w:jc w:val="center"/>
              <w:rPr>
                <w:rFonts w:hint="eastAsia" w:ascii="仿宋" w:hAnsi="仿宋" w:eastAsia="仿宋" w:cs="仿宋"/>
                <w:color w:val="auto"/>
                <w:sz w:val="24"/>
                <w:szCs w:val="24"/>
                <w:highlight w:val="none"/>
              </w:rPr>
            </w:pPr>
          </w:p>
        </w:tc>
        <w:tc>
          <w:tcPr>
            <w:tcW w:w="1249" w:type="dxa"/>
            <w:noWrap w:val="0"/>
            <w:vAlign w:val="center"/>
          </w:tcPr>
          <w:p w14:paraId="6E8A0320">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5327AAC2">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4521F0CD">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61931F17">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55891993">
            <w:pPr>
              <w:spacing w:line="0" w:lineRule="atLeast"/>
              <w:jc w:val="center"/>
              <w:rPr>
                <w:rFonts w:hint="eastAsia" w:ascii="仿宋" w:hAnsi="仿宋" w:eastAsia="仿宋" w:cs="仿宋"/>
                <w:color w:val="auto"/>
                <w:sz w:val="24"/>
                <w:szCs w:val="24"/>
                <w:highlight w:val="none"/>
              </w:rPr>
            </w:pPr>
          </w:p>
        </w:tc>
      </w:tr>
      <w:tr w14:paraId="56AB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05325412">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2306" w:type="dxa"/>
            <w:noWrap w:val="0"/>
            <w:vAlign w:val="center"/>
          </w:tcPr>
          <w:p w14:paraId="10F5A8D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交通工具</w:t>
            </w:r>
          </w:p>
        </w:tc>
        <w:tc>
          <w:tcPr>
            <w:tcW w:w="1249" w:type="dxa"/>
            <w:noWrap w:val="0"/>
            <w:vAlign w:val="center"/>
          </w:tcPr>
          <w:p w14:paraId="2066035D">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151E8135">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12D743C3">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6B116E82">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43433234">
            <w:pPr>
              <w:spacing w:line="0" w:lineRule="atLeast"/>
              <w:jc w:val="center"/>
              <w:rPr>
                <w:rFonts w:hint="eastAsia" w:ascii="仿宋" w:hAnsi="仿宋" w:eastAsia="仿宋" w:cs="仿宋"/>
                <w:color w:val="auto"/>
                <w:sz w:val="24"/>
                <w:szCs w:val="24"/>
                <w:highlight w:val="none"/>
              </w:rPr>
            </w:pPr>
          </w:p>
        </w:tc>
      </w:tr>
      <w:tr w14:paraId="3865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7FA611F2">
            <w:pPr>
              <w:spacing w:line="0" w:lineRule="atLeast"/>
              <w:jc w:val="center"/>
              <w:rPr>
                <w:rFonts w:hint="eastAsia" w:ascii="仿宋" w:hAnsi="仿宋" w:eastAsia="仿宋" w:cs="仿宋"/>
                <w:color w:val="auto"/>
                <w:sz w:val="24"/>
                <w:szCs w:val="24"/>
                <w:highlight w:val="none"/>
              </w:rPr>
            </w:pPr>
          </w:p>
        </w:tc>
        <w:tc>
          <w:tcPr>
            <w:tcW w:w="2306" w:type="dxa"/>
            <w:noWrap w:val="0"/>
            <w:vAlign w:val="center"/>
          </w:tcPr>
          <w:p w14:paraId="4AA1E0DC">
            <w:pPr>
              <w:spacing w:line="0" w:lineRule="atLeast"/>
              <w:jc w:val="center"/>
              <w:rPr>
                <w:rFonts w:hint="eastAsia" w:ascii="仿宋" w:hAnsi="仿宋" w:eastAsia="仿宋" w:cs="仿宋"/>
                <w:color w:val="auto"/>
                <w:sz w:val="24"/>
                <w:szCs w:val="24"/>
                <w:highlight w:val="none"/>
              </w:rPr>
            </w:pPr>
          </w:p>
        </w:tc>
        <w:tc>
          <w:tcPr>
            <w:tcW w:w="1249" w:type="dxa"/>
            <w:noWrap w:val="0"/>
            <w:vAlign w:val="center"/>
          </w:tcPr>
          <w:p w14:paraId="37507779">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415A0393">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3942B033">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31ADEB4F">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6643C4C6">
            <w:pPr>
              <w:spacing w:line="0" w:lineRule="atLeast"/>
              <w:jc w:val="center"/>
              <w:rPr>
                <w:rFonts w:hint="eastAsia" w:ascii="仿宋" w:hAnsi="仿宋" w:eastAsia="仿宋" w:cs="仿宋"/>
                <w:color w:val="auto"/>
                <w:sz w:val="24"/>
                <w:szCs w:val="24"/>
                <w:highlight w:val="none"/>
              </w:rPr>
            </w:pPr>
          </w:p>
        </w:tc>
      </w:tr>
      <w:tr w14:paraId="77ED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858" w:type="dxa"/>
            <w:noWrap w:val="0"/>
            <w:vAlign w:val="center"/>
          </w:tcPr>
          <w:p w14:paraId="67768D40">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2306" w:type="dxa"/>
            <w:noWrap w:val="0"/>
            <w:vAlign w:val="center"/>
          </w:tcPr>
          <w:p w14:paraId="7FE3CBD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1249" w:type="dxa"/>
            <w:noWrap w:val="0"/>
            <w:vAlign w:val="center"/>
          </w:tcPr>
          <w:p w14:paraId="1C84A323">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35EB3487">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6B431F3B">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2602D54B">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4C338B2D">
            <w:pPr>
              <w:spacing w:line="0" w:lineRule="atLeast"/>
              <w:jc w:val="center"/>
              <w:rPr>
                <w:rFonts w:hint="eastAsia" w:ascii="仿宋" w:hAnsi="仿宋" w:eastAsia="仿宋" w:cs="仿宋"/>
                <w:color w:val="auto"/>
                <w:sz w:val="24"/>
                <w:szCs w:val="24"/>
                <w:highlight w:val="none"/>
              </w:rPr>
            </w:pPr>
          </w:p>
        </w:tc>
      </w:tr>
      <w:tr w14:paraId="27CD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 w:type="dxa"/>
            <w:noWrap w:val="0"/>
            <w:vAlign w:val="center"/>
          </w:tcPr>
          <w:p w14:paraId="7B366318">
            <w:pPr>
              <w:spacing w:line="0" w:lineRule="atLeast"/>
              <w:jc w:val="center"/>
              <w:rPr>
                <w:rFonts w:hint="eastAsia" w:ascii="仿宋" w:hAnsi="仿宋" w:eastAsia="仿宋" w:cs="仿宋"/>
                <w:color w:val="auto"/>
                <w:sz w:val="24"/>
                <w:szCs w:val="24"/>
                <w:highlight w:val="none"/>
              </w:rPr>
            </w:pPr>
          </w:p>
        </w:tc>
        <w:tc>
          <w:tcPr>
            <w:tcW w:w="2306" w:type="dxa"/>
            <w:noWrap w:val="0"/>
            <w:vAlign w:val="center"/>
          </w:tcPr>
          <w:p w14:paraId="6BB58E4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249" w:type="dxa"/>
            <w:noWrap w:val="0"/>
            <w:vAlign w:val="center"/>
          </w:tcPr>
          <w:p w14:paraId="58ABBE70">
            <w:pPr>
              <w:spacing w:line="0" w:lineRule="atLeast"/>
              <w:jc w:val="center"/>
              <w:rPr>
                <w:rFonts w:hint="eastAsia" w:ascii="仿宋" w:hAnsi="仿宋" w:eastAsia="仿宋" w:cs="仿宋"/>
                <w:color w:val="auto"/>
                <w:sz w:val="24"/>
                <w:szCs w:val="24"/>
                <w:highlight w:val="none"/>
              </w:rPr>
            </w:pPr>
          </w:p>
        </w:tc>
        <w:tc>
          <w:tcPr>
            <w:tcW w:w="940" w:type="dxa"/>
            <w:noWrap w:val="0"/>
            <w:vAlign w:val="center"/>
          </w:tcPr>
          <w:p w14:paraId="6FCB8183">
            <w:pPr>
              <w:spacing w:line="0" w:lineRule="atLeast"/>
              <w:jc w:val="center"/>
              <w:rPr>
                <w:rFonts w:hint="eastAsia" w:ascii="仿宋" w:hAnsi="仿宋" w:eastAsia="仿宋" w:cs="仿宋"/>
                <w:color w:val="auto"/>
                <w:sz w:val="24"/>
                <w:szCs w:val="24"/>
                <w:highlight w:val="none"/>
              </w:rPr>
            </w:pPr>
          </w:p>
        </w:tc>
        <w:tc>
          <w:tcPr>
            <w:tcW w:w="1700" w:type="dxa"/>
            <w:noWrap w:val="0"/>
            <w:vAlign w:val="center"/>
          </w:tcPr>
          <w:p w14:paraId="5E3E403F">
            <w:pPr>
              <w:spacing w:line="0" w:lineRule="atLeast"/>
              <w:jc w:val="center"/>
              <w:rPr>
                <w:rFonts w:hint="eastAsia" w:ascii="仿宋" w:hAnsi="仿宋" w:eastAsia="仿宋" w:cs="仿宋"/>
                <w:color w:val="auto"/>
                <w:sz w:val="24"/>
                <w:szCs w:val="24"/>
                <w:highlight w:val="none"/>
              </w:rPr>
            </w:pPr>
          </w:p>
        </w:tc>
        <w:tc>
          <w:tcPr>
            <w:tcW w:w="1431" w:type="dxa"/>
            <w:noWrap w:val="0"/>
            <w:vAlign w:val="center"/>
          </w:tcPr>
          <w:p w14:paraId="679061CD">
            <w:pPr>
              <w:spacing w:line="0" w:lineRule="atLeast"/>
              <w:jc w:val="center"/>
              <w:rPr>
                <w:rFonts w:hint="eastAsia" w:ascii="仿宋" w:hAnsi="仿宋" w:eastAsia="仿宋" w:cs="仿宋"/>
                <w:color w:val="auto"/>
                <w:sz w:val="24"/>
                <w:szCs w:val="24"/>
                <w:highlight w:val="none"/>
              </w:rPr>
            </w:pPr>
          </w:p>
        </w:tc>
        <w:tc>
          <w:tcPr>
            <w:tcW w:w="1439" w:type="dxa"/>
            <w:noWrap w:val="0"/>
            <w:vAlign w:val="center"/>
          </w:tcPr>
          <w:p w14:paraId="498D6B03">
            <w:pPr>
              <w:spacing w:line="0" w:lineRule="atLeast"/>
              <w:jc w:val="center"/>
              <w:rPr>
                <w:rFonts w:hint="eastAsia" w:ascii="仿宋" w:hAnsi="仿宋" w:eastAsia="仿宋" w:cs="仿宋"/>
                <w:color w:val="auto"/>
                <w:sz w:val="24"/>
                <w:szCs w:val="24"/>
                <w:highlight w:val="none"/>
              </w:rPr>
            </w:pPr>
          </w:p>
        </w:tc>
      </w:tr>
    </w:tbl>
    <w:p w14:paraId="39655A88">
      <w:pPr>
        <w:spacing w:line="28" w:lineRule="exact"/>
        <w:rPr>
          <w:rFonts w:hint="eastAsia" w:ascii="仿宋" w:hAnsi="仿宋" w:eastAsia="仿宋" w:cs="仿宋"/>
          <w:color w:val="auto"/>
          <w:sz w:val="24"/>
          <w:szCs w:val="24"/>
          <w:highlight w:val="none"/>
        </w:rPr>
      </w:pPr>
    </w:p>
    <w:p w14:paraId="35E507A3">
      <w:pPr>
        <w:spacing w:before="78" w:line="359" w:lineRule="auto"/>
        <w:ind w:left="6522" w:leftChars="0" w:right="49" w:rightChars="0" w:hanging="2702" w:firstLineChars="0"/>
        <w:rPr>
          <w:rFonts w:hint="eastAsia" w:ascii="仿宋" w:hAnsi="仿宋" w:eastAsia="仿宋" w:cs="仿宋"/>
          <w:color w:val="auto"/>
          <w:spacing w:val="-7"/>
          <w:sz w:val="24"/>
          <w:szCs w:val="24"/>
          <w:highlight w:val="none"/>
        </w:rPr>
      </w:pPr>
    </w:p>
    <w:p w14:paraId="1BD2BA66">
      <w:pPr>
        <w:spacing w:before="78" w:line="359" w:lineRule="auto"/>
        <w:ind w:left="6522" w:leftChars="0" w:right="49" w:rightChars="0" w:hanging="2702" w:firstLineChars="0"/>
        <w:rPr>
          <w:rFonts w:hint="eastAsia" w:ascii="仿宋" w:hAnsi="仿宋" w:eastAsia="仿宋" w:cs="仿宋"/>
          <w:color w:val="auto"/>
          <w:spacing w:val="-5"/>
          <w:sz w:val="24"/>
          <w:szCs w:val="24"/>
          <w:highlight w:val="none"/>
          <w:u w:val="single" w:color="auto"/>
        </w:rPr>
      </w:pPr>
      <w:r>
        <w:rPr>
          <w:rFonts w:hint="eastAsia" w:ascii="仿宋" w:hAnsi="仿宋" w:eastAsia="仿宋" w:cs="仿宋"/>
          <w:color w:val="auto"/>
          <w:spacing w:val="-7"/>
          <w:sz w:val="24"/>
          <w:szCs w:val="24"/>
          <w:highlight w:val="none"/>
        </w:rPr>
        <w:t>投</w:t>
      </w:r>
      <w:r>
        <w:rPr>
          <w:rFonts w:hint="eastAsia" w:ascii="仿宋" w:hAnsi="仿宋" w:eastAsia="仿宋" w:cs="仿宋"/>
          <w:color w:val="auto"/>
          <w:spacing w:val="-5"/>
          <w:sz w:val="24"/>
          <w:szCs w:val="24"/>
          <w:highlight w:val="none"/>
        </w:rPr>
        <w:t xml:space="preserve"> 标 人：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(全称)  </w:t>
      </w:r>
      <w:r>
        <w:rPr>
          <w:rFonts w:hint="eastAsia" w:ascii="仿宋" w:hAnsi="仿宋" w:eastAsia="仿宋" w:cs="仿宋"/>
          <w:color w:val="auto"/>
          <w:spacing w:val="-5"/>
          <w:sz w:val="24"/>
          <w:szCs w:val="24"/>
          <w:highlight w:val="none"/>
          <w:u w:val="single" w:color="auto"/>
          <w:lang w:val="en-US" w:eastAsia="zh-CN"/>
        </w:rPr>
        <w:t xml:space="preserve">    </w:t>
      </w:r>
      <w:r>
        <w:rPr>
          <w:rFonts w:hint="eastAsia" w:ascii="仿宋" w:hAnsi="仿宋" w:eastAsia="仿宋" w:cs="仿宋"/>
          <w:color w:val="auto"/>
          <w:spacing w:val="-5"/>
          <w:sz w:val="24"/>
          <w:szCs w:val="24"/>
          <w:highlight w:val="none"/>
          <w:u w:val="single" w:color="auto"/>
        </w:rPr>
        <w:t xml:space="preserve">    </w:t>
      </w:r>
    </w:p>
    <w:p w14:paraId="7EAB1EAA">
      <w:pPr>
        <w:spacing w:before="78" w:line="359" w:lineRule="auto"/>
        <w:ind w:left="6025" w:leftChars="2869" w:right="49" w:rightChars="0" w:firstLine="540" w:firstLineChars="225"/>
        <w:rPr>
          <w:rFonts w:hint="eastAsia" w:ascii="仿宋" w:hAnsi="仿宋" w:eastAsia="仿宋" w:cs="仿宋"/>
          <w:color w:val="auto"/>
          <w:spacing w:val="14"/>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4"/>
          <w:sz w:val="24"/>
          <w:szCs w:val="24"/>
          <w:highlight w:val="none"/>
        </w:rPr>
        <w:t>电子盖章)</w:t>
      </w:r>
    </w:p>
    <w:p w14:paraId="146DFE37">
      <w:pPr>
        <w:spacing w:line="252" w:lineRule="auto"/>
        <w:rPr>
          <w:rFonts w:hint="eastAsia" w:ascii="仿宋" w:hAnsi="仿宋" w:eastAsia="仿宋" w:cs="仿宋"/>
          <w:color w:val="auto"/>
          <w:sz w:val="24"/>
          <w:szCs w:val="24"/>
          <w:highlight w:val="none"/>
        </w:rPr>
      </w:pPr>
    </w:p>
    <w:p w14:paraId="3C757154">
      <w:pPr>
        <w:spacing w:before="78" w:line="220" w:lineRule="auto"/>
        <w:ind w:left="62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
          <w:sz w:val="24"/>
          <w:szCs w:val="24"/>
          <w:highlight w:val="none"/>
        </w:rPr>
        <w:t>人</w:t>
      </w:r>
    </w:p>
    <w:p w14:paraId="67028AAD">
      <w:pPr>
        <w:spacing w:before="151" w:line="219" w:lineRule="auto"/>
        <w:ind w:left="5005"/>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或</w:t>
      </w:r>
      <w:r>
        <w:rPr>
          <w:rFonts w:hint="eastAsia" w:ascii="仿宋" w:hAnsi="仿宋" w:eastAsia="仿宋" w:cs="仿宋"/>
          <w:color w:val="auto"/>
          <w:spacing w:val="-12"/>
          <w:sz w:val="24"/>
          <w:szCs w:val="24"/>
          <w:highlight w:val="none"/>
        </w:rPr>
        <w:t>授</w:t>
      </w:r>
      <w:r>
        <w:rPr>
          <w:rFonts w:hint="eastAsia" w:ascii="仿宋" w:hAnsi="仿宋" w:eastAsia="仿宋" w:cs="仿宋"/>
          <w:color w:val="auto"/>
          <w:spacing w:val="-8"/>
          <w:sz w:val="24"/>
          <w:szCs w:val="24"/>
          <w:highlight w:val="none"/>
        </w:rPr>
        <w:t>权代表人：</w:t>
      </w:r>
      <w:r>
        <w:rPr>
          <w:rFonts w:hint="eastAsia" w:ascii="仿宋" w:hAnsi="仿宋" w:eastAsia="仿宋" w:cs="仿宋"/>
          <w:color w:val="auto"/>
          <w:spacing w:val="-8"/>
          <w:sz w:val="24"/>
          <w:szCs w:val="24"/>
          <w:highlight w:val="none"/>
          <w:u w:val="single" w:color="auto"/>
        </w:rPr>
        <w:t xml:space="preserve"> (电子章)</w:t>
      </w:r>
      <w:r>
        <w:rPr>
          <w:rFonts w:hint="eastAsia" w:ascii="仿宋" w:hAnsi="仿宋" w:eastAsia="仿宋" w:cs="仿宋"/>
          <w:color w:val="auto"/>
          <w:sz w:val="24"/>
          <w:szCs w:val="24"/>
          <w:highlight w:val="none"/>
          <w:u w:val="single" w:color="auto"/>
        </w:rPr>
        <w:t xml:space="preserve"> </w:t>
      </w:r>
    </w:p>
    <w:p w14:paraId="034D979C">
      <w:pPr>
        <w:spacing w:line="252" w:lineRule="auto"/>
        <w:rPr>
          <w:rFonts w:hint="eastAsia" w:ascii="仿宋" w:hAnsi="仿宋" w:eastAsia="仿宋" w:cs="仿宋"/>
          <w:color w:val="auto"/>
          <w:sz w:val="24"/>
          <w:szCs w:val="24"/>
          <w:highlight w:val="none"/>
        </w:rPr>
      </w:pPr>
    </w:p>
    <w:p w14:paraId="5FDF42CA">
      <w:pPr>
        <w:spacing w:line="253" w:lineRule="auto"/>
        <w:ind w:firstLine="5016" w:firstLineChars="2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造价工程师：</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(签名盖章)</w:t>
      </w:r>
    </w:p>
    <w:p w14:paraId="11231C2D">
      <w:pPr>
        <w:tabs>
          <w:tab w:val="left" w:pos="7232"/>
        </w:tabs>
        <w:spacing w:before="78" w:line="220" w:lineRule="auto"/>
        <w:ind w:left="62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月</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日</w:t>
      </w:r>
    </w:p>
    <w:p w14:paraId="7AFA24F8">
      <w:pPr>
        <w:rPr>
          <w:color w:val="auto"/>
          <w:highlight w:val="none"/>
        </w:rPr>
        <w:sectPr>
          <w:headerReference r:id="rId4" w:type="default"/>
          <w:footerReference r:id="rId5" w:type="default"/>
          <w:pgSz w:w="11905" w:h="16838"/>
          <w:pgMar w:top="1106" w:right="1389" w:bottom="1157" w:left="1389" w:header="1094" w:footer="992" w:gutter="0"/>
          <w:pgNumType w:fmt="decimal"/>
          <w:cols w:space="0" w:num="1"/>
          <w:rtlGutter w:val="0"/>
          <w:docGrid w:linePitch="0" w:charSpace="0"/>
        </w:sectPr>
      </w:pPr>
    </w:p>
    <w:p w14:paraId="313ECE1A">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三、商务技术文件</w:t>
      </w:r>
    </w:p>
    <w:p w14:paraId="4BD39312">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（一）磋商响应函</w:t>
      </w:r>
    </w:p>
    <w:p w14:paraId="04810981">
      <w:pPr>
        <w:spacing w:line="480" w:lineRule="auto"/>
        <w:jc w:val="lef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w:t>
      </w:r>
    </w:p>
    <w:p w14:paraId="492884A7">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我方确认收到贵方</w:t>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rPr>
        <w:t>采购相关工程的磋商文件，签名代表</w:t>
      </w:r>
      <w:r>
        <w:rPr>
          <w:rFonts w:hint="eastAsia" w:ascii="仿宋" w:hAnsi="仿宋" w:eastAsia="仿宋" w:cs="仿宋"/>
          <w:sz w:val="24"/>
          <w:highlight w:val="none"/>
          <w:u w:val="single"/>
        </w:rPr>
        <w:t>（姓名、职务）</w:t>
      </w:r>
      <w:r>
        <w:rPr>
          <w:rFonts w:hint="eastAsia" w:ascii="仿宋" w:hAnsi="仿宋" w:eastAsia="仿宋" w:cs="仿宋"/>
          <w:sz w:val="24"/>
          <w:highlight w:val="none"/>
        </w:rPr>
        <w:t>经正式授权并代表供应商（供应商名称、地址）在此声明并同意：</w:t>
      </w:r>
    </w:p>
    <w:p w14:paraId="7FC6C69C">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1、总报价为（小写：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元）（保留两位小数）人民币，工期：签订合同后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天内完工。</w:t>
      </w:r>
    </w:p>
    <w:p w14:paraId="1FB75A1F">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2、我方将按</w:t>
      </w:r>
      <w:r>
        <w:rPr>
          <w:rFonts w:hint="eastAsia" w:ascii="仿宋" w:hAnsi="仿宋" w:eastAsia="仿宋" w:cs="仿宋"/>
          <w:sz w:val="24"/>
          <w:highlight w:val="none"/>
          <w:lang w:val="en-US" w:eastAsia="zh-CN"/>
        </w:rPr>
        <w:t>照</w:t>
      </w:r>
      <w:r>
        <w:rPr>
          <w:rFonts w:hint="eastAsia" w:ascii="仿宋" w:hAnsi="仿宋" w:eastAsia="仿宋" w:cs="仿宋"/>
          <w:sz w:val="24"/>
          <w:highlight w:val="none"/>
        </w:rPr>
        <w:t>磋商文件的规定履行合同责任和义务；</w:t>
      </w:r>
    </w:p>
    <w:p w14:paraId="6072128E">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3、我方已详细阅读并理解了磋商文件的全部，包括修改文件（如有的话）。我们完全理解并同意放弃对这方面有不明及误解的权利。</w:t>
      </w:r>
    </w:p>
    <w:p w14:paraId="5D51AA4A">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4、本响应有效期自响应截止日期起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个日历日。</w:t>
      </w:r>
    </w:p>
    <w:p w14:paraId="739226BB">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5、在规定的磋商时间后，如果在响应有效期内撤回响应文件，同意保证金将被贵方没收。</w:t>
      </w:r>
    </w:p>
    <w:p w14:paraId="77F9442C">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6、我方同意提供按照贵方可能要求的与其响应有关的一切数据或资料，完全理解贵方不一定接受最低价的响应或收到的任何响应的约定。</w:t>
      </w:r>
    </w:p>
    <w:p w14:paraId="264B9B86">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7、我方决不提供虚假材料谋取成交，决不采取不正当手段诋毁、排挤其他供应商，决不与采购人、其它供应商恶意串通，决不向采购人及磋商小组进行商业贿赂。</w:t>
      </w:r>
    </w:p>
    <w:p w14:paraId="77D76C19">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如有违反，愿无条件接受贵方及相关管理部门的处罚。</w:t>
      </w:r>
    </w:p>
    <w:p w14:paraId="414B7112">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7、与本项目有关的正式通讯地址为：</w:t>
      </w:r>
    </w:p>
    <w:p w14:paraId="59CBE676">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电话：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传真：</w:t>
      </w:r>
      <w:r>
        <w:rPr>
          <w:rFonts w:hint="eastAsia" w:ascii="仿宋" w:hAnsi="仿宋" w:eastAsia="仿宋" w:cs="仿宋"/>
          <w:sz w:val="24"/>
          <w:highlight w:val="none"/>
          <w:u w:val="single"/>
        </w:rPr>
        <w:t xml:space="preserve">            </w:t>
      </w:r>
    </w:p>
    <w:p w14:paraId="3F3E295E">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供应商名称（电子章）：</w:t>
      </w:r>
    </w:p>
    <w:p w14:paraId="6A0E53A2">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法定代表人或其授权代表（电子章）：</w:t>
      </w:r>
    </w:p>
    <w:p w14:paraId="0B282441">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日</w:t>
      </w:r>
    </w:p>
    <w:p w14:paraId="57DAB78B">
      <w:pPr>
        <w:rPr>
          <w:rFonts w:hint="eastAsia" w:ascii="仿宋" w:hAnsi="仿宋" w:eastAsia="仿宋" w:cs="仿宋"/>
          <w:sz w:val="24"/>
          <w:highlight w:val="none"/>
        </w:rPr>
      </w:pPr>
      <w:r>
        <w:rPr>
          <w:rFonts w:hint="eastAsia" w:ascii="仿宋" w:hAnsi="仿宋" w:eastAsia="仿宋" w:cs="仿宋"/>
          <w:sz w:val="24"/>
          <w:highlight w:val="none"/>
        </w:rPr>
        <w:br w:type="page"/>
      </w:r>
    </w:p>
    <w:p w14:paraId="59839CE9">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（二）商务偏离表</w:t>
      </w:r>
    </w:p>
    <w:p w14:paraId="0E27C09E">
      <w:pPr>
        <w:spacing w:line="480" w:lineRule="auto"/>
        <w:ind w:firstLine="240" w:firstLineChars="100"/>
        <w:rPr>
          <w:rFonts w:hint="default" w:ascii="仿宋" w:hAnsi="仿宋" w:eastAsia="仿宋" w:cs="仿宋"/>
          <w:sz w:val="24"/>
          <w:highlight w:val="none"/>
          <w:lang w:val="en-US"/>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项目编号：</w:t>
      </w:r>
      <w:r>
        <w:rPr>
          <w:rFonts w:hint="eastAsia" w:ascii="仿宋" w:hAnsi="仿宋" w:eastAsia="仿宋" w:cs="仿宋"/>
          <w:sz w:val="24"/>
          <w:highlight w:val="none"/>
          <w:u w:val="single"/>
          <w:lang w:val="en-US" w:eastAsia="zh-CN"/>
        </w:rPr>
        <w:t xml:space="preserve">                 </w:t>
      </w:r>
    </w:p>
    <w:tbl>
      <w:tblPr>
        <w:tblStyle w:val="18"/>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3"/>
        <w:gridCol w:w="3316"/>
        <w:gridCol w:w="2355"/>
        <w:gridCol w:w="2355"/>
      </w:tblGrid>
      <w:tr w14:paraId="2736D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0" w:type="auto"/>
            <w:vAlign w:val="center"/>
          </w:tcPr>
          <w:p w14:paraId="6627D721">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序号</w:t>
            </w:r>
          </w:p>
        </w:tc>
        <w:tc>
          <w:tcPr>
            <w:tcW w:w="0" w:type="auto"/>
            <w:vAlign w:val="center"/>
          </w:tcPr>
          <w:p w14:paraId="0B957BAB">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商务条款要求</w:t>
            </w:r>
          </w:p>
        </w:tc>
        <w:tc>
          <w:tcPr>
            <w:tcW w:w="0" w:type="auto"/>
            <w:vAlign w:val="center"/>
          </w:tcPr>
          <w:p w14:paraId="5E4B58F7">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是否响应</w:t>
            </w:r>
          </w:p>
        </w:tc>
        <w:tc>
          <w:tcPr>
            <w:tcW w:w="0" w:type="auto"/>
            <w:vAlign w:val="center"/>
          </w:tcPr>
          <w:p w14:paraId="2AEFB2DA">
            <w:pPr>
              <w:spacing w:line="360" w:lineRule="auto"/>
              <w:jc w:val="center"/>
              <w:rPr>
                <w:rFonts w:hint="eastAsia" w:ascii="仿宋" w:hAnsi="仿宋" w:eastAsia="仿宋" w:cs="仿宋"/>
                <w:bCs/>
                <w:sz w:val="24"/>
                <w:highlight w:val="none"/>
              </w:rPr>
            </w:pPr>
            <w:r>
              <w:rPr>
                <w:rFonts w:hint="eastAsia" w:ascii="仿宋" w:hAnsi="仿宋" w:eastAsia="仿宋" w:cs="仿宋"/>
                <w:sz w:val="24"/>
                <w:highlight w:val="none"/>
              </w:rPr>
              <w:t>偏离说明</w:t>
            </w:r>
          </w:p>
        </w:tc>
      </w:tr>
      <w:tr w14:paraId="4895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0" w:type="auto"/>
            <w:vAlign w:val="center"/>
          </w:tcPr>
          <w:p w14:paraId="5D827523">
            <w:pPr>
              <w:spacing w:line="360" w:lineRule="auto"/>
              <w:jc w:val="center"/>
              <w:rPr>
                <w:rFonts w:hint="eastAsia" w:ascii="仿宋" w:hAnsi="仿宋" w:eastAsia="仿宋" w:cs="仿宋"/>
                <w:b/>
                <w:bCs/>
                <w:sz w:val="24"/>
                <w:highlight w:val="none"/>
              </w:rPr>
            </w:pPr>
          </w:p>
        </w:tc>
        <w:tc>
          <w:tcPr>
            <w:tcW w:w="0" w:type="auto"/>
            <w:vAlign w:val="center"/>
          </w:tcPr>
          <w:p w14:paraId="2392DB02">
            <w:pPr>
              <w:spacing w:line="360" w:lineRule="auto"/>
              <w:jc w:val="center"/>
              <w:rPr>
                <w:rFonts w:hint="eastAsia" w:ascii="仿宋" w:hAnsi="仿宋" w:eastAsia="仿宋" w:cs="仿宋"/>
                <w:b/>
                <w:bCs/>
                <w:sz w:val="24"/>
                <w:highlight w:val="none"/>
              </w:rPr>
            </w:pPr>
          </w:p>
        </w:tc>
        <w:tc>
          <w:tcPr>
            <w:tcW w:w="0" w:type="auto"/>
            <w:vAlign w:val="center"/>
          </w:tcPr>
          <w:p w14:paraId="4998BDC8">
            <w:pPr>
              <w:spacing w:line="360" w:lineRule="auto"/>
              <w:jc w:val="center"/>
              <w:rPr>
                <w:rFonts w:hint="eastAsia" w:ascii="仿宋" w:hAnsi="仿宋" w:eastAsia="仿宋" w:cs="仿宋"/>
                <w:b/>
                <w:bCs/>
                <w:sz w:val="24"/>
                <w:highlight w:val="none"/>
              </w:rPr>
            </w:pPr>
          </w:p>
        </w:tc>
        <w:tc>
          <w:tcPr>
            <w:tcW w:w="0" w:type="auto"/>
            <w:vAlign w:val="center"/>
          </w:tcPr>
          <w:p w14:paraId="122D57EB">
            <w:pPr>
              <w:spacing w:line="360" w:lineRule="auto"/>
              <w:jc w:val="center"/>
              <w:rPr>
                <w:rFonts w:hint="eastAsia" w:ascii="仿宋" w:hAnsi="仿宋" w:eastAsia="仿宋" w:cs="仿宋"/>
                <w:b/>
                <w:bCs/>
                <w:sz w:val="24"/>
                <w:highlight w:val="none"/>
              </w:rPr>
            </w:pPr>
          </w:p>
        </w:tc>
      </w:tr>
      <w:tr w14:paraId="6BE94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0" w:type="auto"/>
            <w:vAlign w:val="center"/>
          </w:tcPr>
          <w:p w14:paraId="27D9801E">
            <w:pPr>
              <w:spacing w:line="360" w:lineRule="auto"/>
              <w:jc w:val="center"/>
              <w:rPr>
                <w:rFonts w:hint="eastAsia" w:ascii="仿宋" w:hAnsi="仿宋" w:eastAsia="仿宋" w:cs="仿宋"/>
                <w:b/>
                <w:bCs/>
                <w:sz w:val="24"/>
                <w:highlight w:val="none"/>
              </w:rPr>
            </w:pPr>
          </w:p>
        </w:tc>
        <w:tc>
          <w:tcPr>
            <w:tcW w:w="0" w:type="auto"/>
            <w:vAlign w:val="center"/>
          </w:tcPr>
          <w:p w14:paraId="5423CD82">
            <w:pPr>
              <w:spacing w:line="360" w:lineRule="auto"/>
              <w:jc w:val="center"/>
              <w:rPr>
                <w:rFonts w:hint="eastAsia" w:ascii="仿宋" w:hAnsi="仿宋" w:eastAsia="仿宋" w:cs="仿宋"/>
                <w:b/>
                <w:bCs/>
                <w:sz w:val="24"/>
                <w:highlight w:val="none"/>
              </w:rPr>
            </w:pPr>
          </w:p>
        </w:tc>
        <w:tc>
          <w:tcPr>
            <w:tcW w:w="0" w:type="auto"/>
            <w:vAlign w:val="center"/>
          </w:tcPr>
          <w:p w14:paraId="45ECDCF2">
            <w:pPr>
              <w:spacing w:line="360" w:lineRule="auto"/>
              <w:jc w:val="center"/>
              <w:rPr>
                <w:rFonts w:hint="eastAsia" w:ascii="仿宋" w:hAnsi="仿宋" w:eastAsia="仿宋" w:cs="仿宋"/>
                <w:b/>
                <w:bCs/>
                <w:sz w:val="24"/>
                <w:highlight w:val="none"/>
              </w:rPr>
            </w:pPr>
          </w:p>
        </w:tc>
        <w:tc>
          <w:tcPr>
            <w:tcW w:w="0" w:type="auto"/>
            <w:vAlign w:val="center"/>
          </w:tcPr>
          <w:p w14:paraId="027B7E7F">
            <w:pPr>
              <w:spacing w:line="360" w:lineRule="auto"/>
              <w:jc w:val="center"/>
              <w:rPr>
                <w:rFonts w:hint="eastAsia" w:ascii="仿宋" w:hAnsi="仿宋" w:eastAsia="仿宋" w:cs="仿宋"/>
                <w:b/>
                <w:bCs/>
                <w:sz w:val="24"/>
                <w:highlight w:val="none"/>
              </w:rPr>
            </w:pPr>
          </w:p>
        </w:tc>
      </w:tr>
      <w:tr w14:paraId="6CF5C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0" w:type="auto"/>
            <w:vAlign w:val="center"/>
          </w:tcPr>
          <w:p w14:paraId="53B1C282">
            <w:pPr>
              <w:spacing w:line="360" w:lineRule="auto"/>
              <w:jc w:val="center"/>
              <w:rPr>
                <w:rFonts w:hint="eastAsia" w:ascii="仿宋" w:hAnsi="仿宋" w:eastAsia="仿宋" w:cs="仿宋"/>
                <w:b/>
                <w:bCs/>
                <w:sz w:val="24"/>
                <w:highlight w:val="none"/>
              </w:rPr>
            </w:pPr>
          </w:p>
        </w:tc>
        <w:tc>
          <w:tcPr>
            <w:tcW w:w="0" w:type="auto"/>
            <w:vAlign w:val="center"/>
          </w:tcPr>
          <w:p w14:paraId="7F3B0AE4">
            <w:pPr>
              <w:spacing w:line="360" w:lineRule="auto"/>
              <w:jc w:val="center"/>
              <w:rPr>
                <w:rFonts w:hint="eastAsia" w:ascii="仿宋" w:hAnsi="仿宋" w:eastAsia="仿宋" w:cs="仿宋"/>
                <w:b/>
                <w:bCs/>
                <w:sz w:val="24"/>
                <w:highlight w:val="none"/>
              </w:rPr>
            </w:pPr>
          </w:p>
        </w:tc>
        <w:tc>
          <w:tcPr>
            <w:tcW w:w="0" w:type="auto"/>
            <w:vAlign w:val="center"/>
          </w:tcPr>
          <w:p w14:paraId="378B1D6B">
            <w:pPr>
              <w:spacing w:line="360" w:lineRule="auto"/>
              <w:jc w:val="center"/>
              <w:rPr>
                <w:rFonts w:hint="eastAsia" w:ascii="仿宋" w:hAnsi="仿宋" w:eastAsia="仿宋" w:cs="仿宋"/>
                <w:b/>
                <w:bCs/>
                <w:sz w:val="24"/>
                <w:highlight w:val="none"/>
              </w:rPr>
            </w:pPr>
          </w:p>
        </w:tc>
        <w:tc>
          <w:tcPr>
            <w:tcW w:w="0" w:type="auto"/>
            <w:vAlign w:val="center"/>
          </w:tcPr>
          <w:p w14:paraId="420AD9F8">
            <w:pPr>
              <w:spacing w:line="360" w:lineRule="auto"/>
              <w:jc w:val="center"/>
              <w:rPr>
                <w:rFonts w:hint="eastAsia" w:ascii="仿宋" w:hAnsi="仿宋" w:eastAsia="仿宋" w:cs="仿宋"/>
                <w:b/>
                <w:bCs/>
                <w:sz w:val="24"/>
                <w:highlight w:val="none"/>
              </w:rPr>
            </w:pPr>
          </w:p>
        </w:tc>
      </w:tr>
      <w:tr w14:paraId="62C7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0" w:type="auto"/>
            <w:vAlign w:val="center"/>
          </w:tcPr>
          <w:p w14:paraId="6013E9BD">
            <w:pPr>
              <w:spacing w:line="360" w:lineRule="auto"/>
              <w:jc w:val="center"/>
              <w:rPr>
                <w:rFonts w:hint="eastAsia" w:ascii="仿宋" w:hAnsi="仿宋" w:eastAsia="仿宋" w:cs="仿宋"/>
                <w:b/>
                <w:bCs/>
                <w:sz w:val="24"/>
                <w:highlight w:val="none"/>
              </w:rPr>
            </w:pPr>
          </w:p>
        </w:tc>
        <w:tc>
          <w:tcPr>
            <w:tcW w:w="0" w:type="auto"/>
            <w:vAlign w:val="center"/>
          </w:tcPr>
          <w:p w14:paraId="507C7C46">
            <w:pPr>
              <w:spacing w:line="360" w:lineRule="auto"/>
              <w:jc w:val="center"/>
              <w:rPr>
                <w:rFonts w:hint="eastAsia" w:ascii="仿宋" w:hAnsi="仿宋" w:eastAsia="仿宋" w:cs="仿宋"/>
                <w:b/>
                <w:bCs/>
                <w:sz w:val="24"/>
                <w:highlight w:val="none"/>
              </w:rPr>
            </w:pPr>
          </w:p>
        </w:tc>
        <w:tc>
          <w:tcPr>
            <w:tcW w:w="0" w:type="auto"/>
            <w:vAlign w:val="center"/>
          </w:tcPr>
          <w:p w14:paraId="5027A0D5">
            <w:pPr>
              <w:spacing w:line="360" w:lineRule="auto"/>
              <w:jc w:val="center"/>
              <w:rPr>
                <w:rFonts w:hint="eastAsia" w:ascii="仿宋" w:hAnsi="仿宋" w:eastAsia="仿宋" w:cs="仿宋"/>
                <w:b/>
                <w:bCs/>
                <w:sz w:val="24"/>
                <w:highlight w:val="none"/>
              </w:rPr>
            </w:pPr>
          </w:p>
        </w:tc>
        <w:tc>
          <w:tcPr>
            <w:tcW w:w="0" w:type="auto"/>
            <w:vAlign w:val="center"/>
          </w:tcPr>
          <w:p w14:paraId="1A8FAD7A">
            <w:pPr>
              <w:spacing w:line="360" w:lineRule="auto"/>
              <w:jc w:val="center"/>
              <w:rPr>
                <w:rFonts w:hint="eastAsia" w:ascii="仿宋" w:hAnsi="仿宋" w:eastAsia="仿宋" w:cs="仿宋"/>
                <w:b/>
                <w:bCs/>
                <w:sz w:val="24"/>
                <w:highlight w:val="none"/>
              </w:rPr>
            </w:pPr>
          </w:p>
        </w:tc>
      </w:tr>
      <w:tr w14:paraId="6B0E1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0" w:type="auto"/>
            <w:vAlign w:val="center"/>
          </w:tcPr>
          <w:p w14:paraId="3CDB6E40">
            <w:pPr>
              <w:spacing w:line="360" w:lineRule="auto"/>
              <w:jc w:val="center"/>
              <w:rPr>
                <w:rFonts w:hint="eastAsia" w:ascii="仿宋" w:hAnsi="仿宋" w:eastAsia="仿宋" w:cs="仿宋"/>
                <w:b/>
                <w:bCs/>
                <w:sz w:val="24"/>
                <w:highlight w:val="none"/>
              </w:rPr>
            </w:pPr>
          </w:p>
        </w:tc>
        <w:tc>
          <w:tcPr>
            <w:tcW w:w="0" w:type="auto"/>
            <w:vAlign w:val="center"/>
          </w:tcPr>
          <w:p w14:paraId="2349E10B">
            <w:pPr>
              <w:spacing w:line="360" w:lineRule="auto"/>
              <w:jc w:val="center"/>
              <w:rPr>
                <w:rFonts w:hint="eastAsia" w:ascii="仿宋" w:hAnsi="仿宋" w:eastAsia="仿宋" w:cs="仿宋"/>
                <w:b/>
                <w:bCs/>
                <w:sz w:val="24"/>
                <w:highlight w:val="none"/>
              </w:rPr>
            </w:pPr>
          </w:p>
        </w:tc>
        <w:tc>
          <w:tcPr>
            <w:tcW w:w="0" w:type="auto"/>
            <w:vAlign w:val="center"/>
          </w:tcPr>
          <w:p w14:paraId="14EAFFA9">
            <w:pPr>
              <w:spacing w:line="360" w:lineRule="auto"/>
              <w:jc w:val="center"/>
              <w:rPr>
                <w:rFonts w:hint="eastAsia" w:ascii="仿宋" w:hAnsi="仿宋" w:eastAsia="仿宋" w:cs="仿宋"/>
                <w:b/>
                <w:bCs/>
                <w:sz w:val="24"/>
                <w:highlight w:val="none"/>
              </w:rPr>
            </w:pPr>
          </w:p>
        </w:tc>
        <w:tc>
          <w:tcPr>
            <w:tcW w:w="0" w:type="auto"/>
            <w:vAlign w:val="center"/>
          </w:tcPr>
          <w:p w14:paraId="27CC5053">
            <w:pPr>
              <w:spacing w:line="360" w:lineRule="auto"/>
              <w:jc w:val="center"/>
              <w:rPr>
                <w:rFonts w:hint="eastAsia" w:ascii="仿宋" w:hAnsi="仿宋" w:eastAsia="仿宋" w:cs="仿宋"/>
                <w:b/>
                <w:bCs/>
                <w:sz w:val="24"/>
                <w:highlight w:val="none"/>
              </w:rPr>
            </w:pPr>
          </w:p>
        </w:tc>
      </w:tr>
    </w:tbl>
    <w:p w14:paraId="0671C5E6">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备注：供应商响应文件的条款有差异的，则在此表中列明实际响应的内容提要并加以说明，以便查对。无差异说明表示完全响应。</w:t>
      </w:r>
    </w:p>
    <w:p w14:paraId="415651A4">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供应商名称（电子章）：</w:t>
      </w:r>
    </w:p>
    <w:p w14:paraId="3A2C871F">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法定代表人或其授权代表（电子章）：</w:t>
      </w:r>
    </w:p>
    <w:p w14:paraId="66E02040">
      <w:pPr>
        <w:spacing w:line="48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i/>
          <w:iCs/>
          <w:sz w:val="24"/>
          <w:highlight w:val="none"/>
          <w:u w:val="single"/>
        </w:rPr>
        <w:t xml:space="preserve">     </w:t>
      </w:r>
      <w:r>
        <w:rPr>
          <w:rFonts w:hint="eastAsia" w:ascii="仿宋" w:hAnsi="仿宋" w:eastAsia="仿宋" w:cs="仿宋"/>
          <w:sz w:val="24"/>
          <w:highlight w:val="none"/>
        </w:rPr>
        <w:t>日</w:t>
      </w:r>
    </w:p>
    <w:p w14:paraId="5352F289">
      <w:pPr>
        <w:rPr>
          <w:rFonts w:hint="eastAsia" w:ascii="仿宋" w:hAnsi="仿宋" w:eastAsia="仿宋" w:cs="仿宋"/>
          <w:sz w:val="24"/>
          <w:highlight w:val="none"/>
        </w:rPr>
      </w:pPr>
      <w:r>
        <w:rPr>
          <w:rFonts w:hint="eastAsia" w:ascii="仿宋" w:hAnsi="仿宋" w:eastAsia="仿宋" w:cs="仿宋"/>
          <w:sz w:val="24"/>
          <w:highlight w:val="none"/>
        </w:rPr>
        <w:br w:type="page"/>
      </w:r>
    </w:p>
    <w:p w14:paraId="20783573">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（三）近</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年类似工程业绩表</w:t>
      </w:r>
    </w:p>
    <w:p w14:paraId="31C8BF6A">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rPr>
        <w:t>企业业绩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748"/>
        <w:gridCol w:w="1048"/>
        <w:gridCol w:w="1155"/>
        <w:gridCol w:w="1155"/>
        <w:gridCol w:w="1155"/>
        <w:gridCol w:w="2322"/>
        <w:gridCol w:w="690"/>
      </w:tblGrid>
      <w:tr w14:paraId="6FBE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vAlign w:val="center"/>
          </w:tcPr>
          <w:p w14:paraId="6F6D3CB3">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序号</w:t>
            </w:r>
          </w:p>
        </w:tc>
        <w:tc>
          <w:tcPr>
            <w:tcW w:w="0" w:type="auto"/>
            <w:vAlign w:val="center"/>
          </w:tcPr>
          <w:p w14:paraId="13453AAC">
            <w:pPr>
              <w:pStyle w:val="22"/>
              <w:ind w:right="-107" w:rightChars="-51"/>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lang w:val="en-US" w:eastAsia="zh-CN"/>
              </w:rPr>
              <w:t>发包人</w:t>
            </w:r>
            <w:r>
              <w:rPr>
                <w:rFonts w:hint="eastAsia" w:ascii="仿宋" w:hAnsi="仿宋" w:eastAsia="仿宋" w:cs="仿宋"/>
                <w:color w:val="auto"/>
                <w:szCs w:val="18"/>
                <w:highlight w:val="none"/>
              </w:rPr>
              <w:t>单位名称</w:t>
            </w:r>
          </w:p>
        </w:tc>
        <w:tc>
          <w:tcPr>
            <w:tcW w:w="0" w:type="auto"/>
            <w:vAlign w:val="center"/>
          </w:tcPr>
          <w:p w14:paraId="24C6B8DB">
            <w:pPr>
              <w:pStyle w:val="22"/>
              <w:ind w:right="-107" w:rightChars="-51"/>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项目名称</w:t>
            </w:r>
          </w:p>
        </w:tc>
        <w:tc>
          <w:tcPr>
            <w:tcW w:w="0" w:type="auto"/>
            <w:vAlign w:val="center"/>
          </w:tcPr>
          <w:p w14:paraId="6B4DF5FC">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项目内容</w:t>
            </w:r>
          </w:p>
        </w:tc>
        <w:tc>
          <w:tcPr>
            <w:tcW w:w="0" w:type="auto"/>
            <w:vAlign w:val="center"/>
          </w:tcPr>
          <w:p w14:paraId="002F12CC">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合同总价</w:t>
            </w:r>
          </w:p>
        </w:tc>
        <w:tc>
          <w:tcPr>
            <w:tcW w:w="0" w:type="auto"/>
            <w:vAlign w:val="center"/>
          </w:tcPr>
          <w:p w14:paraId="2D98B23D">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签订日期</w:t>
            </w:r>
          </w:p>
        </w:tc>
        <w:tc>
          <w:tcPr>
            <w:tcW w:w="0" w:type="auto"/>
            <w:vAlign w:val="center"/>
          </w:tcPr>
          <w:p w14:paraId="1D232503">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lang w:val="en-US" w:eastAsia="zh-CN"/>
              </w:rPr>
              <w:t>发包人</w:t>
            </w:r>
            <w:r>
              <w:rPr>
                <w:rFonts w:hint="eastAsia" w:ascii="仿宋" w:hAnsi="仿宋" w:eastAsia="仿宋" w:cs="仿宋"/>
                <w:color w:val="auto"/>
                <w:szCs w:val="18"/>
                <w:highlight w:val="none"/>
              </w:rPr>
              <w:t>联系人及电话</w:t>
            </w:r>
          </w:p>
        </w:tc>
        <w:tc>
          <w:tcPr>
            <w:tcW w:w="0" w:type="auto"/>
            <w:vAlign w:val="center"/>
          </w:tcPr>
          <w:p w14:paraId="0C113ED0">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备注</w:t>
            </w:r>
          </w:p>
        </w:tc>
      </w:tr>
      <w:tr w14:paraId="1A4C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Align w:val="center"/>
          </w:tcPr>
          <w:p w14:paraId="601E7EAB">
            <w:pPr>
              <w:jc w:val="center"/>
              <w:rPr>
                <w:rFonts w:hint="eastAsia" w:ascii="仿宋" w:hAnsi="仿宋" w:eastAsia="仿宋" w:cs="仿宋"/>
                <w:sz w:val="22"/>
                <w:szCs w:val="22"/>
                <w:highlight w:val="none"/>
              </w:rPr>
            </w:pPr>
          </w:p>
        </w:tc>
        <w:tc>
          <w:tcPr>
            <w:tcW w:w="0" w:type="auto"/>
            <w:vAlign w:val="center"/>
          </w:tcPr>
          <w:p w14:paraId="4402C150">
            <w:pPr>
              <w:jc w:val="center"/>
              <w:rPr>
                <w:rFonts w:hint="eastAsia" w:ascii="仿宋" w:hAnsi="仿宋" w:eastAsia="仿宋" w:cs="仿宋"/>
                <w:sz w:val="22"/>
                <w:szCs w:val="22"/>
                <w:highlight w:val="none"/>
              </w:rPr>
            </w:pPr>
          </w:p>
        </w:tc>
        <w:tc>
          <w:tcPr>
            <w:tcW w:w="0" w:type="auto"/>
            <w:vAlign w:val="center"/>
          </w:tcPr>
          <w:p w14:paraId="1818DD0C">
            <w:pPr>
              <w:jc w:val="center"/>
              <w:rPr>
                <w:rFonts w:hint="eastAsia" w:ascii="仿宋" w:hAnsi="仿宋" w:eastAsia="仿宋" w:cs="仿宋"/>
                <w:sz w:val="22"/>
                <w:szCs w:val="22"/>
                <w:highlight w:val="none"/>
              </w:rPr>
            </w:pPr>
          </w:p>
        </w:tc>
        <w:tc>
          <w:tcPr>
            <w:tcW w:w="0" w:type="auto"/>
            <w:vAlign w:val="center"/>
          </w:tcPr>
          <w:p w14:paraId="69BA2C6E">
            <w:pPr>
              <w:jc w:val="center"/>
              <w:rPr>
                <w:rFonts w:hint="eastAsia" w:ascii="仿宋" w:hAnsi="仿宋" w:eastAsia="仿宋" w:cs="仿宋"/>
                <w:sz w:val="22"/>
                <w:szCs w:val="22"/>
                <w:highlight w:val="none"/>
              </w:rPr>
            </w:pPr>
          </w:p>
        </w:tc>
        <w:tc>
          <w:tcPr>
            <w:tcW w:w="0" w:type="auto"/>
            <w:vAlign w:val="center"/>
          </w:tcPr>
          <w:p w14:paraId="18390A74">
            <w:pPr>
              <w:jc w:val="center"/>
              <w:rPr>
                <w:rFonts w:hint="eastAsia" w:ascii="仿宋" w:hAnsi="仿宋" w:eastAsia="仿宋" w:cs="仿宋"/>
                <w:sz w:val="22"/>
                <w:szCs w:val="22"/>
                <w:highlight w:val="none"/>
              </w:rPr>
            </w:pPr>
          </w:p>
        </w:tc>
        <w:tc>
          <w:tcPr>
            <w:tcW w:w="0" w:type="auto"/>
            <w:vAlign w:val="center"/>
          </w:tcPr>
          <w:p w14:paraId="5B722803">
            <w:pPr>
              <w:jc w:val="center"/>
              <w:rPr>
                <w:rFonts w:hint="eastAsia" w:ascii="仿宋" w:hAnsi="仿宋" w:eastAsia="仿宋" w:cs="仿宋"/>
                <w:sz w:val="22"/>
                <w:szCs w:val="22"/>
                <w:highlight w:val="none"/>
              </w:rPr>
            </w:pPr>
          </w:p>
        </w:tc>
        <w:tc>
          <w:tcPr>
            <w:tcW w:w="0" w:type="auto"/>
            <w:vAlign w:val="center"/>
          </w:tcPr>
          <w:p w14:paraId="690040CB">
            <w:pPr>
              <w:jc w:val="center"/>
              <w:rPr>
                <w:rFonts w:hint="eastAsia" w:ascii="仿宋" w:hAnsi="仿宋" w:eastAsia="仿宋" w:cs="仿宋"/>
                <w:sz w:val="22"/>
                <w:szCs w:val="22"/>
                <w:highlight w:val="none"/>
              </w:rPr>
            </w:pPr>
          </w:p>
        </w:tc>
        <w:tc>
          <w:tcPr>
            <w:tcW w:w="0" w:type="auto"/>
            <w:vAlign w:val="center"/>
          </w:tcPr>
          <w:p w14:paraId="41D34F47">
            <w:pPr>
              <w:jc w:val="center"/>
              <w:rPr>
                <w:rFonts w:hint="eastAsia" w:ascii="仿宋" w:hAnsi="仿宋" w:eastAsia="仿宋" w:cs="仿宋"/>
                <w:sz w:val="22"/>
                <w:szCs w:val="22"/>
                <w:highlight w:val="none"/>
              </w:rPr>
            </w:pPr>
          </w:p>
        </w:tc>
      </w:tr>
      <w:tr w14:paraId="3628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Align w:val="center"/>
          </w:tcPr>
          <w:p w14:paraId="0E5163DF">
            <w:pPr>
              <w:jc w:val="center"/>
              <w:rPr>
                <w:rFonts w:hint="eastAsia" w:ascii="仿宋" w:hAnsi="仿宋" w:eastAsia="仿宋" w:cs="仿宋"/>
                <w:sz w:val="22"/>
                <w:szCs w:val="22"/>
                <w:highlight w:val="none"/>
              </w:rPr>
            </w:pPr>
          </w:p>
        </w:tc>
        <w:tc>
          <w:tcPr>
            <w:tcW w:w="0" w:type="auto"/>
            <w:vAlign w:val="center"/>
          </w:tcPr>
          <w:p w14:paraId="5A8635E9">
            <w:pPr>
              <w:jc w:val="center"/>
              <w:rPr>
                <w:rFonts w:hint="eastAsia" w:ascii="仿宋" w:hAnsi="仿宋" w:eastAsia="仿宋" w:cs="仿宋"/>
                <w:sz w:val="22"/>
                <w:szCs w:val="22"/>
                <w:highlight w:val="none"/>
              </w:rPr>
            </w:pPr>
          </w:p>
        </w:tc>
        <w:tc>
          <w:tcPr>
            <w:tcW w:w="0" w:type="auto"/>
            <w:vAlign w:val="center"/>
          </w:tcPr>
          <w:p w14:paraId="235A69BF">
            <w:pPr>
              <w:jc w:val="center"/>
              <w:rPr>
                <w:rFonts w:hint="eastAsia" w:ascii="仿宋" w:hAnsi="仿宋" w:eastAsia="仿宋" w:cs="仿宋"/>
                <w:sz w:val="22"/>
                <w:szCs w:val="22"/>
                <w:highlight w:val="none"/>
              </w:rPr>
            </w:pPr>
          </w:p>
        </w:tc>
        <w:tc>
          <w:tcPr>
            <w:tcW w:w="0" w:type="auto"/>
            <w:vAlign w:val="center"/>
          </w:tcPr>
          <w:p w14:paraId="6C4D0D3D">
            <w:pPr>
              <w:jc w:val="center"/>
              <w:rPr>
                <w:rFonts w:hint="eastAsia" w:ascii="仿宋" w:hAnsi="仿宋" w:eastAsia="仿宋" w:cs="仿宋"/>
                <w:sz w:val="22"/>
                <w:szCs w:val="22"/>
                <w:highlight w:val="none"/>
              </w:rPr>
            </w:pPr>
          </w:p>
        </w:tc>
        <w:tc>
          <w:tcPr>
            <w:tcW w:w="0" w:type="auto"/>
            <w:vAlign w:val="center"/>
          </w:tcPr>
          <w:p w14:paraId="4BF00D63">
            <w:pPr>
              <w:jc w:val="center"/>
              <w:rPr>
                <w:rFonts w:hint="eastAsia" w:ascii="仿宋" w:hAnsi="仿宋" w:eastAsia="仿宋" w:cs="仿宋"/>
                <w:sz w:val="22"/>
                <w:szCs w:val="22"/>
                <w:highlight w:val="none"/>
              </w:rPr>
            </w:pPr>
          </w:p>
        </w:tc>
        <w:tc>
          <w:tcPr>
            <w:tcW w:w="0" w:type="auto"/>
            <w:vAlign w:val="center"/>
          </w:tcPr>
          <w:p w14:paraId="67F4CD0A">
            <w:pPr>
              <w:jc w:val="center"/>
              <w:rPr>
                <w:rFonts w:hint="eastAsia" w:ascii="仿宋" w:hAnsi="仿宋" w:eastAsia="仿宋" w:cs="仿宋"/>
                <w:sz w:val="22"/>
                <w:szCs w:val="22"/>
                <w:highlight w:val="none"/>
              </w:rPr>
            </w:pPr>
          </w:p>
        </w:tc>
        <w:tc>
          <w:tcPr>
            <w:tcW w:w="0" w:type="auto"/>
            <w:vAlign w:val="center"/>
          </w:tcPr>
          <w:p w14:paraId="7BB3DE2A">
            <w:pPr>
              <w:jc w:val="center"/>
              <w:rPr>
                <w:rFonts w:hint="eastAsia" w:ascii="仿宋" w:hAnsi="仿宋" w:eastAsia="仿宋" w:cs="仿宋"/>
                <w:sz w:val="22"/>
                <w:szCs w:val="22"/>
                <w:highlight w:val="none"/>
              </w:rPr>
            </w:pPr>
          </w:p>
        </w:tc>
        <w:tc>
          <w:tcPr>
            <w:tcW w:w="0" w:type="auto"/>
            <w:vAlign w:val="center"/>
          </w:tcPr>
          <w:p w14:paraId="2C8BE783">
            <w:pPr>
              <w:jc w:val="center"/>
              <w:rPr>
                <w:rFonts w:hint="eastAsia" w:ascii="仿宋" w:hAnsi="仿宋" w:eastAsia="仿宋" w:cs="仿宋"/>
                <w:sz w:val="22"/>
                <w:szCs w:val="22"/>
                <w:highlight w:val="none"/>
              </w:rPr>
            </w:pPr>
          </w:p>
        </w:tc>
      </w:tr>
      <w:tr w14:paraId="2F65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vAlign w:val="center"/>
          </w:tcPr>
          <w:p w14:paraId="62DB14E3">
            <w:pPr>
              <w:jc w:val="center"/>
              <w:rPr>
                <w:rFonts w:hint="eastAsia" w:ascii="仿宋" w:hAnsi="仿宋" w:eastAsia="仿宋" w:cs="仿宋"/>
                <w:sz w:val="22"/>
                <w:szCs w:val="22"/>
                <w:highlight w:val="none"/>
              </w:rPr>
            </w:pPr>
          </w:p>
        </w:tc>
        <w:tc>
          <w:tcPr>
            <w:tcW w:w="0" w:type="auto"/>
            <w:vAlign w:val="center"/>
          </w:tcPr>
          <w:p w14:paraId="0286DFAB">
            <w:pPr>
              <w:jc w:val="center"/>
              <w:rPr>
                <w:rFonts w:hint="eastAsia" w:ascii="仿宋" w:hAnsi="仿宋" w:eastAsia="仿宋" w:cs="仿宋"/>
                <w:sz w:val="22"/>
                <w:szCs w:val="22"/>
                <w:highlight w:val="none"/>
              </w:rPr>
            </w:pPr>
          </w:p>
        </w:tc>
        <w:tc>
          <w:tcPr>
            <w:tcW w:w="0" w:type="auto"/>
            <w:vAlign w:val="center"/>
          </w:tcPr>
          <w:p w14:paraId="169E9828">
            <w:pPr>
              <w:jc w:val="center"/>
              <w:rPr>
                <w:rFonts w:hint="eastAsia" w:ascii="仿宋" w:hAnsi="仿宋" w:eastAsia="仿宋" w:cs="仿宋"/>
                <w:sz w:val="22"/>
                <w:szCs w:val="22"/>
                <w:highlight w:val="none"/>
              </w:rPr>
            </w:pPr>
          </w:p>
        </w:tc>
        <w:tc>
          <w:tcPr>
            <w:tcW w:w="0" w:type="auto"/>
            <w:vAlign w:val="center"/>
          </w:tcPr>
          <w:p w14:paraId="2AF138C7">
            <w:pPr>
              <w:jc w:val="center"/>
              <w:rPr>
                <w:rFonts w:hint="eastAsia" w:ascii="仿宋" w:hAnsi="仿宋" w:eastAsia="仿宋" w:cs="仿宋"/>
                <w:sz w:val="22"/>
                <w:szCs w:val="22"/>
                <w:highlight w:val="none"/>
              </w:rPr>
            </w:pPr>
          </w:p>
        </w:tc>
        <w:tc>
          <w:tcPr>
            <w:tcW w:w="0" w:type="auto"/>
            <w:vAlign w:val="center"/>
          </w:tcPr>
          <w:p w14:paraId="6A1F1773">
            <w:pPr>
              <w:jc w:val="center"/>
              <w:rPr>
                <w:rFonts w:hint="eastAsia" w:ascii="仿宋" w:hAnsi="仿宋" w:eastAsia="仿宋" w:cs="仿宋"/>
                <w:sz w:val="22"/>
                <w:szCs w:val="22"/>
                <w:highlight w:val="none"/>
              </w:rPr>
            </w:pPr>
          </w:p>
        </w:tc>
        <w:tc>
          <w:tcPr>
            <w:tcW w:w="0" w:type="auto"/>
            <w:vAlign w:val="center"/>
          </w:tcPr>
          <w:p w14:paraId="62AF0173">
            <w:pPr>
              <w:jc w:val="center"/>
              <w:rPr>
                <w:rFonts w:hint="eastAsia" w:ascii="仿宋" w:hAnsi="仿宋" w:eastAsia="仿宋" w:cs="仿宋"/>
                <w:sz w:val="22"/>
                <w:szCs w:val="22"/>
                <w:highlight w:val="none"/>
              </w:rPr>
            </w:pPr>
          </w:p>
        </w:tc>
        <w:tc>
          <w:tcPr>
            <w:tcW w:w="0" w:type="auto"/>
            <w:vAlign w:val="center"/>
          </w:tcPr>
          <w:p w14:paraId="5D54B6B9">
            <w:pPr>
              <w:jc w:val="center"/>
              <w:rPr>
                <w:rFonts w:hint="eastAsia" w:ascii="仿宋" w:hAnsi="仿宋" w:eastAsia="仿宋" w:cs="仿宋"/>
                <w:sz w:val="22"/>
                <w:szCs w:val="22"/>
                <w:highlight w:val="none"/>
              </w:rPr>
            </w:pPr>
          </w:p>
        </w:tc>
        <w:tc>
          <w:tcPr>
            <w:tcW w:w="0" w:type="auto"/>
            <w:vAlign w:val="center"/>
          </w:tcPr>
          <w:p w14:paraId="01544A6F">
            <w:pPr>
              <w:jc w:val="center"/>
              <w:rPr>
                <w:rFonts w:hint="eastAsia" w:ascii="仿宋" w:hAnsi="仿宋" w:eastAsia="仿宋" w:cs="仿宋"/>
                <w:sz w:val="22"/>
                <w:szCs w:val="22"/>
                <w:highlight w:val="none"/>
              </w:rPr>
            </w:pPr>
          </w:p>
        </w:tc>
      </w:tr>
    </w:tbl>
    <w:p w14:paraId="0A8CA8D6">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附：需提供合同扫描件。</w:t>
      </w:r>
    </w:p>
    <w:p w14:paraId="184216BF">
      <w:pPr>
        <w:spacing w:line="48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总监理工程师</w:t>
      </w:r>
      <w:r>
        <w:rPr>
          <w:rFonts w:hint="eastAsia" w:ascii="仿宋" w:hAnsi="仿宋" w:eastAsia="仿宋" w:cs="仿宋"/>
          <w:sz w:val="24"/>
          <w:highlight w:val="none"/>
        </w:rPr>
        <w:t>业绩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748"/>
        <w:gridCol w:w="1048"/>
        <w:gridCol w:w="1155"/>
        <w:gridCol w:w="1155"/>
        <w:gridCol w:w="1155"/>
        <w:gridCol w:w="2322"/>
        <w:gridCol w:w="690"/>
      </w:tblGrid>
      <w:tr w14:paraId="72B6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vAlign w:val="center"/>
          </w:tcPr>
          <w:p w14:paraId="22882E6A">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序号</w:t>
            </w:r>
          </w:p>
        </w:tc>
        <w:tc>
          <w:tcPr>
            <w:tcW w:w="0" w:type="auto"/>
            <w:vAlign w:val="center"/>
          </w:tcPr>
          <w:p w14:paraId="05917404">
            <w:pPr>
              <w:pStyle w:val="22"/>
              <w:ind w:right="-107" w:rightChars="-51"/>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lang w:val="en-US" w:eastAsia="zh-CN"/>
              </w:rPr>
              <w:t>发包人</w:t>
            </w:r>
            <w:r>
              <w:rPr>
                <w:rFonts w:hint="eastAsia" w:ascii="仿宋" w:hAnsi="仿宋" w:eastAsia="仿宋" w:cs="仿宋"/>
                <w:color w:val="auto"/>
                <w:szCs w:val="18"/>
                <w:highlight w:val="none"/>
              </w:rPr>
              <w:t>单位名称</w:t>
            </w:r>
          </w:p>
        </w:tc>
        <w:tc>
          <w:tcPr>
            <w:tcW w:w="0" w:type="auto"/>
            <w:vAlign w:val="center"/>
          </w:tcPr>
          <w:p w14:paraId="5AD6A317">
            <w:pPr>
              <w:pStyle w:val="22"/>
              <w:ind w:right="-107" w:rightChars="-51"/>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项目名称</w:t>
            </w:r>
          </w:p>
        </w:tc>
        <w:tc>
          <w:tcPr>
            <w:tcW w:w="0" w:type="auto"/>
            <w:vAlign w:val="center"/>
          </w:tcPr>
          <w:p w14:paraId="529C7EF7">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项目内容</w:t>
            </w:r>
          </w:p>
        </w:tc>
        <w:tc>
          <w:tcPr>
            <w:tcW w:w="0" w:type="auto"/>
            <w:vAlign w:val="center"/>
          </w:tcPr>
          <w:p w14:paraId="3D5C53D7">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合同总价</w:t>
            </w:r>
          </w:p>
        </w:tc>
        <w:tc>
          <w:tcPr>
            <w:tcW w:w="0" w:type="auto"/>
            <w:vAlign w:val="center"/>
          </w:tcPr>
          <w:p w14:paraId="56556B63">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签订日期</w:t>
            </w:r>
          </w:p>
        </w:tc>
        <w:tc>
          <w:tcPr>
            <w:tcW w:w="0" w:type="auto"/>
            <w:vAlign w:val="center"/>
          </w:tcPr>
          <w:p w14:paraId="419C70F9">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lang w:val="en-US" w:eastAsia="zh-CN"/>
              </w:rPr>
              <w:t>发包人</w:t>
            </w:r>
            <w:r>
              <w:rPr>
                <w:rFonts w:hint="eastAsia" w:ascii="仿宋" w:hAnsi="仿宋" w:eastAsia="仿宋" w:cs="仿宋"/>
                <w:color w:val="auto"/>
                <w:szCs w:val="18"/>
                <w:highlight w:val="none"/>
              </w:rPr>
              <w:t>联系人及电话</w:t>
            </w:r>
          </w:p>
        </w:tc>
        <w:tc>
          <w:tcPr>
            <w:tcW w:w="0" w:type="auto"/>
            <w:vAlign w:val="center"/>
          </w:tcPr>
          <w:p w14:paraId="79C73BD9">
            <w:pPr>
              <w:pStyle w:val="22"/>
              <w:jc w:val="center"/>
              <w:rPr>
                <w:rFonts w:hint="eastAsia" w:ascii="仿宋" w:hAnsi="仿宋" w:eastAsia="仿宋" w:cs="仿宋"/>
                <w:color w:val="auto"/>
                <w:szCs w:val="18"/>
                <w:highlight w:val="none"/>
              </w:rPr>
            </w:pPr>
            <w:r>
              <w:rPr>
                <w:rFonts w:hint="eastAsia" w:ascii="仿宋" w:hAnsi="仿宋" w:eastAsia="仿宋" w:cs="仿宋"/>
                <w:color w:val="auto"/>
                <w:szCs w:val="18"/>
                <w:highlight w:val="none"/>
              </w:rPr>
              <w:t>备注</w:t>
            </w:r>
          </w:p>
        </w:tc>
      </w:tr>
      <w:tr w14:paraId="5BC9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Align w:val="center"/>
          </w:tcPr>
          <w:p w14:paraId="5AB4DE88">
            <w:pPr>
              <w:jc w:val="center"/>
              <w:rPr>
                <w:rFonts w:hint="eastAsia" w:ascii="仿宋" w:hAnsi="仿宋" w:eastAsia="仿宋" w:cs="仿宋"/>
                <w:sz w:val="22"/>
                <w:szCs w:val="22"/>
                <w:highlight w:val="none"/>
              </w:rPr>
            </w:pPr>
          </w:p>
        </w:tc>
        <w:tc>
          <w:tcPr>
            <w:tcW w:w="0" w:type="auto"/>
            <w:vAlign w:val="center"/>
          </w:tcPr>
          <w:p w14:paraId="1CA63618">
            <w:pPr>
              <w:jc w:val="center"/>
              <w:rPr>
                <w:rFonts w:hint="eastAsia" w:ascii="仿宋" w:hAnsi="仿宋" w:eastAsia="仿宋" w:cs="仿宋"/>
                <w:sz w:val="22"/>
                <w:szCs w:val="22"/>
                <w:highlight w:val="none"/>
              </w:rPr>
            </w:pPr>
          </w:p>
        </w:tc>
        <w:tc>
          <w:tcPr>
            <w:tcW w:w="0" w:type="auto"/>
            <w:vAlign w:val="center"/>
          </w:tcPr>
          <w:p w14:paraId="66B929E2">
            <w:pPr>
              <w:jc w:val="center"/>
              <w:rPr>
                <w:rFonts w:hint="eastAsia" w:ascii="仿宋" w:hAnsi="仿宋" w:eastAsia="仿宋" w:cs="仿宋"/>
                <w:sz w:val="22"/>
                <w:szCs w:val="22"/>
                <w:highlight w:val="none"/>
              </w:rPr>
            </w:pPr>
          </w:p>
        </w:tc>
        <w:tc>
          <w:tcPr>
            <w:tcW w:w="0" w:type="auto"/>
            <w:vAlign w:val="center"/>
          </w:tcPr>
          <w:p w14:paraId="0BA2E5A5">
            <w:pPr>
              <w:jc w:val="center"/>
              <w:rPr>
                <w:rFonts w:hint="eastAsia" w:ascii="仿宋" w:hAnsi="仿宋" w:eastAsia="仿宋" w:cs="仿宋"/>
                <w:sz w:val="22"/>
                <w:szCs w:val="22"/>
                <w:highlight w:val="none"/>
              </w:rPr>
            </w:pPr>
          </w:p>
        </w:tc>
        <w:tc>
          <w:tcPr>
            <w:tcW w:w="0" w:type="auto"/>
            <w:vAlign w:val="center"/>
          </w:tcPr>
          <w:p w14:paraId="5B49E03E">
            <w:pPr>
              <w:jc w:val="center"/>
              <w:rPr>
                <w:rFonts w:hint="eastAsia" w:ascii="仿宋" w:hAnsi="仿宋" w:eastAsia="仿宋" w:cs="仿宋"/>
                <w:sz w:val="22"/>
                <w:szCs w:val="22"/>
                <w:highlight w:val="none"/>
              </w:rPr>
            </w:pPr>
          </w:p>
        </w:tc>
        <w:tc>
          <w:tcPr>
            <w:tcW w:w="0" w:type="auto"/>
            <w:vAlign w:val="center"/>
          </w:tcPr>
          <w:p w14:paraId="02089636">
            <w:pPr>
              <w:jc w:val="center"/>
              <w:rPr>
                <w:rFonts w:hint="eastAsia" w:ascii="仿宋" w:hAnsi="仿宋" w:eastAsia="仿宋" w:cs="仿宋"/>
                <w:sz w:val="22"/>
                <w:szCs w:val="22"/>
                <w:highlight w:val="none"/>
              </w:rPr>
            </w:pPr>
          </w:p>
        </w:tc>
        <w:tc>
          <w:tcPr>
            <w:tcW w:w="0" w:type="auto"/>
            <w:vAlign w:val="center"/>
          </w:tcPr>
          <w:p w14:paraId="37740B70">
            <w:pPr>
              <w:jc w:val="center"/>
              <w:rPr>
                <w:rFonts w:hint="eastAsia" w:ascii="仿宋" w:hAnsi="仿宋" w:eastAsia="仿宋" w:cs="仿宋"/>
                <w:sz w:val="22"/>
                <w:szCs w:val="22"/>
                <w:highlight w:val="none"/>
              </w:rPr>
            </w:pPr>
          </w:p>
        </w:tc>
        <w:tc>
          <w:tcPr>
            <w:tcW w:w="0" w:type="auto"/>
            <w:vAlign w:val="center"/>
          </w:tcPr>
          <w:p w14:paraId="59A12EAC">
            <w:pPr>
              <w:jc w:val="center"/>
              <w:rPr>
                <w:rFonts w:hint="eastAsia" w:ascii="仿宋" w:hAnsi="仿宋" w:eastAsia="仿宋" w:cs="仿宋"/>
                <w:sz w:val="22"/>
                <w:szCs w:val="22"/>
                <w:highlight w:val="none"/>
              </w:rPr>
            </w:pPr>
          </w:p>
        </w:tc>
      </w:tr>
      <w:tr w14:paraId="6139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Align w:val="center"/>
          </w:tcPr>
          <w:p w14:paraId="723BB171">
            <w:pPr>
              <w:jc w:val="center"/>
              <w:rPr>
                <w:rFonts w:hint="eastAsia" w:ascii="仿宋" w:hAnsi="仿宋" w:eastAsia="仿宋" w:cs="仿宋"/>
                <w:sz w:val="22"/>
                <w:szCs w:val="22"/>
                <w:highlight w:val="none"/>
              </w:rPr>
            </w:pPr>
          </w:p>
        </w:tc>
        <w:tc>
          <w:tcPr>
            <w:tcW w:w="0" w:type="auto"/>
            <w:vAlign w:val="center"/>
          </w:tcPr>
          <w:p w14:paraId="263EBE1A">
            <w:pPr>
              <w:jc w:val="center"/>
              <w:rPr>
                <w:rFonts w:hint="eastAsia" w:ascii="仿宋" w:hAnsi="仿宋" w:eastAsia="仿宋" w:cs="仿宋"/>
                <w:sz w:val="22"/>
                <w:szCs w:val="22"/>
                <w:highlight w:val="none"/>
              </w:rPr>
            </w:pPr>
          </w:p>
        </w:tc>
        <w:tc>
          <w:tcPr>
            <w:tcW w:w="0" w:type="auto"/>
            <w:vAlign w:val="center"/>
          </w:tcPr>
          <w:p w14:paraId="77BB433E">
            <w:pPr>
              <w:jc w:val="center"/>
              <w:rPr>
                <w:rFonts w:hint="eastAsia" w:ascii="仿宋" w:hAnsi="仿宋" w:eastAsia="仿宋" w:cs="仿宋"/>
                <w:sz w:val="22"/>
                <w:szCs w:val="22"/>
                <w:highlight w:val="none"/>
              </w:rPr>
            </w:pPr>
          </w:p>
        </w:tc>
        <w:tc>
          <w:tcPr>
            <w:tcW w:w="0" w:type="auto"/>
            <w:vAlign w:val="center"/>
          </w:tcPr>
          <w:p w14:paraId="06D67166">
            <w:pPr>
              <w:jc w:val="center"/>
              <w:rPr>
                <w:rFonts w:hint="eastAsia" w:ascii="仿宋" w:hAnsi="仿宋" w:eastAsia="仿宋" w:cs="仿宋"/>
                <w:sz w:val="22"/>
                <w:szCs w:val="22"/>
                <w:highlight w:val="none"/>
              </w:rPr>
            </w:pPr>
          </w:p>
        </w:tc>
        <w:tc>
          <w:tcPr>
            <w:tcW w:w="0" w:type="auto"/>
            <w:vAlign w:val="center"/>
          </w:tcPr>
          <w:p w14:paraId="08FF6CD7">
            <w:pPr>
              <w:jc w:val="center"/>
              <w:rPr>
                <w:rFonts w:hint="eastAsia" w:ascii="仿宋" w:hAnsi="仿宋" w:eastAsia="仿宋" w:cs="仿宋"/>
                <w:sz w:val="22"/>
                <w:szCs w:val="22"/>
                <w:highlight w:val="none"/>
              </w:rPr>
            </w:pPr>
          </w:p>
        </w:tc>
        <w:tc>
          <w:tcPr>
            <w:tcW w:w="0" w:type="auto"/>
            <w:vAlign w:val="center"/>
          </w:tcPr>
          <w:p w14:paraId="570DEE80">
            <w:pPr>
              <w:jc w:val="center"/>
              <w:rPr>
                <w:rFonts w:hint="eastAsia" w:ascii="仿宋" w:hAnsi="仿宋" w:eastAsia="仿宋" w:cs="仿宋"/>
                <w:sz w:val="22"/>
                <w:szCs w:val="22"/>
                <w:highlight w:val="none"/>
              </w:rPr>
            </w:pPr>
          </w:p>
        </w:tc>
        <w:tc>
          <w:tcPr>
            <w:tcW w:w="0" w:type="auto"/>
            <w:vAlign w:val="center"/>
          </w:tcPr>
          <w:p w14:paraId="4ED22F14">
            <w:pPr>
              <w:jc w:val="center"/>
              <w:rPr>
                <w:rFonts w:hint="eastAsia" w:ascii="仿宋" w:hAnsi="仿宋" w:eastAsia="仿宋" w:cs="仿宋"/>
                <w:sz w:val="22"/>
                <w:szCs w:val="22"/>
                <w:highlight w:val="none"/>
              </w:rPr>
            </w:pPr>
          </w:p>
        </w:tc>
        <w:tc>
          <w:tcPr>
            <w:tcW w:w="0" w:type="auto"/>
            <w:vAlign w:val="center"/>
          </w:tcPr>
          <w:p w14:paraId="3C83E32F">
            <w:pPr>
              <w:jc w:val="center"/>
              <w:rPr>
                <w:rFonts w:hint="eastAsia" w:ascii="仿宋" w:hAnsi="仿宋" w:eastAsia="仿宋" w:cs="仿宋"/>
                <w:sz w:val="22"/>
                <w:szCs w:val="22"/>
                <w:highlight w:val="none"/>
              </w:rPr>
            </w:pPr>
          </w:p>
        </w:tc>
      </w:tr>
      <w:tr w14:paraId="734B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vAlign w:val="center"/>
          </w:tcPr>
          <w:p w14:paraId="76FF95F7">
            <w:pPr>
              <w:jc w:val="center"/>
              <w:rPr>
                <w:rFonts w:hint="eastAsia" w:ascii="仿宋" w:hAnsi="仿宋" w:eastAsia="仿宋" w:cs="仿宋"/>
                <w:sz w:val="22"/>
                <w:szCs w:val="22"/>
                <w:highlight w:val="none"/>
              </w:rPr>
            </w:pPr>
          </w:p>
        </w:tc>
        <w:tc>
          <w:tcPr>
            <w:tcW w:w="0" w:type="auto"/>
            <w:vAlign w:val="center"/>
          </w:tcPr>
          <w:p w14:paraId="2836AF48">
            <w:pPr>
              <w:jc w:val="center"/>
              <w:rPr>
                <w:rFonts w:hint="eastAsia" w:ascii="仿宋" w:hAnsi="仿宋" w:eastAsia="仿宋" w:cs="仿宋"/>
                <w:sz w:val="22"/>
                <w:szCs w:val="22"/>
                <w:highlight w:val="none"/>
              </w:rPr>
            </w:pPr>
          </w:p>
        </w:tc>
        <w:tc>
          <w:tcPr>
            <w:tcW w:w="0" w:type="auto"/>
            <w:vAlign w:val="center"/>
          </w:tcPr>
          <w:p w14:paraId="0D04398B">
            <w:pPr>
              <w:jc w:val="center"/>
              <w:rPr>
                <w:rFonts w:hint="eastAsia" w:ascii="仿宋" w:hAnsi="仿宋" w:eastAsia="仿宋" w:cs="仿宋"/>
                <w:sz w:val="22"/>
                <w:szCs w:val="22"/>
                <w:highlight w:val="none"/>
              </w:rPr>
            </w:pPr>
          </w:p>
        </w:tc>
        <w:tc>
          <w:tcPr>
            <w:tcW w:w="0" w:type="auto"/>
            <w:vAlign w:val="center"/>
          </w:tcPr>
          <w:p w14:paraId="6081A1DA">
            <w:pPr>
              <w:jc w:val="center"/>
              <w:rPr>
                <w:rFonts w:hint="eastAsia" w:ascii="仿宋" w:hAnsi="仿宋" w:eastAsia="仿宋" w:cs="仿宋"/>
                <w:sz w:val="22"/>
                <w:szCs w:val="22"/>
                <w:highlight w:val="none"/>
              </w:rPr>
            </w:pPr>
          </w:p>
        </w:tc>
        <w:tc>
          <w:tcPr>
            <w:tcW w:w="0" w:type="auto"/>
            <w:vAlign w:val="center"/>
          </w:tcPr>
          <w:p w14:paraId="6105C8C6">
            <w:pPr>
              <w:jc w:val="center"/>
              <w:rPr>
                <w:rFonts w:hint="eastAsia" w:ascii="仿宋" w:hAnsi="仿宋" w:eastAsia="仿宋" w:cs="仿宋"/>
                <w:sz w:val="22"/>
                <w:szCs w:val="22"/>
                <w:highlight w:val="none"/>
              </w:rPr>
            </w:pPr>
          </w:p>
        </w:tc>
        <w:tc>
          <w:tcPr>
            <w:tcW w:w="0" w:type="auto"/>
            <w:vAlign w:val="center"/>
          </w:tcPr>
          <w:p w14:paraId="255551C1">
            <w:pPr>
              <w:jc w:val="center"/>
              <w:rPr>
                <w:rFonts w:hint="eastAsia" w:ascii="仿宋" w:hAnsi="仿宋" w:eastAsia="仿宋" w:cs="仿宋"/>
                <w:sz w:val="22"/>
                <w:szCs w:val="22"/>
                <w:highlight w:val="none"/>
              </w:rPr>
            </w:pPr>
          </w:p>
        </w:tc>
        <w:tc>
          <w:tcPr>
            <w:tcW w:w="0" w:type="auto"/>
            <w:vAlign w:val="center"/>
          </w:tcPr>
          <w:p w14:paraId="52D014A8">
            <w:pPr>
              <w:jc w:val="center"/>
              <w:rPr>
                <w:rFonts w:hint="eastAsia" w:ascii="仿宋" w:hAnsi="仿宋" w:eastAsia="仿宋" w:cs="仿宋"/>
                <w:sz w:val="22"/>
                <w:szCs w:val="22"/>
                <w:highlight w:val="none"/>
              </w:rPr>
            </w:pPr>
          </w:p>
        </w:tc>
        <w:tc>
          <w:tcPr>
            <w:tcW w:w="0" w:type="auto"/>
            <w:vAlign w:val="center"/>
          </w:tcPr>
          <w:p w14:paraId="0635DCE8">
            <w:pPr>
              <w:jc w:val="center"/>
              <w:rPr>
                <w:rFonts w:hint="eastAsia" w:ascii="仿宋" w:hAnsi="仿宋" w:eastAsia="仿宋" w:cs="仿宋"/>
                <w:sz w:val="22"/>
                <w:szCs w:val="22"/>
                <w:highlight w:val="none"/>
              </w:rPr>
            </w:pPr>
          </w:p>
        </w:tc>
      </w:tr>
    </w:tbl>
    <w:p w14:paraId="0542E19B">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附：需提供合同</w:t>
      </w:r>
      <w:r>
        <w:rPr>
          <w:rFonts w:hint="eastAsia" w:ascii="仿宋" w:hAnsi="仿宋" w:eastAsia="仿宋" w:cs="仿宋"/>
          <w:sz w:val="24"/>
          <w:highlight w:val="none"/>
          <w:lang w:val="en-US" w:eastAsia="zh-CN"/>
        </w:rPr>
        <w:t>等相关</w:t>
      </w:r>
      <w:r>
        <w:rPr>
          <w:rFonts w:hint="eastAsia" w:ascii="仿宋" w:hAnsi="仿宋" w:eastAsia="仿宋" w:cs="仿宋"/>
          <w:sz w:val="24"/>
          <w:highlight w:val="none"/>
        </w:rPr>
        <w:t>扫描件。</w:t>
      </w:r>
    </w:p>
    <w:p w14:paraId="4C434399">
      <w:pPr>
        <w:rPr>
          <w:rFonts w:hint="eastAsia" w:ascii="仿宋" w:hAnsi="仿宋" w:eastAsia="仿宋" w:cs="仿宋"/>
          <w:sz w:val="24"/>
          <w:highlight w:val="none"/>
        </w:rPr>
      </w:pPr>
      <w:r>
        <w:rPr>
          <w:rFonts w:hint="eastAsia" w:ascii="仿宋" w:hAnsi="仿宋" w:eastAsia="仿宋" w:cs="仿宋"/>
          <w:sz w:val="24"/>
          <w:highlight w:val="none"/>
        </w:rPr>
        <w:br w:type="page"/>
      </w:r>
    </w:p>
    <w:p w14:paraId="5A2CF7DF">
      <w:pPr>
        <w:jc w:val="center"/>
        <w:rPr>
          <w:rFonts w:hint="eastAsia" w:ascii="仿宋" w:hAnsi="仿宋" w:eastAsia="仿宋" w:cs="仿宋"/>
          <w:sz w:val="24"/>
          <w:highlight w:val="none"/>
        </w:rPr>
      </w:pPr>
      <w:r>
        <w:rPr>
          <w:rFonts w:hint="eastAsia" w:ascii="仿宋" w:hAnsi="仿宋" w:eastAsia="仿宋" w:cs="仿宋"/>
          <w:sz w:val="24"/>
          <w:highlight w:val="none"/>
        </w:rPr>
        <w:t>（四）拟参加本工程监理工作的监理人员汇总表</w:t>
      </w:r>
    </w:p>
    <w:tbl>
      <w:tblPr>
        <w:tblStyle w:val="27"/>
        <w:tblW w:w="84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720"/>
        <w:gridCol w:w="510"/>
        <w:gridCol w:w="495"/>
        <w:gridCol w:w="495"/>
        <w:gridCol w:w="675"/>
        <w:gridCol w:w="675"/>
        <w:gridCol w:w="930"/>
        <w:gridCol w:w="1020"/>
        <w:gridCol w:w="885"/>
        <w:gridCol w:w="615"/>
        <w:gridCol w:w="993"/>
      </w:tblGrid>
      <w:tr w14:paraId="53782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1" w:hRule="atLeast"/>
          <w:jc w:val="center"/>
        </w:trPr>
        <w:tc>
          <w:tcPr>
            <w:tcW w:w="481" w:type="dxa"/>
            <w:tcBorders>
              <w:left w:val="single" w:color="000000" w:sz="10" w:space="0"/>
            </w:tcBorders>
            <w:textDirection w:val="tbRlV"/>
            <w:vAlign w:val="center"/>
          </w:tcPr>
          <w:p w14:paraId="351A3996">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序 号</w:t>
            </w:r>
          </w:p>
        </w:tc>
        <w:tc>
          <w:tcPr>
            <w:tcW w:w="720" w:type="dxa"/>
            <w:textDirection w:val="tbRlV"/>
            <w:vAlign w:val="center"/>
          </w:tcPr>
          <w:p w14:paraId="1C570580">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姓 名</w:t>
            </w:r>
          </w:p>
        </w:tc>
        <w:tc>
          <w:tcPr>
            <w:tcW w:w="510" w:type="dxa"/>
            <w:textDirection w:val="tbRlV"/>
            <w:vAlign w:val="center"/>
          </w:tcPr>
          <w:p w14:paraId="05352C50">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性 别</w:t>
            </w:r>
          </w:p>
        </w:tc>
        <w:tc>
          <w:tcPr>
            <w:tcW w:w="495" w:type="dxa"/>
            <w:textDirection w:val="tbRlV"/>
            <w:vAlign w:val="center"/>
          </w:tcPr>
          <w:p w14:paraId="17DA429A">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年 龄</w:t>
            </w:r>
          </w:p>
        </w:tc>
        <w:tc>
          <w:tcPr>
            <w:tcW w:w="495" w:type="dxa"/>
            <w:textDirection w:val="tbRlV"/>
            <w:vAlign w:val="center"/>
          </w:tcPr>
          <w:p w14:paraId="7F0956C5">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学 历</w:t>
            </w:r>
          </w:p>
        </w:tc>
        <w:tc>
          <w:tcPr>
            <w:tcW w:w="675" w:type="dxa"/>
            <w:textDirection w:val="tbRlV"/>
            <w:vAlign w:val="center"/>
          </w:tcPr>
          <w:p w14:paraId="7D497880">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专 业</w:t>
            </w:r>
          </w:p>
        </w:tc>
        <w:tc>
          <w:tcPr>
            <w:tcW w:w="675" w:type="dxa"/>
            <w:textDirection w:val="tbRlV"/>
            <w:vAlign w:val="center"/>
          </w:tcPr>
          <w:p w14:paraId="23BC5A30">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职 称</w:t>
            </w:r>
          </w:p>
        </w:tc>
        <w:tc>
          <w:tcPr>
            <w:tcW w:w="930" w:type="dxa"/>
            <w:vAlign w:val="center"/>
          </w:tcPr>
          <w:p w14:paraId="421946EA">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从事</w:t>
            </w:r>
          </w:p>
          <w:p w14:paraId="58E6B512">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监理</w:t>
            </w:r>
          </w:p>
          <w:p w14:paraId="4A8802B6">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工作</w:t>
            </w:r>
          </w:p>
          <w:p w14:paraId="15AA7BC1">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年限</w:t>
            </w:r>
          </w:p>
        </w:tc>
        <w:tc>
          <w:tcPr>
            <w:tcW w:w="1020" w:type="dxa"/>
            <w:vAlign w:val="center"/>
          </w:tcPr>
          <w:p w14:paraId="3F3D4DFC">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监理工</w:t>
            </w:r>
          </w:p>
          <w:p w14:paraId="51C7D65D">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程师注</w:t>
            </w:r>
          </w:p>
          <w:p w14:paraId="061161B7">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册证书</w:t>
            </w:r>
          </w:p>
          <w:p w14:paraId="19AB3B00">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编号</w:t>
            </w:r>
          </w:p>
        </w:tc>
        <w:tc>
          <w:tcPr>
            <w:tcW w:w="885" w:type="dxa"/>
            <w:vAlign w:val="center"/>
          </w:tcPr>
          <w:p w14:paraId="4343B15B">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监理员资格证</w:t>
            </w:r>
          </w:p>
          <w:p w14:paraId="37748165">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书编号</w:t>
            </w:r>
          </w:p>
        </w:tc>
        <w:tc>
          <w:tcPr>
            <w:tcW w:w="615" w:type="dxa"/>
            <w:textDirection w:val="tbRlV"/>
            <w:vAlign w:val="center"/>
          </w:tcPr>
          <w:p w14:paraId="77BB033C">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拟 任 职 务</w:t>
            </w:r>
          </w:p>
        </w:tc>
        <w:tc>
          <w:tcPr>
            <w:tcW w:w="993" w:type="dxa"/>
            <w:tcBorders>
              <w:right w:val="single" w:color="000000" w:sz="10" w:space="0"/>
            </w:tcBorders>
            <w:vAlign w:val="center"/>
          </w:tcPr>
          <w:p w14:paraId="0E4B21A5">
            <w:pPr>
              <w:spacing w:before="68" w:line="238" w:lineRule="auto"/>
              <w:ind w:left="166"/>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拟进场时间</w:t>
            </w:r>
          </w:p>
        </w:tc>
      </w:tr>
      <w:tr w14:paraId="3160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jc w:val="center"/>
        </w:trPr>
        <w:tc>
          <w:tcPr>
            <w:tcW w:w="481" w:type="dxa"/>
            <w:tcBorders>
              <w:left w:val="single" w:color="000000" w:sz="10" w:space="0"/>
            </w:tcBorders>
            <w:vAlign w:val="top"/>
          </w:tcPr>
          <w:p w14:paraId="69387330">
            <w:pPr>
              <w:rPr>
                <w:rFonts w:hint="eastAsia" w:ascii="仿宋" w:hAnsi="仿宋" w:eastAsia="仿宋" w:cs="仿宋"/>
                <w:color w:val="auto"/>
                <w:sz w:val="21"/>
                <w:highlight w:val="none"/>
              </w:rPr>
            </w:pPr>
          </w:p>
        </w:tc>
        <w:tc>
          <w:tcPr>
            <w:tcW w:w="720" w:type="dxa"/>
            <w:vAlign w:val="top"/>
          </w:tcPr>
          <w:p w14:paraId="1DA793E2">
            <w:pPr>
              <w:rPr>
                <w:rFonts w:hint="eastAsia" w:ascii="仿宋" w:hAnsi="仿宋" w:eastAsia="仿宋" w:cs="仿宋"/>
                <w:color w:val="auto"/>
                <w:sz w:val="21"/>
                <w:highlight w:val="none"/>
              </w:rPr>
            </w:pPr>
          </w:p>
        </w:tc>
        <w:tc>
          <w:tcPr>
            <w:tcW w:w="510" w:type="dxa"/>
            <w:vAlign w:val="top"/>
          </w:tcPr>
          <w:p w14:paraId="5E83DC31">
            <w:pPr>
              <w:rPr>
                <w:rFonts w:hint="eastAsia" w:ascii="仿宋" w:hAnsi="仿宋" w:eastAsia="仿宋" w:cs="仿宋"/>
                <w:color w:val="auto"/>
                <w:sz w:val="21"/>
                <w:highlight w:val="none"/>
              </w:rPr>
            </w:pPr>
          </w:p>
        </w:tc>
        <w:tc>
          <w:tcPr>
            <w:tcW w:w="495" w:type="dxa"/>
            <w:vAlign w:val="top"/>
          </w:tcPr>
          <w:p w14:paraId="2C211F09">
            <w:pPr>
              <w:rPr>
                <w:rFonts w:hint="eastAsia" w:ascii="仿宋" w:hAnsi="仿宋" w:eastAsia="仿宋" w:cs="仿宋"/>
                <w:color w:val="auto"/>
                <w:sz w:val="21"/>
                <w:highlight w:val="none"/>
              </w:rPr>
            </w:pPr>
          </w:p>
        </w:tc>
        <w:tc>
          <w:tcPr>
            <w:tcW w:w="495" w:type="dxa"/>
            <w:vAlign w:val="top"/>
          </w:tcPr>
          <w:p w14:paraId="3CB3A321">
            <w:pPr>
              <w:rPr>
                <w:rFonts w:hint="eastAsia" w:ascii="仿宋" w:hAnsi="仿宋" w:eastAsia="仿宋" w:cs="仿宋"/>
                <w:color w:val="auto"/>
                <w:sz w:val="21"/>
                <w:highlight w:val="none"/>
              </w:rPr>
            </w:pPr>
          </w:p>
        </w:tc>
        <w:tc>
          <w:tcPr>
            <w:tcW w:w="675" w:type="dxa"/>
            <w:vAlign w:val="top"/>
          </w:tcPr>
          <w:p w14:paraId="53DE66B8">
            <w:pPr>
              <w:rPr>
                <w:rFonts w:hint="eastAsia" w:ascii="仿宋" w:hAnsi="仿宋" w:eastAsia="仿宋" w:cs="仿宋"/>
                <w:color w:val="auto"/>
                <w:sz w:val="21"/>
                <w:highlight w:val="none"/>
              </w:rPr>
            </w:pPr>
          </w:p>
        </w:tc>
        <w:tc>
          <w:tcPr>
            <w:tcW w:w="675" w:type="dxa"/>
            <w:vAlign w:val="top"/>
          </w:tcPr>
          <w:p w14:paraId="13BEA424">
            <w:pPr>
              <w:rPr>
                <w:rFonts w:hint="eastAsia" w:ascii="仿宋" w:hAnsi="仿宋" w:eastAsia="仿宋" w:cs="仿宋"/>
                <w:color w:val="auto"/>
                <w:sz w:val="21"/>
                <w:highlight w:val="none"/>
              </w:rPr>
            </w:pPr>
          </w:p>
        </w:tc>
        <w:tc>
          <w:tcPr>
            <w:tcW w:w="930" w:type="dxa"/>
            <w:vAlign w:val="top"/>
          </w:tcPr>
          <w:p w14:paraId="2CE89AA7">
            <w:pPr>
              <w:rPr>
                <w:rFonts w:hint="eastAsia" w:ascii="仿宋" w:hAnsi="仿宋" w:eastAsia="仿宋" w:cs="仿宋"/>
                <w:color w:val="auto"/>
                <w:sz w:val="21"/>
                <w:highlight w:val="none"/>
              </w:rPr>
            </w:pPr>
          </w:p>
        </w:tc>
        <w:tc>
          <w:tcPr>
            <w:tcW w:w="1020" w:type="dxa"/>
            <w:vAlign w:val="top"/>
          </w:tcPr>
          <w:p w14:paraId="720A8D4B">
            <w:pPr>
              <w:rPr>
                <w:rFonts w:hint="eastAsia" w:ascii="仿宋" w:hAnsi="仿宋" w:eastAsia="仿宋" w:cs="仿宋"/>
                <w:color w:val="auto"/>
                <w:sz w:val="21"/>
                <w:highlight w:val="none"/>
              </w:rPr>
            </w:pPr>
          </w:p>
        </w:tc>
        <w:tc>
          <w:tcPr>
            <w:tcW w:w="885" w:type="dxa"/>
            <w:vAlign w:val="top"/>
          </w:tcPr>
          <w:p w14:paraId="085F89C2">
            <w:pPr>
              <w:rPr>
                <w:rFonts w:hint="eastAsia" w:ascii="仿宋" w:hAnsi="仿宋" w:eastAsia="仿宋" w:cs="仿宋"/>
                <w:color w:val="auto"/>
                <w:sz w:val="21"/>
                <w:highlight w:val="none"/>
              </w:rPr>
            </w:pPr>
          </w:p>
        </w:tc>
        <w:tc>
          <w:tcPr>
            <w:tcW w:w="615" w:type="dxa"/>
            <w:vAlign w:val="top"/>
          </w:tcPr>
          <w:p w14:paraId="400AAEDE">
            <w:pPr>
              <w:rPr>
                <w:rFonts w:hint="eastAsia" w:ascii="仿宋" w:hAnsi="仿宋" w:eastAsia="仿宋" w:cs="仿宋"/>
                <w:color w:val="auto"/>
                <w:sz w:val="21"/>
                <w:highlight w:val="none"/>
              </w:rPr>
            </w:pPr>
          </w:p>
        </w:tc>
        <w:tc>
          <w:tcPr>
            <w:tcW w:w="993" w:type="dxa"/>
            <w:tcBorders>
              <w:right w:val="single" w:color="000000" w:sz="10" w:space="0"/>
            </w:tcBorders>
            <w:vAlign w:val="top"/>
          </w:tcPr>
          <w:p w14:paraId="56EC495B">
            <w:pPr>
              <w:rPr>
                <w:rFonts w:hint="eastAsia" w:ascii="仿宋" w:hAnsi="仿宋" w:eastAsia="仿宋" w:cs="仿宋"/>
                <w:color w:val="auto"/>
                <w:sz w:val="21"/>
                <w:highlight w:val="none"/>
              </w:rPr>
            </w:pPr>
          </w:p>
        </w:tc>
      </w:tr>
      <w:tr w14:paraId="573FA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481" w:type="dxa"/>
            <w:tcBorders>
              <w:left w:val="single" w:color="000000" w:sz="10" w:space="0"/>
            </w:tcBorders>
            <w:vAlign w:val="top"/>
          </w:tcPr>
          <w:p w14:paraId="3299022F">
            <w:pPr>
              <w:rPr>
                <w:rFonts w:hint="eastAsia" w:ascii="仿宋" w:hAnsi="仿宋" w:eastAsia="仿宋" w:cs="仿宋"/>
                <w:color w:val="auto"/>
                <w:sz w:val="21"/>
                <w:highlight w:val="none"/>
              </w:rPr>
            </w:pPr>
          </w:p>
        </w:tc>
        <w:tc>
          <w:tcPr>
            <w:tcW w:w="720" w:type="dxa"/>
            <w:vAlign w:val="top"/>
          </w:tcPr>
          <w:p w14:paraId="76045359">
            <w:pPr>
              <w:rPr>
                <w:rFonts w:hint="eastAsia" w:ascii="仿宋" w:hAnsi="仿宋" w:eastAsia="仿宋" w:cs="仿宋"/>
                <w:color w:val="auto"/>
                <w:sz w:val="21"/>
                <w:highlight w:val="none"/>
              </w:rPr>
            </w:pPr>
          </w:p>
        </w:tc>
        <w:tc>
          <w:tcPr>
            <w:tcW w:w="510" w:type="dxa"/>
            <w:vAlign w:val="top"/>
          </w:tcPr>
          <w:p w14:paraId="20184A06">
            <w:pPr>
              <w:rPr>
                <w:rFonts w:hint="eastAsia" w:ascii="仿宋" w:hAnsi="仿宋" w:eastAsia="仿宋" w:cs="仿宋"/>
                <w:color w:val="auto"/>
                <w:sz w:val="21"/>
                <w:highlight w:val="none"/>
              </w:rPr>
            </w:pPr>
          </w:p>
        </w:tc>
        <w:tc>
          <w:tcPr>
            <w:tcW w:w="495" w:type="dxa"/>
            <w:vAlign w:val="top"/>
          </w:tcPr>
          <w:p w14:paraId="624306C1">
            <w:pPr>
              <w:rPr>
                <w:rFonts w:hint="eastAsia" w:ascii="仿宋" w:hAnsi="仿宋" w:eastAsia="仿宋" w:cs="仿宋"/>
                <w:color w:val="auto"/>
                <w:sz w:val="21"/>
                <w:highlight w:val="none"/>
              </w:rPr>
            </w:pPr>
          </w:p>
        </w:tc>
        <w:tc>
          <w:tcPr>
            <w:tcW w:w="495" w:type="dxa"/>
            <w:vAlign w:val="top"/>
          </w:tcPr>
          <w:p w14:paraId="225501FC">
            <w:pPr>
              <w:rPr>
                <w:rFonts w:hint="eastAsia" w:ascii="仿宋" w:hAnsi="仿宋" w:eastAsia="仿宋" w:cs="仿宋"/>
                <w:color w:val="auto"/>
                <w:sz w:val="21"/>
                <w:highlight w:val="none"/>
              </w:rPr>
            </w:pPr>
          </w:p>
        </w:tc>
        <w:tc>
          <w:tcPr>
            <w:tcW w:w="675" w:type="dxa"/>
            <w:vAlign w:val="top"/>
          </w:tcPr>
          <w:p w14:paraId="3C721ECD">
            <w:pPr>
              <w:rPr>
                <w:rFonts w:hint="eastAsia" w:ascii="仿宋" w:hAnsi="仿宋" w:eastAsia="仿宋" w:cs="仿宋"/>
                <w:color w:val="auto"/>
                <w:sz w:val="21"/>
                <w:highlight w:val="none"/>
              </w:rPr>
            </w:pPr>
          </w:p>
        </w:tc>
        <w:tc>
          <w:tcPr>
            <w:tcW w:w="675" w:type="dxa"/>
            <w:vAlign w:val="top"/>
          </w:tcPr>
          <w:p w14:paraId="2198B9AC">
            <w:pPr>
              <w:rPr>
                <w:rFonts w:hint="eastAsia" w:ascii="仿宋" w:hAnsi="仿宋" w:eastAsia="仿宋" w:cs="仿宋"/>
                <w:color w:val="auto"/>
                <w:sz w:val="21"/>
                <w:highlight w:val="none"/>
              </w:rPr>
            </w:pPr>
          </w:p>
        </w:tc>
        <w:tc>
          <w:tcPr>
            <w:tcW w:w="930" w:type="dxa"/>
            <w:vAlign w:val="top"/>
          </w:tcPr>
          <w:p w14:paraId="1983059D">
            <w:pPr>
              <w:rPr>
                <w:rFonts w:hint="eastAsia" w:ascii="仿宋" w:hAnsi="仿宋" w:eastAsia="仿宋" w:cs="仿宋"/>
                <w:color w:val="auto"/>
                <w:sz w:val="21"/>
                <w:highlight w:val="none"/>
              </w:rPr>
            </w:pPr>
          </w:p>
        </w:tc>
        <w:tc>
          <w:tcPr>
            <w:tcW w:w="1020" w:type="dxa"/>
            <w:vAlign w:val="top"/>
          </w:tcPr>
          <w:p w14:paraId="1081F967">
            <w:pPr>
              <w:rPr>
                <w:rFonts w:hint="eastAsia" w:ascii="仿宋" w:hAnsi="仿宋" w:eastAsia="仿宋" w:cs="仿宋"/>
                <w:color w:val="auto"/>
                <w:sz w:val="21"/>
                <w:highlight w:val="none"/>
              </w:rPr>
            </w:pPr>
          </w:p>
        </w:tc>
        <w:tc>
          <w:tcPr>
            <w:tcW w:w="885" w:type="dxa"/>
            <w:vAlign w:val="top"/>
          </w:tcPr>
          <w:p w14:paraId="0E104B8F">
            <w:pPr>
              <w:rPr>
                <w:rFonts w:hint="eastAsia" w:ascii="仿宋" w:hAnsi="仿宋" w:eastAsia="仿宋" w:cs="仿宋"/>
                <w:color w:val="auto"/>
                <w:sz w:val="21"/>
                <w:highlight w:val="none"/>
              </w:rPr>
            </w:pPr>
          </w:p>
        </w:tc>
        <w:tc>
          <w:tcPr>
            <w:tcW w:w="615" w:type="dxa"/>
            <w:vAlign w:val="top"/>
          </w:tcPr>
          <w:p w14:paraId="7101DEE0">
            <w:pPr>
              <w:rPr>
                <w:rFonts w:hint="eastAsia" w:ascii="仿宋" w:hAnsi="仿宋" w:eastAsia="仿宋" w:cs="仿宋"/>
                <w:color w:val="auto"/>
                <w:sz w:val="21"/>
                <w:highlight w:val="none"/>
              </w:rPr>
            </w:pPr>
          </w:p>
        </w:tc>
        <w:tc>
          <w:tcPr>
            <w:tcW w:w="993" w:type="dxa"/>
            <w:tcBorders>
              <w:right w:val="single" w:color="000000" w:sz="10" w:space="0"/>
            </w:tcBorders>
            <w:vAlign w:val="top"/>
          </w:tcPr>
          <w:p w14:paraId="4F8316D0">
            <w:pPr>
              <w:rPr>
                <w:rFonts w:hint="eastAsia" w:ascii="仿宋" w:hAnsi="仿宋" w:eastAsia="仿宋" w:cs="仿宋"/>
                <w:color w:val="auto"/>
                <w:sz w:val="21"/>
                <w:highlight w:val="none"/>
              </w:rPr>
            </w:pPr>
          </w:p>
        </w:tc>
      </w:tr>
      <w:tr w14:paraId="28ED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jc w:val="center"/>
        </w:trPr>
        <w:tc>
          <w:tcPr>
            <w:tcW w:w="481" w:type="dxa"/>
            <w:tcBorders>
              <w:left w:val="single" w:color="000000" w:sz="10" w:space="0"/>
            </w:tcBorders>
            <w:vAlign w:val="top"/>
          </w:tcPr>
          <w:p w14:paraId="7759D249">
            <w:pPr>
              <w:rPr>
                <w:rFonts w:hint="eastAsia" w:ascii="仿宋" w:hAnsi="仿宋" w:eastAsia="仿宋" w:cs="仿宋"/>
                <w:color w:val="auto"/>
                <w:sz w:val="21"/>
                <w:highlight w:val="none"/>
              </w:rPr>
            </w:pPr>
          </w:p>
        </w:tc>
        <w:tc>
          <w:tcPr>
            <w:tcW w:w="720" w:type="dxa"/>
            <w:vAlign w:val="top"/>
          </w:tcPr>
          <w:p w14:paraId="1FAC4813">
            <w:pPr>
              <w:rPr>
                <w:rFonts w:hint="eastAsia" w:ascii="仿宋" w:hAnsi="仿宋" w:eastAsia="仿宋" w:cs="仿宋"/>
                <w:color w:val="auto"/>
                <w:sz w:val="21"/>
                <w:highlight w:val="none"/>
              </w:rPr>
            </w:pPr>
          </w:p>
        </w:tc>
        <w:tc>
          <w:tcPr>
            <w:tcW w:w="510" w:type="dxa"/>
            <w:vAlign w:val="top"/>
          </w:tcPr>
          <w:p w14:paraId="22F5089C">
            <w:pPr>
              <w:rPr>
                <w:rFonts w:hint="eastAsia" w:ascii="仿宋" w:hAnsi="仿宋" w:eastAsia="仿宋" w:cs="仿宋"/>
                <w:color w:val="auto"/>
                <w:sz w:val="21"/>
                <w:highlight w:val="none"/>
              </w:rPr>
            </w:pPr>
          </w:p>
        </w:tc>
        <w:tc>
          <w:tcPr>
            <w:tcW w:w="495" w:type="dxa"/>
            <w:vAlign w:val="top"/>
          </w:tcPr>
          <w:p w14:paraId="17D046FA">
            <w:pPr>
              <w:rPr>
                <w:rFonts w:hint="eastAsia" w:ascii="仿宋" w:hAnsi="仿宋" w:eastAsia="仿宋" w:cs="仿宋"/>
                <w:color w:val="auto"/>
                <w:sz w:val="21"/>
                <w:highlight w:val="none"/>
              </w:rPr>
            </w:pPr>
          </w:p>
        </w:tc>
        <w:tc>
          <w:tcPr>
            <w:tcW w:w="495" w:type="dxa"/>
            <w:vAlign w:val="top"/>
          </w:tcPr>
          <w:p w14:paraId="05D57B28">
            <w:pPr>
              <w:rPr>
                <w:rFonts w:hint="eastAsia" w:ascii="仿宋" w:hAnsi="仿宋" w:eastAsia="仿宋" w:cs="仿宋"/>
                <w:color w:val="auto"/>
                <w:sz w:val="21"/>
                <w:highlight w:val="none"/>
              </w:rPr>
            </w:pPr>
          </w:p>
        </w:tc>
        <w:tc>
          <w:tcPr>
            <w:tcW w:w="675" w:type="dxa"/>
            <w:vAlign w:val="top"/>
          </w:tcPr>
          <w:p w14:paraId="0EF489A4">
            <w:pPr>
              <w:rPr>
                <w:rFonts w:hint="eastAsia" w:ascii="仿宋" w:hAnsi="仿宋" w:eastAsia="仿宋" w:cs="仿宋"/>
                <w:color w:val="auto"/>
                <w:sz w:val="21"/>
                <w:highlight w:val="none"/>
              </w:rPr>
            </w:pPr>
          </w:p>
        </w:tc>
        <w:tc>
          <w:tcPr>
            <w:tcW w:w="675" w:type="dxa"/>
            <w:vAlign w:val="top"/>
          </w:tcPr>
          <w:p w14:paraId="17C3FBB3">
            <w:pPr>
              <w:rPr>
                <w:rFonts w:hint="eastAsia" w:ascii="仿宋" w:hAnsi="仿宋" w:eastAsia="仿宋" w:cs="仿宋"/>
                <w:color w:val="auto"/>
                <w:sz w:val="21"/>
                <w:highlight w:val="none"/>
              </w:rPr>
            </w:pPr>
          </w:p>
        </w:tc>
        <w:tc>
          <w:tcPr>
            <w:tcW w:w="930" w:type="dxa"/>
            <w:vAlign w:val="top"/>
          </w:tcPr>
          <w:p w14:paraId="38D31202">
            <w:pPr>
              <w:rPr>
                <w:rFonts w:hint="eastAsia" w:ascii="仿宋" w:hAnsi="仿宋" w:eastAsia="仿宋" w:cs="仿宋"/>
                <w:color w:val="auto"/>
                <w:sz w:val="21"/>
                <w:highlight w:val="none"/>
              </w:rPr>
            </w:pPr>
          </w:p>
        </w:tc>
        <w:tc>
          <w:tcPr>
            <w:tcW w:w="1020" w:type="dxa"/>
            <w:vAlign w:val="top"/>
          </w:tcPr>
          <w:p w14:paraId="2DBD6ACF">
            <w:pPr>
              <w:rPr>
                <w:rFonts w:hint="eastAsia" w:ascii="仿宋" w:hAnsi="仿宋" w:eastAsia="仿宋" w:cs="仿宋"/>
                <w:color w:val="auto"/>
                <w:sz w:val="21"/>
                <w:highlight w:val="none"/>
              </w:rPr>
            </w:pPr>
          </w:p>
        </w:tc>
        <w:tc>
          <w:tcPr>
            <w:tcW w:w="885" w:type="dxa"/>
            <w:vAlign w:val="top"/>
          </w:tcPr>
          <w:p w14:paraId="5E81D16A">
            <w:pPr>
              <w:rPr>
                <w:rFonts w:hint="eastAsia" w:ascii="仿宋" w:hAnsi="仿宋" w:eastAsia="仿宋" w:cs="仿宋"/>
                <w:color w:val="auto"/>
                <w:sz w:val="21"/>
                <w:highlight w:val="none"/>
              </w:rPr>
            </w:pPr>
          </w:p>
        </w:tc>
        <w:tc>
          <w:tcPr>
            <w:tcW w:w="615" w:type="dxa"/>
            <w:vAlign w:val="top"/>
          </w:tcPr>
          <w:p w14:paraId="01719D04">
            <w:pPr>
              <w:rPr>
                <w:rFonts w:hint="eastAsia" w:ascii="仿宋" w:hAnsi="仿宋" w:eastAsia="仿宋" w:cs="仿宋"/>
                <w:color w:val="auto"/>
                <w:sz w:val="21"/>
                <w:highlight w:val="none"/>
              </w:rPr>
            </w:pPr>
          </w:p>
        </w:tc>
        <w:tc>
          <w:tcPr>
            <w:tcW w:w="993" w:type="dxa"/>
            <w:tcBorders>
              <w:right w:val="single" w:color="000000" w:sz="10" w:space="0"/>
            </w:tcBorders>
            <w:vAlign w:val="top"/>
          </w:tcPr>
          <w:p w14:paraId="6E02D70D">
            <w:pPr>
              <w:rPr>
                <w:rFonts w:hint="eastAsia" w:ascii="仿宋" w:hAnsi="仿宋" w:eastAsia="仿宋" w:cs="仿宋"/>
                <w:color w:val="auto"/>
                <w:sz w:val="21"/>
                <w:highlight w:val="none"/>
              </w:rPr>
            </w:pPr>
          </w:p>
        </w:tc>
      </w:tr>
      <w:tr w14:paraId="78A2E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481" w:type="dxa"/>
            <w:tcBorders>
              <w:left w:val="single" w:color="000000" w:sz="10" w:space="0"/>
            </w:tcBorders>
            <w:vAlign w:val="top"/>
          </w:tcPr>
          <w:p w14:paraId="1FE57680">
            <w:pPr>
              <w:rPr>
                <w:rFonts w:hint="eastAsia" w:ascii="仿宋" w:hAnsi="仿宋" w:eastAsia="仿宋" w:cs="仿宋"/>
                <w:color w:val="auto"/>
                <w:sz w:val="21"/>
                <w:highlight w:val="none"/>
              </w:rPr>
            </w:pPr>
          </w:p>
        </w:tc>
        <w:tc>
          <w:tcPr>
            <w:tcW w:w="720" w:type="dxa"/>
            <w:vAlign w:val="top"/>
          </w:tcPr>
          <w:p w14:paraId="65FAD9FE">
            <w:pPr>
              <w:rPr>
                <w:rFonts w:hint="eastAsia" w:ascii="仿宋" w:hAnsi="仿宋" w:eastAsia="仿宋" w:cs="仿宋"/>
                <w:color w:val="auto"/>
                <w:sz w:val="21"/>
                <w:highlight w:val="none"/>
              </w:rPr>
            </w:pPr>
          </w:p>
        </w:tc>
        <w:tc>
          <w:tcPr>
            <w:tcW w:w="510" w:type="dxa"/>
            <w:vAlign w:val="top"/>
          </w:tcPr>
          <w:p w14:paraId="01E18F78">
            <w:pPr>
              <w:rPr>
                <w:rFonts w:hint="eastAsia" w:ascii="仿宋" w:hAnsi="仿宋" w:eastAsia="仿宋" w:cs="仿宋"/>
                <w:color w:val="auto"/>
                <w:sz w:val="21"/>
                <w:highlight w:val="none"/>
              </w:rPr>
            </w:pPr>
          </w:p>
        </w:tc>
        <w:tc>
          <w:tcPr>
            <w:tcW w:w="495" w:type="dxa"/>
            <w:vAlign w:val="top"/>
          </w:tcPr>
          <w:p w14:paraId="38151178">
            <w:pPr>
              <w:rPr>
                <w:rFonts w:hint="eastAsia" w:ascii="仿宋" w:hAnsi="仿宋" w:eastAsia="仿宋" w:cs="仿宋"/>
                <w:color w:val="auto"/>
                <w:sz w:val="21"/>
                <w:highlight w:val="none"/>
              </w:rPr>
            </w:pPr>
          </w:p>
        </w:tc>
        <w:tc>
          <w:tcPr>
            <w:tcW w:w="495" w:type="dxa"/>
            <w:vAlign w:val="top"/>
          </w:tcPr>
          <w:p w14:paraId="08C8B575">
            <w:pPr>
              <w:rPr>
                <w:rFonts w:hint="eastAsia" w:ascii="仿宋" w:hAnsi="仿宋" w:eastAsia="仿宋" w:cs="仿宋"/>
                <w:color w:val="auto"/>
                <w:sz w:val="21"/>
                <w:highlight w:val="none"/>
              </w:rPr>
            </w:pPr>
          </w:p>
        </w:tc>
        <w:tc>
          <w:tcPr>
            <w:tcW w:w="675" w:type="dxa"/>
            <w:vAlign w:val="top"/>
          </w:tcPr>
          <w:p w14:paraId="7913D178">
            <w:pPr>
              <w:rPr>
                <w:rFonts w:hint="eastAsia" w:ascii="仿宋" w:hAnsi="仿宋" w:eastAsia="仿宋" w:cs="仿宋"/>
                <w:color w:val="auto"/>
                <w:sz w:val="21"/>
                <w:highlight w:val="none"/>
              </w:rPr>
            </w:pPr>
          </w:p>
        </w:tc>
        <w:tc>
          <w:tcPr>
            <w:tcW w:w="675" w:type="dxa"/>
            <w:vAlign w:val="top"/>
          </w:tcPr>
          <w:p w14:paraId="724610C7">
            <w:pPr>
              <w:rPr>
                <w:rFonts w:hint="eastAsia" w:ascii="仿宋" w:hAnsi="仿宋" w:eastAsia="仿宋" w:cs="仿宋"/>
                <w:color w:val="auto"/>
                <w:sz w:val="21"/>
                <w:highlight w:val="none"/>
              </w:rPr>
            </w:pPr>
          </w:p>
        </w:tc>
        <w:tc>
          <w:tcPr>
            <w:tcW w:w="930" w:type="dxa"/>
            <w:vAlign w:val="top"/>
          </w:tcPr>
          <w:p w14:paraId="053AF06F">
            <w:pPr>
              <w:rPr>
                <w:rFonts w:hint="eastAsia" w:ascii="仿宋" w:hAnsi="仿宋" w:eastAsia="仿宋" w:cs="仿宋"/>
                <w:color w:val="auto"/>
                <w:sz w:val="21"/>
                <w:highlight w:val="none"/>
              </w:rPr>
            </w:pPr>
          </w:p>
        </w:tc>
        <w:tc>
          <w:tcPr>
            <w:tcW w:w="1020" w:type="dxa"/>
            <w:vAlign w:val="top"/>
          </w:tcPr>
          <w:p w14:paraId="4A022853">
            <w:pPr>
              <w:rPr>
                <w:rFonts w:hint="eastAsia" w:ascii="仿宋" w:hAnsi="仿宋" w:eastAsia="仿宋" w:cs="仿宋"/>
                <w:color w:val="auto"/>
                <w:sz w:val="21"/>
                <w:highlight w:val="none"/>
              </w:rPr>
            </w:pPr>
          </w:p>
        </w:tc>
        <w:tc>
          <w:tcPr>
            <w:tcW w:w="885" w:type="dxa"/>
            <w:vAlign w:val="top"/>
          </w:tcPr>
          <w:p w14:paraId="70008340">
            <w:pPr>
              <w:rPr>
                <w:rFonts w:hint="eastAsia" w:ascii="仿宋" w:hAnsi="仿宋" w:eastAsia="仿宋" w:cs="仿宋"/>
                <w:color w:val="auto"/>
                <w:sz w:val="21"/>
                <w:highlight w:val="none"/>
              </w:rPr>
            </w:pPr>
          </w:p>
        </w:tc>
        <w:tc>
          <w:tcPr>
            <w:tcW w:w="615" w:type="dxa"/>
            <w:vAlign w:val="top"/>
          </w:tcPr>
          <w:p w14:paraId="616A686B">
            <w:pPr>
              <w:rPr>
                <w:rFonts w:hint="eastAsia" w:ascii="仿宋" w:hAnsi="仿宋" w:eastAsia="仿宋" w:cs="仿宋"/>
                <w:color w:val="auto"/>
                <w:sz w:val="21"/>
                <w:highlight w:val="none"/>
              </w:rPr>
            </w:pPr>
          </w:p>
        </w:tc>
        <w:tc>
          <w:tcPr>
            <w:tcW w:w="993" w:type="dxa"/>
            <w:tcBorders>
              <w:right w:val="single" w:color="000000" w:sz="10" w:space="0"/>
            </w:tcBorders>
            <w:vAlign w:val="top"/>
          </w:tcPr>
          <w:p w14:paraId="61EE9D3A">
            <w:pPr>
              <w:rPr>
                <w:rFonts w:hint="eastAsia" w:ascii="仿宋" w:hAnsi="仿宋" w:eastAsia="仿宋" w:cs="仿宋"/>
                <w:color w:val="auto"/>
                <w:sz w:val="21"/>
                <w:highlight w:val="none"/>
              </w:rPr>
            </w:pPr>
          </w:p>
        </w:tc>
      </w:tr>
      <w:tr w14:paraId="303C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481" w:type="dxa"/>
            <w:tcBorders>
              <w:left w:val="single" w:color="000000" w:sz="10" w:space="0"/>
            </w:tcBorders>
            <w:vAlign w:val="top"/>
          </w:tcPr>
          <w:p w14:paraId="70051DC6">
            <w:pPr>
              <w:rPr>
                <w:rFonts w:hint="eastAsia" w:ascii="仿宋" w:hAnsi="仿宋" w:eastAsia="仿宋" w:cs="仿宋"/>
                <w:color w:val="auto"/>
                <w:sz w:val="21"/>
                <w:highlight w:val="none"/>
              </w:rPr>
            </w:pPr>
          </w:p>
        </w:tc>
        <w:tc>
          <w:tcPr>
            <w:tcW w:w="720" w:type="dxa"/>
            <w:vAlign w:val="top"/>
          </w:tcPr>
          <w:p w14:paraId="207BDE0C">
            <w:pPr>
              <w:rPr>
                <w:rFonts w:hint="eastAsia" w:ascii="仿宋" w:hAnsi="仿宋" w:eastAsia="仿宋" w:cs="仿宋"/>
                <w:color w:val="auto"/>
                <w:sz w:val="21"/>
                <w:highlight w:val="none"/>
              </w:rPr>
            </w:pPr>
          </w:p>
        </w:tc>
        <w:tc>
          <w:tcPr>
            <w:tcW w:w="510" w:type="dxa"/>
            <w:vAlign w:val="top"/>
          </w:tcPr>
          <w:p w14:paraId="0FE74E1A">
            <w:pPr>
              <w:rPr>
                <w:rFonts w:hint="eastAsia" w:ascii="仿宋" w:hAnsi="仿宋" w:eastAsia="仿宋" w:cs="仿宋"/>
                <w:color w:val="auto"/>
                <w:sz w:val="21"/>
                <w:highlight w:val="none"/>
              </w:rPr>
            </w:pPr>
          </w:p>
        </w:tc>
        <w:tc>
          <w:tcPr>
            <w:tcW w:w="495" w:type="dxa"/>
            <w:vAlign w:val="top"/>
          </w:tcPr>
          <w:p w14:paraId="5D5B8413">
            <w:pPr>
              <w:rPr>
                <w:rFonts w:hint="eastAsia" w:ascii="仿宋" w:hAnsi="仿宋" w:eastAsia="仿宋" w:cs="仿宋"/>
                <w:color w:val="auto"/>
                <w:sz w:val="21"/>
                <w:highlight w:val="none"/>
              </w:rPr>
            </w:pPr>
          </w:p>
        </w:tc>
        <w:tc>
          <w:tcPr>
            <w:tcW w:w="495" w:type="dxa"/>
            <w:vAlign w:val="top"/>
          </w:tcPr>
          <w:p w14:paraId="732977DF">
            <w:pPr>
              <w:rPr>
                <w:rFonts w:hint="eastAsia" w:ascii="仿宋" w:hAnsi="仿宋" w:eastAsia="仿宋" w:cs="仿宋"/>
                <w:color w:val="auto"/>
                <w:sz w:val="21"/>
                <w:highlight w:val="none"/>
              </w:rPr>
            </w:pPr>
          </w:p>
        </w:tc>
        <w:tc>
          <w:tcPr>
            <w:tcW w:w="675" w:type="dxa"/>
            <w:vAlign w:val="top"/>
          </w:tcPr>
          <w:p w14:paraId="77888499">
            <w:pPr>
              <w:rPr>
                <w:rFonts w:hint="eastAsia" w:ascii="仿宋" w:hAnsi="仿宋" w:eastAsia="仿宋" w:cs="仿宋"/>
                <w:color w:val="auto"/>
                <w:sz w:val="21"/>
                <w:highlight w:val="none"/>
              </w:rPr>
            </w:pPr>
          </w:p>
        </w:tc>
        <w:tc>
          <w:tcPr>
            <w:tcW w:w="675" w:type="dxa"/>
            <w:vAlign w:val="top"/>
          </w:tcPr>
          <w:p w14:paraId="207DDAD6">
            <w:pPr>
              <w:rPr>
                <w:rFonts w:hint="eastAsia" w:ascii="仿宋" w:hAnsi="仿宋" w:eastAsia="仿宋" w:cs="仿宋"/>
                <w:color w:val="auto"/>
                <w:sz w:val="21"/>
                <w:highlight w:val="none"/>
              </w:rPr>
            </w:pPr>
          </w:p>
        </w:tc>
        <w:tc>
          <w:tcPr>
            <w:tcW w:w="930" w:type="dxa"/>
            <w:vAlign w:val="top"/>
          </w:tcPr>
          <w:p w14:paraId="426C4FFE">
            <w:pPr>
              <w:rPr>
                <w:rFonts w:hint="eastAsia" w:ascii="仿宋" w:hAnsi="仿宋" w:eastAsia="仿宋" w:cs="仿宋"/>
                <w:color w:val="auto"/>
                <w:sz w:val="21"/>
                <w:highlight w:val="none"/>
              </w:rPr>
            </w:pPr>
          </w:p>
        </w:tc>
        <w:tc>
          <w:tcPr>
            <w:tcW w:w="1020" w:type="dxa"/>
            <w:vAlign w:val="top"/>
          </w:tcPr>
          <w:p w14:paraId="59B5A5BE">
            <w:pPr>
              <w:rPr>
                <w:rFonts w:hint="eastAsia" w:ascii="仿宋" w:hAnsi="仿宋" w:eastAsia="仿宋" w:cs="仿宋"/>
                <w:color w:val="auto"/>
                <w:sz w:val="21"/>
                <w:highlight w:val="none"/>
              </w:rPr>
            </w:pPr>
          </w:p>
        </w:tc>
        <w:tc>
          <w:tcPr>
            <w:tcW w:w="885" w:type="dxa"/>
            <w:vAlign w:val="top"/>
          </w:tcPr>
          <w:p w14:paraId="76B05BBB">
            <w:pPr>
              <w:rPr>
                <w:rFonts w:hint="eastAsia" w:ascii="仿宋" w:hAnsi="仿宋" w:eastAsia="仿宋" w:cs="仿宋"/>
                <w:color w:val="auto"/>
                <w:sz w:val="21"/>
                <w:highlight w:val="none"/>
              </w:rPr>
            </w:pPr>
          </w:p>
        </w:tc>
        <w:tc>
          <w:tcPr>
            <w:tcW w:w="615" w:type="dxa"/>
            <w:vAlign w:val="top"/>
          </w:tcPr>
          <w:p w14:paraId="601A1F42">
            <w:pPr>
              <w:rPr>
                <w:rFonts w:hint="eastAsia" w:ascii="仿宋" w:hAnsi="仿宋" w:eastAsia="仿宋" w:cs="仿宋"/>
                <w:color w:val="auto"/>
                <w:sz w:val="21"/>
                <w:highlight w:val="none"/>
              </w:rPr>
            </w:pPr>
          </w:p>
        </w:tc>
        <w:tc>
          <w:tcPr>
            <w:tcW w:w="993" w:type="dxa"/>
            <w:tcBorders>
              <w:right w:val="single" w:color="000000" w:sz="10" w:space="0"/>
            </w:tcBorders>
            <w:vAlign w:val="top"/>
          </w:tcPr>
          <w:p w14:paraId="12478283">
            <w:pPr>
              <w:rPr>
                <w:rFonts w:hint="eastAsia" w:ascii="仿宋" w:hAnsi="仿宋" w:eastAsia="仿宋" w:cs="仿宋"/>
                <w:color w:val="auto"/>
                <w:sz w:val="21"/>
                <w:highlight w:val="none"/>
              </w:rPr>
            </w:pPr>
          </w:p>
        </w:tc>
      </w:tr>
    </w:tbl>
    <w:p w14:paraId="54BD8912">
      <w:pPr>
        <w:ind w:firstLine="480" w:firstLineChars="200"/>
        <w:jc w:val="left"/>
        <w:rPr>
          <w:rFonts w:hint="eastAsia" w:ascii="仿宋" w:hAnsi="仿宋" w:eastAsia="仿宋" w:cs="仿宋"/>
          <w:sz w:val="24"/>
          <w:highlight w:val="none"/>
        </w:rPr>
      </w:pPr>
    </w:p>
    <w:p w14:paraId="4EBF2627">
      <w:pPr>
        <w:ind w:firstLine="480" w:firstLineChars="200"/>
        <w:jc w:val="left"/>
        <w:rPr>
          <w:rFonts w:hint="eastAsia" w:ascii="仿宋" w:hAnsi="仿宋" w:eastAsia="仿宋" w:cs="仿宋"/>
          <w:sz w:val="24"/>
          <w:highlight w:val="none"/>
          <w:lang w:eastAsia="zh-CN"/>
        </w:rPr>
      </w:pPr>
      <w:r>
        <w:rPr>
          <w:rFonts w:hint="eastAsia" w:ascii="仿宋" w:hAnsi="仿宋" w:eastAsia="仿宋" w:cs="仿宋"/>
          <w:sz w:val="24"/>
          <w:highlight w:val="none"/>
        </w:rPr>
        <w:t>注：应附有身份证、资格(注册、岗位) 证书等复印件</w:t>
      </w:r>
      <w:r>
        <w:rPr>
          <w:rFonts w:hint="eastAsia" w:ascii="仿宋" w:hAnsi="仿宋" w:eastAsia="仿宋" w:cs="仿宋"/>
          <w:sz w:val="24"/>
          <w:highlight w:val="none"/>
          <w:lang w:eastAsia="zh-CN"/>
        </w:rPr>
        <w:t>、</w:t>
      </w:r>
      <w:r>
        <w:rPr>
          <w:rFonts w:hint="eastAsia" w:ascii="仿宋" w:hAnsi="仿宋" w:eastAsia="仿宋" w:cs="仿宋"/>
          <w:sz w:val="24"/>
          <w:highlight w:val="none"/>
        </w:rPr>
        <w:t>近</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个月社保缴纳证明材料</w:t>
      </w:r>
      <w:r>
        <w:rPr>
          <w:rFonts w:hint="eastAsia" w:ascii="仿宋" w:hAnsi="仿宋" w:eastAsia="仿宋" w:cs="仿宋"/>
          <w:sz w:val="24"/>
          <w:highlight w:val="none"/>
          <w:lang w:eastAsia="zh-CN"/>
        </w:rPr>
        <w:t>。</w:t>
      </w:r>
    </w:p>
    <w:p w14:paraId="1886CA4E">
      <w:pPr>
        <w:rPr>
          <w:rFonts w:hint="eastAsia" w:ascii="仿宋" w:hAnsi="仿宋" w:eastAsia="仿宋" w:cs="仿宋"/>
          <w:sz w:val="24"/>
          <w:highlight w:val="none"/>
        </w:rPr>
      </w:pPr>
      <w:r>
        <w:rPr>
          <w:rFonts w:hint="eastAsia" w:ascii="仿宋" w:hAnsi="仿宋" w:eastAsia="仿宋" w:cs="仿宋"/>
          <w:sz w:val="24"/>
          <w:highlight w:val="none"/>
        </w:rPr>
        <w:br w:type="page"/>
      </w:r>
    </w:p>
    <w:p w14:paraId="7B71B393">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（五）</w:t>
      </w:r>
      <w:r>
        <w:rPr>
          <w:rFonts w:hint="eastAsia" w:ascii="仿宋" w:hAnsi="仿宋" w:eastAsia="仿宋" w:cs="仿宋"/>
          <w:sz w:val="24"/>
          <w:highlight w:val="none"/>
          <w:lang w:val="en-US" w:eastAsia="zh-CN"/>
        </w:rPr>
        <w:t>监理大纲</w:t>
      </w:r>
    </w:p>
    <w:p w14:paraId="483A2898">
      <w:pPr>
        <w:jc w:val="left"/>
        <w:rPr>
          <w:rFonts w:hint="eastAsia" w:ascii="仿宋" w:hAnsi="仿宋" w:eastAsia="仿宋" w:cs="仿宋"/>
          <w:sz w:val="24"/>
          <w:highlight w:val="none"/>
        </w:rPr>
      </w:pPr>
      <w:r>
        <w:rPr>
          <w:rFonts w:hint="eastAsia" w:ascii="仿宋" w:hAnsi="仿宋" w:eastAsia="仿宋" w:cs="仿宋"/>
          <w:sz w:val="24"/>
          <w:highlight w:val="none"/>
        </w:rPr>
        <w:t>监理大纲应包括(但不限于)下列内容：</w:t>
      </w:r>
    </w:p>
    <w:p w14:paraId="19B2F14D">
      <w:pPr>
        <w:jc w:val="left"/>
        <w:rPr>
          <w:rFonts w:hint="eastAsia" w:ascii="仿宋" w:hAnsi="仿宋" w:eastAsia="仿宋" w:cs="仿宋"/>
          <w:sz w:val="24"/>
          <w:highlight w:val="none"/>
        </w:rPr>
      </w:pPr>
      <w:r>
        <w:rPr>
          <w:rFonts w:hint="eastAsia" w:ascii="仿宋" w:hAnsi="仿宋" w:eastAsia="仿宋" w:cs="仿宋"/>
          <w:sz w:val="24"/>
          <w:highlight w:val="none"/>
        </w:rPr>
        <w:t>一、监理工程概况；</w:t>
      </w:r>
    </w:p>
    <w:p w14:paraId="35430B9B">
      <w:pPr>
        <w:jc w:val="left"/>
        <w:rPr>
          <w:rFonts w:hint="eastAsia" w:ascii="仿宋" w:hAnsi="仿宋" w:eastAsia="仿宋" w:cs="仿宋"/>
          <w:sz w:val="24"/>
          <w:highlight w:val="none"/>
        </w:rPr>
      </w:pPr>
      <w:r>
        <w:rPr>
          <w:rFonts w:hint="eastAsia" w:ascii="仿宋" w:hAnsi="仿宋" w:eastAsia="仿宋" w:cs="仿宋"/>
          <w:sz w:val="24"/>
          <w:highlight w:val="none"/>
        </w:rPr>
        <w:t>二、监理范围和服务内容，监理依据；</w:t>
      </w:r>
    </w:p>
    <w:p w14:paraId="69AB3AA9">
      <w:pPr>
        <w:jc w:val="left"/>
        <w:rPr>
          <w:rFonts w:hint="eastAsia" w:ascii="仿宋" w:hAnsi="仿宋" w:eastAsia="仿宋" w:cs="仿宋"/>
          <w:sz w:val="24"/>
          <w:highlight w:val="none"/>
        </w:rPr>
      </w:pPr>
      <w:r>
        <w:rPr>
          <w:rFonts w:hint="eastAsia" w:ascii="仿宋" w:hAnsi="仿宋" w:eastAsia="仿宋" w:cs="仿宋"/>
          <w:sz w:val="24"/>
          <w:highlight w:val="none"/>
        </w:rPr>
        <w:t>三、监理机构设置 (框图)、组成人员名单，监理人员岗位职责；</w:t>
      </w:r>
    </w:p>
    <w:p w14:paraId="34BBB6F1">
      <w:pPr>
        <w:jc w:val="left"/>
        <w:rPr>
          <w:rFonts w:hint="eastAsia" w:ascii="仿宋" w:hAnsi="仿宋" w:eastAsia="仿宋" w:cs="仿宋"/>
          <w:sz w:val="24"/>
          <w:highlight w:val="none"/>
        </w:rPr>
      </w:pPr>
      <w:r>
        <w:rPr>
          <w:rFonts w:hint="eastAsia" w:ascii="仿宋" w:hAnsi="仿宋" w:eastAsia="仿宋" w:cs="仿宋"/>
          <w:sz w:val="24"/>
          <w:highlight w:val="none"/>
        </w:rPr>
        <w:t>四、监理工作程序、方法和制度；</w:t>
      </w:r>
    </w:p>
    <w:p w14:paraId="6190D112">
      <w:pPr>
        <w:jc w:val="left"/>
        <w:rPr>
          <w:rFonts w:hint="eastAsia" w:ascii="仿宋" w:hAnsi="仿宋" w:eastAsia="仿宋" w:cs="仿宋"/>
          <w:sz w:val="24"/>
          <w:highlight w:val="none"/>
        </w:rPr>
      </w:pPr>
      <w:r>
        <w:rPr>
          <w:rFonts w:hint="eastAsia" w:ascii="仿宋" w:hAnsi="仿宋" w:eastAsia="仿宋" w:cs="仿宋"/>
          <w:sz w:val="24"/>
          <w:highlight w:val="none"/>
        </w:rPr>
        <w:t>五、监理人员进场工作计划表；</w:t>
      </w:r>
    </w:p>
    <w:p w14:paraId="16C20314">
      <w:pPr>
        <w:jc w:val="left"/>
        <w:rPr>
          <w:rFonts w:hint="eastAsia" w:ascii="仿宋" w:hAnsi="仿宋" w:eastAsia="仿宋" w:cs="仿宋"/>
          <w:sz w:val="24"/>
          <w:highlight w:val="none"/>
        </w:rPr>
      </w:pPr>
      <w:r>
        <w:rPr>
          <w:rFonts w:hint="eastAsia" w:ascii="仿宋" w:hAnsi="仿宋" w:eastAsia="仿宋" w:cs="仿宋"/>
          <w:sz w:val="24"/>
          <w:highlight w:val="none"/>
        </w:rPr>
        <w:t>六、质量、安全、资金、进度、环境控制措施；</w:t>
      </w:r>
    </w:p>
    <w:p w14:paraId="47E9EA13">
      <w:pPr>
        <w:jc w:val="left"/>
        <w:rPr>
          <w:rFonts w:hint="eastAsia" w:ascii="仿宋" w:hAnsi="仿宋" w:eastAsia="仿宋" w:cs="仿宋"/>
          <w:sz w:val="24"/>
          <w:highlight w:val="none"/>
        </w:rPr>
      </w:pPr>
      <w:r>
        <w:rPr>
          <w:rFonts w:hint="eastAsia" w:ascii="仿宋" w:hAnsi="仿宋" w:eastAsia="仿宋" w:cs="仿宋"/>
          <w:sz w:val="24"/>
          <w:highlight w:val="none"/>
        </w:rPr>
        <w:t>七、合同管理方案；</w:t>
      </w:r>
    </w:p>
    <w:p w14:paraId="1FB5A244">
      <w:pPr>
        <w:jc w:val="left"/>
        <w:rPr>
          <w:rFonts w:hint="eastAsia" w:ascii="仿宋" w:hAnsi="仿宋" w:eastAsia="仿宋" w:cs="仿宋"/>
          <w:sz w:val="24"/>
          <w:highlight w:val="none"/>
        </w:rPr>
      </w:pPr>
      <w:r>
        <w:rPr>
          <w:rFonts w:hint="eastAsia" w:ascii="仿宋" w:hAnsi="仿宋" w:eastAsia="仿宋" w:cs="仿宋"/>
          <w:sz w:val="24"/>
          <w:highlight w:val="none"/>
        </w:rPr>
        <w:t>八、组织协调内容及措施；</w:t>
      </w:r>
    </w:p>
    <w:p w14:paraId="63389F2D">
      <w:pPr>
        <w:jc w:val="left"/>
        <w:rPr>
          <w:rFonts w:hint="eastAsia" w:ascii="仿宋" w:hAnsi="仿宋" w:eastAsia="仿宋" w:cs="仿宋"/>
          <w:sz w:val="24"/>
          <w:highlight w:val="none"/>
        </w:rPr>
      </w:pPr>
      <w:r>
        <w:rPr>
          <w:rFonts w:hint="eastAsia" w:ascii="仿宋" w:hAnsi="仿宋" w:eastAsia="仿宋" w:cs="仿宋"/>
          <w:sz w:val="24"/>
          <w:highlight w:val="none"/>
        </w:rPr>
        <w:t>九、监理工作重点与难点分析及对策；</w:t>
      </w:r>
    </w:p>
    <w:p w14:paraId="2C0A4851">
      <w:pPr>
        <w:jc w:val="left"/>
        <w:rPr>
          <w:rFonts w:hint="eastAsia" w:ascii="仿宋" w:hAnsi="仿宋" w:eastAsia="仿宋" w:cs="仿宋"/>
          <w:sz w:val="24"/>
          <w:highlight w:val="none"/>
        </w:rPr>
      </w:pPr>
      <w:r>
        <w:rPr>
          <w:rFonts w:hint="eastAsia" w:ascii="仿宋" w:hAnsi="仿宋" w:eastAsia="仿宋" w:cs="仿宋"/>
          <w:sz w:val="24"/>
          <w:highlight w:val="none"/>
        </w:rPr>
        <w:t>十、拟投入的监理设施、设备及配置计划。</w:t>
      </w:r>
    </w:p>
    <w:p w14:paraId="054B3792">
      <w:pPr>
        <w:jc w:val="left"/>
        <w:rPr>
          <w:rFonts w:hint="eastAsia" w:ascii="仿宋" w:hAnsi="仿宋" w:eastAsia="仿宋" w:cs="仿宋"/>
          <w:sz w:val="24"/>
          <w:highlight w:val="none"/>
        </w:rPr>
      </w:pPr>
    </w:p>
    <w:p w14:paraId="2983B742">
      <w:pPr>
        <w:jc w:val="left"/>
        <w:rPr>
          <w:rFonts w:hint="eastAsia" w:ascii="仿宋" w:hAnsi="仿宋" w:eastAsia="仿宋" w:cs="仿宋"/>
          <w:sz w:val="24"/>
          <w:highlight w:val="none"/>
        </w:rPr>
      </w:pPr>
    </w:p>
    <w:p w14:paraId="416D5F17">
      <w:pPr>
        <w:jc w:val="lef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结合</w:t>
      </w:r>
      <w:r>
        <w:rPr>
          <w:rFonts w:hint="eastAsia" w:ascii="仿宋" w:hAnsi="仿宋" w:eastAsia="仿宋" w:cs="仿宋"/>
          <w:sz w:val="24"/>
          <w:highlight w:val="none"/>
        </w:rPr>
        <w:t>磋商须知第七部分评审标准“技术标”评审内容自行编制</w:t>
      </w:r>
      <w:r>
        <w:rPr>
          <w:rFonts w:hint="eastAsia" w:ascii="仿宋" w:hAnsi="仿宋" w:eastAsia="仿宋" w:cs="仿宋"/>
          <w:sz w:val="24"/>
          <w:highlight w:val="none"/>
          <w:lang w:eastAsia="zh-CN"/>
        </w:rPr>
        <w:t>。</w:t>
      </w:r>
    </w:p>
    <w:p w14:paraId="48CE3FF8">
      <w:pPr>
        <w:jc w:val="left"/>
        <w:rPr>
          <w:rFonts w:hint="eastAsia" w:ascii="仿宋" w:hAnsi="仿宋" w:eastAsia="仿宋" w:cs="仿宋"/>
          <w:sz w:val="24"/>
          <w:highlight w:val="none"/>
          <w:lang w:eastAsia="zh-CN"/>
        </w:rPr>
      </w:pPr>
    </w:p>
    <w:p w14:paraId="7FA81F2B">
      <w:pPr>
        <w:jc w:val="left"/>
        <w:rPr>
          <w:rFonts w:hint="eastAsia" w:ascii="仿宋" w:hAnsi="仿宋" w:eastAsia="仿宋" w:cs="仿宋"/>
          <w:sz w:val="24"/>
          <w:highlight w:val="none"/>
          <w:lang w:eastAsia="zh-CN"/>
        </w:rPr>
      </w:pPr>
    </w:p>
    <w:p w14:paraId="41807C10">
      <w:pPr>
        <w:jc w:val="left"/>
        <w:rPr>
          <w:rFonts w:hint="eastAsia" w:ascii="仿宋" w:hAnsi="仿宋" w:eastAsia="仿宋" w:cs="仿宋"/>
          <w:sz w:val="24"/>
          <w:highlight w:val="none"/>
          <w:lang w:eastAsia="zh-CN"/>
        </w:rPr>
      </w:pPr>
    </w:p>
    <w:p w14:paraId="18F54FD3">
      <w:pPr>
        <w:jc w:val="left"/>
        <w:rPr>
          <w:rFonts w:hint="eastAsia" w:ascii="仿宋" w:hAnsi="仿宋" w:eastAsia="仿宋" w:cs="仿宋"/>
          <w:sz w:val="24"/>
          <w:highlight w:val="none"/>
          <w:lang w:eastAsia="zh-CN"/>
        </w:rPr>
      </w:pPr>
    </w:p>
    <w:p w14:paraId="543421E4">
      <w:pPr>
        <w:jc w:val="left"/>
        <w:rPr>
          <w:rFonts w:hint="eastAsia" w:ascii="仿宋" w:hAnsi="仿宋" w:eastAsia="仿宋" w:cs="仿宋"/>
          <w:sz w:val="24"/>
          <w:highlight w:val="none"/>
          <w:lang w:eastAsia="zh-CN"/>
        </w:rPr>
      </w:pPr>
    </w:p>
    <w:p w14:paraId="094626D2">
      <w:pPr>
        <w:jc w:val="left"/>
        <w:rPr>
          <w:rFonts w:hint="eastAsia" w:ascii="仿宋" w:hAnsi="仿宋" w:eastAsia="仿宋" w:cs="仿宋"/>
          <w:sz w:val="24"/>
          <w:highlight w:val="none"/>
          <w:lang w:eastAsia="zh-CN"/>
        </w:rPr>
      </w:pPr>
    </w:p>
    <w:p w14:paraId="6DEDE711">
      <w:pPr>
        <w:jc w:val="left"/>
        <w:rPr>
          <w:rFonts w:hint="eastAsia" w:ascii="仿宋" w:hAnsi="仿宋" w:eastAsia="仿宋" w:cs="仿宋"/>
          <w:sz w:val="24"/>
          <w:highlight w:val="none"/>
          <w:lang w:eastAsia="zh-CN"/>
        </w:rPr>
      </w:pPr>
    </w:p>
    <w:p w14:paraId="7E6EC52B">
      <w:pPr>
        <w:jc w:val="left"/>
        <w:rPr>
          <w:rFonts w:hint="eastAsia" w:ascii="仿宋" w:hAnsi="仿宋" w:eastAsia="仿宋" w:cs="仿宋"/>
          <w:sz w:val="24"/>
          <w:highlight w:val="none"/>
          <w:lang w:eastAsia="zh-CN"/>
        </w:rPr>
      </w:pPr>
    </w:p>
    <w:p w14:paraId="0610BACF">
      <w:pPr>
        <w:jc w:val="left"/>
        <w:rPr>
          <w:rFonts w:hint="eastAsia" w:ascii="仿宋" w:hAnsi="仿宋" w:eastAsia="仿宋" w:cs="仿宋"/>
          <w:sz w:val="24"/>
          <w:highlight w:val="none"/>
          <w:lang w:eastAsia="zh-CN"/>
        </w:rPr>
      </w:pPr>
    </w:p>
    <w:p w14:paraId="4B834C0B">
      <w:pPr>
        <w:jc w:val="left"/>
        <w:rPr>
          <w:rFonts w:hint="eastAsia" w:ascii="仿宋" w:hAnsi="仿宋" w:eastAsia="仿宋" w:cs="仿宋"/>
          <w:sz w:val="24"/>
          <w:highlight w:val="none"/>
          <w:lang w:eastAsia="zh-CN"/>
        </w:rPr>
      </w:pPr>
    </w:p>
    <w:p w14:paraId="69AF22C3">
      <w:pPr>
        <w:jc w:val="left"/>
        <w:rPr>
          <w:rFonts w:hint="eastAsia" w:ascii="仿宋" w:hAnsi="仿宋" w:eastAsia="仿宋" w:cs="仿宋"/>
          <w:sz w:val="24"/>
          <w:highlight w:val="none"/>
          <w:lang w:eastAsia="zh-CN"/>
        </w:rPr>
      </w:pPr>
    </w:p>
    <w:p w14:paraId="1ADC1C91">
      <w:pPr>
        <w:jc w:val="left"/>
        <w:rPr>
          <w:rFonts w:hint="eastAsia" w:ascii="仿宋" w:hAnsi="仿宋" w:eastAsia="仿宋" w:cs="仿宋"/>
          <w:sz w:val="24"/>
          <w:highlight w:val="none"/>
          <w:lang w:eastAsia="zh-CN"/>
        </w:rPr>
      </w:pPr>
    </w:p>
    <w:p w14:paraId="17DC3715">
      <w:pPr>
        <w:jc w:val="left"/>
        <w:rPr>
          <w:rFonts w:hint="eastAsia" w:ascii="仿宋" w:hAnsi="仿宋" w:eastAsia="仿宋" w:cs="仿宋"/>
          <w:sz w:val="24"/>
          <w:highlight w:val="none"/>
          <w:lang w:eastAsia="zh-CN"/>
        </w:rPr>
      </w:pPr>
    </w:p>
    <w:p w14:paraId="0EA8CBAA">
      <w:pPr>
        <w:jc w:val="left"/>
        <w:rPr>
          <w:rFonts w:hint="eastAsia" w:ascii="仿宋" w:hAnsi="仿宋" w:eastAsia="仿宋" w:cs="仿宋"/>
          <w:sz w:val="24"/>
          <w:highlight w:val="none"/>
          <w:lang w:eastAsia="zh-CN"/>
        </w:rPr>
      </w:pPr>
    </w:p>
    <w:p w14:paraId="7F8DAE15">
      <w:pPr>
        <w:jc w:val="left"/>
        <w:rPr>
          <w:rFonts w:hint="eastAsia" w:ascii="仿宋" w:hAnsi="仿宋" w:eastAsia="仿宋" w:cs="仿宋"/>
          <w:sz w:val="24"/>
          <w:highlight w:val="none"/>
          <w:lang w:eastAsia="zh-CN"/>
        </w:rPr>
      </w:pPr>
    </w:p>
    <w:p w14:paraId="7D76F53E">
      <w:pPr>
        <w:jc w:val="left"/>
        <w:rPr>
          <w:rFonts w:hint="eastAsia" w:ascii="仿宋" w:hAnsi="仿宋" w:eastAsia="仿宋" w:cs="仿宋"/>
          <w:sz w:val="24"/>
          <w:highlight w:val="none"/>
          <w:lang w:eastAsia="zh-CN"/>
        </w:rPr>
      </w:pPr>
    </w:p>
    <w:p w14:paraId="22528E21">
      <w:pPr>
        <w:jc w:val="left"/>
        <w:rPr>
          <w:rFonts w:hint="eastAsia" w:ascii="仿宋" w:hAnsi="仿宋" w:eastAsia="仿宋" w:cs="仿宋"/>
          <w:sz w:val="24"/>
          <w:highlight w:val="none"/>
          <w:lang w:eastAsia="zh-CN"/>
        </w:rPr>
      </w:pPr>
    </w:p>
    <w:p w14:paraId="4085AD66">
      <w:pPr>
        <w:jc w:val="left"/>
        <w:rPr>
          <w:rFonts w:hint="eastAsia" w:ascii="仿宋" w:hAnsi="仿宋" w:eastAsia="仿宋" w:cs="仿宋"/>
          <w:sz w:val="24"/>
          <w:highlight w:val="none"/>
          <w:lang w:eastAsia="zh-CN"/>
        </w:rPr>
      </w:pPr>
    </w:p>
    <w:p w14:paraId="20AC78E1">
      <w:pPr>
        <w:jc w:val="left"/>
        <w:rPr>
          <w:rFonts w:hint="eastAsia" w:ascii="仿宋" w:hAnsi="仿宋" w:eastAsia="仿宋" w:cs="仿宋"/>
          <w:sz w:val="24"/>
          <w:highlight w:val="none"/>
          <w:lang w:eastAsia="zh-CN"/>
        </w:rPr>
      </w:pPr>
    </w:p>
    <w:p w14:paraId="0B080E43">
      <w:pPr>
        <w:jc w:val="left"/>
        <w:rPr>
          <w:rFonts w:hint="eastAsia" w:ascii="仿宋" w:hAnsi="仿宋" w:eastAsia="仿宋" w:cs="仿宋"/>
          <w:sz w:val="24"/>
          <w:highlight w:val="none"/>
          <w:lang w:eastAsia="zh-CN"/>
        </w:rPr>
      </w:pPr>
    </w:p>
    <w:p w14:paraId="6529272D">
      <w:pPr>
        <w:jc w:val="left"/>
        <w:rPr>
          <w:rFonts w:hint="eastAsia" w:ascii="仿宋" w:hAnsi="仿宋" w:eastAsia="仿宋" w:cs="仿宋"/>
          <w:sz w:val="24"/>
          <w:highlight w:val="none"/>
          <w:lang w:eastAsia="zh-CN"/>
        </w:rPr>
      </w:pPr>
    </w:p>
    <w:p w14:paraId="721CEBB3">
      <w:pPr>
        <w:jc w:val="left"/>
        <w:rPr>
          <w:rFonts w:hint="eastAsia" w:ascii="仿宋" w:hAnsi="仿宋" w:eastAsia="仿宋" w:cs="仿宋"/>
          <w:sz w:val="24"/>
          <w:highlight w:val="none"/>
          <w:lang w:eastAsia="zh-CN"/>
        </w:rPr>
      </w:pPr>
    </w:p>
    <w:p w14:paraId="27EAC8E9">
      <w:pPr>
        <w:jc w:val="left"/>
        <w:rPr>
          <w:rFonts w:hint="eastAsia" w:ascii="仿宋" w:hAnsi="仿宋" w:eastAsia="仿宋" w:cs="仿宋"/>
          <w:sz w:val="24"/>
          <w:highlight w:val="none"/>
          <w:lang w:eastAsia="zh-CN"/>
        </w:rPr>
      </w:pPr>
    </w:p>
    <w:p w14:paraId="3A301F35">
      <w:pPr>
        <w:jc w:val="left"/>
        <w:rPr>
          <w:rFonts w:hint="eastAsia" w:ascii="仿宋" w:hAnsi="仿宋" w:eastAsia="仿宋" w:cs="仿宋"/>
          <w:sz w:val="24"/>
          <w:highlight w:val="none"/>
          <w:lang w:eastAsia="zh-CN"/>
        </w:rPr>
      </w:pPr>
    </w:p>
    <w:p w14:paraId="0F9A15A4">
      <w:pPr>
        <w:jc w:val="left"/>
        <w:rPr>
          <w:rFonts w:hint="eastAsia" w:ascii="仿宋" w:hAnsi="仿宋" w:eastAsia="仿宋" w:cs="仿宋"/>
          <w:sz w:val="24"/>
          <w:highlight w:val="none"/>
          <w:lang w:eastAsia="zh-CN"/>
        </w:rPr>
      </w:pPr>
    </w:p>
    <w:p w14:paraId="375E4F51">
      <w:pPr>
        <w:jc w:val="left"/>
        <w:rPr>
          <w:rFonts w:hint="eastAsia" w:ascii="仿宋" w:hAnsi="仿宋" w:eastAsia="仿宋" w:cs="仿宋"/>
          <w:sz w:val="24"/>
          <w:highlight w:val="none"/>
          <w:lang w:eastAsia="zh-CN"/>
        </w:rPr>
      </w:pPr>
    </w:p>
    <w:p w14:paraId="578B7B5B">
      <w:pPr>
        <w:jc w:val="left"/>
        <w:rPr>
          <w:rFonts w:hint="eastAsia" w:ascii="仿宋" w:hAnsi="仿宋" w:eastAsia="仿宋" w:cs="仿宋"/>
          <w:sz w:val="24"/>
          <w:highlight w:val="none"/>
          <w:lang w:eastAsia="zh-CN"/>
        </w:rPr>
      </w:pPr>
    </w:p>
    <w:p w14:paraId="1B830387">
      <w:pPr>
        <w:jc w:val="left"/>
        <w:rPr>
          <w:rFonts w:hint="eastAsia" w:ascii="仿宋" w:hAnsi="仿宋" w:eastAsia="仿宋" w:cs="仿宋"/>
          <w:sz w:val="24"/>
          <w:highlight w:val="none"/>
          <w:lang w:eastAsia="zh-CN"/>
        </w:rPr>
      </w:pPr>
    </w:p>
    <w:p w14:paraId="7560E0AB">
      <w:pPr>
        <w:jc w:val="left"/>
        <w:rPr>
          <w:rFonts w:hint="eastAsia" w:ascii="仿宋" w:hAnsi="仿宋" w:eastAsia="仿宋" w:cs="仿宋"/>
          <w:sz w:val="24"/>
          <w:highlight w:val="none"/>
          <w:lang w:eastAsia="zh-CN"/>
        </w:rPr>
      </w:pPr>
    </w:p>
    <w:p w14:paraId="5253DA09">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其他材料</w:t>
      </w:r>
    </w:p>
    <w:p w14:paraId="2A96377E">
      <w:pPr>
        <w:jc w:val="left"/>
        <w:rPr>
          <w:rFonts w:hint="eastAsia" w:ascii="仿宋" w:hAnsi="仿宋" w:eastAsia="仿宋" w:cs="仿宋"/>
          <w:sz w:val="24"/>
          <w:highlight w:val="none"/>
          <w:lang w:eastAsia="zh-CN"/>
        </w:rPr>
      </w:pPr>
    </w:p>
    <w:sectPr>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7DF3">
    <w:pPr>
      <w:pStyle w:val="7"/>
      <w:spacing w:line="192" w:lineRule="auto"/>
      <w:rPr>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F6D1A">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EF6D1A">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A1EF">
    <w:pPr>
      <w:spacing w:line="178" w:lineRule="auto"/>
      <w:ind w:left="4886"/>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112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9CA112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DD5C">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1AF0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61AF0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2697">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77A30"/>
    <w:multiLevelType w:val="singleLevel"/>
    <w:tmpl w:val="E8777A30"/>
    <w:lvl w:ilvl="0" w:tentative="0">
      <w:start w:val="2"/>
      <w:numFmt w:val="upperLetter"/>
      <w:suff w:val="nothing"/>
      <w:lvlText w:val="%1、"/>
      <w:lvlJc w:val="left"/>
    </w:lvl>
  </w:abstractNum>
  <w:abstractNum w:abstractNumId="1">
    <w:nsid w:val="00000002"/>
    <w:multiLevelType w:val="singleLevel"/>
    <w:tmpl w:val="00000002"/>
    <w:lvl w:ilvl="0" w:tentative="0">
      <w:start w:val="2"/>
      <w:numFmt w:val="chineseCounting"/>
      <w:suff w:val="space"/>
      <w:lvlText w:val="第%1部分"/>
      <w:lvlJc w:val="left"/>
      <w:rPr>
        <w:rFonts w:hint="eastAsia"/>
      </w:rPr>
    </w:lvl>
  </w:abstractNum>
  <w:abstractNum w:abstractNumId="2">
    <w:nsid w:val="0000001C"/>
    <w:multiLevelType w:val="multilevel"/>
    <w:tmpl w:val="0000001C"/>
    <w:lvl w:ilvl="0" w:tentative="0">
      <w:start w:val="1"/>
      <w:numFmt w:val="decimal"/>
      <w:lvlText w:val="%1."/>
      <w:lvlJc w:val="left"/>
      <w:pPr>
        <w:ind w:left="-22"/>
      </w:pPr>
    </w:lvl>
    <w:lvl w:ilvl="1" w:tentative="0">
      <w:start w:val="1"/>
      <w:numFmt w:val="bullet"/>
      <w:lvlText w:val=""/>
      <w:lvlJc w:val="left"/>
      <w:pPr>
        <w:ind w:left="-22"/>
      </w:pPr>
    </w:lvl>
    <w:lvl w:ilvl="2" w:tentative="0">
      <w:start w:val="1"/>
      <w:numFmt w:val="bullet"/>
      <w:lvlText w:val=""/>
      <w:lvlJc w:val="left"/>
      <w:pPr>
        <w:ind w:left="-22"/>
      </w:pPr>
    </w:lvl>
    <w:lvl w:ilvl="3" w:tentative="0">
      <w:start w:val="1"/>
      <w:numFmt w:val="bullet"/>
      <w:lvlText w:val=""/>
      <w:lvlJc w:val="left"/>
      <w:pPr>
        <w:ind w:left="-22"/>
      </w:pPr>
    </w:lvl>
    <w:lvl w:ilvl="4" w:tentative="0">
      <w:start w:val="1"/>
      <w:numFmt w:val="bullet"/>
      <w:lvlText w:val=""/>
      <w:lvlJc w:val="left"/>
      <w:pPr>
        <w:ind w:left="-22"/>
      </w:pPr>
    </w:lvl>
    <w:lvl w:ilvl="5" w:tentative="0">
      <w:start w:val="1"/>
      <w:numFmt w:val="bullet"/>
      <w:lvlText w:val=""/>
      <w:lvlJc w:val="left"/>
      <w:pPr>
        <w:ind w:left="-22"/>
      </w:pPr>
    </w:lvl>
    <w:lvl w:ilvl="6" w:tentative="0">
      <w:start w:val="1"/>
      <w:numFmt w:val="bullet"/>
      <w:lvlText w:val=""/>
      <w:lvlJc w:val="left"/>
      <w:pPr>
        <w:ind w:left="-22"/>
      </w:pPr>
    </w:lvl>
    <w:lvl w:ilvl="7" w:tentative="0">
      <w:start w:val="1"/>
      <w:numFmt w:val="bullet"/>
      <w:lvlText w:val=""/>
      <w:lvlJc w:val="left"/>
      <w:pPr>
        <w:ind w:left="-22"/>
      </w:pPr>
    </w:lvl>
    <w:lvl w:ilvl="8" w:tentative="0">
      <w:start w:val="1"/>
      <w:numFmt w:val="bullet"/>
      <w:lvlText w:val=""/>
      <w:lvlJc w:val="left"/>
      <w:pPr>
        <w:ind w:left="-22"/>
      </w:pPr>
    </w:lvl>
  </w:abstractNum>
  <w:abstractNum w:abstractNumId="3">
    <w:nsid w:val="0000001D"/>
    <w:multiLevelType w:val="multilevel"/>
    <w:tmpl w:val="0000001D"/>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1E"/>
    <w:multiLevelType w:val="multilevel"/>
    <w:tmpl w:val="0000001E"/>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1F"/>
    <w:multiLevelType w:val="multilevel"/>
    <w:tmpl w:val="0000001F"/>
    <w:lvl w:ilvl="0" w:tentative="0">
      <w:start w:val="4"/>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20"/>
    <w:multiLevelType w:val="multilevel"/>
    <w:tmpl w:val="00000020"/>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21"/>
    <w:multiLevelType w:val="multilevel"/>
    <w:tmpl w:val="00000021"/>
    <w:lvl w:ilvl="0" w:tentative="0">
      <w:start w:val="6"/>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22"/>
    <w:multiLevelType w:val="multilevel"/>
    <w:tmpl w:val="00000022"/>
    <w:lvl w:ilvl="0" w:tentative="0">
      <w:start w:val="7"/>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23"/>
    <w:multiLevelType w:val="multilevel"/>
    <w:tmpl w:val="00000023"/>
    <w:lvl w:ilvl="0" w:tentative="0">
      <w:start w:val="8"/>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24"/>
    <w:multiLevelType w:val="multilevel"/>
    <w:tmpl w:val="00000024"/>
    <w:lvl w:ilvl="0" w:tentative="0">
      <w:start w:val="9"/>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25"/>
    <w:multiLevelType w:val="multilevel"/>
    <w:tmpl w:val="00000025"/>
    <w:lvl w:ilvl="0" w:tentative="0">
      <w:start w:val="10"/>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26"/>
    <w:multiLevelType w:val="multilevel"/>
    <w:tmpl w:val="00000026"/>
    <w:lvl w:ilvl="0" w:tentative="0">
      <w:start w:val="1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N2RjMGE2M2NmM2QwY2Y4NDNjM2U2ZDI1Zjc3ZjUifQ=="/>
  </w:docVars>
  <w:rsids>
    <w:rsidRoot w:val="00E27118"/>
    <w:rsid w:val="000A0C83"/>
    <w:rsid w:val="000B3A88"/>
    <w:rsid w:val="000E4569"/>
    <w:rsid w:val="002246CE"/>
    <w:rsid w:val="0027517D"/>
    <w:rsid w:val="002F70A3"/>
    <w:rsid w:val="003958A3"/>
    <w:rsid w:val="003C4E91"/>
    <w:rsid w:val="00416FDA"/>
    <w:rsid w:val="00537265"/>
    <w:rsid w:val="005A0E29"/>
    <w:rsid w:val="00727257"/>
    <w:rsid w:val="00765ABE"/>
    <w:rsid w:val="00967855"/>
    <w:rsid w:val="00AD031F"/>
    <w:rsid w:val="00B073C2"/>
    <w:rsid w:val="00B4042F"/>
    <w:rsid w:val="00BE1404"/>
    <w:rsid w:val="00BE65A8"/>
    <w:rsid w:val="00C06864"/>
    <w:rsid w:val="00C527A5"/>
    <w:rsid w:val="00CB3661"/>
    <w:rsid w:val="00D17C0D"/>
    <w:rsid w:val="00E27118"/>
    <w:rsid w:val="00E522F6"/>
    <w:rsid w:val="00F13EAE"/>
    <w:rsid w:val="00F47722"/>
    <w:rsid w:val="00FB7CD1"/>
    <w:rsid w:val="011C59A7"/>
    <w:rsid w:val="01CC333F"/>
    <w:rsid w:val="02EF7295"/>
    <w:rsid w:val="03904A83"/>
    <w:rsid w:val="043A1BE2"/>
    <w:rsid w:val="04793A22"/>
    <w:rsid w:val="05B61198"/>
    <w:rsid w:val="06352A91"/>
    <w:rsid w:val="086173B1"/>
    <w:rsid w:val="0A6A006A"/>
    <w:rsid w:val="0AEB7442"/>
    <w:rsid w:val="0B424B21"/>
    <w:rsid w:val="0E4E2B70"/>
    <w:rsid w:val="0FE8553D"/>
    <w:rsid w:val="12982EBE"/>
    <w:rsid w:val="13D33102"/>
    <w:rsid w:val="13F413C8"/>
    <w:rsid w:val="143D057B"/>
    <w:rsid w:val="14A24720"/>
    <w:rsid w:val="153B5DCD"/>
    <w:rsid w:val="16AF2BDB"/>
    <w:rsid w:val="176F6C9D"/>
    <w:rsid w:val="17B30499"/>
    <w:rsid w:val="17D9217F"/>
    <w:rsid w:val="17DD0CAF"/>
    <w:rsid w:val="18740DB9"/>
    <w:rsid w:val="18CE5F1F"/>
    <w:rsid w:val="19445F08"/>
    <w:rsid w:val="1A6A1268"/>
    <w:rsid w:val="1B4F4DF9"/>
    <w:rsid w:val="1BA83EDB"/>
    <w:rsid w:val="1BBD2A48"/>
    <w:rsid w:val="1CD92A82"/>
    <w:rsid w:val="1D0E1603"/>
    <w:rsid w:val="1FA71B29"/>
    <w:rsid w:val="20AA09C6"/>
    <w:rsid w:val="21256C04"/>
    <w:rsid w:val="21894B36"/>
    <w:rsid w:val="21B73B7A"/>
    <w:rsid w:val="25D30D3F"/>
    <w:rsid w:val="276854B7"/>
    <w:rsid w:val="27E61CBD"/>
    <w:rsid w:val="281B3A4D"/>
    <w:rsid w:val="288307FB"/>
    <w:rsid w:val="28A139E0"/>
    <w:rsid w:val="2A97260C"/>
    <w:rsid w:val="2BCC77E5"/>
    <w:rsid w:val="2BD001FB"/>
    <w:rsid w:val="2BF01901"/>
    <w:rsid w:val="2C176E8D"/>
    <w:rsid w:val="2C5342DF"/>
    <w:rsid w:val="2D2B3020"/>
    <w:rsid w:val="2E1B5CD9"/>
    <w:rsid w:val="2E4D3CAB"/>
    <w:rsid w:val="2EE90BAA"/>
    <w:rsid w:val="2EFD4B84"/>
    <w:rsid w:val="30C37B45"/>
    <w:rsid w:val="31804833"/>
    <w:rsid w:val="31A377D6"/>
    <w:rsid w:val="34266A92"/>
    <w:rsid w:val="34726C49"/>
    <w:rsid w:val="35243F9A"/>
    <w:rsid w:val="368A369C"/>
    <w:rsid w:val="369B1405"/>
    <w:rsid w:val="36A55E39"/>
    <w:rsid w:val="36D85049"/>
    <w:rsid w:val="36DE51E0"/>
    <w:rsid w:val="36FE6167"/>
    <w:rsid w:val="37997A03"/>
    <w:rsid w:val="37CC6EB0"/>
    <w:rsid w:val="38743CBC"/>
    <w:rsid w:val="388E7474"/>
    <w:rsid w:val="39245117"/>
    <w:rsid w:val="39975FFF"/>
    <w:rsid w:val="39FF7EFD"/>
    <w:rsid w:val="3A7F35CC"/>
    <w:rsid w:val="3C1A39A9"/>
    <w:rsid w:val="3CE727DE"/>
    <w:rsid w:val="3D5A11F7"/>
    <w:rsid w:val="3D7C2888"/>
    <w:rsid w:val="3F43263A"/>
    <w:rsid w:val="3F7A320E"/>
    <w:rsid w:val="3F7B1DD4"/>
    <w:rsid w:val="42B46ADA"/>
    <w:rsid w:val="431247CE"/>
    <w:rsid w:val="44406AE7"/>
    <w:rsid w:val="44530932"/>
    <w:rsid w:val="44BA15F0"/>
    <w:rsid w:val="45014BDB"/>
    <w:rsid w:val="45763361"/>
    <w:rsid w:val="45811DC5"/>
    <w:rsid w:val="45E93EB6"/>
    <w:rsid w:val="464078D3"/>
    <w:rsid w:val="4684205A"/>
    <w:rsid w:val="46912EE2"/>
    <w:rsid w:val="481B1C26"/>
    <w:rsid w:val="487366EB"/>
    <w:rsid w:val="49F0133C"/>
    <w:rsid w:val="4AC22281"/>
    <w:rsid w:val="4ACC7988"/>
    <w:rsid w:val="4AE14F2D"/>
    <w:rsid w:val="4B1A568B"/>
    <w:rsid w:val="4C0759E3"/>
    <w:rsid w:val="4CF338F1"/>
    <w:rsid w:val="4D2E1B93"/>
    <w:rsid w:val="4DD76D6F"/>
    <w:rsid w:val="4EC0047B"/>
    <w:rsid w:val="4EC56BC8"/>
    <w:rsid w:val="4F0B4191"/>
    <w:rsid w:val="502945A4"/>
    <w:rsid w:val="52F9777F"/>
    <w:rsid w:val="53DB0EB2"/>
    <w:rsid w:val="53FD0BB2"/>
    <w:rsid w:val="55366A71"/>
    <w:rsid w:val="56DA167E"/>
    <w:rsid w:val="57782AF4"/>
    <w:rsid w:val="58C3061C"/>
    <w:rsid w:val="58F702C5"/>
    <w:rsid w:val="5A274BDA"/>
    <w:rsid w:val="5A510909"/>
    <w:rsid w:val="5B4E7D7F"/>
    <w:rsid w:val="5BB16D82"/>
    <w:rsid w:val="5CF95F35"/>
    <w:rsid w:val="5D863527"/>
    <w:rsid w:val="5DE61C38"/>
    <w:rsid w:val="5E6749FF"/>
    <w:rsid w:val="5F681F1D"/>
    <w:rsid w:val="60351752"/>
    <w:rsid w:val="61D90478"/>
    <w:rsid w:val="62E95123"/>
    <w:rsid w:val="637B5B3E"/>
    <w:rsid w:val="681F1BDD"/>
    <w:rsid w:val="68262975"/>
    <w:rsid w:val="68737695"/>
    <w:rsid w:val="68B7537B"/>
    <w:rsid w:val="69494A53"/>
    <w:rsid w:val="69CC0C78"/>
    <w:rsid w:val="6AD36BF7"/>
    <w:rsid w:val="6ADA7888"/>
    <w:rsid w:val="6C582FEB"/>
    <w:rsid w:val="6D6A14E7"/>
    <w:rsid w:val="6E16015F"/>
    <w:rsid w:val="6ED667FD"/>
    <w:rsid w:val="6F070BB2"/>
    <w:rsid w:val="6F2F65B3"/>
    <w:rsid w:val="6F872F93"/>
    <w:rsid w:val="722639B5"/>
    <w:rsid w:val="72391C56"/>
    <w:rsid w:val="733E516C"/>
    <w:rsid w:val="74956684"/>
    <w:rsid w:val="75643C4B"/>
    <w:rsid w:val="765A3240"/>
    <w:rsid w:val="768742D7"/>
    <w:rsid w:val="77804605"/>
    <w:rsid w:val="79256059"/>
    <w:rsid w:val="7ABA39B2"/>
    <w:rsid w:val="7BBB57E7"/>
    <w:rsid w:val="7C4F5708"/>
    <w:rsid w:val="7D423956"/>
    <w:rsid w:val="7D796C4C"/>
    <w:rsid w:val="7DA40413"/>
    <w:rsid w:val="7DBA05CD"/>
    <w:rsid w:val="7EFB49D6"/>
    <w:rsid w:val="7F8F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480" w:lineRule="exact"/>
      <w:ind w:firstLine="200" w:firstLineChars="200"/>
      <w:outlineLvl w:val="2"/>
    </w:pPr>
    <w:rPr>
      <w:rFonts w:eastAsia="黑体"/>
      <w:b/>
      <w:bCs/>
      <w:sz w:val="28"/>
      <w:szCs w:val="28"/>
    </w:rPr>
  </w:style>
  <w:style w:type="paragraph" w:styleId="4">
    <w:name w:val="heading 4"/>
    <w:basedOn w:val="1"/>
    <w:next w:val="1"/>
    <w:autoRedefine/>
    <w:qFormat/>
    <w:uiPriority w:val="0"/>
    <w:pPr>
      <w:keepNext/>
      <w:keepLines/>
      <w:tabs>
        <w:tab w:val="left" w:pos="142"/>
      </w:tabs>
      <w:adjustRightInd w:val="0"/>
      <w:spacing w:before="280" w:after="290" w:line="376" w:lineRule="atLeast"/>
      <w:ind w:left="142"/>
      <w:textAlignment w:val="baseline"/>
      <w:outlineLvl w:val="3"/>
    </w:pPr>
    <w:rPr>
      <w:rFonts w:ascii="Arial" w:hAnsi="Arial" w:eastAsia="黑体"/>
      <w:b/>
      <w:bCs/>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spacing w:after="120"/>
    </w:pPr>
  </w:style>
  <w:style w:type="paragraph" w:styleId="8">
    <w:name w:val="Plain Text"/>
    <w:basedOn w:val="1"/>
    <w:next w:val="9"/>
    <w:qFormat/>
    <w:uiPriority w:val="0"/>
    <w:pPr>
      <w:widowControl w:val="0"/>
      <w:jc w:val="both"/>
    </w:pPr>
    <w:rPr>
      <w:rFonts w:ascii="宋体" w:hAnsi="Courier New" w:cs="Courier New" w:eastAsiaTheme="minorEastAsia"/>
      <w:kern w:val="2"/>
      <w:sz w:val="21"/>
      <w:szCs w:val="21"/>
      <w:lang w:val="en-US" w:eastAsia="zh-CN" w:bidi="ar-SA"/>
    </w:rPr>
  </w:style>
  <w:style w:type="paragraph" w:styleId="9">
    <w:name w:val="index 7"/>
    <w:basedOn w:val="1"/>
    <w:next w:val="1"/>
    <w:qFormat/>
    <w:uiPriority w:val="0"/>
    <w:pPr>
      <w:autoSpaceDE/>
      <w:autoSpaceDN/>
      <w:adjustRightInd/>
      <w:ind w:left="1200" w:leftChars="1200"/>
    </w:pPr>
    <w:rPr>
      <w:color w:val="auto"/>
      <w:kern w:val="2"/>
      <w:szCs w:val="24"/>
    </w:rPr>
  </w:style>
  <w:style w:type="paragraph" w:styleId="10">
    <w:name w:val="Balloon Text"/>
    <w:basedOn w:val="1"/>
    <w:link w:val="33"/>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List"/>
    <w:basedOn w:val="1"/>
    <w:autoRedefine/>
    <w:qFormat/>
    <w:uiPriority w:val="0"/>
    <w:pPr>
      <w:ind w:left="420" w:hanging="420"/>
    </w:pPr>
    <w:rPr>
      <w:szCs w:val="21"/>
    </w:rPr>
  </w:style>
  <w:style w:type="paragraph" w:styleId="15">
    <w:name w:val="footnote text"/>
    <w:next w:val="7"/>
    <w:qFormat/>
    <w:uiPriority w:val="0"/>
    <w:pPr>
      <w:widowControl w:val="0"/>
      <w:adjustRightInd w:val="0"/>
      <w:spacing w:line="315" w:lineRule="atLeast"/>
      <w:jc w:val="both"/>
      <w:textAlignment w:val="baseline"/>
    </w:pPr>
    <w:rPr>
      <w:rFonts w:ascii="宋体" w:hAnsi="宋体" w:eastAsiaTheme="minorEastAsia" w:cstheme="minorBidi"/>
      <w:kern w:val="2"/>
      <w:sz w:val="18"/>
      <w:szCs w:val="18"/>
      <w:lang w:val="en-US" w:eastAsia="zh-CN" w:bidi="ar-SA"/>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next w:val="1"/>
    <w:unhideWhenUsed/>
    <w:qFormat/>
    <w:uiPriority w:val="99"/>
    <w:pPr>
      <w:widowControl w:val="0"/>
      <w:tabs>
        <w:tab w:val="left" w:pos="567"/>
      </w:tabs>
      <w:spacing w:after="120"/>
      <w:ind w:firstLine="420" w:firstLineChars="100"/>
      <w:jc w:val="both"/>
    </w:pPr>
    <w:rPr>
      <w:rFonts w:asciiTheme="minorHAnsi" w:hAnsiTheme="minorHAnsi" w:eastAsiaTheme="minorEastAsia" w:cstheme="minorBidi"/>
      <w:kern w:val="2"/>
      <w:sz w:val="21"/>
      <w:szCs w:val="24"/>
      <w:lang w:val="en-US" w:eastAsia="zh-CN" w:bidi="ar-SA"/>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autoRedefine/>
    <w:qFormat/>
    <w:uiPriority w:val="0"/>
    <w:rPr>
      <w:rFonts w:asciiTheme="minorHAnsi" w:hAnsiTheme="minorHAnsi" w:eastAsiaTheme="minorEastAsia" w:cstheme="minorBidi"/>
      <w:b/>
      <w:bCs/>
      <w:kern w:val="44"/>
      <w:sz w:val="44"/>
      <w:szCs w:val="44"/>
    </w:rPr>
  </w:style>
  <w:style w:type="paragraph" w:customStyle="1" w:styleId="22">
    <w:name w:val="Default Text"/>
    <w:autoRedefine/>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3">
    <w:name w:val="报告正文"/>
    <w:basedOn w:val="5"/>
    <w:autoRedefine/>
    <w:qFormat/>
    <w:uiPriority w:val="0"/>
    <w:pPr>
      <w:spacing w:line="300" w:lineRule="auto"/>
      <w:ind w:firstLine="200"/>
    </w:pPr>
    <w:rPr>
      <w:sz w:val="28"/>
      <w:szCs w:val="20"/>
    </w:rPr>
  </w:style>
  <w:style w:type="paragraph" w:customStyle="1" w:styleId="24">
    <w:name w:val="Normal_3"/>
    <w:autoRedefine/>
    <w:qFormat/>
    <w:uiPriority w:val="0"/>
    <w:pPr>
      <w:widowControl w:val="0"/>
      <w:jc w:val="both"/>
    </w:pPr>
    <w:rPr>
      <w:rFonts w:ascii="Times New Roman" w:hAnsi="Times New Roman" w:eastAsia="宋体" w:cs="Times New Roman"/>
      <w:kern w:val="2"/>
      <w:sz w:val="28"/>
      <w:szCs w:val="24"/>
      <w:lang w:val="en-US" w:eastAsia="en-US" w:bidi="ar-SA"/>
    </w:rPr>
  </w:style>
  <w:style w:type="character" w:customStyle="1" w:styleId="25">
    <w:name w:val="10"/>
    <w:basedOn w:val="20"/>
    <w:autoRedefine/>
    <w:qFormat/>
    <w:uiPriority w:val="0"/>
    <w:rPr>
      <w:rFonts w:ascii="Times New Roman" w:hAnsi="Times New Roman" w:cs="Times New Roman"/>
    </w:rPr>
  </w:style>
  <w:style w:type="paragraph" w:customStyle="1" w:styleId="26">
    <w:name w:val="Table Text"/>
    <w:basedOn w:val="1"/>
    <w:autoRedefine/>
    <w:semiHidden/>
    <w:qFormat/>
    <w:uiPriority w:val="0"/>
    <w:rPr>
      <w:rFonts w:ascii="宋体" w:hAnsi="宋体" w:eastAsia="宋体" w:cs="宋体"/>
      <w:sz w:val="23"/>
      <w:szCs w:val="23"/>
      <w:lang w:eastAsia="en-US"/>
    </w:rPr>
  </w:style>
  <w:style w:type="table" w:customStyle="1" w:styleId="27">
    <w:name w:val="Table Normal"/>
    <w:autoRedefine/>
    <w:unhideWhenUsed/>
    <w:qFormat/>
    <w:uiPriority w:val="0"/>
    <w:tblPr>
      <w:tblCellMar>
        <w:top w:w="0" w:type="dxa"/>
        <w:left w:w="0" w:type="dxa"/>
        <w:bottom w:w="0" w:type="dxa"/>
        <w:right w:w="0" w:type="dxa"/>
      </w:tblCellMar>
    </w:tblPr>
  </w:style>
  <w:style w:type="paragraph" w:customStyle="1" w:styleId="28">
    <w:name w:val="样式1"/>
    <w:basedOn w:val="1"/>
    <w:next w:val="4"/>
    <w:autoRedefine/>
    <w:qFormat/>
    <w:uiPriority w:val="0"/>
    <w:pPr>
      <w:snapToGrid w:val="0"/>
      <w:spacing w:line="360" w:lineRule="auto"/>
      <w:ind w:firstLine="482"/>
    </w:pPr>
    <w:rPr>
      <w:rFonts w:ascii="宋体" w:cs="宋体"/>
      <w:sz w:val="24"/>
    </w:rPr>
  </w:style>
  <w:style w:type="character" w:customStyle="1" w:styleId="29">
    <w:name w:val="font41"/>
    <w:basedOn w:val="20"/>
    <w:autoRedefine/>
    <w:qFormat/>
    <w:uiPriority w:val="0"/>
    <w:rPr>
      <w:rFonts w:hint="eastAsia" w:ascii="宋体" w:hAnsi="宋体" w:eastAsia="宋体" w:cs="宋体"/>
      <w:color w:val="000000"/>
      <w:sz w:val="20"/>
      <w:szCs w:val="20"/>
      <w:u w:val="none"/>
    </w:rPr>
  </w:style>
  <w:style w:type="character" w:customStyle="1" w:styleId="30">
    <w:name w:val="font111"/>
    <w:basedOn w:val="20"/>
    <w:autoRedefine/>
    <w:qFormat/>
    <w:uiPriority w:val="0"/>
    <w:rPr>
      <w:rFonts w:hint="default" w:ascii="Times New Roman" w:hAnsi="Times New Roman" w:cs="Times New Roman"/>
      <w:color w:val="000000"/>
      <w:sz w:val="20"/>
      <w:szCs w:val="20"/>
      <w:u w:val="none"/>
    </w:rPr>
  </w:style>
  <w:style w:type="character" w:customStyle="1" w:styleId="31">
    <w:name w:val="font81"/>
    <w:basedOn w:val="20"/>
    <w:autoRedefine/>
    <w:qFormat/>
    <w:uiPriority w:val="0"/>
    <w:rPr>
      <w:rFonts w:hint="eastAsia" w:ascii="宋体" w:hAnsi="宋体" w:eastAsia="宋体" w:cs="宋体"/>
      <w:color w:val="000000"/>
      <w:sz w:val="20"/>
      <w:szCs w:val="20"/>
      <w:u w:val="none"/>
    </w:rPr>
  </w:style>
  <w:style w:type="character" w:customStyle="1" w:styleId="32">
    <w:name w:val="font151"/>
    <w:basedOn w:val="20"/>
    <w:autoRedefine/>
    <w:qFormat/>
    <w:uiPriority w:val="0"/>
    <w:rPr>
      <w:rFonts w:hint="default" w:ascii="Times New Roman" w:hAnsi="Times New Roman" w:cs="Times New Roman"/>
      <w:color w:val="000000"/>
      <w:sz w:val="20"/>
      <w:szCs w:val="20"/>
      <w:u w:val="none"/>
    </w:rPr>
  </w:style>
  <w:style w:type="character" w:customStyle="1" w:styleId="33">
    <w:name w:val="批注框文本 字符"/>
    <w:basedOn w:val="20"/>
    <w:link w:val="10"/>
    <w:autoRedefine/>
    <w:qFormat/>
    <w:uiPriority w:val="0"/>
    <w:rPr>
      <w:rFonts w:asciiTheme="minorHAnsi" w:hAnsiTheme="minorHAnsi" w:eastAsiaTheme="minorEastAsia" w:cstheme="minorBidi"/>
      <w:kern w:val="2"/>
      <w:sz w:val="18"/>
      <w:szCs w:val="18"/>
    </w:rPr>
  </w:style>
  <w:style w:type="character" w:customStyle="1" w:styleId="34">
    <w:name w:val="font121"/>
    <w:basedOn w:val="20"/>
    <w:qFormat/>
    <w:uiPriority w:val="0"/>
    <w:rPr>
      <w:rFonts w:hint="eastAsia" w:ascii="宋体" w:hAnsi="宋体" w:eastAsia="宋体" w:cs="宋体"/>
      <w:color w:val="000000"/>
      <w:sz w:val="20"/>
      <w:szCs w:val="20"/>
      <w:u w:val="none"/>
    </w:rPr>
  </w:style>
  <w:style w:type="character" w:customStyle="1" w:styleId="35">
    <w:name w:val="font131"/>
    <w:basedOn w:val="20"/>
    <w:qFormat/>
    <w:uiPriority w:val="0"/>
    <w:rPr>
      <w:rFonts w:hint="default" w:ascii="Times New Roman" w:hAnsi="Times New Roman" w:cs="Times New Roman"/>
      <w:color w:val="000000"/>
      <w:sz w:val="20"/>
      <w:szCs w:val="20"/>
      <w:u w:val="none"/>
    </w:rPr>
  </w:style>
  <w:style w:type="character" w:customStyle="1" w:styleId="36">
    <w:name w:val="font101"/>
    <w:basedOn w:val="20"/>
    <w:qFormat/>
    <w:uiPriority w:val="0"/>
    <w:rPr>
      <w:rFonts w:hint="eastAsia" w:ascii="宋体" w:hAnsi="宋体" w:eastAsia="宋体" w:cs="宋体"/>
      <w:color w:val="000000"/>
      <w:sz w:val="20"/>
      <w:szCs w:val="20"/>
      <w:u w:val="none"/>
    </w:rPr>
  </w:style>
  <w:style w:type="character" w:customStyle="1" w:styleId="37">
    <w:name w:val="font31"/>
    <w:basedOn w:val="20"/>
    <w:qFormat/>
    <w:uiPriority w:val="0"/>
    <w:rPr>
      <w:rFonts w:hint="eastAsia" w:ascii="宋体" w:hAnsi="宋体" w:eastAsia="宋体" w:cs="宋体"/>
      <w:color w:val="000000"/>
      <w:sz w:val="20"/>
      <w:szCs w:val="20"/>
      <w:u w:val="none"/>
    </w:rPr>
  </w:style>
  <w:style w:type="character" w:customStyle="1" w:styleId="38">
    <w:name w:val="font61"/>
    <w:basedOn w:val="20"/>
    <w:qFormat/>
    <w:uiPriority w:val="0"/>
    <w:rPr>
      <w:rFonts w:hint="default" w:ascii="Times New Roman" w:hAnsi="Times New Roman" w:cs="Times New Roman"/>
      <w:color w:val="000000"/>
      <w:sz w:val="20"/>
      <w:szCs w:val="20"/>
      <w:u w:val="none"/>
    </w:rPr>
  </w:style>
  <w:style w:type="character" w:customStyle="1" w:styleId="39">
    <w:name w:val="font112"/>
    <w:basedOn w:val="20"/>
    <w:qFormat/>
    <w:uiPriority w:val="0"/>
    <w:rPr>
      <w:rFonts w:hint="default" w:ascii="Times New Roman" w:hAnsi="Times New Roman" w:cs="Times New Roman"/>
      <w:color w:val="000000"/>
      <w:sz w:val="20"/>
      <w:szCs w:val="20"/>
      <w:u w:val="none"/>
    </w:rPr>
  </w:style>
  <w:style w:type="paragraph" w:customStyle="1" w:styleId="40">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41">
    <w:name w:val="正文_0"/>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42">
    <w:name w:val="1  正  文"/>
    <w:autoRedefine/>
    <w:qFormat/>
    <w:uiPriority w:val="0"/>
    <w:pPr>
      <w:widowControl w:val="0"/>
      <w:snapToGrid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43">
    <w:name w:val="样式 黑色 首行缩进:  0.85 厘米 行距: 固定值 20 磅"/>
    <w:basedOn w:val="1"/>
    <w:autoRedefine/>
    <w:qFormat/>
    <w:uiPriority w:val="0"/>
    <w:pPr>
      <w:spacing w:line="336" w:lineRule="auto"/>
      <w:ind w:firstLine="480" w:firstLineChars="200"/>
    </w:pPr>
    <w:rPr>
      <w:rFonts w:ascii="宋体" w:hAnsi="宋体" w:cs="宋体"/>
      <w:sz w:val="24"/>
    </w:rPr>
  </w:style>
  <w:style w:type="paragraph" w:styleId="44">
    <w:name w:val="List Paragraph"/>
    <w:basedOn w:val="1"/>
    <w:qFormat/>
    <w:uiPriority w:val="34"/>
    <w:pPr>
      <w:ind w:left="1418" w:hanging="52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116</Pages>
  <Words>35407</Words>
  <Characters>38008</Characters>
  <Lines>349</Lines>
  <Paragraphs>98</Paragraphs>
  <TotalTime>42</TotalTime>
  <ScaleCrop>false</ScaleCrop>
  <LinksUpToDate>false</LinksUpToDate>
  <CharactersWithSpaces>38790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2024-04-28T10:18:00Z</dcterms:created>
  <dc:creator>leesin</dc:creator>
  <cp:lastModifiedBy>#茜</cp:lastModifiedBy>
  <dcterms:modified xsi:type="dcterms:W3CDTF">2026-04-28T09:49:55Z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8923C262A39940A3A06094729AC7D0CB_13</vt:lpwstr>
  </property>
  <property fmtid="{D5CDD505-2E9C-101B-9397-08002B2CF9AE}" pid="4" name="KSOTemplateDocerSaveRecord">
    <vt:lpwstr>eyJoZGlkIjoiMzEwNTM5NzYwMDRjMzkwZTVkZjY2ODkwMGIxNGU0OTUiLCJ1c2VySWQiOiI1MjU4NjQwMzkifQ==</vt:lpwstr>
  </property>
</Properties>
</file>