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2"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5"/>
        <w:ind w:left="2341" w:leftChars="258" w:hanging="1800" w:hangingChars="500"/>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XZJ261-033-ZK</w:t>
      </w:r>
    </w:p>
    <w:p w14:paraId="2E99BB4C">
      <w:pPr>
        <w:pStyle w:val="35"/>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新疆医科大学第二附属医院检验试剂降钙素原测定试剂包等3项采购项目</w:t>
      </w:r>
    </w:p>
    <w:p w14:paraId="2121B304">
      <w:pPr>
        <w:pStyle w:val="35"/>
        <w:ind w:left="2341" w:leftChars="258" w:hanging="1800" w:hangingChars="500"/>
        <w:rPr>
          <w:rFonts w:hint="eastAsia" w:ascii="仿宋" w:hAnsi="仿宋" w:eastAsia="仿宋" w:cs="仿宋"/>
          <w:color w:val="auto"/>
          <w:sz w:val="36"/>
          <w:szCs w:val="36"/>
          <w:highlight w:val="none"/>
        </w:rPr>
      </w:pPr>
    </w:p>
    <w:p w14:paraId="48310108">
      <w:pPr>
        <w:pStyle w:val="35"/>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5"/>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5"/>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联系人：</w:t>
      </w:r>
      <w:r>
        <w:rPr>
          <w:rFonts w:hint="eastAsia" w:ascii="仿宋" w:hAnsi="仿宋" w:eastAsia="仿宋" w:cs="仿宋"/>
          <w:color w:val="auto"/>
          <w:sz w:val="36"/>
          <w:szCs w:val="36"/>
          <w:highlight w:val="none"/>
          <w:lang w:eastAsia="zh-CN"/>
        </w:rPr>
        <w:t>景</w:t>
      </w:r>
      <w:r>
        <w:rPr>
          <w:rFonts w:hint="eastAsia" w:ascii="仿宋" w:hAnsi="仿宋" w:eastAsia="仿宋" w:cs="仿宋"/>
          <w:color w:val="auto"/>
          <w:sz w:val="36"/>
          <w:szCs w:val="36"/>
          <w:highlight w:val="none"/>
          <w:lang w:val="en-US" w:eastAsia="zh-CN"/>
        </w:rPr>
        <w:t xml:space="preserve">老师 </w:t>
      </w:r>
      <w:r>
        <w:rPr>
          <w:rFonts w:hint="eastAsia" w:ascii="仿宋" w:hAnsi="仿宋" w:eastAsia="仿宋" w:cs="仿宋"/>
          <w:color w:val="auto"/>
          <w:sz w:val="36"/>
          <w:szCs w:val="36"/>
          <w:highlight w:val="none"/>
          <w:lang w:eastAsia="zh-CN"/>
        </w:rPr>
        <w:t>韩老师</w:t>
      </w:r>
    </w:p>
    <w:p w14:paraId="267779EA">
      <w:pPr>
        <w:pStyle w:val="35"/>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5"/>
        <w:ind w:left="2341" w:leftChars="258" w:hanging="1800" w:hangingChars="500"/>
        <w:rPr>
          <w:rFonts w:hint="eastAsia" w:ascii="仿宋" w:hAnsi="仿宋" w:eastAsia="仿宋" w:cs="仿宋"/>
          <w:color w:val="auto"/>
          <w:sz w:val="36"/>
          <w:szCs w:val="36"/>
          <w:highlight w:val="none"/>
        </w:rPr>
      </w:pPr>
    </w:p>
    <w:p w14:paraId="16E06DFD">
      <w:pPr>
        <w:pStyle w:val="35"/>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5"/>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5"/>
        <w:ind w:left="2341" w:leftChars="258" w:hanging="1800" w:hangingChars="500"/>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w:t>
      </w:r>
      <w:r>
        <w:rPr>
          <w:rFonts w:hint="eastAsia" w:ascii="仿宋" w:hAnsi="仿宋" w:eastAsia="仿宋" w:cs="仿宋"/>
          <w:color w:val="auto"/>
          <w:sz w:val="36"/>
          <w:szCs w:val="36"/>
          <w:highlight w:val="none"/>
          <w:lang w:val="en-US" w:eastAsia="zh-CN"/>
        </w:rPr>
        <w:t>朱金玉、刘昌辉</w:t>
      </w:r>
    </w:p>
    <w:p w14:paraId="708AEF5A">
      <w:pPr>
        <w:pStyle w:val="35"/>
        <w:ind w:left="2341" w:leftChars="258" w:hanging="1800" w:hangingChars="500"/>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联系方式：0991-</w:t>
      </w:r>
      <w:r>
        <w:rPr>
          <w:rFonts w:hint="eastAsia" w:ascii="仿宋" w:hAnsi="仿宋" w:eastAsia="仿宋" w:cs="仿宋"/>
          <w:color w:val="auto"/>
          <w:sz w:val="36"/>
          <w:szCs w:val="36"/>
          <w:highlight w:val="none"/>
          <w:lang w:val="en-US" w:eastAsia="zh-CN"/>
        </w:rPr>
        <w:t>5881033</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1D50A47A">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lang w:eastAsia="zh-CN"/>
        </w:rPr>
        <w:t>月</w:t>
      </w:r>
    </w:p>
    <w:p w14:paraId="1FB25384">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7"/>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8"/>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7"/>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8"/>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7"/>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8"/>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7"/>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8"/>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7"/>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8"/>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6"/>
        <w:spacing w:line="540" w:lineRule="exact"/>
        <w:ind w:firstLine="56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附件：（投标书格式）</w:t>
      </w:r>
    </w:p>
    <w:p w14:paraId="662FA8A0">
      <w:pPr>
        <w:snapToGrid w:val="0"/>
        <w:spacing w:line="360" w:lineRule="auto"/>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2FFF4DED">
      <w:pPr>
        <w:pStyle w:val="3"/>
        <w:ind w:left="0" w:firstLine="0"/>
        <w:rPr>
          <w:rFonts w:hint="eastAsia" w:ascii="仿宋" w:hAnsi="仿宋" w:eastAsia="仿宋" w:cs="仿宋"/>
          <w:color w:val="auto"/>
          <w:sz w:val="36"/>
          <w:highlight w:val="none"/>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5"/>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5"/>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新疆医科大学第二附属医院检验试剂降钙素原测定试剂包等3项采购项目</w:t>
            </w:r>
          </w:p>
          <w:p w14:paraId="4062E03D">
            <w:pPr>
              <w:pStyle w:val="35"/>
              <w:spacing w:line="42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XZJ261-033-ZK</w:t>
            </w:r>
          </w:p>
          <w:p w14:paraId="6B301536">
            <w:pPr>
              <w:pStyle w:val="35"/>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检验试剂降钙素原测定试剂包等3项采购</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5"/>
              <w:spacing w:line="42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总预算100</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p>
          <w:p w14:paraId="5875F00E">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w:t>
            </w:r>
            <w:r>
              <w:rPr>
                <w:rFonts w:hint="eastAsia" w:ascii="仿宋" w:hAnsi="仿宋" w:eastAsia="仿宋" w:cs="仿宋"/>
                <w:b/>
                <w:color w:val="auto"/>
                <w:kern w:val="0"/>
                <w:sz w:val="24"/>
                <w:szCs w:val="24"/>
                <w:highlight w:val="none"/>
                <w:lang w:val="en-US" w:eastAsia="zh-CN"/>
              </w:rPr>
              <w:t>/最高限制单价</w:t>
            </w:r>
            <w:r>
              <w:rPr>
                <w:rFonts w:hint="eastAsia" w:ascii="仿宋" w:hAnsi="仿宋" w:eastAsia="仿宋" w:cs="仿宋"/>
                <w:b/>
                <w:color w:val="auto"/>
                <w:kern w:val="0"/>
                <w:sz w:val="24"/>
                <w:szCs w:val="24"/>
                <w:highlight w:val="none"/>
              </w:rPr>
              <w:t>（每个单品种单价）及预算总价</w:t>
            </w:r>
            <w:r>
              <w:rPr>
                <w:rFonts w:hint="eastAsia" w:ascii="仿宋" w:hAnsi="仿宋" w:eastAsia="仿宋" w:cs="仿宋"/>
                <w:b/>
                <w:color w:val="auto"/>
                <w:kern w:val="0"/>
                <w:sz w:val="24"/>
                <w:szCs w:val="24"/>
                <w:highlight w:val="none"/>
                <w:lang w:val="en-US" w:eastAsia="zh-CN"/>
              </w:rPr>
              <w:t>/最高限价合价</w:t>
            </w:r>
            <w:r>
              <w:rPr>
                <w:rFonts w:hint="eastAsia" w:ascii="仿宋" w:hAnsi="仿宋" w:eastAsia="仿宋" w:cs="仿宋"/>
                <w:b/>
                <w:color w:val="auto"/>
                <w:kern w:val="0"/>
                <w:sz w:val="24"/>
                <w:szCs w:val="24"/>
                <w:highlight w:val="none"/>
              </w:rPr>
              <w:t>（每个单品种合价），否则其投标将被否决。</w:t>
            </w:r>
            <w:r>
              <w:rPr>
                <w:rFonts w:hint="eastAsia" w:ascii="仿宋" w:hAnsi="仿宋" w:eastAsia="仿宋" w:cs="仿宋"/>
                <w:b/>
                <w:bCs/>
                <w:color w:val="auto"/>
                <w:sz w:val="24"/>
                <w:highlight w:val="none"/>
                <w:lang w:val="en-US" w:eastAsia="zh-CN"/>
              </w:rPr>
              <w:t>该项目为单价采购，最终以实际发生量进行结算。</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0F156F1">
            <w:pPr>
              <w:pStyle w:val="35"/>
              <w:spacing w:line="42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采购人：</w:t>
            </w:r>
            <w:r>
              <w:rPr>
                <w:rFonts w:hint="eastAsia" w:ascii="仿宋" w:hAnsi="仿宋" w:eastAsia="仿宋" w:cs="仿宋"/>
                <w:color w:val="auto"/>
                <w:kern w:val="0"/>
                <w:sz w:val="24"/>
                <w:szCs w:val="24"/>
                <w:highlight w:val="none"/>
                <w:lang w:eastAsia="zh-CN"/>
              </w:rPr>
              <w:t>新疆医科大学第二附属医院</w:t>
            </w:r>
          </w:p>
          <w:p w14:paraId="7AB08095">
            <w:pPr>
              <w:pStyle w:val="35"/>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lang w:eastAsia="zh-CN"/>
              </w:rPr>
              <w:t>景老师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eastAsia="zh-CN"/>
              </w:rPr>
              <w:t>韩老师</w:t>
            </w:r>
          </w:p>
          <w:p w14:paraId="15EB78CD">
            <w:pPr>
              <w:pStyle w:val="35"/>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5559C770">
            <w:pPr>
              <w:pStyle w:val="35"/>
              <w:spacing w:line="42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lang w:val="en-US" w:eastAsia="zh-CN"/>
              </w:rPr>
              <w:t>朱金玉、刘昌辉</w:t>
            </w:r>
          </w:p>
          <w:p w14:paraId="3E433AE2">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p w14:paraId="183F4FCB">
            <w:pPr>
              <w:pStyle w:val="35"/>
              <w:spacing w:line="42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联系电话：0991-</w:t>
            </w:r>
            <w:r>
              <w:rPr>
                <w:rFonts w:hint="eastAsia" w:ascii="仿宋" w:hAnsi="仿宋" w:eastAsia="仿宋" w:cs="仿宋"/>
                <w:color w:val="auto"/>
                <w:kern w:val="0"/>
                <w:sz w:val="24"/>
                <w:szCs w:val="24"/>
                <w:highlight w:val="none"/>
                <w:lang w:val="en-US" w:eastAsia="zh-CN"/>
              </w:rPr>
              <w:t>5881033</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824" w:type="dxa"/>
            <w:tcMar>
              <w:top w:w="57" w:type="dxa"/>
              <w:bottom w:w="57" w:type="dxa"/>
            </w:tcMar>
            <w:vAlign w:val="center"/>
          </w:tcPr>
          <w:p w14:paraId="1B9E0D16">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0729FDA9">
            <w:pPr>
              <w:pStyle w:val="35"/>
              <w:numPr>
                <w:ilvl w:val="0"/>
                <w:numId w:val="1"/>
              </w:numPr>
              <w:spacing w:line="42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投标保证金金额：</w:t>
            </w:r>
            <w:r>
              <w:rPr>
                <w:rFonts w:hint="eastAsia" w:ascii="仿宋" w:hAnsi="仿宋" w:eastAsia="仿宋" w:cs="仿宋"/>
                <w:color w:val="auto"/>
                <w:sz w:val="24"/>
                <w:szCs w:val="24"/>
                <w:highlight w:val="none"/>
                <w:lang w:val="en-US" w:eastAsia="zh-CN"/>
              </w:rPr>
              <w:t>20000元（贰万元整）；</w:t>
            </w:r>
          </w:p>
          <w:p w14:paraId="3EB6227C">
            <w:pPr>
              <w:pStyle w:val="35"/>
              <w:numPr>
                <w:ilvl w:val="0"/>
                <w:numId w:val="1"/>
              </w:numPr>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w:t>
            </w:r>
            <w:r>
              <w:rPr>
                <w:rFonts w:hint="eastAsia" w:ascii="仿宋" w:hAnsi="仿宋" w:eastAsia="仿宋" w:cs="仿宋"/>
                <w:b/>
                <w:bCs/>
                <w:color w:val="auto"/>
                <w:sz w:val="24"/>
                <w:szCs w:val="24"/>
                <w:highlight w:val="none"/>
              </w:rPr>
              <w:t>需备注项目编号、项目名称（或项目简称）及包号</w:t>
            </w:r>
            <w:r>
              <w:rPr>
                <w:rFonts w:hint="eastAsia" w:ascii="仿宋" w:hAnsi="仿宋" w:eastAsia="仿宋" w:cs="仿宋"/>
                <w:color w:val="auto"/>
                <w:sz w:val="24"/>
                <w:szCs w:val="24"/>
                <w:highlight w:val="none"/>
              </w:rPr>
              <w:t>，于投标文件上传截止时间前交至招标代理机构指定账户（以实际到账时间为准，逾期无效），公示期结束后予以退还。</w:t>
            </w:r>
          </w:p>
          <w:p w14:paraId="0E428BA5">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6"/>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880A305">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本项目为非专门</w:t>
            </w:r>
            <w:r>
              <w:rPr>
                <w:rFonts w:hint="eastAsia" w:ascii="仿宋" w:hAnsi="仿宋" w:eastAsia="仿宋" w:cs="仿宋"/>
                <w:color w:val="auto"/>
                <w:szCs w:val="24"/>
                <w:highlight w:val="none"/>
              </w:rPr>
              <w:t>面向中小微企业</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给与符合规定的小微企业、监狱企业或残疾人福利性单位的其报价扣除10%后参与评审。</w:t>
            </w:r>
          </w:p>
          <w:p w14:paraId="74D56496">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6"/>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、本项目的特定资格要求：</w:t>
            </w:r>
          </w:p>
          <w:p w14:paraId="029D5BA9">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67E993FC">
            <w:pPr>
              <w:pStyle w:val="36"/>
              <w:snapToGrid w:val="0"/>
              <w:spacing w:line="288" w:lineRule="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5.2、所投产品为进口产品的需具有制造商针对本项目的授权；</w:t>
            </w:r>
          </w:p>
          <w:p w14:paraId="594AC42D">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6"/>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13 </w:t>
            </w:r>
            <w:r>
              <w:rPr>
                <w:rFonts w:hint="eastAsia" w:ascii="仿宋" w:hAnsi="仿宋" w:eastAsia="仿宋" w:cs="仿宋"/>
                <w:color w:val="auto"/>
                <w:sz w:val="24"/>
                <w:szCs w:val="24"/>
                <w:highlight w:val="none"/>
                <w:lang w:eastAsia="zh-CN"/>
              </w:rPr>
              <w:t>日11:00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13 </w:t>
            </w:r>
            <w:r>
              <w:rPr>
                <w:rFonts w:hint="eastAsia" w:ascii="仿宋" w:hAnsi="仿宋" w:eastAsia="仿宋" w:cs="仿宋"/>
                <w:color w:val="auto"/>
                <w:sz w:val="24"/>
                <w:szCs w:val="24"/>
                <w:highlight w:val="none"/>
                <w:lang w:eastAsia="zh-CN"/>
              </w:rPr>
              <w:t>日11:00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val="en-US" w:eastAsia="zh-CN"/>
              </w:rPr>
              <w:t>2年；合同一年一签。合同起止日期在不超过一年的前提下，按院方实际要求签订</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6"/>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5"/>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1"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6"/>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6"/>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5B993E9">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、本项目采购标的对应的中小企业划分标准所属行业：工业。</w:t>
            </w:r>
          </w:p>
          <w:p w14:paraId="63F65699">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中小企业预留情况：本项目为非</w:t>
            </w:r>
            <w:r>
              <w:rPr>
                <w:rFonts w:hint="eastAsia" w:ascii="仿宋" w:hAnsi="仿宋" w:eastAsia="仿宋" w:cs="仿宋"/>
                <w:color w:val="auto"/>
                <w:szCs w:val="24"/>
                <w:highlight w:val="none"/>
              </w:rPr>
              <w:t>专门面向中小企业的采购项目</w:t>
            </w:r>
            <w:r>
              <w:rPr>
                <w:rFonts w:hint="eastAsia" w:ascii="仿宋" w:hAnsi="仿宋" w:eastAsia="仿宋" w:cs="仿宋"/>
                <w:color w:val="auto"/>
                <w:szCs w:val="24"/>
                <w:highlight w:val="none"/>
                <w:lang w:val="en-US" w:eastAsia="zh-CN"/>
              </w:rPr>
              <w:t>，根据《政府采购促进中小企业发展管理办法》（财库[2020]46号）的规定，评标时将给予小型、微型企业进行价格10%的优惠，用优惠后的价格参与评审。</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6"/>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6"/>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6"/>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09580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63BED9D3">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9099" w:type="dxa"/>
            <w:tcMar>
              <w:top w:w="57" w:type="dxa"/>
              <w:bottom w:w="57" w:type="dxa"/>
            </w:tcMar>
            <w:vAlign w:val="center"/>
          </w:tcPr>
          <w:p w14:paraId="6D50E0C0">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是否允许投报进口产品：☑是  □否</w:t>
            </w:r>
          </w:p>
        </w:tc>
      </w:tr>
      <w:tr w14:paraId="39438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1A2064EE">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9099" w:type="dxa"/>
            <w:tcMar>
              <w:top w:w="57" w:type="dxa"/>
              <w:bottom w:w="57" w:type="dxa"/>
            </w:tcMar>
            <w:vAlign w:val="center"/>
          </w:tcPr>
          <w:p w14:paraId="0B5F0CB8">
            <w:pPr>
              <w:pStyle w:val="36"/>
              <w:spacing w:line="420" w:lineRule="exact"/>
              <w:jc w:val="both"/>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highlight w:val="none"/>
              </w:rPr>
              <w:t>异常低价投标（响应）审查</w:t>
            </w:r>
            <w:r>
              <w:rPr>
                <w:rFonts w:hint="eastAsia" w:ascii="仿宋" w:hAnsi="仿宋" w:eastAsia="仿宋" w:cs="仿宋"/>
                <w:b/>
                <w:bCs/>
                <w:color w:val="auto"/>
                <w:kern w:val="2"/>
                <w:sz w:val="24"/>
                <w:szCs w:val="24"/>
              </w:rPr>
              <w:t>：</w:t>
            </w:r>
          </w:p>
          <w:p w14:paraId="608104A9">
            <w:pPr>
              <w:pStyle w:val="36"/>
              <w:spacing w:line="420" w:lineRule="exact"/>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1、审查依据</w:t>
            </w:r>
          </w:p>
          <w:p w14:paraId="45A15A5C">
            <w:pPr>
              <w:pStyle w:val="36"/>
              <w:spacing w:line="420" w:lineRule="exac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A2E5B0F">
            <w:pPr>
              <w:pStyle w:val="36"/>
              <w:spacing w:line="42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2、异常低价情形认定投标（响应）供应商出现下列情形之一的，评审委员会将启动异常低价审查程序：</w:t>
            </w:r>
          </w:p>
          <w:p w14:paraId="1A9518B1">
            <w:pPr>
              <w:pStyle w:val="36"/>
              <w:spacing w:line="42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（1）投标（响应）报价低于全部通过符合性审查供应商报价平均值的 50%；</w:t>
            </w:r>
          </w:p>
          <w:p w14:paraId="78B550E4">
            <w:pPr>
              <w:pStyle w:val="36"/>
              <w:spacing w:line="42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（2）投标（响应）报价低于通过符合性审查次低报价的 50%；</w:t>
            </w:r>
          </w:p>
          <w:p w14:paraId="32BBECBE">
            <w:pPr>
              <w:pStyle w:val="36"/>
              <w:spacing w:line="42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（3）投标（响应）报价低于本项目最高限价的 45%；</w:t>
            </w:r>
          </w:p>
          <w:p w14:paraId="156DB24C">
            <w:pPr>
              <w:pStyle w:val="36"/>
              <w:spacing w:line="42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（4）评审委员会基于专业判断，认为报价过低可能影响项目履约质量、不能满足采购需求或无法诚信履约的其他情形。</w:t>
            </w:r>
          </w:p>
          <w:p w14:paraId="47B862CF">
            <w:pPr>
              <w:pStyle w:val="36"/>
              <w:spacing w:line="42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3、审查要求及处理</w:t>
            </w:r>
          </w:p>
          <w:p w14:paraId="41AE0839">
            <w:pPr>
              <w:pStyle w:val="36"/>
              <w:spacing w:line="420" w:lineRule="exac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被启动审查的供应商，须在合理时间内（不少于 30 分钟），就报价合理性提交书面说明，并提供项目成本测算明细、原材料采购意向协议、人工成本核算依据等可核验的证明材料。</w:t>
            </w:r>
          </w:p>
          <w:p w14:paraId="1D8A73DB">
            <w:pPr>
              <w:pStyle w:val="36"/>
              <w:spacing w:line="420" w:lineRule="exac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供应商未按要求提交说明及证明材料，或提交的材料无法有效证明报价合理性的，评审委员会将其投标（响应）作无效处理。</w:t>
            </w:r>
          </w:p>
          <w:p w14:paraId="76CDA6AB">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kern w:val="2"/>
                <w:sz w:val="24"/>
                <w:szCs w:val="24"/>
                <w:highlight w:val="none"/>
              </w:rPr>
              <w:t>异常低价审查的全过程及结论，由评审委员会如实记入评审报告，随采购项目档案一并存档备查。</w:t>
            </w:r>
          </w:p>
        </w:tc>
      </w:tr>
      <w:tr w14:paraId="4A2E9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7448058">
            <w:pPr>
              <w:spacing w:line="420" w:lineRule="exact"/>
              <w:ind w:firstLine="120" w:firstLineChars="50"/>
              <w:rPr>
                <w:rFonts w:hint="eastAsia" w:ascii="仿宋" w:hAnsi="仿宋" w:eastAsia="仿宋" w:cs="仿宋"/>
                <w:color w:val="auto"/>
                <w:sz w:val="24"/>
                <w:szCs w:val="24"/>
                <w:highlight w:val="none"/>
                <w:lang w:val="en-US" w:eastAsia="zh-CN"/>
              </w:rPr>
            </w:pPr>
          </w:p>
          <w:p w14:paraId="431F2A07">
            <w:pPr>
              <w:spacing w:line="420" w:lineRule="exact"/>
              <w:ind w:firstLine="120" w:firstLineChars="50"/>
              <w:rPr>
                <w:rFonts w:hint="eastAsia" w:ascii="仿宋" w:hAnsi="仿宋" w:eastAsia="仿宋" w:cs="仿宋"/>
                <w:color w:val="auto"/>
                <w:sz w:val="24"/>
                <w:szCs w:val="24"/>
                <w:highlight w:val="none"/>
                <w:lang w:val="en-US" w:eastAsia="zh-CN"/>
              </w:rPr>
            </w:pPr>
          </w:p>
          <w:p w14:paraId="793D6FA1">
            <w:pPr>
              <w:spacing w:line="420" w:lineRule="exact"/>
              <w:ind w:firstLine="120" w:firstLineChars="50"/>
              <w:rPr>
                <w:rFonts w:hint="eastAsia" w:ascii="仿宋" w:hAnsi="仿宋" w:eastAsia="仿宋" w:cs="仿宋"/>
                <w:color w:val="auto"/>
                <w:sz w:val="24"/>
                <w:szCs w:val="24"/>
                <w:highlight w:val="none"/>
                <w:lang w:val="en-US" w:eastAsia="zh-CN"/>
              </w:rPr>
            </w:pPr>
          </w:p>
          <w:p w14:paraId="1955E6CD">
            <w:pPr>
              <w:spacing w:line="420" w:lineRule="exact"/>
              <w:ind w:firstLine="120" w:firstLineChars="50"/>
              <w:rPr>
                <w:rFonts w:hint="eastAsia" w:ascii="仿宋" w:hAnsi="仿宋" w:eastAsia="仿宋" w:cs="仿宋"/>
                <w:color w:val="auto"/>
                <w:sz w:val="24"/>
                <w:szCs w:val="24"/>
                <w:highlight w:val="none"/>
                <w:lang w:val="en-US" w:eastAsia="zh-CN"/>
              </w:rPr>
            </w:pPr>
          </w:p>
          <w:p w14:paraId="3D113F63">
            <w:pPr>
              <w:spacing w:line="420" w:lineRule="exact"/>
              <w:ind w:firstLine="120" w:firstLineChars="50"/>
              <w:rPr>
                <w:rFonts w:hint="eastAsia" w:ascii="仿宋" w:hAnsi="仿宋" w:eastAsia="仿宋" w:cs="仿宋"/>
                <w:color w:val="auto"/>
                <w:sz w:val="24"/>
                <w:szCs w:val="24"/>
                <w:highlight w:val="none"/>
                <w:lang w:val="en-US" w:eastAsia="zh-CN"/>
              </w:rPr>
            </w:pPr>
          </w:p>
          <w:p w14:paraId="324FDEBD">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9099" w:type="dxa"/>
            <w:tcMar>
              <w:top w:w="57" w:type="dxa"/>
              <w:bottom w:w="57" w:type="dxa"/>
            </w:tcMar>
            <w:vAlign w:val="center"/>
          </w:tcPr>
          <w:p w14:paraId="7E77F7AB">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根据《国务院办公厅关于在政府采购中实施本国产品标准及相关政策的通知》（国办发〔2025〕34号）的相关规定，投标产品符合“本国产品标准”的，按照以下政策执行价格评审优惠：</w:t>
            </w:r>
          </w:p>
          <w:p w14:paraId="19765ACE">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政府采购活动中既有本国产品又有非本国产品参与竞争的，依法对本国产品给予价格评审优惠，对本国产品的报价给予20%的价格扣除，用扣除后的价格参与评审。</w:t>
            </w:r>
          </w:p>
          <w:p w14:paraId="61526E20">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9654EE">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符合以上政策价格评审优惠政策的，需按以下要求提供证明文件，否则不予享受价格评审优惠政策：</w:t>
            </w:r>
          </w:p>
          <w:p w14:paraId="0A2C6BE4">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出具《关于符合本国产品标准的声明函》（样式见附件：投标书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0B217E27">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9099" w:type="dxa"/>
            <w:tcMar>
              <w:top w:w="57" w:type="dxa"/>
              <w:bottom w:w="57" w:type="dxa"/>
            </w:tcMar>
            <w:vAlign w:val="center"/>
          </w:tcPr>
          <w:p w14:paraId="4A66AD26">
            <w:pPr>
              <w:pStyle w:val="36"/>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5F07B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786B9F89">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9099" w:type="dxa"/>
            <w:tcMar>
              <w:top w:w="57" w:type="dxa"/>
              <w:bottom w:w="57" w:type="dxa"/>
            </w:tcMar>
            <w:vAlign w:val="center"/>
          </w:tcPr>
          <w:p w14:paraId="6E514C64">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评分办法：综合评分法</w:t>
            </w:r>
          </w:p>
          <w:p w14:paraId="383A0AFA">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评标委员会组成：招标采购单位依法组建评标委员会5人及以上单数。</w:t>
            </w:r>
          </w:p>
          <w:p w14:paraId="36332410">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小组确定方式：</w:t>
            </w:r>
          </w:p>
          <w:p w14:paraId="2242D45E">
            <w:pPr>
              <w:pStyle w:val="36"/>
              <w:snapToGrid w:val="0"/>
              <w:spacing w:line="288" w:lineRule="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☑计算机随机抽取语音通知方式</w:t>
            </w:r>
          </w:p>
          <w:p w14:paraId="3E032192">
            <w:pPr>
              <w:pStyle w:val="36"/>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□其他方式：/</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9099" w:type="dxa"/>
            <w:tcMar>
              <w:top w:w="57" w:type="dxa"/>
              <w:bottom w:w="57" w:type="dxa"/>
            </w:tcMar>
            <w:vAlign w:val="center"/>
          </w:tcPr>
          <w:p w14:paraId="79A6C54F">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70601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2B10873">
            <w:pPr>
              <w:spacing w:line="420" w:lineRule="exact"/>
              <w:ind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9099" w:type="dxa"/>
            <w:tcMar>
              <w:top w:w="57" w:type="dxa"/>
              <w:bottom w:w="57" w:type="dxa"/>
            </w:tcMar>
            <w:vAlign w:val="center"/>
          </w:tcPr>
          <w:p w14:paraId="39C88DB1">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代理服务费：中标供应商应按本招标文件的规定，在《中标通知书》核发时至核发后3天内，向采购代理机构支付成交服务费。本项目代理服务费：服务费参照[计价格【2002】1980号]、[发改办价格【2003】857号]的规定标准以预算金额为基础下浮50%收取。</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p>
        </w:tc>
        <w:tc>
          <w:tcPr>
            <w:tcW w:w="9099" w:type="dxa"/>
            <w:tcMar>
              <w:top w:w="57" w:type="dxa"/>
              <w:bottom w:w="57" w:type="dxa"/>
            </w:tcMar>
            <w:vAlign w:val="center"/>
          </w:tcPr>
          <w:p w14:paraId="120DA19B">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5"/>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6"/>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14:paraId="74C8F282">
      <w:pPr>
        <w:pStyle w:val="20"/>
        <w:spacing w:before="75" w:beforeAutospacing="0" w:after="75"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16AD38">
      <w:pPr>
        <w:pStyle w:val="20"/>
        <w:wordWrap w:val="0"/>
        <w:spacing w:before="75" w:beforeAutospacing="0" w:after="75"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新疆医科大学第二附属医院检验试剂降钙素原测定试剂包等3项采购项目</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4"/>
          <w:szCs w:val="24"/>
          <w:highlight w:val="none"/>
        </w:rPr>
        <w:t>获取（下载）招标文件，并于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13 </w:t>
      </w:r>
      <w:r>
        <w:rPr>
          <w:rFonts w:hint="eastAsia" w:ascii="仿宋" w:hAnsi="仿宋" w:eastAsia="仿宋" w:cs="仿宋"/>
          <w:color w:val="auto"/>
          <w:sz w:val="24"/>
          <w:szCs w:val="24"/>
          <w:highlight w:val="none"/>
          <w:lang w:eastAsia="zh-CN"/>
        </w:rPr>
        <w:t>日11:00</w:t>
      </w:r>
      <w:r>
        <w:rPr>
          <w:rFonts w:hint="eastAsia" w:ascii="仿宋" w:hAnsi="仿宋" w:eastAsia="仿宋" w:cs="仿宋"/>
          <w:color w:val="auto"/>
          <w:sz w:val="24"/>
          <w:szCs w:val="24"/>
          <w:highlight w:val="none"/>
        </w:rPr>
        <w:t>（北京时间）前递交（上传）投标文件。</w:t>
      </w:r>
    </w:p>
    <w:p w14:paraId="13BC1FCC">
      <w:pPr>
        <w:pStyle w:val="36"/>
        <w:spacing w:line="540" w:lineRule="exact"/>
        <w:ind w:firstLine="560"/>
        <w:jc w:val="both"/>
        <w:rPr>
          <w:rFonts w:hint="eastAsia" w:ascii="仿宋" w:hAnsi="仿宋" w:eastAsia="仿宋" w:cs="仿宋"/>
          <w:b/>
          <w:color w:val="auto"/>
          <w:sz w:val="24"/>
          <w:szCs w:val="24"/>
          <w:highlight w:val="none"/>
        </w:rPr>
      </w:pPr>
      <w:r>
        <w:rPr>
          <w:rStyle w:val="25"/>
          <w:rFonts w:hint="eastAsia" w:ascii="仿宋" w:hAnsi="仿宋" w:eastAsia="仿宋" w:cs="仿宋"/>
          <w:color w:val="auto"/>
          <w:sz w:val="24"/>
          <w:szCs w:val="24"/>
          <w:highlight w:val="none"/>
        </w:rPr>
        <w:t>一、</w:t>
      </w:r>
      <w:r>
        <w:rPr>
          <w:rFonts w:hint="eastAsia" w:ascii="仿宋" w:hAnsi="仿宋" w:eastAsia="仿宋" w:cs="仿宋"/>
          <w:b/>
          <w:color w:val="auto"/>
          <w:sz w:val="24"/>
          <w:szCs w:val="24"/>
          <w:highlight w:val="none"/>
        </w:rPr>
        <w:t>项目基本情况</w:t>
      </w:r>
    </w:p>
    <w:p w14:paraId="6A9ECFCF">
      <w:pPr>
        <w:pStyle w:val="36"/>
        <w:spacing w:line="540" w:lineRule="exact"/>
        <w:ind w:firstLine="56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XZJ261-033-ZK</w:t>
      </w:r>
    </w:p>
    <w:p w14:paraId="61EBF6D5">
      <w:pPr>
        <w:pStyle w:val="36"/>
        <w:spacing w:line="540" w:lineRule="exact"/>
        <w:ind w:firstLine="56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新疆医科大学第二附属医院检验试剂降钙素原测定试剂包等3项采购项目</w:t>
      </w:r>
    </w:p>
    <w:p w14:paraId="0875CA7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4E3CA54F">
      <w:pPr>
        <w:pStyle w:val="36"/>
        <w:spacing w:line="540" w:lineRule="exact"/>
        <w:ind w:firstLine="56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1000000.00</w:t>
      </w:r>
    </w:p>
    <w:p w14:paraId="09AF026A">
      <w:pPr>
        <w:pStyle w:val="36"/>
        <w:spacing w:line="540" w:lineRule="exact"/>
        <w:ind w:firstLine="56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w:t>
      </w:r>
    </w:p>
    <w:p w14:paraId="40CFEEF6">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75F6930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标项一：</w:t>
      </w:r>
    </w:p>
    <w:p w14:paraId="14C594C2">
      <w:pPr>
        <w:pStyle w:val="36"/>
        <w:spacing w:line="540" w:lineRule="exact"/>
        <w:ind w:firstLine="56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新疆医科大学第二附属医院检验试剂降钙素原测定试剂包等3项采购项目</w:t>
      </w:r>
    </w:p>
    <w:p w14:paraId="6E09DDF8">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数量：1批</w:t>
      </w:r>
    </w:p>
    <w:p w14:paraId="18D24915">
      <w:pPr>
        <w:pStyle w:val="36"/>
        <w:spacing w:line="540" w:lineRule="exact"/>
        <w:ind w:firstLine="56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1000000.00</w:t>
      </w:r>
    </w:p>
    <w:p w14:paraId="05E7DF6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简要规格描述或项目基本概况介绍、用途：具体采购要求详见招标文件</w:t>
      </w:r>
    </w:p>
    <w:p w14:paraId="5D72938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519876EF">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2年；合同一年一签。合同起止日期在不超过一年的前提下，按院方实际要求签订。</w:t>
      </w:r>
    </w:p>
    <w:p w14:paraId="11ACA555">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p w14:paraId="34F0AC32">
      <w:pPr>
        <w:pStyle w:val="36"/>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14:paraId="6AA20A8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FA587C0">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Cs w:val="24"/>
          <w:highlight w:val="none"/>
          <w:lang w:val="en-US" w:eastAsia="zh-CN"/>
        </w:rPr>
        <w:t>本项目为非</w:t>
      </w:r>
      <w:r>
        <w:rPr>
          <w:rFonts w:hint="eastAsia" w:ascii="仿宋" w:hAnsi="仿宋" w:eastAsia="仿宋" w:cs="仿宋"/>
          <w:color w:val="auto"/>
          <w:szCs w:val="24"/>
          <w:highlight w:val="none"/>
        </w:rPr>
        <w:t>专门面向中小企业的采购项目</w:t>
      </w:r>
      <w:r>
        <w:rPr>
          <w:rFonts w:hint="eastAsia" w:ascii="仿宋" w:hAnsi="仿宋" w:eastAsia="仿宋" w:cs="仿宋"/>
          <w:color w:val="auto"/>
          <w:szCs w:val="24"/>
          <w:highlight w:val="none"/>
          <w:lang w:val="en-US" w:eastAsia="zh-CN"/>
        </w:rPr>
        <w:t>，根据《政府采购促进中小企业发展管理办法》（财库[2020]46号）的规定，评标时将给予小型、微型企业进行价格10%的优惠，用优惠后的价格参与评审。</w:t>
      </w:r>
    </w:p>
    <w:p w14:paraId="5E1B44F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3.有效的工商营业执照副本、税务登记证副本、组织机构代码证副本或“三证合一”的营业执照副本。</w:t>
      </w:r>
    </w:p>
    <w:p w14:paraId="3D5ECA6E">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4.法定代表人投标需提供法定代表人证明书（原件）及法定代表人身份证（原件），委托代理人投标需提供法定代表人授权委托书（原件）及委托代理人身份证（原件）。</w:t>
      </w:r>
    </w:p>
    <w:p w14:paraId="7B656FF4">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6"/>
        <w:wordWrap w:val="0"/>
        <w:spacing w:line="54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p w14:paraId="494B2F2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07865DB0">
      <w:pPr>
        <w:pStyle w:val="36"/>
        <w:spacing w:line="540" w:lineRule="exact"/>
        <w:ind w:firstLine="56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2、所投产品为进口产品的需具有制造商针对本项目的授权；</w:t>
      </w:r>
    </w:p>
    <w:p w14:paraId="4889A563">
      <w:pPr>
        <w:pStyle w:val="36"/>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14:paraId="6084685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04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23 </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04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30</w:t>
      </w:r>
      <w:r>
        <w:rPr>
          <w:rFonts w:hint="eastAsia" w:ascii="仿宋" w:hAnsi="仿宋" w:eastAsia="仿宋" w:cs="仿宋"/>
          <w:color w:val="auto"/>
          <w:sz w:val="24"/>
          <w:szCs w:val="24"/>
          <w:highlight w:val="none"/>
          <w:lang w:eastAsia="zh-CN"/>
        </w:rPr>
        <w:t>日，每天上午00:00至14:00，下午14:00至23:59</w:t>
      </w:r>
      <w:r>
        <w:rPr>
          <w:rFonts w:hint="eastAsia" w:ascii="仿宋" w:hAnsi="仿宋" w:eastAsia="仿宋" w:cs="仿宋"/>
          <w:color w:val="auto"/>
          <w:sz w:val="24"/>
          <w:szCs w:val="24"/>
          <w:highlight w:val="none"/>
        </w:rPr>
        <w:t>（北京时间，法定节假日除外）</w:t>
      </w:r>
    </w:p>
    <w:p w14:paraId="69B89326">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方式：线上获取。</w:t>
      </w:r>
    </w:p>
    <w:p w14:paraId="30A8E263">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售价（元）：0元/份。</w:t>
      </w:r>
    </w:p>
    <w:p w14:paraId="710FC494">
      <w:pPr>
        <w:pStyle w:val="36"/>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四、提交投标文件截止时间、开标时间和地点</w:t>
      </w:r>
    </w:p>
    <w:p w14:paraId="1A28BBDB">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13 </w:t>
      </w:r>
      <w:r>
        <w:rPr>
          <w:rFonts w:hint="eastAsia" w:ascii="仿宋" w:hAnsi="仿宋" w:eastAsia="仿宋" w:cs="仿宋"/>
          <w:color w:val="auto"/>
          <w:sz w:val="24"/>
          <w:szCs w:val="24"/>
          <w:highlight w:val="none"/>
          <w:lang w:eastAsia="zh-CN"/>
        </w:rPr>
        <w:t>日11:00</w:t>
      </w:r>
      <w:r>
        <w:rPr>
          <w:rFonts w:hint="eastAsia" w:ascii="仿宋" w:hAnsi="仿宋" w:eastAsia="仿宋" w:cs="仿宋"/>
          <w:color w:val="auto"/>
          <w:sz w:val="24"/>
          <w:szCs w:val="24"/>
          <w:highlight w:val="none"/>
        </w:rPr>
        <w:t>（北京时间）</w:t>
      </w:r>
    </w:p>
    <w:p w14:paraId="490004D5">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投标地点：政采云www.zcygov.cn，逾期上传的投标文件将被拒收。</w:t>
      </w:r>
    </w:p>
    <w:p w14:paraId="1EEE12AA">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13 </w:t>
      </w:r>
      <w:r>
        <w:rPr>
          <w:rFonts w:hint="eastAsia" w:ascii="仿宋" w:hAnsi="仿宋" w:eastAsia="仿宋" w:cs="仿宋"/>
          <w:color w:val="auto"/>
          <w:sz w:val="24"/>
          <w:szCs w:val="24"/>
          <w:highlight w:val="none"/>
          <w:lang w:eastAsia="zh-CN"/>
        </w:rPr>
        <w:t>日11:00</w:t>
      </w:r>
      <w:r>
        <w:rPr>
          <w:rFonts w:hint="eastAsia" w:ascii="仿宋" w:hAnsi="仿宋" w:eastAsia="仿宋" w:cs="仿宋"/>
          <w:color w:val="auto"/>
          <w:sz w:val="24"/>
          <w:szCs w:val="24"/>
          <w:highlight w:val="none"/>
        </w:rPr>
        <w:t>（北京时间）</w:t>
      </w:r>
      <w:bookmarkStart w:id="30" w:name="_GoBack"/>
      <w:bookmarkEnd w:id="30"/>
    </w:p>
    <w:p w14:paraId="48CBAD47">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397BD964">
      <w:pPr>
        <w:pStyle w:val="36"/>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14:paraId="36E24982">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16194509">
      <w:pPr>
        <w:pStyle w:val="36"/>
        <w:numPr>
          <w:ilvl w:val="0"/>
          <w:numId w:val="2"/>
        </w:numPr>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其他补充事宜</w:t>
      </w:r>
    </w:p>
    <w:p w14:paraId="3886E17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w:t>
      </w:r>
    </w:p>
    <w:p w14:paraId="4953AA66">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w:t>
      </w:r>
    </w:p>
    <w:p w14:paraId="400FFB4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6"/>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6"/>
        <w:spacing w:line="540" w:lineRule="exact"/>
        <w:ind w:firstLine="56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七、对本次采购提出询问，请按以下方式联系</w:t>
      </w:r>
    </w:p>
    <w:p w14:paraId="14FB2AB3">
      <w:pPr>
        <w:pStyle w:val="36"/>
        <w:spacing w:line="50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50F2D45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称：新疆医科大学第二附属医院</w:t>
      </w:r>
    </w:p>
    <w:p w14:paraId="51F11592">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址：乌鲁木齐市水磨沟区南湖东路北二巷38号</w:t>
      </w:r>
    </w:p>
    <w:p w14:paraId="24E3DCBE">
      <w:pPr>
        <w:pStyle w:val="36"/>
        <w:spacing w:line="50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kern w:val="0"/>
          <w:sz w:val="24"/>
          <w:szCs w:val="24"/>
          <w:highlight w:val="none"/>
          <w:lang w:eastAsia="zh-CN"/>
        </w:rPr>
        <w:t xml:space="preserve">景老师 </w:t>
      </w:r>
      <w:r>
        <w:rPr>
          <w:rFonts w:hint="eastAsia" w:ascii="仿宋" w:hAnsi="仿宋" w:eastAsia="仿宋" w:cs="仿宋"/>
          <w:color w:val="auto"/>
          <w:kern w:val="0"/>
          <w:sz w:val="24"/>
          <w:szCs w:val="24"/>
          <w:highlight w:val="none"/>
          <w:lang w:val="en-US" w:eastAsia="zh-CN"/>
        </w:rPr>
        <w:t>韩</w:t>
      </w:r>
      <w:r>
        <w:rPr>
          <w:rFonts w:hint="eastAsia" w:ascii="仿宋" w:hAnsi="仿宋" w:eastAsia="仿宋" w:cs="仿宋"/>
          <w:color w:val="auto"/>
          <w:kern w:val="0"/>
          <w:sz w:val="24"/>
          <w:szCs w:val="24"/>
          <w:highlight w:val="none"/>
          <w:lang w:eastAsia="zh-CN"/>
        </w:rPr>
        <w:t>老师</w:t>
      </w:r>
    </w:p>
    <w:p w14:paraId="22DD4577">
      <w:pPr>
        <w:pStyle w:val="36"/>
        <w:spacing w:line="50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联系电话：0991-4609126</w:t>
      </w:r>
    </w:p>
    <w:p w14:paraId="40D443EB">
      <w:pPr>
        <w:pStyle w:val="36"/>
        <w:spacing w:line="500" w:lineRule="exact"/>
        <w:ind w:firstLine="561"/>
        <w:jc w:val="both"/>
        <w:rPr>
          <w:rFonts w:hint="eastAsia" w:ascii="仿宋" w:hAnsi="仿宋" w:eastAsia="仿宋" w:cs="仿宋"/>
          <w:color w:val="auto"/>
          <w:sz w:val="24"/>
          <w:szCs w:val="24"/>
          <w:highlight w:val="none"/>
        </w:rPr>
      </w:pPr>
    </w:p>
    <w:p w14:paraId="309D9400">
      <w:pPr>
        <w:pStyle w:val="36"/>
        <w:spacing w:line="46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52D8C6B">
      <w:pPr>
        <w:pStyle w:val="36"/>
        <w:spacing w:line="46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称：新疆新之建工程咨询有限公司</w:t>
      </w:r>
    </w:p>
    <w:p w14:paraId="06BF4F09">
      <w:pPr>
        <w:pStyle w:val="36"/>
        <w:spacing w:line="46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址：乌鲁木齐市沙依巴克区克西街618号亚欣国际酒店五楼</w:t>
      </w:r>
    </w:p>
    <w:p w14:paraId="7B3F14CF">
      <w:pPr>
        <w:pStyle w:val="36"/>
        <w:spacing w:line="460" w:lineRule="exact"/>
        <w:ind w:firstLine="56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朱金玉、刘昌辉</w:t>
      </w:r>
    </w:p>
    <w:p w14:paraId="65F1FBC3">
      <w:pPr>
        <w:pStyle w:val="36"/>
        <w:spacing w:line="500" w:lineRule="exact"/>
        <w:ind w:firstLine="561"/>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联系方式：0991-</w:t>
      </w:r>
      <w:r>
        <w:rPr>
          <w:rFonts w:hint="eastAsia" w:ascii="仿宋" w:hAnsi="仿宋" w:eastAsia="仿宋" w:cs="仿宋"/>
          <w:color w:val="auto"/>
          <w:sz w:val="24"/>
          <w:szCs w:val="24"/>
          <w:highlight w:val="none"/>
          <w:lang w:val="en-US" w:eastAsia="zh-CN"/>
        </w:rPr>
        <w:t>5881033</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6"/>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一、总 则</w:t>
      </w:r>
    </w:p>
    <w:p w14:paraId="7E2C790F">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合格的供应商</w:t>
      </w:r>
    </w:p>
    <w:p w14:paraId="68A8585F">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6"/>
        <w:spacing w:line="540" w:lineRule="exact"/>
        <w:ind w:firstLine="56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凡参加投标的制造商必须具有国际或国内相应的招标货物制造资质等级，信誉可靠，且应具有履行本招标文件规定的有关义务的能力。</w:t>
      </w:r>
    </w:p>
    <w:p w14:paraId="1C3E7DDA">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供应商在本次招标活动中，必须遵循《中华人民共和国政府采购法》及其实施条例（658号令）、《政府采购货物和服务招标投标管理办法》（财政部87号令）的规定。</w:t>
      </w:r>
    </w:p>
    <w:p w14:paraId="12327CF3">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本项目不接受联合体投标。</w:t>
      </w:r>
    </w:p>
    <w:p w14:paraId="66213F64">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不符合1.1、1.2、1.3、1.4条款规定的供应商，其投标将被拒绝。</w:t>
      </w:r>
    </w:p>
    <w:p w14:paraId="6B05E966">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定义</w:t>
      </w:r>
    </w:p>
    <w:p w14:paraId="51F047C5">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2.1“采购代理机构”系指新疆新之建工程咨询有限公司。</w:t>
      </w:r>
    </w:p>
    <w:p w14:paraId="586A8F3F">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2.2“供应商”系指向采购代理机构提交投标文件的货物制造商、经销商。</w:t>
      </w:r>
    </w:p>
    <w:p w14:paraId="7B62FE4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2.3“货物”系指卖方按合同要求，须向买方提供的设计文件、货物、机械、材料、备品、手册及其他技术资料和材料。</w:t>
      </w:r>
    </w:p>
    <w:p w14:paraId="4B77F15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2.4“服务”系指按合同规定卖方须承担的运输、装卸、安装调试、技术协助、培训和交付使用后质保期内应履行的义务及售后服务等其他类似的义务。</w:t>
      </w:r>
    </w:p>
    <w:p w14:paraId="76877C6E">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2.5“卖方”系指提供合同货物和服务的经济实体。本次招标指有关中标人。</w:t>
      </w:r>
    </w:p>
    <w:p w14:paraId="3DA180BC">
      <w:pPr>
        <w:pStyle w:val="36"/>
        <w:spacing w:line="54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2.6“买方”系指购买货物和服务的单位，即为本次招标的采购人。</w:t>
      </w:r>
    </w:p>
    <w:p w14:paraId="71943D7F">
      <w:pPr>
        <w:pStyle w:val="36"/>
        <w:spacing w:line="540" w:lineRule="exact"/>
        <w:ind w:firstLine="56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2.7“节能产品”或者“环保产品”是指财政部发布的《节能产品政府采购清单》或者《环境标志产品政府采购清单》的产品。 </w:t>
      </w:r>
    </w:p>
    <w:p w14:paraId="71493344">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其他要求</w:t>
      </w:r>
    </w:p>
    <w:p w14:paraId="08D20A06">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供应商应自行承担所有与本次招标投标有关的费用，而不论投标的结果如何。</w:t>
      </w:r>
    </w:p>
    <w:p w14:paraId="6D72F544">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政府采购政策支持</w:t>
      </w:r>
    </w:p>
    <w:p w14:paraId="1F0FE3E3">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同一项目中部分产品属于优先采购政策的，评审时只对该部分产品的报价实行价格优惠。</w:t>
      </w:r>
    </w:p>
    <w:p w14:paraId="45CAD8A5">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为推进政府采购诚信体系建设，供应商在签署相关承诺，提供相关信息前，应认真阅读财政部门相关政策规定。</w:t>
      </w:r>
    </w:p>
    <w:p w14:paraId="25640F7C">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 招 标 文 件</w:t>
      </w:r>
    </w:p>
    <w:p w14:paraId="246144E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招标文件</w:t>
      </w:r>
    </w:p>
    <w:p w14:paraId="2D4E6272">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招标文件用以阐明所需货物和服务、招标投标程序和合同条款。包括：</w:t>
      </w:r>
    </w:p>
    <w:p w14:paraId="57FDD646">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投标须知前附表</w:t>
      </w:r>
    </w:p>
    <w:p w14:paraId="4AA1AEAB">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招标公告</w:t>
      </w:r>
    </w:p>
    <w:p w14:paraId="3BF351B7">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3756553D">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招标内容及技术要求</w:t>
      </w:r>
    </w:p>
    <w:p w14:paraId="36E8FE5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合同条款及格式</w:t>
      </w:r>
    </w:p>
    <w:p w14:paraId="7D2FD461">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附件：（投标书格式）</w:t>
      </w:r>
    </w:p>
    <w:p w14:paraId="3BE2CBEF">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附件一 投标书</w:t>
      </w:r>
    </w:p>
    <w:p w14:paraId="6E662914">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 法定代表人资格证明书（格式）/法定代表人授权委托书（格式）</w:t>
      </w:r>
    </w:p>
    <w:p w14:paraId="52011AFA">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附件三 供应商关于投标文件的声明函</w:t>
      </w:r>
    </w:p>
    <w:p w14:paraId="0C313758">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附件四 供应商诚信投标承诺书</w:t>
      </w:r>
    </w:p>
    <w:p w14:paraId="4042958A">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附件五 供应商反商业贿赂承诺书</w:t>
      </w:r>
    </w:p>
    <w:p w14:paraId="4B69ECE6">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附件六 开标一览表</w:t>
      </w:r>
    </w:p>
    <w:p w14:paraId="58C14AB5">
      <w:pPr>
        <w:pStyle w:val="36"/>
        <w:spacing w:line="540" w:lineRule="exact"/>
        <w:ind w:firstLine="56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附件七 </w:t>
      </w:r>
      <w:r>
        <w:rPr>
          <w:rFonts w:hint="eastAsia" w:ascii="仿宋" w:hAnsi="仿宋" w:eastAsia="仿宋" w:cs="仿宋"/>
          <w:color w:val="auto"/>
          <w:sz w:val="24"/>
          <w:szCs w:val="24"/>
          <w:highlight w:val="none"/>
          <w:lang w:eastAsia="zh-CN"/>
        </w:rPr>
        <w:t>报价单项明细表（含试剂/耗材名称、数量、规格等）</w:t>
      </w:r>
    </w:p>
    <w:p w14:paraId="3B767246">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附件八 技术规格偏离表</w:t>
      </w:r>
    </w:p>
    <w:p w14:paraId="7027A5C3">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附件九 商务所有条款偏离表</w:t>
      </w:r>
    </w:p>
    <w:p w14:paraId="63EE1F3A">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附件十 投标产品近三年类似销售业绩表</w:t>
      </w:r>
    </w:p>
    <w:p w14:paraId="02F6292C">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附件十一 中小企业声明函(货物)</w:t>
      </w:r>
    </w:p>
    <w:p w14:paraId="3142ED70">
      <w:pPr>
        <w:spacing w:line="48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附件十二 投标保证金退还信息表</w:t>
      </w:r>
    </w:p>
    <w:p w14:paraId="4B3E6C3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招标文件的澄清和修改</w:t>
      </w:r>
    </w:p>
    <w:p w14:paraId="00A6A4B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三、投标文件的编制</w:t>
      </w:r>
    </w:p>
    <w:p w14:paraId="1EFD9098">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投标文件的编写</w:t>
      </w:r>
    </w:p>
    <w:p w14:paraId="7B315A1F">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供应商应仔细阅读招标文件，了解招标文件的要求，并在充分理解招标文件提出的货物技术规范、服务和商务条款后的基础上制作投标文件。</w:t>
      </w:r>
    </w:p>
    <w:p w14:paraId="2D46BDBB">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为了便于查找，请在目录中标明每项内容的起始页码。未提供格式的，由投标人自行编制。</w:t>
      </w:r>
    </w:p>
    <w:p w14:paraId="11958BF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投标的语言及计量单位</w:t>
      </w:r>
    </w:p>
    <w:p w14:paraId="316C92CF">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投标文件中所使用的计量单位除招标文件中有特殊规定外，一律使用法定计量单位。</w:t>
      </w:r>
    </w:p>
    <w:p w14:paraId="3708414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投标文件构成</w:t>
      </w:r>
    </w:p>
    <w:p w14:paraId="4463975B">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 资格证明文件(以下文件必须在有效期内)</w:t>
      </w:r>
    </w:p>
    <w:p w14:paraId="78728654">
      <w:pPr>
        <w:pStyle w:val="35"/>
        <w:spacing w:line="500" w:lineRule="exact"/>
        <w:ind w:firstLine="56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(1)满足《中华人民共和国政府采购法》第二十二条规定</w:t>
      </w:r>
    </w:p>
    <w:p w14:paraId="23B5E59E">
      <w:pPr>
        <w:pStyle w:val="35"/>
        <w:spacing w:line="500" w:lineRule="exact"/>
        <w:ind w:firstLine="56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6215E3CF">
      <w:pPr>
        <w:pStyle w:val="35"/>
        <w:spacing w:line="500" w:lineRule="exact"/>
        <w:ind w:firstLine="562"/>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所投产品为进口产品的需具有制造商针对本项目的授权</w:t>
      </w:r>
    </w:p>
    <w:p w14:paraId="75D5A49F">
      <w:pPr>
        <w:pStyle w:val="35"/>
        <w:spacing w:line="520" w:lineRule="exact"/>
        <w:ind w:firstLine="562"/>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供应商“信用中国”网站(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"http://www.creditchina.gov.cn"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b/>
          <w:bCs/>
          <w:color w:val="auto"/>
          <w:sz w:val="24"/>
          <w:szCs w:val="24"/>
          <w:highlight w:val="none"/>
        </w:rPr>
        <w:t>www.creditchina.gov.cn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)未被列入重大税收违法失信主体、“中国执行信息公开网”（http://zxgk.court.gov.cn/）未被列入失信被执行人、“中国政府采购”网站（www.ccgp.gov.cn）未被列入政府采购严重违法失信行为记录名单。</w:t>
      </w:r>
    </w:p>
    <w:p w14:paraId="11F33DB5">
      <w:pPr>
        <w:pStyle w:val="35"/>
        <w:spacing w:line="520" w:lineRule="exact"/>
        <w:ind w:firstLine="562"/>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A60E4FB">
      <w:pPr>
        <w:pStyle w:val="35"/>
        <w:spacing w:line="500" w:lineRule="exact"/>
        <w:ind w:firstLine="56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)投标保证金（被采购代理机构认可的缴纳凭证或保函相关证明资料）。</w:t>
      </w:r>
    </w:p>
    <w:p w14:paraId="47A09D58">
      <w:pPr>
        <w:pStyle w:val="35"/>
        <w:spacing w:line="5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)参加政府采购活动近三年内在经营活动中没有重大违法记录的书面声明。</w:t>
      </w:r>
    </w:p>
    <w:p w14:paraId="1EB780EB">
      <w:pPr>
        <w:pStyle w:val="36"/>
        <w:spacing w:line="520" w:lineRule="exact"/>
        <w:ind w:firstLine="562"/>
        <w:jc w:val="both"/>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供应商认为有必要提供的声明及文件资料。</w:t>
      </w:r>
    </w:p>
    <w:p w14:paraId="7CE7E95D">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8.1.2 商务投标书</w:t>
      </w:r>
    </w:p>
    <w:p w14:paraId="60950EE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 投标书</w:t>
      </w:r>
    </w:p>
    <w:p w14:paraId="10014F5B">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开标一览表</w:t>
      </w:r>
    </w:p>
    <w:p w14:paraId="3A47AC32">
      <w:pPr>
        <w:pStyle w:val="36"/>
        <w:spacing w:line="540" w:lineRule="exact"/>
        <w:ind w:firstLine="470" w:firstLineChars="196"/>
        <w:jc w:val="both"/>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 xml:space="preserve">(3) </w:t>
      </w:r>
      <w:r>
        <w:rPr>
          <w:rFonts w:hint="eastAsia" w:ascii="仿宋" w:hAnsi="仿宋" w:eastAsia="仿宋" w:cs="仿宋"/>
          <w:b/>
          <w:color w:val="auto"/>
          <w:sz w:val="24"/>
          <w:szCs w:val="24"/>
          <w:highlight w:val="none"/>
          <w:lang w:eastAsia="zh-CN"/>
        </w:rPr>
        <w:t>报价单项明细表（含试剂/耗材名称、数量、规格等）</w:t>
      </w:r>
    </w:p>
    <w:p w14:paraId="536D201E">
      <w:pPr>
        <w:pStyle w:val="36"/>
        <w:spacing w:line="540" w:lineRule="exact"/>
        <w:ind w:firstLine="470" w:firstLineChars="196"/>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 商务所有条款偏离表</w:t>
      </w:r>
    </w:p>
    <w:p w14:paraId="50DB9AD5">
      <w:pPr>
        <w:pStyle w:val="36"/>
        <w:spacing w:line="540" w:lineRule="exact"/>
        <w:ind w:firstLine="470" w:firstLineChars="19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投标产品近三年类似销售业绩表（须提供加盖企业公章的合同或者中标通知书复印件）</w:t>
      </w:r>
    </w:p>
    <w:p w14:paraId="71BE9F44">
      <w:pPr>
        <w:pStyle w:val="36"/>
        <w:spacing w:line="540" w:lineRule="exact"/>
        <w:ind w:firstLine="470" w:firstLineChars="196"/>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 售后服务承诺书及培训计划</w:t>
      </w:r>
    </w:p>
    <w:p w14:paraId="1873AAD1">
      <w:pPr>
        <w:pStyle w:val="35"/>
        <w:spacing w:line="52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若为进口产品（含主要配件），货到验收时须提供报关单等相关材料，开箱验收时必须有海关人员在现场；所需的进口机电证（如需要），报关、商检、计量等相关事宜，由供应商负责办理，相关费用由供应商承担。</w:t>
      </w:r>
    </w:p>
    <w:p w14:paraId="475679EC">
      <w:pPr>
        <w:pStyle w:val="35"/>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供应商认为有必要提供的声明及文件资料。</w:t>
      </w:r>
    </w:p>
    <w:p w14:paraId="4C4E2A07">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8.1.3 技术投标书</w:t>
      </w:r>
    </w:p>
    <w:p w14:paraId="34D38806">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产品的详细技术参数说明：</w:t>
      </w:r>
    </w:p>
    <w:p w14:paraId="644051CF">
      <w:pPr>
        <w:pStyle w:val="36"/>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提供产品图片资料及产品说明书。对未提供产品图片资料、说明书、模糊不清及不全的均视为未提供。</w:t>
      </w:r>
    </w:p>
    <w:p w14:paraId="62053E79">
      <w:pPr>
        <w:pStyle w:val="36"/>
        <w:snapToGrid w:val="0"/>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技术规格偏离表（供应商须对第三章所有技术参数条款逐条列明是否响应，如有偏离，须一一列明）。</w:t>
      </w:r>
    </w:p>
    <w:p w14:paraId="3DD78239">
      <w:pPr>
        <w:pStyle w:val="36"/>
        <w:snapToGrid w:val="0"/>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备品备件及专用工具清单。</w:t>
      </w:r>
    </w:p>
    <w:p w14:paraId="1E6320C7">
      <w:pPr>
        <w:pStyle w:val="36"/>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供应商认为有必要提供的声明及完整文件或技术支持资料。</w:t>
      </w:r>
    </w:p>
    <w:p w14:paraId="68382131">
      <w:pPr>
        <w:pStyle w:val="35"/>
        <w:ind w:firstLine="550"/>
        <w:rPr>
          <w:rFonts w:hint="eastAsia" w:ascii="仿宋" w:hAnsi="仿宋" w:eastAsia="仿宋" w:cs="仿宋"/>
          <w:color w:val="auto"/>
          <w:sz w:val="24"/>
          <w:szCs w:val="24"/>
          <w:highlight w:val="none"/>
        </w:rPr>
      </w:pPr>
      <w:r>
        <w:rPr>
          <w:rFonts w:hint="eastAsia" w:ascii="仿宋" w:hAnsi="仿宋" w:eastAsia="仿宋" w:cs="仿宋"/>
          <w:b/>
          <w:color w:val="auto"/>
          <w:spacing w:val="-3"/>
          <w:sz w:val="24"/>
          <w:szCs w:val="24"/>
          <w:highlight w:val="none"/>
        </w:rPr>
        <w:t>(</w:t>
      </w:r>
      <w:r>
        <w:rPr>
          <w:rFonts w:hint="eastAsia" w:ascii="仿宋" w:hAnsi="仿宋" w:eastAsia="仿宋" w:cs="仿宋"/>
          <w:b/>
          <w:color w:val="auto"/>
          <w:spacing w:val="-3"/>
          <w:sz w:val="24"/>
          <w:szCs w:val="24"/>
          <w:highlight w:val="none"/>
          <w:lang w:val="en-US" w:eastAsia="zh-CN"/>
        </w:rPr>
        <w:t>5</w:t>
      </w:r>
      <w:r>
        <w:rPr>
          <w:rFonts w:hint="eastAsia" w:ascii="仿宋" w:hAnsi="仿宋" w:eastAsia="仿宋" w:cs="仿宋"/>
          <w:b/>
          <w:color w:val="auto"/>
          <w:spacing w:val="-3"/>
          <w:sz w:val="24"/>
          <w:szCs w:val="24"/>
          <w:highlight w:val="none"/>
        </w:rPr>
        <w:t>)投标人对招标文件必须做一一对应的响应。</w:t>
      </w:r>
    </w:p>
    <w:p w14:paraId="4CA2CB9C">
      <w:pPr>
        <w:pStyle w:val="36"/>
        <w:wordWrap w:val="0"/>
        <w:snapToGrid w:val="0"/>
        <w:spacing w:line="54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8.2 第8.1.1条中第(1)(2)(3)(4)(5)</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项、第8.1.2条中第(1)(2)(3)(4)项、第8.1.3条中第(2)(</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)项为必备项，供应商在投标文件中必须提供有关材料，如果缺项，或不符合要求，将导致投标无效。</w:t>
      </w:r>
    </w:p>
    <w:p w14:paraId="35132061">
      <w:pPr>
        <w:pStyle w:val="36"/>
        <w:snapToGrid w:val="0"/>
        <w:spacing w:line="54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8.3 供应商在投标中违反国家有关法律法规的强制性规定的，其投标按未满足招标文件实质性要求处理。</w:t>
      </w:r>
    </w:p>
    <w:p w14:paraId="4592C35C">
      <w:pPr>
        <w:pStyle w:val="36"/>
        <w:snapToGrid w:val="0"/>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投标书格式</w:t>
      </w:r>
    </w:p>
    <w:p w14:paraId="380E17BD">
      <w:pPr>
        <w:pStyle w:val="36"/>
        <w:snapToGrid w:val="0"/>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供应商应按招标文件提供的格式完整地填写所提供的货物、服务、数量及价格。</w:t>
      </w:r>
    </w:p>
    <w:p w14:paraId="2D96B1F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投标报价</w:t>
      </w:r>
    </w:p>
    <w:p w14:paraId="2885D05E">
      <w:pPr>
        <w:pStyle w:val="36"/>
        <w:spacing w:line="540" w:lineRule="exact"/>
        <w:ind w:firstLine="56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10.1.1进口免税产品</w:t>
      </w:r>
    </w:p>
    <w:p w14:paraId="329AC2D9">
      <w:pPr>
        <w:pStyle w:val="36"/>
        <w:spacing w:line="540" w:lineRule="exact"/>
        <w:ind w:firstLine="56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10.1.2所有设备按人民币报价，（以开标当日中国银行总行首次发布的外币对美元的现汇卖出价进行转换）。</w:t>
      </w:r>
    </w:p>
    <w:p w14:paraId="6B7AF641">
      <w:pPr>
        <w:pStyle w:val="36"/>
        <w:spacing w:line="540" w:lineRule="exact"/>
        <w:ind w:firstLine="56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10.1.3报价需包含设备款、对美加征的进口关税（仅产品注册产地为美国的产品）及与本项目相关的安装、调试、培训、技术服务及招标文件中规定的保险、运输、外贸代理费（￥0.2/美元）和其他相关伴随服务费用，不含进口关税和环节税，并列分项清单明细。</w:t>
      </w:r>
    </w:p>
    <w:p w14:paraId="1EAEB43D">
      <w:pPr>
        <w:pStyle w:val="36"/>
        <w:spacing w:line="540" w:lineRule="exact"/>
        <w:ind w:firstLine="567"/>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10.2 本标针对每种货物只接受一个报价，不接受备选方案，但不拒绝优惠声明，优惠声明需在《开标一览表》备注中填写。</w:t>
      </w:r>
    </w:p>
    <w:p w14:paraId="15E54BEF">
      <w:pPr>
        <w:pStyle w:val="36"/>
        <w:spacing w:line="540" w:lineRule="exact"/>
        <w:ind w:firstLine="567"/>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10.2.1供应商应按招标文件所附的《开标一览表》和《投标产品名称、数量、规格及报价明细表》中的项目，标明拟提供货物和服务的单价和总价。如单价和总价不符，以单价累计为准。</w:t>
      </w:r>
    </w:p>
    <w:p w14:paraId="57591629">
      <w:pPr>
        <w:pStyle w:val="36"/>
        <w:spacing w:line="540" w:lineRule="exact"/>
        <w:ind w:firstLine="5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供应商应按招标文件的要求对有关设计、货物及其配套服务的全部内容进行报价。投标报价应包括：</w:t>
      </w:r>
    </w:p>
    <w:p w14:paraId="72AA72F0">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10.3.1 外购、外协、配套件、原材料及功能设计生产制造、检验、油漆、包装、保险、利税、管理、备品备件、专用工具、运杂、安装调试、人员培训等费用。</w:t>
      </w:r>
    </w:p>
    <w:p w14:paraId="76FD7B57">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10.3.2 招标文件中特别要求的零、备件费用。</w:t>
      </w:r>
    </w:p>
    <w:p w14:paraId="0726941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10.3.3 分项报价明细表中特别要求的安装、调试、运输及培训费用。</w:t>
      </w:r>
    </w:p>
    <w:p w14:paraId="507853A8">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10.3.4 所需的进口机电证（如需要），报关、商检、计量等相关事宜，由供应商负责办理，费用由供应商承担。</w:t>
      </w:r>
    </w:p>
    <w:p w14:paraId="08FB1C45">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投标货币</w:t>
      </w:r>
    </w:p>
    <w:p w14:paraId="03589B1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本次投标货币为人民币。</w:t>
      </w:r>
    </w:p>
    <w:p w14:paraId="4CEE03E0">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证明供应商合格和资格的文件</w:t>
      </w:r>
    </w:p>
    <w:p w14:paraId="3AA7020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按照第8条规定，供应商应提交证明其有资格参加投标和一旦其投标被接受则有能力履行合同的文件，并作为其投标文件的一部分。</w:t>
      </w:r>
    </w:p>
    <w:p w14:paraId="06D74E28">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供应商应填写并提交招标文件所要求的资格证明类文件。</w:t>
      </w:r>
    </w:p>
    <w:p w14:paraId="70E88A5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证明货物的合格性和符合招标文件规定的文件</w:t>
      </w:r>
    </w:p>
    <w:p w14:paraId="0B35951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按照第8条规定，供应商应提交招标文件要求的货物及其服务的合格性及符合招标文件规定的证明文件。证明文件可以是手册和资料，并作为投标文件的一部分。</w:t>
      </w:r>
    </w:p>
    <w:p w14:paraId="5615C5CB">
      <w:pPr>
        <w:pStyle w:val="36"/>
        <w:spacing w:line="540" w:lineRule="exact"/>
        <w:ind w:firstLine="56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4"/>
          <w:szCs w:val="24"/>
          <w:highlight w:val="none"/>
        </w:rPr>
        <w:t>并将不能响应之处在招标文件所附的“技术规格偏离表”和“商务所有条款偏离表”中一一列出。</w:t>
      </w:r>
    </w:p>
    <w:p w14:paraId="5C7F656F">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证明货物的合格性和符合招标文件规定的文件应包括下列内容：</w:t>
      </w:r>
    </w:p>
    <w:p w14:paraId="73087FDB">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投标货物的试(检)验报告、鉴定证书（复印件）；</w:t>
      </w:r>
    </w:p>
    <w:p w14:paraId="64C6FFB7">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13.3.2 执行的制造、验收标准；</w:t>
      </w:r>
    </w:p>
    <w:p w14:paraId="765C508E">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荣获产品质量、生产管理等方面的荣誉证书（复印件）；</w:t>
      </w:r>
    </w:p>
    <w:p w14:paraId="4809D2BF">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13.3.4 有关的产品样册、手册和资料；</w:t>
      </w:r>
    </w:p>
    <w:p w14:paraId="050D6BF8">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13.3.5 供应商认为有必要提供的其它证明文件；</w:t>
      </w:r>
    </w:p>
    <w:p w14:paraId="3A6BE3C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投标文件的有效期</w:t>
      </w:r>
    </w:p>
    <w:p w14:paraId="0A4FF417">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投标文件从实际开标之日起</w:t>
      </w: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天内有效。</w:t>
      </w:r>
    </w:p>
    <w:p w14:paraId="4C497BD2">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在特殊情况下，在原投标有效期届满之前，采购代理机构可与投标单位协商延长投标文件的有效期，并经投标方确认。</w:t>
      </w:r>
    </w:p>
    <w:p w14:paraId="21C378AA">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投标文件的书写要求及签署。</w:t>
      </w:r>
    </w:p>
    <w:p w14:paraId="6397C7A7">
      <w:pPr>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投标文件的书写应清楚工整，修改处应由供应商授权代表签字或盖章。</w:t>
      </w:r>
    </w:p>
    <w:p w14:paraId="4E8B0E7B">
      <w:pPr>
        <w:pStyle w:val="36"/>
        <w:spacing w:line="54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6"/>
        <w:spacing w:line="54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15.3 投标文件应由企业法人或法人授权代表在所有规定签章处逐一签署及加盖单位的公章。</w:t>
      </w:r>
    </w:p>
    <w:p w14:paraId="6EFFC3A1">
      <w:pPr>
        <w:pStyle w:val="36"/>
        <w:spacing w:line="54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15.4 明显不符合招标文件关于对投标货物技术规格和标准的要求；投标文件载明的供货范围、货物包装方式、检验标准和方法等不符合招标文件的要求；</w:t>
      </w:r>
    </w:p>
    <w:p w14:paraId="2B775877">
      <w:pPr>
        <w:pStyle w:val="36"/>
        <w:spacing w:line="54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15.5 </w:t>
      </w:r>
      <w:r>
        <w:rPr>
          <w:rFonts w:hint="eastAsia" w:ascii="仿宋" w:hAnsi="仿宋" w:eastAsia="仿宋" w:cs="仿宋"/>
          <w:b/>
          <w:color w:val="auto"/>
          <w:sz w:val="24"/>
          <w:szCs w:val="24"/>
          <w:highlight w:val="none"/>
        </w:rPr>
        <w:t>如果虚假应标将会导致废标，并将虚假应标投标公司及生产厂家上报政府采购部门并列入黑名单。</w:t>
      </w:r>
    </w:p>
    <w:p w14:paraId="06AD5E25">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投标保证金</w:t>
      </w:r>
    </w:p>
    <w:p w14:paraId="075092ED">
      <w:pPr>
        <w:pStyle w:val="35"/>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金额：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5"/>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投标保证金用于保护本次招标免受供应商的违规、违约行为而引起的风险。</w:t>
      </w:r>
    </w:p>
    <w:p w14:paraId="5B85BC13">
      <w:pPr>
        <w:pStyle w:val="36"/>
        <w:snapToGrid w:val="0"/>
        <w:spacing w:line="520" w:lineRule="exact"/>
        <w:ind w:firstLine="567"/>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4"/>
          <w:szCs w:val="24"/>
          <w:highlight w:val="none"/>
        </w:rPr>
        <w:t>对未按要求提交投标保证金的，其投标无效。</w:t>
      </w:r>
    </w:p>
    <w:p w14:paraId="09604DA5">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投标保证金的退还</w:t>
      </w:r>
    </w:p>
    <w:p w14:paraId="72A7B2EF">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各投标供应商请将以下退还投标保证金资料制作在投标文件内，我司将在项目中标结果公示期满后按照法律法规规定期限予以退还。</w:t>
      </w:r>
    </w:p>
    <w:p w14:paraId="71F93E1C">
      <w:pPr>
        <w:pStyle w:val="36"/>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发生以下情况投标保证金可能被没收：</w:t>
      </w:r>
    </w:p>
    <w:p w14:paraId="20255921">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16.5.1 如果供应商在投标有效期内撤销投标；</w:t>
      </w:r>
    </w:p>
    <w:p w14:paraId="176745F8">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16.5.2 如果供应商串通投标的；</w:t>
      </w:r>
    </w:p>
    <w:p w14:paraId="3942FC21">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16.5.3 如果中标人未能做到：</w:t>
      </w:r>
    </w:p>
    <w:p w14:paraId="1E895961">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 按29条规定签定合同；</w:t>
      </w:r>
    </w:p>
    <w:p w14:paraId="3CB57895">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 第32条有关缴纳中标服务费的规定；</w:t>
      </w:r>
    </w:p>
    <w:p w14:paraId="7F9F4E39">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四、投标文件的上传</w:t>
      </w:r>
    </w:p>
    <w:p w14:paraId="244754B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投标文件上传的截止日期</w:t>
      </w:r>
    </w:p>
    <w:p w14:paraId="19093A9A">
      <w:pPr>
        <w:pStyle w:val="36"/>
        <w:spacing w:line="540" w:lineRule="exact"/>
        <w:ind w:firstLine="480" w:firstLineChars="2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18.1 供应商必须在《投标须知前附表》中规定的时间之前将投标文件上传到规定的地点。</w:t>
      </w:r>
    </w:p>
    <w:p w14:paraId="2DED5126">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超过招标文件规定的投标截止时间上传的投标文件将不予接受。</w:t>
      </w:r>
    </w:p>
    <w:p w14:paraId="63B068A0">
      <w:pPr>
        <w:pStyle w:val="36"/>
        <w:spacing w:line="540" w:lineRule="exact"/>
        <w:ind w:firstLine="480"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 投标文件的修改、撤回和撤销</w:t>
      </w:r>
    </w:p>
    <w:p w14:paraId="67DAC094">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19.1.提交投标文件截止时间前，供应商可以通过电子交易平台对所提交（上传）的投标文件进行补充、修改或者撤回。</w:t>
      </w:r>
    </w:p>
    <w:p w14:paraId="330B2E6E">
      <w:pPr>
        <w:pStyle w:val="38"/>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供应商不得在投标截止时间起至投标文件有效期满前撤销投标文件，否则其投标保证金将被没收。</w:t>
      </w:r>
    </w:p>
    <w:p w14:paraId="78B09652">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20.有下列情形之一的，视为供应商串通投标，其投标无效：</w:t>
      </w:r>
    </w:p>
    <w:p w14:paraId="2D2153CF">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⑴ 不同供应商的投标文件由同一单位或者个人编制;</w:t>
      </w:r>
    </w:p>
    <w:p w14:paraId="620B94D8">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⑵ 不同供应商委托同一单位或者个人办理投标事宜;</w:t>
      </w:r>
    </w:p>
    <w:p w14:paraId="66C758A8">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⑶ 不同供应商的投标文件载明的项目管理成员或者联系人员为同一人;</w:t>
      </w:r>
    </w:p>
    <w:p w14:paraId="20A7A661">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⑷ 不同供应商的投标文件异常一致或者投标报价呈规律性差异;</w:t>
      </w:r>
    </w:p>
    <w:p w14:paraId="462BDC96">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⑸ 不同供应商的投标文件相互混装;</w:t>
      </w:r>
    </w:p>
    <w:p w14:paraId="2811ED83">
      <w:pPr>
        <w:pStyle w:val="38"/>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⑹ 不同供应商的投标保证金从同一单位或者个人的账户转出。</w:t>
      </w:r>
    </w:p>
    <w:p w14:paraId="552A4DB6">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五、开标</w:t>
      </w:r>
    </w:p>
    <w:p w14:paraId="2B787CC9">
      <w:pPr>
        <w:pStyle w:val="38"/>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开标</w:t>
      </w:r>
    </w:p>
    <w:p w14:paraId="2CA0F495">
      <w:pPr>
        <w:pStyle w:val="36"/>
        <w:spacing w:line="540" w:lineRule="exact"/>
        <w:ind w:left="1" w:firstLine="482" w:firstLineChars="201"/>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21.1 除非采购代理机构另外书面通知，本项目将按本招标文件《投标须知前附表》中规定的时间和地点开标。</w:t>
      </w:r>
    </w:p>
    <w:p w14:paraId="6B3F55AA">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21.2 开标时，采购人对其资格进行审查。资格审查不合格的，其投标无效</w:t>
      </w:r>
      <w:r>
        <w:rPr>
          <w:rFonts w:hint="eastAsia" w:ascii="仿宋" w:hAnsi="仿宋" w:eastAsia="仿宋" w:cs="仿宋"/>
          <w:color w:val="auto"/>
          <w:sz w:val="24"/>
          <w:szCs w:val="24"/>
          <w:highlight w:val="none"/>
        </w:rPr>
        <w:t xml:space="preserve">。 </w:t>
      </w:r>
    </w:p>
    <w:p w14:paraId="224D47DC">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供应商上传的开标一览表均记录在案，并经各供应商代表、和监标人员签字，作为各供应商投标文件的组成部分。</w:t>
      </w:r>
    </w:p>
    <w:p w14:paraId="015171EB">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六、资格审查</w:t>
      </w:r>
    </w:p>
    <w:p w14:paraId="3906B697">
      <w:pPr>
        <w:pStyle w:val="36"/>
        <w:spacing w:line="540" w:lineRule="exact"/>
        <w:ind w:firstLine="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资格审查</w:t>
      </w:r>
    </w:p>
    <w:p w14:paraId="0442BD77">
      <w:pPr>
        <w:pStyle w:val="36"/>
        <w:spacing w:line="540" w:lineRule="exact"/>
        <w:ind w:firstLine="56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22.1 开标时，采购人按照本章第8.1.1条中第1-</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项规定的内容对各供应商的投标文件进行资格审查。资格审查不合格的，其投标无效。</w:t>
      </w:r>
    </w:p>
    <w:tbl>
      <w:tblPr>
        <w:tblStyle w:val="2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8180"/>
      </w:tblGrid>
      <w:tr w14:paraId="66EE0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tcBorders>
              <w:top w:val="single" w:color="auto" w:sz="4" w:space="0"/>
              <w:bottom w:val="single" w:color="auto" w:sz="4" w:space="0"/>
              <w:right w:val="single" w:color="auto" w:sz="4" w:space="0"/>
            </w:tcBorders>
            <w:noWrap w:val="0"/>
            <w:vAlign w:val="center"/>
          </w:tcPr>
          <w:p w14:paraId="6A5D015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2C206BA7">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评审因素</w:t>
            </w:r>
          </w:p>
        </w:tc>
      </w:tr>
      <w:tr w14:paraId="0711A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0" w:type="dxa"/>
            <w:vMerge w:val="restart"/>
            <w:tcBorders>
              <w:top w:val="single" w:color="auto" w:sz="4" w:space="0"/>
              <w:right w:val="single" w:color="auto" w:sz="4" w:space="0"/>
            </w:tcBorders>
            <w:noWrap w:val="0"/>
            <w:vAlign w:val="center"/>
          </w:tcPr>
          <w:p w14:paraId="4D47376D">
            <w:pPr>
              <w:spacing w:line="360" w:lineRule="auto"/>
              <w:rPr>
                <w:rFonts w:hint="eastAsia" w:ascii="仿宋" w:hAnsi="仿宋" w:eastAsia="仿宋" w:cs="仿宋"/>
                <w:sz w:val="24"/>
                <w:szCs w:val="24"/>
              </w:rPr>
            </w:pPr>
            <w:r>
              <w:rPr>
                <w:rFonts w:hint="eastAsia" w:ascii="仿宋" w:hAnsi="仿宋" w:eastAsia="仿宋" w:cs="仿宋"/>
                <w:sz w:val="24"/>
                <w:szCs w:val="24"/>
              </w:rPr>
              <w:t>资格性检查</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7C654D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1、投标人提供法人或者其他组织的营业执照等证明文件，自然人的身份证明；</w:t>
            </w:r>
          </w:p>
        </w:tc>
      </w:tr>
      <w:tr w14:paraId="4CCAF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20" w:type="dxa"/>
            <w:vMerge w:val="continue"/>
            <w:tcBorders>
              <w:right w:val="single" w:color="auto" w:sz="4" w:space="0"/>
            </w:tcBorders>
            <w:noWrap w:val="0"/>
            <w:vAlign w:val="center"/>
          </w:tcPr>
          <w:p w14:paraId="561198CA">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4780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2、投标代表的法人授权委托书及被授权人身份证，若为法定代表人参与开评标活动，则需提供法定代表人身份证明书及法定代表人身份证</w:t>
            </w:r>
            <w:r>
              <w:rPr>
                <w:rFonts w:hint="eastAsia" w:ascii="仿宋" w:hAnsi="仿宋" w:eastAsia="仿宋" w:cs="仿宋"/>
                <w:sz w:val="24"/>
                <w:szCs w:val="24"/>
                <w:lang w:eastAsia="zh-CN"/>
              </w:rPr>
              <w:t>。</w:t>
            </w:r>
          </w:p>
        </w:tc>
      </w:tr>
      <w:tr w14:paraId="11C23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820" w:type="dxa"/>
            <w:vMerge w:val="continue"/>
            <w:tcBorders>
              <w:right w:val="single" w:color="auto" w:sz="4" w:space="0"/>
            </w:tcBorders>
            <w:noWrap w:val="0"/>
            <w:vAlign w:val="center"/>
          </w:tcPr>
          <w:p w14:paraId="322F09DD">
            <w:pPr>
              <w:spacing w:line="360" w:lineRule="auto"/>
              <w:ind w:firstLine="480" w:firstLineChars="200"/>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5754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3、近一年度（2024或2025年度）财务审计报告或近一年内银行提供的资信证明（新公司从成立之日起算）；</w:t>
            </w:r>
          </w:p>
        </w:tc>
      </w:tr>
      <w:tr w14:paraId="4805C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20" w:type="dxa"/>
            <w:vMerge w:val="continue"/>
            <w:tcBorders>
              <w:right w:val="single" w:color="auto" w:sz="4" w:space="0"/>
            </w:tcBorders>
            <w:noWrap w:val="0"/>
            <w:vAlign w:val="center"/>
          </w:tcPr>
          <w:p w14:paraId="6CE2302E">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A225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4、近一年任意月纳税证明（新公司从成立之日起算），近一年任意月企业缴纳社保证明材料（新公司从成立之日起算）；</w:t>
            </w:r>
          </w:p>
        </w:tc>
      </w:tr>
      <w:tr w14:paraId="71CF6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820" w:type="dxa"/>
            <w:vMerge w:val="continue"/>
            <w:tcBorders>
              <w:right w:val="single" w:color="auto" w:sz="4" w:space="0"/>
            </w:tcBorders>
            <w:noWrap w:val="0"/>
            <w:vAlign w:val="center"/>
          </w:tcPr>
          <w:p w14:paraId="06628F57">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1016F6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未被列入“信用中国”网站中的“失信被执行名单”、“税收违法黑名单”其中之一，未被列入“中国政府采购网”中的“政府采购严重违法失信行为记录名单”；（若未完整提供，可由采购人或采购代理机构在开标现场查询，若查询后符合要求则该项通过，若查询内容不符合要求，则视为无效投标。）；</w:t>
            </w:r>
          </w:p>
        </w:tc>
      </w:tr>
      <w:tr w14:paraId="6702F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820" w:type="dxa"/>
            <w:vMerge w:val="continue"/>
            <w:tcBorders>
              <w:right w:val="single" w:color="auto" w:sz="4" w:space="0"/>
            </w:tcBorders>
            <w:noWrap w:val="0"/>
            <w:vAlign w:val="center"/>
          </w:tcPr>
          <w:p w14:paraId="4559A7CB">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C5E6B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042EA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0" w:type="dxa"/>
            <w:vMerge w:val="continue"/>
            <w:tcBorders>
              <w:right w:val="single" w:color="auto" w:sz="4" w:space="0"/>
            </w:tcBorders>
            <w:noWrap w:val="0"/>
            <w:vAlign w:val="center"/>
          </w:tcPr>
          <w:p w14:paraId="17B405E2">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C3C2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tc>
      </w:tr>
      <w:tr w14:paraId="59BA8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0" w:type="dxa"/>
            <w:vMerge w:val="continue"/>
            <w:tcBorders>
              <w:right w:val="single" w:color="auto" w:sz="4" w:space="0"/>
            </w:tcBorders>
            <w:noWrap w:val="0"/>
            <w:vAlign w:val="center"/>
          </w:tcPr>
          <w:p w14:paraId="6975443C">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27FACA9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8、所投产品为进口产品的需具有制造商针对本项目的授权</w:t>
            </w:r>
          </w:p>
        </w:tc>
      </w:tr>
      <w:tr w14:paraId="71B1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5A0B7B58">
            <w:pPr>
              <w:spacing w:line="360" w:lineRule="auto"/>
              <w:ind w:firstLine="480" w:firstLineChars="200"/>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6F0B595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9、有效的投标保证金缴纳凭证/保函。</w:t>
            </w:r>
          </w:p>
        </w:tc>
      </w:tr>
      <w:tr w14:paraId="6AD02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7C468940">
            <w:pPr>
              <w:spacing w:line="360" w:lineRule="auto"/>
              <w:ind w:firstLine="480" w:firstLineChars="200"/>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737F7F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10、法律、行政法规规定的其他条件。</w:t>
            </w:r>
          </w:p>
        </w:tc>
      </w:tr>
    </w:tbl>
    <w:p w14:paraId="74F11901">
      <w:pPr>
        <w:pStyle w:val="36"/>
        <w:spacing w:line="540" w:lineRule="exact"/>
        <w:rPr>
          <w:rFonts w:hint="eastAsia" w:ascii="仿宋" w:hAnsi="仿宋" w:eastAsia="仿宋" w:cs="仿宋"/>
          <w:b/>
          <w:color w:val="auto"/>
          <w:sz w:val="24"/>
          <w:szCs w:val="24"/>
          <w:highlight w:val="none"/>
        </w:rPr>
      </w:pPr>
    </w:p>
    <w:p w14:paraId="418E9D81">
      <w:pPr>
        <w:pStyle w:val="36"/>
        <w:spacing w:line="540" w:lineRule="exact"/>
        <w:ind w:firstLine="56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22.2 合格供应商不足三家的，不进行评标。</w:t>
      </w:r>
    </w:p>
    <w:p w14:paraId="00BE15F8">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七、评标和定标</w:t>
      </w:r>
    </w:p>
    <w:p w14:paraId="27CAED1A">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评标原则</w:t>
      </w:r>
    </w:p>
    <w:p w14:paraId="6DD13435">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本项目的评标遵循公平、公正、科学、择优的原则。</w:t>
      </w:r>
    </w:p>
    <w:p w14:paraId="20CE28BF">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不徇私情，不明招暗定。</w:t>
      </w:r>
    </w:p>
    <w:p w14:paraId="6FED53C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资格审查合格的供应商，均有同等机会参加竞争。</w:t>
      </w:r>
    </w:p>
    <w:p w14:paraId="12D9694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评标人员不得私自泄露评标内容，不得进行旨在影响评标结果公正、公平的任何活动。</w:t>
      </w:r>
    </w:p>
    <w:p w14:paraId="5FCE824D">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评标方法</w:t>
      </w:r>
    </w:p>
    <w:p w14:paraId="50DBA409">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评标的依据为招标文件和投标文件。根据相关法律法规的规定，评标委员会不以任何外部证据作为其评标的依据或标准。</w:t>
      </w:r>
    </w:p>
    <w:p w14:paraId="6D95BA34">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评标过程将严格保密。开标后直到授予中标人合同止，凡是属于审查、澄清、评价和比较的有关评标资料以及授标建议等均不得向供应商或其他无关的人员透露。</w:t>
      </w:r>
    </w:p>
    <w:p w14:paraId="29EB49DB">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 在评标的整个过程中，供应商所进行的旨在影响评标结果的活动，可能导致其投标被拒绝，或者被取消中标资格。</w:t>
      </w:r>
    </w:p>
    <w:p w14:paraId="05E421B4">
      <w:pPr>
        <w:pStyle w:val="36"/>
        <w:spacing w:line="540" w:lineRule="exact"/>
        <w:ind w:firstLine="56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24.5 本次招标采用综合评分法进行评标。评标分符合性审查和详细评审两个阶段。</w:t>
      </w:r>
    </w:p>
    <w:p w14:paraId="633C18B3">
      <w:pPr>
        <w:pStyle w:val="52"/>
        <w:spacing w:line="540" w:lineRule="exact"/>
        <w:ind w:firstLine="562"/>
        <w:jc w:val="both"/>
        <w:rPr>
          <w:rStyle w:val="50"/>
          <w:rFonts w:hint="eastAsia" w:ascii="仿宋" w:hAnsi="仿宋" w:eastAsia="仿宋" w:cs="仿宋"/>
          <w:b/>
          <w:color w:val="auto"/>
          <w:sz w:val="24"/>
          <w:szCs w:val="24"/>
          <w:highlight w:val="none"/>
        </w:rPr>
      </w:pPr>
      <w:r>
        <w:rPr>
          <w:rStyle w:val="50"/>
          <w:rFonts w:hint="eastAsia" w:ascii="仿宋" w:hAnsi="仿宋" w:eastAsia="仿宋" w:cs="仿宋"/>
          <w:b/>
          <w:color w:val="auto"/>
          <w:sz w:val="24"/>
          <w:szCs w:val="24"/>
          <w:highlight w:val="none"/>
        </w:rPr>
        <w:t>24.5.1 只有通过符合性审查的投标文件才可进入详细评审阶段。</w:t>
      </w:r>
    </w:p>
    <w:p w14:paraId="26CE4604">
      <w:pPr>
        <w:pStyle w:val="36"/>
        <w:spacing w:line="540" w:lineRule="exact"/>
        <w:ind w:firstLine="562"/>
        <w:jc w:val="both"/>
        <w:rPr>
          <w:rFonts w:hint="eastAsia" w:ascii="仿宋" w:hAnsi="仿宋" w:eastAsia="仿宋" w:cs="仿宋"/>
          <w:color w:val="auto"/>
          <w:sz w:val="24"/>
          <w:szCs w:val="24"/>
          <w:highlight w:val="none"/>
        </w:rPr>
      </w:pPr>
      <w:r>
        <w:rPr>
          <w:rStyle w:val="50"/>
          <w:rFonts w:hint="eastAsia" w:ascii="仿宋" w:hAnsi="仿宋" w:eastAsia="仿宋" w:cs="仿宋"/>
          <w:b/>
          <w:color w:val="auto"/>
          <w:sz w:val="24"/>
          <w:szCs w:val="24"/>
          <w:highlight w:val="none"/>
        </w:rPr>
        <w:t>24.5.2 详细评审分为商务评审和技术评审两个部分。</w:t>
      </w:r>
    </w:p>
    <w:p w14:paraId="4B2D4383">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24.6 符合性审查</w:t>
      </w:r>
    </w:p>
    <w:p w14:paraId="53E47A74">
      <w:pPr>
        <w:pStyle w:val="36"/>
        <w:spacing w:line="540" w:lineRule="exact"/>
        <w:ind w:firstLine="56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4"/>
          <w:szCs w:val="24"/>
          <w:highlight w:val="none"/>
        </w:rPr>
        <w:t>与招标文件有重大偏离的投标文件将被拒绝，投标无效。具体评审内容系指：</w:t>
      </w:r>
    </w:p>
    <w:tbl>
      <w:tblPr>
        <w:tblStyle w:val="22"/>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473"/>
        <w:gridCol w:w="1418"/>
        <w:gridCol w:w="1417"/>
        <w:gridCol w:w="1286"/>
      </w:tblGrid>
      <w:tr w14:paraId="53AD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dxa"/>
            <w:vMerge w:val="restart"/>
            <w:noWrap w:val="0"/>
            <w:vAlign w:val="center"/>
          </w:tcPr>
          <w:p w14:paraId="5D54418B">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4473" w:type="dxa"/>
            <w:vMerge w:val="restart"/>
            <w:noWrap w:val="0"/>
            <w:vAlign w:val="center"/>
          </w:tcPr>
          <w:p w14:paraId="1D178D4F">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评审内容</w:t>
            </w:r>
          </w:p>
        </w:tc>
        <w:tc>
          <w:tcPr>
            <w:tcW w:w="4121" w:type="dxa"/>
            <w:gridSpan w:val="3"/>
            <w:noWrap w:val="0"/>
            <w:vAlign w:val="center"/>
          </w:tcPr>
          <w:p w14:paraId="6CE475E0">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投标人</w:t>
            </w:r>
          </w:p>
        </w:tc>
      </w:tr>
      <w:tr w14:paraId="12ED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4" w:type="dxa"/>
            <w:vMerge w:val="continue"/>
            <w:noWrap w:val="0"/>
            <w:vAlign w:val="center"/>
          </w:tcPr>
          <w:p w14:paraId="2D1DADCA">
            <w:pPr>
              <w:widowControl/>
              <w:jc w:val="left"/>
              <w:rPr>
                <w:rFonts w:hint="eastAsia" w:ascii="仿宋" w:hAnsi="仿宋" w:eastAsia="仿宋" w:cs="仿宋"/>
                <w:bCs/>
                <w:kern w:val="0"/>
                <w:sz w:val="24"/>
                <w:szCs w:val="24"/>
              </w:rPr>
            </w:pPr>
          </w:p>
        </w:tc>
        <w:tc>
          <w:tcPr>
            <w:tcW w:w="4473" w:type="dxa"/>
            <w:vMerge w:val="continue"/>
            <w:noWrap w:val="0"/>
            <w:vAlign w:val="center"/>
          </w:tcPr>
          <w:p w14:paraId="12888F18">
            <w:pPr>
              <w:widowControl/>
              <w:jc w:val="left"/>
              <w:rPr>
                <w:rFonts w:hint="eastAsia" w:ascii="仿宋" w:hAnsi="仿宋" w:eastAsia="仿宋" w:cs="仿宋"/>
                <w:bCs/>
                <w:kern w:val="0"/>
                <w:sz w:val="24"/>
                <w:szCs w:val="24"/>
              </w:rPr>
            </w:pPr>
          </w:p>
        </w:tc>
        <w:tc>
          <w:tcPr>
            <w:tcW w:w="1418" w:type="dxa"/>
            <w:noWrap w:val="0"/>
            <w:vAlign w:val="center"/>
          </w:tcPr>
          <w:p w14:paraId="7BCE9067">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投标人1</w:t>
            </w:r>
          </w:p>
        </w:tc>
        <w:tc>
          <w:tcPr>
            <w:tcW w:w="1417" w:type="dxa"/>
            <w:noWrap w:val="0"/>
            <w:vAlign w:val="center"/>
          </w:tcPr>
          <w:p w14:paraId="2FC02B9E">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投标人2</w:t>
            </w:r>
          </w:p>
        </w:tc>
        <w:tc>
          <w:tcPr>
            <w:tcW w:w="1286" w:type="dxa"/>
            <w:noWrap w:val="0"/>
            <w:vAlign w:val="center"/>
          </w:tcPr>
          <w:p w14:paraId="79EA38A7">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投标人3</w:t>
            </w:r>
          </w:p>
        </w:tc>
      </w:tr>
      <w:tr w14:paraId="7159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84" w:type="dxa"/>
            <w:noWrap w:val="0"/>
            <w:vAlign w:val="center"/>
          </w:tcPr>
          <w:p w14:paraId="21C35464">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1</w:t>
            </w:r>
          </w:p>
        </w:tc>
        <w:tc>
          <w:tcPr>
            <w:tcW w:w="4473" w:type="dxa"/>
            <w:noWrap w:val="0"/>
            <w:vAlign w:val="center"/>
          </w:tcPr>
          <w:p w14:paraId="162FB9A6">
            <w:pPr>
              <w:widowControl/>
              <w:jc w:val="left"/>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投标文件的有效期满足招标文件的规定</w:t>
            </w:r>
            <w:r>
              <w:rPr>
                <w:rFonts w:hint="eastAsia" w:ascii="仿宋" w:hAnsi="仿宋" w:eastAsia="仿宋" w:cs="仿宋"/>
                <w:bCs/>
                <w:kern w:val="0"/>
                <w:sz w:val="24"/>
                <w:szCs w:val="24"/>
                <w:lang w:eastAsia="zh-CN"/>
              </w:rPr>
              <w:t>；</w:t>
            </w:r>
          </w:p>
        </w:tc>
        <w:tc>
          <w:tcPr>
            <w:tcW w:w="1418" w:type="dxa"/>
            <w:noWrap w:val="0"/>
            <w:vAlign w:val="center"/>
          </w:tcPr>
          <w:p w14:paraId="54BBEA75">
            <w:pPr>
              <w:jc w:val="center"/>
              <w:rPr>
                <w:rFonts w:hint="eastAsia" w:ascii="仿宋" w:hAnsi="仿宋" w:eastAsia="仿宋" w:cs="仿宋"/>
                <w:bCs/>
                <w:kern w:val="0"/>
                <w:sz w:val="24"/>
                <w:szCs w:val="24"/>
              </w:rPr>
            </w:pPr>
          </w:p>
        </w:tc>
        <w:tc>
          <w:tcPr>
            <w:tcW w:w="1417" w:type="dxa"/>
            <w:noWrap w:val="0"/>
            <w:vAlign w:val="center"/>
          </w:tcPr>
          <w:p w14:paraId="19DDEB04">
            <w:pPr>
              <w:jc w:val="center"/>
              <w:rPr>
                <w:rFonts w:hint="eastAsia" w:ascii="仿宋" w:hAnsi="仿宋" w:eastAsia="仿宋" w:cs="仿宋"/>
                <w:bCs/>
                <w:kern w:val="0"/>
                <w:sz w:val="24"/>
                <w:szCs w:val="24"/>
              </w:rPr>
            </w:pPr>
          </w:p>
        </w:tc>
        <w:tc>
          <w:tcPr>
            <w:tcW w:w="1286" w:type="dxa"/>
            <w:noWrap w:val="0"/>
            <w:vAlign w:val="center"/>
          </w:tcPr>
          <w:p w14:paraId="4209C0E4">
            <w:pPr>
              <w:jc w:val="center"/>
              <w:rPr>
                <w:rFonts w:hint="eastAsia" w:ascii="仿宋" w:hAnsi="仿宋" w:eastAsia="仿宋" w:cs="仿宋"/>
                <w:bCs/>
                <w:kern w:val="0"/>
                <w:sz w:val="24"/>
                <w:szCs w:val="24"/>
              </w:rPr>
            </w:pPr>
          </w:p>
        </w:tc>
      </w:tr>
      <w:tr w14:paraId="5CAE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84" w:type="dxa"/>
            <w:noWrap w:val="0"/>
            <w:vAlign w:val="center"/>
          </w:tcPr>
          <w:p w14:paraId="7EA54026">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2</w:t>
            </w:r>
          </w:p>
        </w:tc>
        <w:tc>
          <w:tcPr>
            <w:tcW w:w="4473" w:type="dxa"/>
            <w:noWrap w:val="0"/>
            <w:vAlign w:val="center"/>
          </w:tcPr>
          <w:p w14:paraId="49F8F992">
            <w:pPr>
              <w:widowControl/>
              <w:jc w:val="left"/>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投标文件按照规定在应由企业法人或法人授权代表在所有规定签章处逐一加盖单位和法定代表人电子印章（未明确标注处，以文件模版内要求盖章方式执行）</w:t>
            </w:r>
            <w:r>
              <w:rPr>
                <w:rFonts w:hint="eastAsia" w:ascii="仿宋" w:hAnsi="仿宋" w:eastAsia="仿宋" w:cs="仿宋"/>
                <w:bCs/>
                <w:kern w:val="0"/>
                <w:sz w:val="24"/>
                <w:szCs w:val="24"/>
                <w:lang w:eastAsia="zh-CN"/>
              </w:rPr>
              <w:t>；</w:t>
            </w:r>
          </w:p>
        </w:tc>
        <w:tc>
          <w:tcPr>
            <w:tcW w:w="1418" w:type="dxa"/>
            <w:noWrap w:val="0"/>
            <w:vAlign w:val="center"/>
          </w:tcPr>
          <w:p w14:paraId="28FFCE65">
            <w:pPr>
              <w:jc w:val="center"/>
              <w:rPr>
                <w:rFonts w:hint="eastAsia" w:ascii="仿宋" w:hAnsi="仿宋" w:eastAsia="仿宋" w:cs="仿宋"/>
                <w:bCs/>
                <w:kern w:val="0"/>
                <w:sz w:val="24"/>
                <w:szCs w:val="24"/>
              </w:rPr>
            </w:pPr>
          </w:p>
        </w:tc>
        <w:tc>
          <w:tcPr>
            <w:tcW w:w="1417" w:type="dxa"/>
            <w:noWrap w:val="0"/>
            <w:vAlign w:val="center"/>
          </w:tcPr>
          <w:p w14:paraId="3754C618">
            <w:pPr>
              <w:jc w:val="center"/>
              <w:rPr>
                <w:rFonts w:hint="eastAsia" w:ascii="仿宋" w:hAnsi="仿宋" w:eastAsia="仿宋" w:cs="仿宋"/>
                <w:bCs/>
                <w:kern w:val="0"/>
                <w:sz w:val="24"/>
                <w:szCs w:val="24"/>
              </w:rPr>
            </w:pPr>
          </w:p>
        </w:tc>
        <w:tc>
          <w:tcPr>
            <w:tcW w:w="1286" w:type="dxa"/>
            <w:noWrap w:val="0"/>
            <w:vAlign w:val="center"/>
          </w:tcPr>
          <w:p w14:paraId="2BD6A349">
            <w:pPr>
              <w:jc w:val="center"/>
              <w:rPr>
                <w:rFonts w:hint="eastAsia" w:ascii="仿宋" w:hAnsi="仿宋" w:eastAsia="仿宋" w:cs="仿宋"/>
                <w:bCs/>
                <w:kern w:val="0"/>
                <w:sz w:val="24"/>
                <w:szCs w:val="24"/>
              </w:rPr>
            </w:pPr>
          </w:p>
        </w:tc>
      </w:tr>
      <w:tr w14:paraId="7D85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4" w:type="dxa"/>
            <w:noWrap w:val="0"/>
            <w:vAlign w:val="center"/>
          </w:tcPr>
          <w:p w14:paraId="4C369EC9">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3</w:t>
            </w:r>
          </w:p>
        </w:tc>
        <w:tc>
          <w:tcPr>
            <w:tcW w:w="4473" w:type="dxa"/>
            <w:noWrap w:val="0"/>
            <w:vAlign w:val="center"/>
          </w:tcPr>
          <w:p w14:paraId="02FD1F55">
            <w:pPr>
              <w:widowControl/>
              <w:jc w:val="left"/>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投标文件针对同一种货物</w:t>
            </w:r>
            <w:r>
              <w:rPr>
                <w:rFonts w:hint="eastAsia" w:ascii="仿宋" w:hAnsi="仿宋" w:eastAsia="仿宋" w:cs="仿宋"/>
                <w:bCs/>
                <w:kern w:val="0"/>
                <w:sz w:val="24"/>
                <w:szCs w:val="24"/>
                <w:lang w:val="en-US" w:eastAsia="zh-CN"/>
              </w:rPr>
              <w:t>未</w:t>
            </w:r>
            <w:r>
              <w:rPr>
                <w:rFonts w:hint="eastAsia" w:ascii="仿宋" w:hAnsi="仿宋" w:eastAsia="仿宋" w:cs="仿宋"/>
                <w:bCs/>
                <w:kern w:val="0"/>
                <w:sz w:val="24"/>
                <w:szCs w:val="24"/>
              </w:rPr>
              <w:t>出现两个或两个以上的报价</w:t>
            </w:r>
            <w:r>
              <w:rPr>
                <w:rFonts w:hint="eastAsia" w:ascii="仿宋" w:hAnsi="仿宋" w:eastAsia="仿宋" w:cs="仿宋"/>
                <w:bCs/>
                <w:kern w:val="0"/>
                <w:sz w:val="24"/>
                <w:szCs w:val="24"/>
                <w:lang w:eastAsia="zh-CN"/>
              </w:rPr>
              <w:t>；</w:t>
            </w:r>
          </w:p>
        </w:tc>
        <w:tc>
          <w:tcPr>
            <w:tcW w:w="1418" w:type="dxa"/>
            <w:noWrap w:val="0"/>
            <w:vAlign w:val="center"/>
          </w:tcPr>
          <w:p w14:paraId="7BE03371">
            <w:pPr>
              <w:jc w:val="center"/>
              <w:rPr>
                <w:rFonts w:hint="eastAsia" w:ascii="仿宋" w:hAnsi="仿宋" w:eastAsia="仿宋" w:cs="仿宋"/>
                <w:bCs/>
                <w:kern w:val="0"/>
                <w:sz w:val="24"/>
                <w:szCs w:val="24"/>
              </w:rPr>
            </w:pPr>
          </w:p>
        </w:tc>
        <w:tc>
          <w:tcPr>
            <w:tcW w:w="1417" w:type="dxa"/>
            <w:noWrap w:val="0"/>
            <w:vAlign w:val="center"/>
          </w:tcPr>
          <w:p w14:paraId="18EFEA5F">
            <w:pPr>
              <w:jc w:val="center"/>
              <w:rPr>
                <w:rFonts w:hint="eastAsia" w:ascii="仿宋" w:hAnsi="仿宋" w:eastAsia="仿宋" w:cs="仿宋"/>
                <w:bCs/>
                <w:kern w:val="0"/>
                <w:sz w:val="24"/>
                <w:szCs w:val="24"/>
              </w:rPr>
            </w:pPr>
          </w:p>
        </w:tc>
        <w:tc>
          <w:tcPr>
            <w:tcW w:w="1286" w:type="dxa"/>
            <w:noWrap w:val="0"/>
            <w:vAlign w:val="center"/>
          </w:tcPr>
          <w:p w14:paraId="7592A0A4">
            <w:pPr>
              <w:jc w:val="center"/>
              <w:rPr>
                <w:rFonts w:hint="eastAsia" w:ascii="仿宋" w:hAnsi="仿宋" w:eastAsia="仿宋" w:cs="仿宋"/>
                <w:bCs/>
                <w:kern w:val="0"/>
                <w:sz w:val="24"/>
                <w:szCs w:val="24"/>
              </w:rPr>
            </w:pPr>
          </w:p>
        </w:tc>
      </w:tr>
      <w:tr w14:paraId="3222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4" w:type="dxa"/>
            <w:noWrap w:val="0"/>
            <w:vAlign w:val="center"/>
          </w:tcPr>
          <w:p w14:paraId="560CB7B1">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4</w:t>
            </w:r>
          </w:p>
        </w:tc>
        <w:tc>
          <w:tcPr>
            <w:tcW w:w="4473" w:type="dxa"/>
            <w:noWrap w:val="0"/>
            <w:vAlign w:val="center"/>
          </w:tcPr>
          <w:p w14:paraId="687F4CF8">
            <w:pPr>
              <w:rPr>
                <w:rFonts w:hint="eastAsia" w:ascii="仿宋" w:hAnsi="仿宋" w:eastAsia="仿宋" w:cs="仿宋"/>
                <w:bCs/>
                <w:kern w:val="0"/>
                <w:sz w:val="24"/>
                <w:szCs w:val="24"/>
              </w:rPr>
            </w:pPr>
            <w:r>
              <w:rPr>
                <w:rFonts w:hint="eastAsia" w:ascii="仿宋" w:hAnsi="仿宋" w:eastAsia="仿宋" w:cs="仿宋"/>
                <w:bCs/>
                <w:kern w:val="0"/>
                <w:sz w:val="24"/>
                <w:szCs w:val="24"/>
              </w:rPr>
              <w:t>投标人的报价未超过采购预算</w:t>
            </w:r>
            <w:r>
              <w:rPr>
                <w:rFonts w:hint="eastAsia" w:ascii="仿宋" w:hAnsi="仿宋" w:eastAsia="仿宋" w:cs="仿宋"/>
                <w:bCs/>
                <w:kern w:val="0"/>
                <w:sz w:val="24"/>
                <w:szCs w:val="24"/>
                <w:lang w:val="en-US" w:eastAsia="zh-CN"/>
              </w:rPr>
              <w:t>及最高投标限价</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lang w:val="en-US" w:eastAsia="zh-CN"/>
              </w:rPr>
              <w:t>单价</w:t>
            </w:r>
            <w:r>
              <w:rPr>
                <w:rFonts w:hint="eastAsia" w:ascii="仿宋" w:hAnsi="仿宋" w:eastAsia="仿宋" w:cs="仿宋"/>
                <w:bCs/>
                <w:kern w:val="0"/>
                <w:sz w:val="24"/>
                <w:szCs w:val="24"/>
                <w:lang w:eastAsia="zh-CN"/>
              </w:rPr>
              <w:t>）；</w:t>
            </w:r>
          </w:p>
        </w:tc>
        <w:tc>
          <w:tcPr>
            <w:tcW w:w="1418" w:type="dxa"/>
            <w:noWrap w:val="0"/>
            <w:vAlign w:val="center"/>
          </w:tcPr>
          <w:p w14:paraId="0A9D4EEC">
            <w:pPr>
              <w:rPr>
                <w:rFonts w:hint="eastAsia" w:ascii="仿宋" w:hAnsi="仿宋" w:eastAsia="仿宋" w:cs="仿宋"/>
                <w:bCs/>
                <w:kern w:val="0"/>
                <w:sz w:val="24"/>
                <w:szCs w:val="24"/>
              </w:rPr>
            </w:pPr>
          </w:p>
        </w:tc>
        <w:tc>
          <w:tcPr>
            <w:tcW w:w="1417" w:type="dxa"/>
            <w:noWrap w:val="0"/>
            <w:vAlign w:val="center"/>
          </w:tcPr>
          <w:p w14:paraId="5F847AA9">
            <w:pPr>
              <w:rPr>
                <w:rFonts w:hint="eastAsia" w:ascii="仿宋" w:hAnsi="仿宋" w:eastAsia="仿宋" w:cs="仿宋"/>
                <w:bCs/>
                <w:kern w:val="0"/>
                <w:sz w:val="24"/>
                <w:szCs w:val="24"/>
              </w:rPr>
            </w:pPr>
          </w:p>
        </w:tc>
        <w:tc>
          <w:tcPr>
            <w:tcW w:w="1286" w:type="dxa"/>
            <w:noWrap w:val="0"/>
            <w:vAlign w:val="center"/>
          </w:tcPr>
          <w:p w14:paraId="0D3A1F48">
            <w:pPr>
              <w:rPr>
                <w:rFonts w:hint="eastAsia" w:ascii="仿宋" w:hAnsi="仿宋" w:eastAsia="仿宋" w:cs="仿宋"/>
                <w:bCs/>
                <w:kern w:val="0"/>
                <w:sz w:val="24"/>
                <w:szCs w:val="24"/>
              </w:rPr>
            </w:pPr>
          </w:p>
        </w:tc>
      </w:tr>
      <w:tr w14:paraId="601C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noWrap w:val="0"/>
            <w:vAlign w:val="center"/>
          </w:tcPr>
          <w:p w14:paraId="0876AC16">
            <w:pPr>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5</w:t>
            </w:r>
          </w:p>
        </w:tc>
        <w:tc>
          <w:tcPr>
            <w:tcW w:w="4473" w:type="dxa"/>
            <w:noWrap w:val="0"/>
            <w:vAlign w:val="center"/>
          </w:tcPr>
          <w:p w14:paraId="4EF2030C">
            <w:pP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rPr>
              <w:t>投标文件载明的招标项目交付期限</w:t>
            </w:r>
            <w:r>
              <w:rPr>
                <w:rFonts w:hint="eastAsia" w:ascii="仿宋" w:hAnsi="仿宋" w:eastAsia="仿宋" w:cs="仿宋"/>
                <w:bCs/>
                <w:kern w:val="0"/>
                <w:sz w:val="24"/>
                <w:szCs w:val="24"/>
                <w:lang w:val="en-US" w:eastAsia="zh-CN"/>
              </w:rPr>
              <w:t>符合</w:t>
            </w:r>
            <w:r>
              <w:rPr>
                <w:rFonts w:hint="eastAsia" w:ascii="仿宋" w:hAnsi="仿宋" w:eastAsia="仿宋" w:cs="仿宋"/>
                <w:bCs/>
                <w:kern w:val="0"/>
                <w:sz w:val="24"/>
                <w:szCs w:val="24"/>
              </w:rPr>
              <w:t>招标文件规定的期限</w:t>
            </w:r>
            <w:r>
              <w:rPr>
                <w:rFonts w:hint="eastAsia" w:ascii="仿宋" w:hAnsi="仿宋" w:eastAsia="仿宋" w:cs="仿宋"/>
                <w:bCs/>
                <w:kern w:val="0"/>
                <w:sz w:val="24"/>
                <w:szCs w:val="24"/>
                <w:lang w:val="en-US" w:eastAsia="zh-CN"/>
              </w:rPr>
              <w:t>要求；</w:t>
            </w:r>
          </w:p>
        </w:tc>
        <w:tc>
          <w:tcPr>
            <w:tcW w:w="1418" w:type="dxa"/>
            <w:noWrap w:val="0"/>
            <w:vAlign w:val="center"/>
          </w:tcPr>
          <w:p w14:paraId="33D54819">
            <w:pPr>
              <w:rPr>
                <w:rFonts w:hint="eastAsia" w:ascii="仿宋" w:hAnsi="仿宋" w:eastAsia="仿宋" w:cs="仿宋"/>
                <w:bCs/>
                <w:kern w:val="0"/>
                <w:sz w:val="24"/>
                <w:szCs w:val="24"/>
              </w:rPr>
            </w:pPr>
          </w:p>
        </w:tc>
        <w:tc>
          <w:tcPr>
            <w:tcW w:w="1417" w:type="dxa"/>
            <w:noWrap w:val="0"/>
            <w:vAlign w:val="center"/>
          </w:tcPr>
          <w:p w14:paraId="1D2A2B33">
            <w:pPr>
              <w:rPr>
                <w:rFonts w:hint="eastAsia" w:ascii="仿宋" w:hAnsi="仿宋" w:eastAsia="仿宋" w:cs="仿宋"/>
                <w:bCs/>
                <w:kern w:val="0"/>
                <w:sz w:val="24"/>
                <w:szCs w:val="24"/>
              </w:rPr>
            </w:pPr>
          </w:p>
        </w:tc>
        <w:tc>
          <w:tcPr>
            <w:tcW w:w="1286" w:type="dxa"/>
            <w:noWrap w:val="0"/>
            <w:vAlign w:val="center"/>
          </w:tcPr>
          <w:p w14:paraId="4C0206B6">
            <w:pPr>
              <w:rPr>
                <w:rFonts w:hint="eastAsia" w:ascii="仿宋" w:hAnsi="仿宋" w:eastAsia="仿宋" w:cs="仿宋"/>
                <w:bCs/>
                <w:kern w:val="0"/>
                <w:sz w:val="24"/>
                <w:szCs w:val="24"/>
              </w:rPr>
            </w:pPr>
          </w:p>
        </w:tc>
      </w:tr>
      <w:tr w14:paraId="0B9A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84" w:type="dxa"/>
            <w:noWrap w:val="0"/>
            <w:vAlign w:val="center"/>
          </w:tcPr>
          <w:p w14:paraId="104E54AD">
            <w:pPr>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6</w:t>
            </w:r>
          </w:p>
        </w:tc>
        <w:tc>
          <w:tcPr>
            <w:tcW w:w="4473" w:type="dxa"/>
            <w:noWrap w:val="0"/>
            <w:vAlign w:val="center"/>
          </w:tcPr>
          <w:p w14:paraId="294EE015">
            <w:pP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投标文件载明的供货范围、检验标准和方法等符合招标文件的要求</w:t>
            </w:r>
            <w:r>
              <w:rPr>
                <w:rFonts w:hint="eastAsia" w:ascii="仿宋" w:hAnsi="仿宋" w:eastAsia="仿宋" w:cs="仿宋"/>
                <w:bCs/>
                <w:kern w:val="0"/>
                <w:sz w:val="24"/>
                <w:szCs w:val="24"/>
                <w:lang w:eastAsia="zh-CN"/>
              </w:rPr>
              <w:t>；</w:t>
            </w:r>
          </w:p>
        </w:tc>
        <w:tc>
          <w:tcPr>
            <w:tcW w:w="1418" w:type="dxa"/>
            <w:noWrap w:val="0"/>
            <w:vAlign w:val="center"/>
          </w:tcPr>
          <w:p w14:paraId="74276998">
            <w:pPr>
              <w:rPr>
                <w:rFonts w:hint="eastAsia" w:ascii="仿宋" w:hAnsi="仿宋" w:eastAsia="仿宋" w:cs="仿宋"/>
                <w:bCs/>
                <w:kern w:val="0"/>
                <w:sz w:val="24"/>
                <w:szCs w:val="24"/>
              </w:rPr>
            </w:pPr>
          </w:p>
        </w:tc>
        <w:tc>
          <w:tcPr>
            <w:tcW w:w="1417" w:type="dxa"/>
            <w:noWrap w:val="0"/>
            <w:vAlign w:val="center"/>
          </w:tcPr>
          <w:p w14:paraId="4FFD59F5">
            <w:pPr>
              <w:rPr>
                <w:rFonts w:hint="eastAsia" w:ascii="仿宋" w:hAnsi="仿宋" w:eastAsia="仿宋" w:cs="仿宋"/>
                <w:bCs/>
                <w:kern w:val="0"/>
                <w:sz w:val="24"/>
                <w:szCs w:val="24"/>
              </w:rPr>
            </w:pPr>
          </w:p>
        </w:tc>
        <w:tc>
          <w:tcPr>
            <w:tcW w:w="1286" w:type="dxa"/>
            <w:noWrap w:val="0"/>
            <w:vAlign w:val="center"/>
          </w:tcPr>
          <w:p w14:paraId="19B372A2">
            <w:pPr>
              <w:rPr>
                <w:rFonts w:hint="eastAsia" w:ascii="仿宋" w:hAnsi="仿宋" w:eastAsia="仿宋" w:cs="仿宋"/>
                <w:bCs/>
                <w:kern w:val="0"/>
                <w:sz w:val="24"/>
                <w:szCs w:val="24"/>
              </w:rPr>
            </w:pPr>
          </w:p>
        </w:tc>
      </w:tr>
      <w:tr w14:paraId="42EC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84" w:type="dxa"/>
            <w:noWrap w:val="0"/>
            <w:vAlign w:val="center"/>
          </w:tcPr>
          <w:p w14:paraId="0E54AAB1">
            <w:pPr>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7</w:t>
            </w:r>
          </w:p>
        </w:tc>
        <w:tc>
          <w:tcPr>
            <w:tcW w:w="4473" w:type="dxa"/>
            <w:noWrap w:val="0"/>
            <w:vAlign w:val="center"/>
          </w:tcPr>
          <w:p w14:paraId="071207EF">
            <w:pP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val="en-US" w:eastAsia="zh-CN"/>
              </w:rPr>
              <w:t>没有</w:t>
            </w:r>
            <w:r>
              <w:rPr>
                <w:rFonts w:hint="eastAsia" w:ascii="仿宋" w:hAnsi="仿宋" w:eastAsia="仿宋" w:cs="仿宋"/>
                <w:bCs/>
                <w:kern w:val="0"/>
                <w:sz w:val="24"/>
                <w:szCs w:val="24"/>
              </w:rPr>
              <w:t>明显不符合招标文件关于对招标货物技术规格和标准的要求</w:t>
            </w:r>
            <w:r>
              <w:rPr>
                <w:rFonts w:hint="eastAsia" w:ascii="仿宋" w:hAnsi="仿宋" w:eastAsia="仿宋" w:cs="仿宋"/>
                <w:bCs/>
                <w:kern w:val="0"/>
                <w:sz w:val="24"/>
                <w:szCs w:val="24"/>
                <w:lang w:eastAsia="zh-CN"/>
              </w:rPr>
              <w:t>；</w:t>
            </w:r>
          </w:p>
        </w:tc>
        <w:tc>
          <w:tcPr>
            <w:tcW w:w="1418" w:type="dxa"/>
            <w:noWrap w:val="0"/>
            <w:vAlign w:val="center"/>
          </w:tcPr>
          <w:p w14:paraId="285E0549">
            <w:pPr>
              <w:rPr>
                <w:rFonts w:hint="eastAsia" w:ascii="仿宋" w:hAnsi="仿宋" w:eastAsia="仿宋" w:cs="仿宋"/>
                <w:bCs/>
                <w:kern w:val="0"/>
                <w:sz w:val="24"/>
                <w:szCs w:val="24"/>
              </w:rPr>
            </w:pPr>
          </w:p>
        </w:tc>
        <w:tc>
          <w:tcPr>
            <w:tcW w:w="1417" w:type="dxa"/>
            <w:noWrap w:val="0"/>
            <w:vAlign w:val="center"/>
          </w:tcPr>
          <w:p w14:paraId="4E1B9893">
            <w:pPr>
              <w:rPr>
                <w:rFonts w:hint="eastAsia" w:ascii="仿宋" w:hAnsi="仿宋" w:eastAsia="仿宋" w:cs="仿宋"/>
                <w:bCs/>
                <w:kern w:val="0"/>
                <w:sz w:val="24"/>
                <w:szCs w:val="24"/>
              </w:rPr>
            </w:pPr>
          </w:p>
        </w:tc>
        <w:tc>
          <w:tcPr>
            <w:tcW w:w="1286" w:type="dxa"/>
            <w:noWrap w:val="0"/>
            <w:vAlign w:val="center"/>
          </w:tcPr>
          <w:p w14:paraId="24A24D28">
            <w:pPr>
              <w:rPr>
                <w:rFonts w:hint="eastAsia" w:ascii="仿宋" w:hAnsi="仿宋" w:eastAsia="仿宋" w:cs="仿宋"/>
                <w:bCs/>
                <w:kern w:val="0"/>
                <w:sz w:val="24"/>
                <w:szCs w:val="24"/>
              </w:rPr>
            </w:pPr>
          </w:p>
        </w:tc>
      </w:tr>
      <w:tr w14:paraId="547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84" w:type="dxa"/>
            <w:noWrap w:val="0"/>
            <w:vAlign w:val="center"/>
          </w:tcPr>
          <w:p w14:paraId="2E3D525A">
            <w:pPr>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val="en-US" w:eastAsia="zh-CN"/>
              </w:rPr>
              <w:t>8</w:t>
            </w:r>
          </w:p>
        </w:tc>
        <w:tc>
          <w:tcPr>
            <w:tcW w:w="4473" w:type="dxa"/>
            <w:noWrap w:val="0"/>
            <w:vAlign w:val="center"/>
          </w:tcPr>
          <w:p w14:paraId="320450D7">
            <w:pP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投标文件的有效性、完整性响应招标文件要求，对招标文件的实质性要求作出响应</w:t>
            </w:r>
            <w:r>
              <w:rPr>
                <w:rFonts w:hint="eastAsia" w:ascii="仿宋" w:hAnsi="仿宋" w:eastAsia="仿宋" w:cs="仿宋"/>
                <w:bCs/>
                <w:kern w:val="0"/>
                <w:sz w:val="24"/>
                <w:szCs w:val="24"/>
                <w:lang w:eastAsia="zh-CN"/>
              </w:rPr>
              <w:t>；</w:t>
            </w:r>
          </w:p>
        </w:tc>
        <w:tc>
          <w:tcPr>
            <w:tcW w:w="1418" w:type="dxa"/>
            <w:noWrap w:val="0"/>
            <w:vAlign w:val="center"/>
          </w:tcPr>
          <w:p w14:paraId="4B61B3C6">
            <w:pPr>
              <w:rPr>
                <w:rFonts w:hint="eastAsia" w:ascii="仿宋" w:hAnsi="仿宋" w:eastAsia="仿宋" w:cs="仿宋"/>
                <w:bCs/>
                <w:kern w:val="0"/>
                <w:sz w:val="24"/>
                <w:szCs w:val="24"/>
              </w:rPr>
            </w:pPr>
          </w:p>
        </w:tc>
        <w:tc>
          <w:tcPr>
            <w:tcW w:w="1417" w:type="dxa"/>
            <w:noWrap w:val="0"/>
            <w:vAlign w:val="center"/>
          </w:tcPr>
          <w:p w14:paraId="277C5176">
            <w:pPr>
              <w:rPr>
                <w:rFonts w:hint="eastAsia" w:ascii="仿宋" w:hAnsi="仿宋" w:eastAsia="仿宋" w:cs="仿宋"/>
                <w:bCs/>
                <w:kern w:val="0"/>
                <w:sz w:val="24"/>
                <w:szCs w:val="24"/>
              </w:rPr>
            </w:pPr>
          </w:p>
        </w:tc>
        <w:tc>
          <w:tcPr>
            <w:tcW w:w="1286" w:type="dxa"/>
            <w:noWrap w:val="0"/>
            <w:vAlign w:val="center"/>
          </w:tcPr>
          <w:p w14:paraId="6694EE9D">
            <w:pPr>
              <w:rPr>
                <w:rFonts w:hint="eastAsia" w:ascii="仿宋" w:hAnsi="仿宋" w:eastAsia="仿宋" w:cs="仿宋"/>
                <w:bCs/>
                <w:kern w:val="0"/>
                <w:sz w:val="24"/>
                <w:szCs w:val="24"/>
              </w:rPr>
            </w:pPr>
          </w:p>
        </w:tc>
      </w:tr>
      <w:tr w14:paraId="7D7C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84" w:type="dxa"/>
            <w:noWrap w:val="0"/>
            <w:vAlign w:val="center"/>
          </w:tcPr>
          <w:p w14:paraId="4EA7E372">
            <w:pPr>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val="en-US" w:eastAsia="zh-CN"/>
              </w:rPr>
              <w:t>9</w:t>
            </w:r>
          </w:p>
        </w:tc>
        <w:tc>
          <w:tcPr>
            <w:tcW w:w="4473" w:type="dxa"/>
            <w:noWrap w:val="0"/>
            <w:vAlign w:val="center"/>
          </w:tcPr>
          <w:p w14:paraId="3DA73ECE">
            <w:pP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投标人符合法律、法规和招标文件中规定的其他实质性要求</w:t>
            </w:r>
            <w:r>
              <w:rPr>
                <w:rFonts w:hint="eastAsia" w:ascii="仿宋" w:hAnsi="仿宋" w:eastAsia="仿宋" w:cs="仿宋"/>
                <w:bCs/>
                <w:kern w:val="0"/>
                <w:sz w:val="24"/>
                <w:szCs w:val="24"/>
                <w:lang w:eastAsia="zh-CN"/>
              </w:rPr>
              <w:t>；</w:t>
            </w:r>
          </w:p>
        </w:tc>
        <w:tc>
          <w:tcPr>
            <w:tcW w:w="1418" w:type="dxa"/>
            <w:noWrap w:val="0"/>
            <w:vAlign w:val="center"/>
          </w:tcPr>
          <w:p w14:paraId="19ADCE3E">
            <w:pPr>
              <w:ind w:firstLine="360" w:firstLineChars="150"/>
              <w:rPr>
                <w:rFonts w:hint="eastAsia" w:ascii="仿宋" w:hAnsi="仿宋" w:eastAsia="仿宋" w:cs="仿宋"/>
                <w:bCs/>
                <w:kern w:val="0"/>
                <w:sz w:val="24"/>
                <w:szCs w:val="24"/>
              </w:rPr>
            </w:pPr>
          </w:p>
        </w:tc>
        <w:tc>
          <w:tcPr>
            <w:tcW w:w="1417" w:type="dxa"/>
            <w:noWrap w:val="0"/>
            <w:vAlign w:val="center"/>
          </w:tcPr>
          <w:p w14:paraId="5350EC4D">
            <w:pPr>
              <w:ind w:firstLine="360" w:firstLineChars="150"/>
              <w:rPr>
                <w:rFonts w:hint="eastAsia" w:ascii="仿宋" w:hAnsi="仿宋" w:eastAsia="仿宋" w:cs="仿宋"/>
                <w:bCs/>
                <w:kern w:val="0"/>
                <w:sz w:val="24"/>
                <w:szCs w:val="24"/>
              </w:rPr>
            </w:pPr>
          </w:p>
        </w:tc>
        <w:tc>
          <w:tcPr>
            <w:tcW w:w="1286" w:type="dxa"/>
            <w:noWrap w:val="0"/>
            <w:vAlign w:val="center"/>
          </w:tcPr>
          <w:p w14:paraId="1AD775B6">
            <w:pPr>
              <w:ind w:firstLine="360" w:firstLineChars="150"/>
              <w:rPr>
                <w:rFonts w:hint="eastAsia" w:ascii="仿宋" w:hAnsi="仿宋" w:eastAsia="仿宋" w:cs="仿宋"/>
                <w:bCs/>
                <w:kern w:val="0"/>
                <w:sz w:val="24"/>
                <w:szCs w:val="24"/>
              </w:rPr>
            </w:pPr>
          </w:p>
        </w:tc>
      </w:tr>
      <w:tr w14:paraId="1B5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84" w:type="dxa"/>
            <w:noWrap w:val="0"/>
            <w:vAlign w:val="center"/>
          </w:tcPr>
          <w:p w14:paraId="44B1DBAA">
            <w:pPr>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10</w:t>
            </w:r>
          </w:p>
        </w:tc>
        <w:tc>
          <w:tcPr>
            <w:tcW w:w="4473" w:type="dxa"/>
            <w:noWrap w:val="0"/>
            <w:vAlign w:val="center"/>
          </w:tcPr>
          <w:p w14:paraId="17F62D2B">
            <w:pP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投标文件</w:t>
            </w:r>
            <w:r>
              <w:rPr>
                <w:rFonts w:hint="eastAsia" w:ascii="仿宋" w:hAnsi="仿宋" w:eastAsia="仿宋" w:cs="仿宋"/>
                <w:bCs/>
                <w:kern w:val="0"/>
                <w:sz w:val="24"/>
                <w:szCs w:val="24"/>
                <w:lang w:val="en-US" w:eastAsia="zh-CN"/>
              </w:rPr>
              <w:t>不</w:t>
            </w:r>
            <w:r>
              <w:rPr>
                <w:rFonts w:hint="eastAsia" w:ascii="仿宋" w:hAnsi="仿宋" w:eastAsia="仿宋" w:cs="仿宋"/>
                <w:bCs/>
                <w:kern w:val="0"/>
                <w:sz w:val="24"/>
                <w:szCs w:val="24"/>
              </w:rPr>
              <w:t>含有采购人不能接受的附加条件</w:t>
            </w:r>
            <w:r>
              <w:rPr>
                <w:rFonts w:hint="eastAsia" w:ascii="仿宋" w:hAnsi="仿宋" w:eastAsia="仿宋" w:cs="仿宋"/>
                <w:bCs/>
                <w:kern w:val="0"/>
                <w:sz w:val="24"/>
                <w:szCs w:val="24"/>
                <w:lang w:eastAsia="zh-CN"/>
              </w:rPr>
              <w:t>；</w:t>
            </w:r>
          </w:p>
        </w:tc>
        <w:tc>
          <w:tcPr>
            <w:tcW w:w="1418" w:type="dxa"/>
            <w:noWrap w:val="0"/>
            <w:vAlign w:val="center"/>
          </w:tcPr>
          <w:p w14:paraId="325A7C76">
            <w:pPr>
              <w:ind w:firstLine="360" w:firstLineChars="150"/>
              <w:rPr>
                <w:rFonts w:hint="eastAsia" w:ascii="仿宋" w:hAnsi="仿宋" w:eastAsia="仿宋" w:cs="仿宋"/>
                <w:bCs/>
                <w:kern w:val="0"/>
                <w:sz w:val="24"/>
                <w:szCs w:val="24"/>
              </w:rPr>
            </w:pPr>
          </w:p>
        </w:tc>
        <w:tc>
          <w:tcPr>
            <w:tcW w:w="1417" w:type="dxa"/>
            <w:noWrap w:val="0"/>
            <w:vAlign w:val="center"/>
          </w:tcPr>
          <w:p w14:paraId="00D96742">
            <w:pPr>
              <w:ind w:firstLine="360" w:firstLineChars="150"/>
              <w:rPr>
                <w:rFonts w:hint="eastAsia" w:ascii="仿宋" w:hAnsi="仿宋" w:eastAsia="仿宋" w:cs="仿宋"/>
                <w:bCs/>
                <w:kern w:val="0"/>
                <w:sz w:val="24"/>
                <w:szCs w:val="24"/>
              </w:rPr>
            </w:pPr>
          </w:p>
        </w:tc>
        <w:tc>
          <w:tcPr>
            <w:tcW w:w="1286" w:type="dxa"/>
            <w:noWrap w:val="0"/>
            <w:vAlign w:val="center"/>
          </w:tcPr>
          <w:p w14:paraId="3FC15C1F">
            <w:pPr>
              <w:ind w:firstLine="360" w:firstLineChars="150"/>
              <w:rPr>
                <w:rFonts w:hint="eastAsia" w:ascii="仿宋" w:hAnsi="仿宋" w:eastAsia="仿宋" w:cs="仿宋"/>
                <w:bCs/>
                <w:kern w:val="0"/>
                <w:sz w:val="24"/>
                <w:szCs w:val="24"/>
              </w:rPr>
            </w:pPr>
          </w:p>
        </w:tc>
      </w:tr>
      <w:tr w14:paraId="0AA1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57" w:type="dxa"/>
            <w:gridSpan w:val="2"/>
            <w:noWrap w:val="0"/>
            <w:vAlign w:val="center"/>
          </w:tcPr>
          <w:p w14:paraId="0AA27F33">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评审结果</w:t>
            </w:r>
          </w:p>
        </w:tc>
        <w:tc>
          <w:tcPr>
            <w:tcW w:w="1418" w:type="dxa"/>
            <w:noWrap w:val="0"/>
            <w:vAlign w:val="center"/>
          </w:tcPr>
          <w:p w14:paraId="1C7938FA">
            <w:pPr>
              <w:ind w:firstLine="360" w:firstLineChars="150"/>
              <w:rPr>
                <w:rFonts w:hint="eastAsia" w:ascii="仿宋" w:hAnsi="仿宋" w:eastAsia="仿宋" w:cs="仿宋"/>
                <w:bCs/>
                <w:kern w:val="0"/>
                <w:sz w:val="24"/>
                <w:szCs w:val="24"/>
              </w:rPr>
            </w:pPr>
          </w:p>
        </w:tc>
        <w:tc>
          <w:tcPr>
            <w:tcW w:w="1417" w:type="dxa"/>
            <w:noWrap w:val="0"/>
            <w:vAlign w:val="center"/>
          </w:tcPr>
          <w:p w14:paraId="0E3E5AE1">
            <w:pPr>
              <w:ind w:firstLine="360" w:firstLineChars="150"/>
              <w:rPr>
                <w:rFonts w:hint="eastAsia" w:ascii="仿宋" w:hAnsi="仿宋" w:eastAsia="仿宋" w:cs="仿宋"/>
                <w:bCs/>
                <w:kern w:val="0"/>
                <w:sz w:val="24"/>
                <w:szCs w:val="24"/>
              </w:rPr>
            </w:pPr>
          </w:p>
        </w:tc>
        <w:tc>
          <w:tcPr>
            <w:tcW w:w="1286" w:type="dxa"/>
            <w:noWrap w:val="0"/>
            <w:vAlign w:val="center"/>
          </w:tcPr>
          <w:p w14:paraId="7B6ADF85">
            <w:pPr>
              <w:ind w:firstLine="360" w:firstLineChars="150"/>
              <w:rPr>
                <w:rFonts w:hint="eastAsia" w:ascii="仿宋" w:hAnsi="仿宋" w:eastAsia="仿宋" w:cs="仿宋"/>
                <w:bCs/>
                <w:kern w:val="0"/>
                <w:sz w:val="24"/>
                <w:szCs w:val="24"/>
              </w:rPr>
            </w:pPr>
          </w:p>
        </w:tc>
      </w:tr>
      <w:tr w14:paraId="7FA3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78" w:type="dxa"/>
            <w:gridSpan w:val="5"/>
            <w:noWrap w:val="0"/>
            <w:vAlign w:val="center"/>
          </w:tcPr>
          <w:p w14:paraId="1B7BB6D0">
            <w:pPr>
              <w:ind w:firstLine="360" w:firstLineChars="150"/>
              <w:rPr>
                <w:rFonts w:hint="eastAsia" w:ascii="仿宋" w:hAnsi="仿宋" w:eastAsia="仿宋" w:cs="仿宋"/>
                <w:bCs/>
                <w:kern w:val="0"/>
                <w:sz w:val="24"/>
                <w:szCs w:val="24"/>
              </w:rPr>
            </w:pPr>
            <w:r>
              <w:rPr>
                <w:rFonts w:hint="eastAsia" w:ascii="仿宋" w:hAnsi="仿宋" w:eastAsia="仿宋" w:cs="仿宋"/>
                <w:bCs/>
                <w:kern w:val="0"/>
                <w:sz w:val="24"/>
                <w:szCs w:val="24"/>
              </w:rPr>
              <w:t>评标委员会成员签字：</w:t>
            </w:r>
          </w:p>
        </w:tc>
      </w:tr>
    </w:tbl>
    <w:p w14:paraId="25991370">
      <w:pPr>
        <w:pStyle w:val="52"/>
        <w:spacing w:line="540" w:lineRule="exact"/>
        <w:jc w:val="both"/>
        <w:rPr>
          <w:rStyle w:val="50"/>
          <w:rFonts w:hint="eastAsia" w:ascii="仿宋" w:hAnsi="仿宋" w:eastAsia="仿宋" w:cs="仿宋"/>
          <w:b/>
          <w:color w:val="auto"/>
          <w:kern w:val="0"/>
          <w:sz w:val="24"/>
          <w:szCs w:val="24"/>
          <w:highlight w:val="none"/>
        </w:rPr>
      </w:pPr>
    </w:p>
    <w:p w14:paraId="4572093D">
      <w:pPr>
        <w:pStyle w:val="35"/>
        <w:spacing w:line="5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24.7.1 投标文件中开标一览表内容与投标文件中相应内容不一致的，以开标一览表为准；</w:t>
      </w:r>
    </w:p>
    <w:p w14:paraId="62E451F1">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24.7.2 投标文件的大写金额和小写金额不一致的，以大写金额为准；</w:t>
      </w:r>
    </w:p>
    <w:p w14:paraId="3F73439C">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24.7.3 单价金额小数点或者百分比有明显错位的，以开标一览表的总价为准，并修改单价；</w:t>
      </w:r>
    </w:p>
    <w:p w14:paraId="15128F81">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24.7.4 总价金额与按单价汇总金额不一致的，以单价金额计算结果为准。</w:t>
      </w:r>
    </w:p>
    <w:p w14:paraId="70386980">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24.7.5 同时出现两种以上不一致的，按照上述规定的顺序修正。</w:t>
      </w:r>
      <w:r>
        <w:rPr>
          <w:rFonts w:hint="eastAsia" w:ascii="仿宋" w:hAnsi="仿宋" w:eastAsia="仿宋" w:cs="仿宋"/>
          <w:b/>
          <w:color w:val="auto"/>
          <w:sz w:val="24"/>
          <w:szCs w:val="24"/>
          <w:highlight w:val="none"/>
        </w:rPr>
        <w:t>修正后的报价须供应商确认，如果供应商拒绝确认，其投标无效。</w:t>
      </w:r>
    </w:p>
    <w:p w14:paraId="694D097F">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24.7.6 对不同文字文本投标文件的解释发生异议的，以中文文本为准。</w:t>
      </w:r>
    </w:p>
    <w:p w14:paraId="70BC951C">
      <w:pPr>
        <w:pStyle w:val="20"/>
        <w:spacing w:before="0" w:beforeAutospacing="0" w:after="0" w:afterAutospacing="0"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24.7.7 评标委员会将拒绝被定为实质上非响应性的投标，供应商不能通过修正或撤销不符之处而使其投标成为响应性投标。</w:t>
      </w:r>
    </w:p>
    <w:p w14:paraId="173446D1">
      <w:pPr>
        <w:pStyle w:val="20"/>
        <w:spacing w:before="0" w:beforeAutospacing="0" w:after="0" w:afterAutospacing="0"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24.7.8 评标委员会将允许投标中有微小的不正规、不一致或不规则，而该微小之处不构成重大偏离。</w:t>
      </w:r>
    </w:p>
    <w:p w14:paraId="6D9D571C">
      <w:pPr>
        <w:pStyle w:val="39"/>
        <w:spacing w:line="540" w:lineRule="exact"/>
        <w:ind w:firstLine="560"/>
        <w:jc w:val="both"/>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24.8 详细评审</w:t>
      </w:r>
    </w:p>
    <w:p w14:paraId="2C9A1743">
      <w:pPr>
        <w:pStyle w:val="39"/>
        <w:spacing w:line="540" w:lineRule="exact"/>
        <w:ind w:firstLine="560"/>
        <w:jc w:val="both"/>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53D6D6ED">
      <w:pPr>
        <w:pStyle w:val="39"/>
        <w:spacing w:line="540" w:lineRule="exact"/>
        <w:ind w:firstLine="56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78ED8C51">
      <w:pPr>
        <w:adjustRightInd w:val="0"/>
        <w:snapToGrid w:val="0"/>
        <w:spacing w:line="54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标项一</w:t>
      </w:r>
      <w:r>
        <w:rPr>
          <w:rFonts w:hint="eastAsia" w:ascii="仿宋" w:hAnsi="仿宋" w:eastAsia="仿宋" w:cs="仿宋"/>
          <w:b/>
          <w:bCs/>
          <w:color w:val="auto"/>
          <w:sz w:val="24"/>
          <w:szCs w:val="24"/>
          <w:highlight w:val="none"/>
        </w:rPr>
        <w:t>具体分值见下表：</w:t>
      </w:r>
    </w:p>
    <w:p w14:paraId="0ABE9FFB">
      <w:pPr>
        <w:pStyle w:val="53"/>
        <w:numPr>
          <w:ilvl w:val="0"/>
          <w:numId w:val="0"/>
        </w:numPr>
        <w:spacing w:after="156" w:line="540" w:lineRule="exact"/>
        <w:ind w:left="-93" w:leftChars="0" w:firstLine="723" w:firstLineChars="0"/>
        <w:jc w:val="left"/>
        <w:rPr>
          <w:rStyle w:val="50"/>
          <w:rFonts w:hint="eastAsia" w:ascii="仿宋" w:hAnsi="仿宋" w:eastAsia="仿宋" w:cs="仿宋"/>
          <w:b w:val="0"/>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A、</w:t>
      </w:r>
      <w:r>
        <w:rPr>
          <w:rStyle w:val="50"/>
          <w:rFonts w:hint="eastAsia" w:ascii="仿宋" w:hAnsi="仿宋" w:eastAsia="仿宋" w:cs="仿宋"/>
          <w:b w:val="0"/>
          <w:color w:val="auto"/>
          <w:sz w:val="24"/>
          <w:szCs w:val="24"/>
          <w:highlight w:val="none"/>
        </w:rPr>
        <w:t>商务部分（40分）</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1B09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098C378">
            <w:pPr>
              <w:pStyle w:val="54"/>
              <w:widowControl/>
              <w:spacing w:line="360" w:lineRule="exact"/>
              <w:rPr>
                <w:rStyle w:val="50"/>
                <w:rFonts w:hint="eastAsia" w:ascii="仿宋" w:hAnsi="仿宋" w:eastAsia="仿宋" w:cs="仿宋"/>
                <w:b w:val="0"/>
                <w:color w:val="auto"/>
                <w:kern w:val="0"/>
                <w:sz w:val="24"/>
                <w:szCs w:val="24"/>
                <w:highlight w:val="none"/>
              </w:rPr>
            </w:pPr>
            <w:r>
              <w:rPr>
                <w:rStyle w:val="50"/>
                <w:rFonts w:hint="eastAsia" w:ascii="仿宋" w:hAnsi="仿宋" w:eastAsia="仿宋" w:cs="仿宋"/>
                <w:b w:val="0"/>
                <w:color w:val="auto"/>
                <w:kern w:val="0"/>
                <w:sz w:val="24"/>
                <w:szCs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2F1AD8D">
            <w:pPr>
              <w:pStyle w:val="54"/>
              <w:widowControl/>
              <w:spacing w:line="360" w:lineRule="exact"/>
              <w:rPr>
                <w:rStyle w:val="50"/>
                <w:rFonts w:hint="eastAsia" w:ascii="仿宋" w:hAnsi="仿宋" w:eastAsia="仿宋" w:cs="仿宋"/>
                <w:b w:val="0"/>
                <w:color w:val="auto"/>
                <w:kern w:val="0"/>
                <w:sz w:val="24"/>
                <w:szCs w:val="24"/>
                <w:highlight w:val="none"/>
              </w:rPr>
            </w:pPr>
            <w:r>
              <w:rPr>
                <w:rStyle w:val="50"/>
                <w:rFonts w:hint="eastAsia" w:ascii="仿宋" w:hAnsi="仿宋" w:eastAsia="仿宋" w:cs="仿宋"/>
                <w:b w:val="0"/>
                <w:color w:val="auto"/>
                <w:kern w:val="0"/>
                <w:sz w:val="24"/>
                <w:szCs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760BC187">
            <w:pPr>
              <w:pStyle w:val="54"/>
              <w:widowControl/>
              <w:spacing w:line="360" w:lineRule="exact"/>
              <w:rPr>
                <w:rStyle w:val="50"/>
                <w:rFonts w:hint="eastAsia" w:ascii="仿宋" w:hAnsi="仿宋" w:eastAsia="仿宋" w:cs="仿宋"/>
                <w:b w:val="0"/>
                <w:color w:val="auto"/>
                <w:kern w:val="0"/>
                <w:sz w:val="24"/>
                <w:szCs w:val="24"/>
                <w:highlight w:val="none"/>
              </w:rPr>
            </w:pPr>
            <w:r>
              <w:rPr>
                <w:rStyle w:val="50"/>
                <w:rFonts w:hint="eastAsia" w:ascii="仿宋" w:hAnsi="仿宋" w:eastAsia="仿宋" w:cs="仿宋"/>
                <w:b w:val="0"/>
                <w:color w:val="auto"/>
                <w:kern w:val="0"/>
                <w:sz w:val="24"/>
                <w:szCs w:val="24"/>
                <w:highlight w:val="none"/>
              </w:rPr>
              <w:t>内    容</w:t>
            </w:r>
          </w:p>
        </w:tc>
      </w:tr>
      <w:tr w14:paraId="5A7EC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906D19F">
            <w:pPr>
              <w:pStyle w:val="54"/>
              <w:widowControl/>
              <w:spacing w:line="360" w:lineRule="exact"/>
              <w:rPr>
                <w:rStyle w:val="50"/>
                <w:rFonts w:hint="eastAsia" w:ascii="仿宋" w:hAnsi="仿宋" w:eastAsia="仿宋" w:cs="仿宋"/>
                <w:b w:val="0"/>
                <w:color w:val="auto"/>
                <w:kern w:val="0"/>
                <w:sz w:val="24"/>
                <w:szCs w:val="24"/>
                <w:highlight w:val="none"/>
              </w:rPr>
            </w:pPr>
            <w:r>
              <w:rPr>
                <w:rStyle w:val="50"/>
                <w:rFonts w:hint="eastAsia" w:ascii="仿宋" w:hAnsi="仿宋" w:eastAsia="仿宋" w:cs="仿宋"/>
                <w:b w:val="0"/>
                <w:color w:val="auto"/>
                <w:kern w:val="0"/>
                <w:sz w:val="24"/>
                <w:szCs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3D01D1A0">
            <w:pPr>
              <w:pStyle w:val="54"/>
              <w:widowControl/>
              <w:spacing w:line="360" w:lineRule="exact"/>
              <w:rPr>
                <w:rStyle w:val="50"/>
                <w:rFonts w:hint="eastAsia" w:ascii="仿宋" w:hAnsi="仿宋" w:eastAsia="仿宋" w:cs="仿宋"/>
                <w:b w:val="0"/>
                <w:color w:val="auto"/>
                <w:kern w:val="0"/>
                <w:sz w:val="24"/>
                <w:szCs w:val="24"/>
                <w:highlight w:val="none"/>
              </w:rPr>
            </w:pPr>
            <w:r>
              <w:rPr>
                <w:rStyle w:val="50"/>
                <w:rFonts w:hint="eastAsia" w:ascii="仿宋" w:hAnsi="仿宋" w:eastAsia="仿宋" w:cs="仿宋"/>
                <w:b w:val="0"/>
                <w:color w:val="auto"/>
                <w:kern w:val="0"/>
                <w:sz w:val="24"/>
                <w:szCs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57BAFA0">
            <w:pPr>
              <w:widowControl/>
              <w:spacing w:line="360" w:lineRule="exact"/>
              <w:textAlignment w:val="baseline"/>
              <w:rPr>
                <w:rStyle w:val="50"/>
                <w:rFonts w:hint="eastAsia" w:ascii="仿宋" w:hAnsi="仿宋" w:eastAsia="仿宋" w:cs="仿宋"/>
                <w:color w:val="auto"/>
                <w:kern w:val="0"/>
                <w:sz w:val="24"/>
                <w:szCs w:val="24"/>
                <w:highlight w:val="none"/>
              </w:rPr>
            </w:pPr>
            <w:r>
              <w:rPr>
                <w:rStyle w:val="50"/>
                <w:rFonts w:hint="eastAsia" w:ascii="仿宋" w:hAnsi="仿宋" w:eastAsia="仿宋" w:cs="仿宋"/>
                <w:color w:val="auto"/>
                <w:kern w:val="0"/>
                <w:sz w:val="24"/>
                <w:szCs w:val="24"/>
                <w:highlight w:val="none"/>
              </w:rPr>
              <w:t>投标报价得分=(评标基准价／投标报价)×30%×100</w:t>
            </w:r>
          </w:p>
        </w:tc>
      </w:tr>
      <w:tr w14:paraId="7957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6628FE5A">
            <w:pPr>
              <w:pStyle w:val="54"/>
              <w:widowControl/>
              <w:spacing w:line="360" w:lineRule="exact"/>
              <w:rPr>
                <w:rStyle w:val="50"/>
                <w:rFonts w:hint="eastAsia" w:ascii="仿宋" w:hAnsi="仿宋" w:eastAsia="仿宋" w:cs="仿宋"/>
                <w:b w:val="0"/>
                <w:color w:val="auto"/>
                <w:kern w:val="0"/>
                <w:sz w:val="24"/>
                <w:szCs w:val="24"/>
                <w:highlight w:val="none"/>
              </w:rPr>
            </w:pPr>
            <w:r>
              <w:rPr>
                <w:rStyle w:val="50"/>
                <w:rFonts w:hint="eastAsia" w:ascii="仿宋" w:hAnsi="仿宋" w:eastAsia="仿宋" w:cs="仿宋"/>
                <w:b w:val="0"/>
                <w:color w:val="auto"/>
                <w:kern w:val="0"/>
                <w:sz w:val="24"/>
                <w:szCs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1A7F0EB4">
            <w:pPr>
              <w:pStyle w:val="54"/>
              <w:widowControl/>
              <w:spacing w:line="460" w:lineRule="exact"/>
              <w:rPr>
                <w:rFonts w:hint="eastAsia" w:ascii="仿宋" w:hAnsi="仿宋" w:eastAsia="仿宋" w:cs="仿宋"/>
                <w:b w:val="0"/>
                <w:color w:val="auto"/>
                <w:sz w:val="24"/>
                <w:szCs w:val="24"/>
                <w:highlight w:val="none"/>
              </w:rPr>
            </w:pPr>
            <w:r>
              <w:rPr>
                <w:rStyle w:val="50"/>
                <w:rFonts w:hint="eastAsia" w:ascii="仿宋" w:hAnsi="仿宋" w:eastAsia="仿宋" w:cs="仿宋"/>
                <w:b w:val="0"/>
                <w:color w:val="auto"/>
                <w:sz w:val="24"/>
                <w:szCs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0C7096B3">
            <w:pPr>
              <w:pStyle w:val="54"/>
              <w:widowControl/>
              <w:spacing w:line="460" w:lineRule="exact"/>
              <w:rPr>
                <w:rFonts w:hint="eastAsia" w:ascii="仿宋" w:hAnsi="仿宋" w:eastAsia="仿宋" w:cs="仿宋"/>
                <w:b w:val="0"/>
                <w:color w:val="auto"/>
                <w:sz w:val="24"/>
                <w:szCs w:val="24"/>
                <w:highlight w:val="none"/>
              </w:rPr>
            </w:pPr>
            <w:r>
              <w:rPr>
                <w:rStyle w:val="50"/>
                <w:rFonts w:hint="eastAsia" w:ascii="仿宋" w:hAnsi="仿宋" w:eastAsia="仿宋" w:cs="仿宋"/>
                <w:b w:val="0"/>
                <w:color w:val="auto"/>
                <w:sz w:val="24"/>
                <w:szCs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6324D0F3">
            <w:pPr>
              <w:spacing w:line="360" w:lineRule="exact"/>
              <w:rPr>
                <w:rStyle w:val="50"/>
                <w:rFonts w:hint="eastAsia" w:ascii="仿宋" w:hAnsi="仿宋" w:eastAsia="仿宋" w:cs="仿宋"/>
                <w:bCs/>
                <w:color w:val="auto"/>
                <w:kern w:val="0"/>
                <w:sz w:val="24"/>
                <w:szCs w:val="24"/>
                <w:highlight w:val="none"/>
              </w:rPr>
            </w:pPr>
            <w:r>
              <w:rPr>
                <w:rStyle w:val="50"/>
                <w:rFonts w:hint="eastAsia" w:ascii="仿宋" w:hAnsi="仿宋" w:eastAsia="仿宋" w:cs="仿宋"/>
                <w:bCs/>
                <w:color w:val="auto"/>
                <w:kern w:val="0"/>
                <w:sz w:val="24"/>
                <w:szCs w:val="24"/>
                <w:highlight w:val="none"/>
              </w:rPr>
              <w:t>每提供一份所投产品业绩得</w:t>
            </w:r>
            <w:r>
              <w:rPr>
                <w:rStyle w:val="50"/>
                <w:rFonts w:hint="eastAsia" w:ascii="仿宋" w:hAnsi="仿宋" w:eastAsia="仿宋" w:cs="仿宋"/>
                <w:bCs/>
                <w:color w:val="auto"/>
                <w:kern w:val="0"/>
                <w:sz w:val="24"/>
                <w:szCs w:val="24"/>
                <w:highlight w:val="none"/>
                <w:lang w:val="en-US"/>
              </w:rPr>
              <w:t>2</w:t>
            </w:r>
            <w:r>
              <w:rPr>
                <w:rStyle w:val="50"/>
                <w:rFonts w:hint="eastAsia" w:ascii="仿宋" w:hAnsi="仿宋" w:eastAsia="仿宋" w:cs="仿宋"/>
                <w:bCs/>
                <w:color w:val="auto"/>
                <w:kern w:val="0"/>
                <w:sz w:val="24"/>
                <w:szCs w:val="24"/>
                <w:highlight w:val="none"/>
              </w:rPr>
              <w:t>分；满分10分，未提供的不得分。</w:t>
            </w:r>
          </w:p>
          <w:p w14:paraId="39E2B271">
            <w:pPr>
              <w:spacing w:line="360" w:lineRule="exact"/>
              <w:rPr>
                <w:rFonts w:hint="eastAsia" w:ascii="仿宋" w:hAnsi="仿宋" w:eastAsia="仿宋" w:cs="仿宋"/>
                <w:color w:val="auto"/>
                <w:kern w:val="0"/>
                <w:sz w:val="24"/>
                <w:szCs w:val="24"/>
                <w:highlight w:val="none"/>
              </w:rPr>
            </w:pPr>
            <w:r>
              <w:rPr>
                <w:rStyle w:val="50"/>
                <w:rFonts w:hint="eastAsia" w:ascii="仿宋" w:hAnsi="仿宋" w:eastAsia="仿宋" w:cs="仿宋"/>
                <w:bCs/>
                <w:color w:val="auto"/>
                <w:kern w:val="0"/>
                <w:sz w:val="24"/>
                <w:szCs w:val="24"/>
                <w:highlight w:val="none"/>
              </w:rPr>
              <w:t>提供业绩证明资料如合同或者中标通知书复印件为准，未提供证明资料或无效的，不计分。</w:t>
            </w:r>
          </w:p>
        </w:tc>
      </w:tr>
    </w:tbl>
    <w:p w14:paraId="19930029">
      <w:pPr>
        <w:pStyle w:val="53"/>
        <w:widowControl/>
        <w:spacing w:before="156" w:after="156" w:line="460" w:lineRule="exact"/>
        <w:ind w:firstLine="560"/>
        <w:jc w:val="left"/>
        <w:rPr>
          <w:rStyle w:val="50"/>
          <w:rFonts w:hint="eastAsia" w:ascii="仿宋" w:hAnsi="仿宋" w:eastAsia="仿宋" w:cs="仿宋"/>
          <w:b w:val="0"/>
          <w:color w:val="auto"/>
          <w:sz w:val="24"/>
          <w:szCs w:val="24"/>
          <w:highlight w:val="none"/>
        </w:rPr>
      </w:pPr>
      <w:r>
        <w:rPr>
          <w:rStyle w:val="50"/>
          <w:rFonts w:hint="eastAsia" w:ascii="仿宋" w:hAnsi="仿宋" w:eastAsia="仿宋" w:cs="仿宋"/>
          <w:b w:val="0"/>
          <w:color w:val="auto"/>
          <w:sz w:val="24"/>
          <w:szCs w:val="24"/>
          <w:highlight w:val="none"/>
        </w:rPr>
        <w:t>B、技术部分（60分）</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291EC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AD1A71E">
            <w:pPr>
              <w:pStyle w:val="54"/>
              <w:widowControl/>
              <w:snapToGrid w:val="0"/>
              <w:rPr>
                <w:rStyle w:val="50"/>
                <w:rFonts w:hint="eastAsia" w:ascii="仿宋" w:hAnsi="仿宋" w:eastAsia="仿宋" w:cs="仿宋"/>
                <w:b w:val="0"/>
                <w:color w:val="auto"/>
                <w:sz w:val="24"/>
                <w:highlight w:val="none"/>
              </w:rPr>
            </w:pPr>
            <w:r>
              <w:rPr>
                <w:rStyle w:val="50"/>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2B8D45EE">
            <w:pPr>
              <w:pStyle w:val="54"/>
              <w:widowControl/>
              <w:snapToGrid w:val="0"/>
              <w:rPr>
                <w:rStyle w:val="50"/>
                <w:rFonts w:hint="eastAsia" w:ascii="仿宋" w:hAnsi="仿宋" w:eastAsia="仿宋" w:cs="仿宋"/>
                <w:b w:val="0"/>
                <w:color w:val="auto"/>
                <w:sz w:val="24"/>
                <w:highlight w:val="none"/>
              </w:rPr>
            </w:pPr>
            <w:r>
              <w:rPr>
                <w:rStyle w:val="50"/>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641C41F8">
            <w:pPr>
              <w:pStyle w:val="54"/>
              <w:widowControl/>
              <w:snapToGrid w:val="0"/>
              <w:rPr>
                <w:rStyle w:val="50"/>
                <w:rFonts w:hint="eastAsia" w:ascii="仿宋" w:hAnsi="仿宋" w:eastAsia="仿宋" w:cs="仿宋"/>
                <w:b w:val="0"/>
                <w:color w:val="auto"/>
                <w:sz w:val="24"/>
                <w:highlight w:val="none"/>
              </w:rPr>
            </w:pPr>
            <w:r>
              <w:rPr>
                <w:rStyle w:val="50"/>
                <w:rFonts w:hint="eastAsia" w:ascii="仿宋" w:hAnsi="仿宋" w:eastAsia="仿宋" w:cs="仿宋"/>
                <w:b w:val="0"/>
                <w:color w:val="auto"/>
                <w:sz w:val="24"/>
                <w:highlight w:val="none"/>
              </w:rPr>
              <w:t>内     容</w:t>
            </w:r>
          </w:p>
        </w:tc>
      </w:tr>
      <w:tr w14:paraId="58348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ECDAE7A">
            <w:pPr>
              <w:pStyle w:val="69"/>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2A3099AB">
            <w:pPr>
              <w:pStyle w:val="69"/>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00EE967">
            <w:pPr>
              <w:jc w:val="left"/>
              <w:rPr>
                <w:rStyle w:val="50"/>
                <w:rFonts w:hint="eastAsia" w:ascii="仿宋" w:hAnsi="仿宋" w:eastAsia="仿宋" w:cs="仿宋"/>
                <w:bCs/>
                <w:color w:val="auto"/>
                <w:kern w:val="0"/>
                <w:sz w:val="24"/>
                <w:highlight w:val="none"/>
              </w:rPr>
            </w:pPr>
            <w:r>
              <w:rPr>
                <w:rStyle w:val="50"/>
                <w:rFonts w:hint="eastAsia" w:ascii="仿宋" w:hAnsi="仿宋" w:eastAsia="仿宋" w:cs="仿宋"/>
                <w:bCs/>
                <w:color w:val="auto"/>
                <w:kern w:val="0"/>
                <w:sz w:val="24"/>
                <w:highlight w:val="none"/>
              </w:rPr>
              <w:t>技术规格参数满足招标文件要求的得</w:t>
            </w:r>
            <w:r>
              <w:rPr>
                <w:rStyle w:val="50"/>
                <w:rFonts w:hint="eastAsia" w:ascii="仿宋" w:hAnsi="仿宋" w:eastAsia="仿宋" w:cs="仿宋"/>
                <w:bCs/>
                <w:color w:val="auto"/>
                <w:kern w:val="0"/>
                <w:sz w:val="24"/>
                <w:highlight w:val="none"/>
                <w:lang w:val="en-US"/>
              </w:rPr>
              <w:t>20</w:t>
            </w:r>
            <w:r>
              <w:rPr>
                <w:rStyle w:val="50"/>
                <w:rFonts w:hint="eastAsia" w:ascii="仿宋" w:hAnsi="仿宋" w:eastAsia="仿宋" w:cs="仿宋"/>
                <w:bCs/>
                <w:color w:val="auto"/>
                <w:kern w:val="0"/>
                <w:sz w:val="24"/>
                <w:highlight w:val="none"/>
              </w:rPr>
              <w:t>分；技术条款每偏离一条扣除</w:t>
            </w:r>
            <w:r>
              <w:rPr>
                <w:rStyle w:val="50"/>
                <w:rFonts w:hint="eastAsia" w:ascii="仿宋" w:hAnsi="仿宋" w:eastAsia="仿宋" w:cs="仿宋"/>
                <w:bCs/>
                <w:color w:val="auto"/>
                <w:kern w:val="0"/>
                <w:sz w:val="24"/>
                <w:highlight w:val="none"/>
                <w:lang w:val="en-US"/>
              </w:rPr>
              <w:t>2</w:t>
            </w:r>
            <w:r>
              <w:rPr>
                <w:rStyle w:val="50"/>
                <w:rFonts w:hint="eastAsia" w:ascii="仿宋" w:hAnsi="仿宋" w:eastAsia="仿宋" w:cs="仿宋"/>
                <w:bCs/>
                <w:color w:val="auto"/>
                <w:kern w:val="0"/>
                <w:sz w:val="24"/>
                <w:highlight w:val="none"/>
              </w:rPr>
              <w:t>分，最低得0分，最高得</w:t>
            </w:r>
            <w:r>
              <w:rPr>
                <w:rStyle w:val="50"/>
                <w:rFonts w:hint="eastAsia" w:ascii="仿宋" w:hAnsi="仿宋" w:eastAsia="仿宋" w:cs="仿宋"/>
                <w:bCs/>
                <w:color w:val="auto"/>
                <w:kern w:val="0"/>
                <w:sz w:val="24"/>
                <w:highlight w:val="none"/>
                <w:lang w:val="en-US"/>
              </w:rPr>
              <w:t>20</w:t>
            </w:r>
            <w:r>
              <w:rPr>
                <w:rStyle w:val="50"/>
                <w:rFonts w:hint="eastAsia" w:ascii="仿宋" w:hAnsi="仿宋" w:eastAsia="仿宋" w:cs="仿宋"/>
                <w:bCs/>
                <w:color w:val="auto"/>
                <w:kern w:val="0"/>
                <w:sz w:val="24"/>
                <w:highlight w:val="none"/>
              </w:rPr>
              <w:t>分。</w:t>
            </w:r>
          </w:p>
          <w:p w14:paraId="2D463B12">
            <w:pPr>
              <w:jc w:val="left"/>
              <w:rPr>
                <w:rStyle w:val="50"/>
                <w:rFonts w:hint="eastAsia" w:ascii="仿宋" w:hAnsi="仿宋" w:eastAsia="仿宋" w:cs="仿宋"/>
                <w:bCs/>
                <w:color w:val="auto"/>
                <w:kern w:val="0"/>
                <w:sz w:val="24"/>
                <w:highlight w:val="none"/>
              </w:rPr>
            </w:pPr>
            <w:r>
              <w:rPr>
                <w:rStyle w:val="50"/>
                <w:rFonts w:hint="eastAsia" w:ascii="仿宋" w:hAnsi="仿宋" w:eastAsia="仿宋" w:cs="仿宋"/>
                <w:bCs/>
                <w:color w:val="auto"/>
                <w:kern w:val="0"/>
                <w:sz w:val="24"/>
                <w:highlight w:val="none"/>
              </w:rPr>
              <w:t>注：技术参数响应指标以投标产品检测报告或中文白皮书或官网截图或性能参数说明书为准，若以上证明材料表述不一致的，按照产品检测报告、中文白皮书、官网截图、性能参数说明书的顺序优先认定</w:t>
            </w:r>
            <w:r>
              <w:rPr>
                <w:rStyle w:val="50"/>
                <w:rFonts w:hint="eastAsia" w:ascii="仿宋" w:hAnsi="仿宋" w:eastAsia="仿宋" w:cs="仿宋"/>
                <w:bCs/>
                <w:color w:val="auto"/>
                <w:kern w:val="0"/>
                <w:sz w:val="24"/>
                <w:highlight w:val="none"/>
                <w:lang w:val="en-US"/>
              </w:rPr>
              <w:t>,</w:t>
            </w:r>
            <w:r>
              <w:rPr>
                <w:rStyle w:val="50"/>
                <w:rFonts w:hint="eastAsia" w:ascii="仿宋" w:hAnsi="仿宋" w:eastAsia="仿宋" w:cs="仿宋"/>
                <w:bCs/>
                <w:color w:val="auto"/>
                <w:kern w:val="0"/>
                <w:sz w:val="24"/>
                <w:highlight w:val="none"/>
              </w:rPr>
              <w:t>若投标文件中技术支持资料参数与技术规格偏离表应答不符或无支持资料应答，而投标人又未在投标文件中作出说明和解释的，视为不响应该条技术参数要求。</w:t>
            </w:r>
          </w:p>
        </w:tc>
      </w:tr>
      <w:tr w14:paraId="052C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A6CD257">
            <w:pPr>
              <w:pStyle w:val="54"/>
              <w:widowControl/>
              <w:snapToGrid w:val="0"/>
              <w:rPr>
                <w:rFonts w:hint="eastAsia" w:ascii="仿宋" w:hAnsi="仿宋" w:eastAsia="仿宋" w:cs="仿宋"/>
                <w:color w:val="auto"/>
                <w:sz w:val="24"/>
                <w:highlight w:val="none"/>
              </w:rPr>
            </w:pPr>
            <w:r>
              <w:rPr>
                <w:rStyle w:val="50"/>
                <w:rFonts w:hint="eastAsia" w:ascii="仿宋" w:hAnsi="仿宋" w:eastAsia="仿宋" w:cs="仿宋"/>
                <w:b w:val="0"/>
                <w:color w:val="auto"/>
                <w:sz w:val="24"/>
                <w:highlight w:val="none"/>
              </w:rPr>
              <w:t>用户使用评价</w:t>
            </w:r>
          </w:p>
        </w:tc>
        <w:tc>
          <w:tcPr>
            <w:tcW w:w="821" w:type="dxa"/>
            <w:tcBorders>
              <w:top w:val="single" w:color="000000" w:sz="4" w:space="0"/>
              <w:left w:val="single" w:color="000000" w:sz="4" w:space="0"/>
              <w:bottom w:val="single" w:color="000000" w:sz="4" w:space="0"/>
              <w:right w:val="single" w:color="000000" w:sz="4" w:space="0"/>
            </w:tcBorders>
            <w:vAlign w:val="center"/>
          </w:tcPr>
          <w:p w14:paraId="7B3CB0A8">
            <w:pPr>
              <w:pStyle w:val="54"/>
              <w:widowControl/>
              <w:snapToGrid w:val="0"/>
              <w:rPr>
                <w:rFonts w:hint="eastAsia" w:ascii="仿宋" w:hAnsi="仿宋" w:eastAsia="仿宋" w:cs="仿宋"/>
                <w:color w:val="auto"/>
                <w:sz w:val="24"/>
                <w:highlight w:val="none"/>
              </w:rPr>
            </w:pPr>
            <w:r>
              <w:rPr>
                <w:rStyle w:val="50"/>
                <w:rFonts w:hint="eastAsia" w:ascii="仿宋" w:hAnsi="仿宋" w:eastAsia="仿宋" w:cs="仿宋"/>
                <w:b w:val="0"/>
                <w:color w:val="auto"/>
                <w:sz w:val="24"/>
                <w:highlight w:val="none"/>
                <w:lang w:val="en-US"/>
              </w:rPr>
              <w:t>5</w:t>
            </w:r>
            <w:r>
              <w:rPr>
                <w:rStyle w:val="50"/>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44F6524">
            <w:pPr>
              <w:spacing w:line="360" w:lineRule="exact"/>
              <w:rPr>
                <w:rStyle w:val="50"/>
                <w:rFonts w:hint="eastAsia" w:ascii="仿宋" w:hAnsi="仿宋" w:eastAsia="仿宋" w:cs="仿宋"/>
                <w:bCs/>
                <w:color w:val="auto"/>
                <w:kern w:val="0"/>
                <w:sz w:val="24"/>
                <w:highlight w:val="none"/>
              </w:rPr>
            </w:pPr>
            <w:r>
              <w:rPr>
                <w:rStyle w:val="50"/>
                <w:rFonts w:hint="eastAsia" w:ascii="仿宋" w:hAnsi="仿宋" w:eastAsia="仿宋" w:cs="仿宋"/>
                <w:bCs/>
                <w:color w:val="auto"/>
                <w:kern w:val="0"/>
                <w:sz w:val="24"/>
                <w:highlight w:val="none"/>
              </w:rPr>
              <w:t>由甲方单位出具对投标人所提供的类似相关服务的供应评价，每提供一项评价满意或优秀的得</w:t>
            </w:r>
            <w:r>
              <w:rPr>
                <w:rStyle w:val="50"/>
                <w:rFonts w:hint="eastAsia" w:ascii="仿宋" w:hAnsi="仿宋" w:eastAsia="仿宋" w:cs="仿宋"/>
                <w:bCs/>
                <w:color w:val="auto"/>
                <w:kern w:val="0"/>
                <w:sz w:val="24"/>
                <w:highlight w:val="none"/>
                <w:lang w:val="en-US" w:eastAsia="zh-CN"/>
              </w:rPr>
              <w:t>1</w:t>
            </w:r>
            <w:r>
              <w:rPr>
                <w:rStyle w:val="50"/>
                <w:rFonts w:hint="eastAsia" w:ascii="仿宋" w:hAnsi="仿宋" w:eastAsia="仿宋" w:cs="仿宋"/>
                <w:bCs/>
                <w:color w:val="auto"/>
                <w:kern w:val="0"/>
                <w:sz w:val="24"/>
                <w:highlight w:val="none"/>
              </w:rPr>
              <w:t>分，满分</w:t>
            </w:r>
            <w:r>
              <w:rPr>
                <w:rStyle w:val="50"/>
                <w:rFonts w:hint="eastAsia" w:ascii="仿宋" w:hAnsi="仿宋" w:eastAsia="仿宋" w:cs="仿宋"/>
                <w:bCs/>
                <w:color w:val="auto"/>
                <w:kern w:val="0"/>
                <w:sz w:val="24"/>
                <w:highlight w:val="none"/>
                <w:lang w:val="en-US" w:eastAsia="zh-CN"/>
              </w:rPr>
              <w:t>5</w:t>
            </w:r>
            <w:r>
              <w:rPr>
                <w:rStyle w:val="50"/>
                <w:rFonts w:hint="eastAsia" w:ascii="仿宋" w:hAnsi="仿宋" w:eastAsia="仿宋" w:cs="仿宋"/>
                <w:bCs/>
                <w:color w:val="auto"/>
                <w:kern w:val="0"/>
                <w:sz w:val="24"/>
                <w:highlight w:val="none"/>
              </w:rPr>
              <w:t>分。（须</w:t>
            </w:r>
            <w:r>
              <w:rPr>
                <w:rStyle w:val="50"/>
                <w:rFonts w:hint="eastAsia" w:ascii="仿宋" w:hAnsi="仿宋" w:eastAsia="仿宋" w:cs="仿宋"/>
                <w:bCs/>
                <w:color w:val="auto"/>
                <w:kern w:val="0"/>
                <w:sz w:val="24"/>
                <w:highlight w:val="none"/>
                <w:lang w:val="en-US" w:eastAsia="zh-CN"/>
              </w:rPr>
              <w:t>提供</w:t>
            </w:r>
            <w:r>
              <w:rPr>
                <w:rStyle w:val="50"/>
                <w:rFonts w:hint="eastAsia" w:ascii="仿宋" w:hAnsi="仿宋" w:eastAsia="仿宋" w:cs="仿宋"/>
                <w:bCs/>
                <w:color w:val="auto"/>
                <w:kern w:val="0"/>
                <w:sz w:val="24"/>
                <w:highlight w:val="none"/>
              </w:rPr>
              <w:t>由甲方单位出具对供应商所提供的类似投标产品的有效评价）</w:t>
            </w:r>
          </w:p>
        </w:tc>
      </w:tr>
      <w:tr w14:paraId="5ADF4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3D5F92BB">
            <w:pPr>
              <w:pStyle w:val="69"/>
              <w:widowControl/>
              <w:ind w:firstLine="0" w:firstLineChars="0"/>
              <w:jc w:val="center"/>
              <w:rPr>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B83FF10">
            <w:pPr>
              <w:pStyle w:val="69"/>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04B8BF57">
            <w:pPr>
              <w:spacing w:line="360" w:lineRule="exact"/>
              <w:jc w:val="left"/>
              <w:rPr>
                <w:rStyle w:val="50"/>
                <w:rFonts w:hint="eastAsia" w:ascii="仿宋" w:hAnsi="仿宋" w:eastAsia="仿宋" w:cs="仿宋"/>
                <w:color w:val="auto"/>
                <w:kern w:val="0"/>
                <w:sz w:val="24"/>
                <w:highlight w:val="none"/>
              </w:rPr>
            </w:pPr>
            <w:r>
              <w:rPr>
                <w:rStyle w:val="50"/>
                <w:rFonts w:hint="eastAsia" w:ascii="仿宋" w:hAnsi="仿宋" w:eastAsia="仿宋" w:cs="仿宋"/>
                <w:bCs/>
                <w:color w:val="auto"/>
                <w:kern w:val="0"/>
                <w:sz w:val="24"/>
                <w:highlight w:val="none"/>
              </w:rPr>
              <w:t>提供产品</w:t>
            </w:r>
            <w:r>
              <w:rPr>
                <w:rStyle w:val="50"/>
                <w:rFonts w:hint="eastAsia" w:ascii="仿宋" w:hAnsi="仿宋" w:eastAsia="仿宋" w:cs="仿宋"/>
                <w:color w:val="auto"/>
                <w:kern w:val="0"/>
                <w:sz w:val="24"/>
                <w:highlight w:val="none"/>
              </w:rPr>
              <w:t>生产厂家出具的货源质量保证书的</w:t>
            </w:r>
            <w:r>
              <w:rPr>
                <w:rStyle w:val="50"/>
                <w:rFonts w:hint="eastAsia" w:ascii="仿宋" w:hAnsi="仿宋" w:eastAsia="仿宋" w:cs="仿宋"/>
                <w:bCs/>
                <w:color w:val="auto"/>
                <w:kern w:val="0"/>
                <w:sz w:val="24"/>
                <w:highlight w:val="none"/>
              </w:rPr>
              <w:t>得</w:t>
            </w:r>
            <w:r>
              <w:rPr>
                <w:rStyle w:val="50"/>
                <w:rFonts w:hint="eastAsia" w:ascii="仿宋" w:hAnsi="仿宋" w:eastAsia="仿宋" w:cs="仿宋"/>
                <w:bCs/>
                <w:color w:val="auto"/>
                <w:kern w:val="0"/>
                <w:sz w:val="24"/>
                <w:highlight w:val="none"/>
                <w:lang w:val="en-US"/>
              </w:rPr>
              <w:t>3</w:t>
            </w:r>
            <w:r>
              <w:rPr>
                <w:rStyle w:val="50"/>
                <w:rFonts w:hint="eastAsia" w:ascii="仿宋" w:hAnsi="仿宋" w:eastAsia="仿宋" w:cs="仿宋"/>
                <w:bCs/>
                <w:color w:val="auto"/>
                <w:kern w:val="0"/>
                <w:sz w:val="24"/>
                <w:highlight w:val="none"/>
              </w:rPr>
              <w:t>分；不全或未提供的不得分。</w:t>
            </w:r>
          </w:p>
        </w:tc>
      </w:tr>
      <w:tr w14:paraId="392BF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0D738A3F">
            <w:pPr>
              <w:pStyle w:val="69"/>
              <w:widowControl/>
              <w:ind w:firstLine="0" w:firstLineChars="0"/>
              <w:jc w:val="center"/>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项目实施能力、保障措施及实施计划等</w:t>
            </w:r>
          </w:p>
        </w:tc>
        <w:tc>
          <w:tcPr>
            <w:tcW w:w="821" w:type="dxa"/>
            <w:tcBorders>
              <w:top w:val="single" w:color="000000" w:sz="4" w:space="0"/>
              <w:left w:val="single" w:color="000000" w:sz="4" w:space="0"/>
              <w:right w:val="single" w:color="000000" w:sz="4" w:space="0"/>
            </w:tcBorders>
            <w:vAlign w:val="center"/>
          </w:tcPr>
          <w:p w14:paraId="582C6615">
            <w:pPr>
              <w:pStyle w:val="69"/>
              <w:widowControl/>
              <w:ind w:firstLine="0" w:firstLineChars="0"/>
              <w:jc w:val="center"/>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43A012B7">
            <w:pPr>
              <w:widowControl/>
              <w:spacing w:line="360" w:lineRule="exact"/>
              <w:jc w:val="lef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评标委员会根据投标人提供的项目实施能力、保障措施及实施计划等进行综合评分；从①、测试与试运行；②、备品备件库；③、产品质量管理方案；④、产品出现问题的补救方案等；</w:t>
            </w:r>
          </w:p>
          <w:p w14:paraId="2E2242C0">
            <w:pPr>
              <w:widowControl/>
              <w:spacing w:line="360" w:lineRule="exact"/>
              <w:jc w:val="lef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p w14:paraId="19EE283C">
            <w:pPr>
              <w:widowControl/>
              <w:spacing w:line="360" w:lineRule="exact"/>
              <w:jc w:val="lef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50"/>
                <w:rFonts w:hint="eastAsia" w:ascii="仿宋" w:hAnsi="仿宋" w:eastAsia="仿宋" w:cs="仿宋"/>
                <w:color w:val="auto"/>
                <w:kern w:val="0"/>
                <w:sz w:val="24"/>
                <w:highlight w:val="none"/>
                <w:lang w:val="en-US"/>
              </w:rPr>
              <w:t>5</w:t>
            </w:r>
            <w:r>
              <w:rPr>
                <w:rStyle w:val="50"/>
                <w:rFonts w:hint="eastAsia" w:ascii="仿宋" w:hAnsi="仿宋" w:eastAsia="仿宋" w:cs="仿宋"/>
                <w:color w:val="auto"/>
                <w:kern w:val="0"/>
                <w:sz w:val="24"/>
                <w:highlight w:val="none"/>
              </w:rPr>
              <w:t>分；</w:t>
            </w:r>
          </w:p>
          <w:p w14:paraId="33315797">
            <w:pPr>
              <w:widowControl/>
              <w:spacing w:line="360" w:lineRule="exact"/>
              <w:jc w:val="lef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w:t>
            </w:r>
            <w:r>
              <w:rPr>
                <w:rStyle w:val="50"/>
                <w:rFonts w:hint="eastAsia" w:ascii="仿宋" w:hAnsi="仿宋" w:eastAsia="仿宋" w:cs="仿宋"/>
                <w:color w:val="auto"/>
                <w:kern w:val="0"/>
                <w:sz w:val="24"/>
                <w:highlight w:val="none"/>
                <w:lang w:val="en-US"/>
              </w:rPr>
              <w:t>2</w:t>
            </w:r>
            <w:r>
              <w:rPr>
                <w:rStyle w:val="50"/>
                <w:rFonts w:hint="eastAsia" w:ascii="仿宋" w:hAnsi="仿宋" w:eastAsia="仿宋" w:cs="仿宋"/>
                <w:color w:val="auto"/>
                <w:kern w:val="0"/>
                <w:sz w:val="24"/>
                <w:highlight w:val="none"/>
              </w:rPr>
              <w:t>分；</w:t>
            </w:r>
          </w:p>
          <w:p w14:paraId="2F5EC3AE">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51CE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B420383">
            <w:pPr>
              <w:pStyle w:val="69"/>
              <w:widowControl/>
              <w:ind w:firstLine="0" w:firstLineChars="0"/>
              <w:jc w:val="center"/>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F5EA6C3">
            <w:pPr>
              <w:pStyle w:val="69"/>
              <w:widowControl/>
              <w:ind w:firstLine="0" w:firstLineChars="0"/>
              <w:jc w:val="center"/>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4E535860">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78155C6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8</w:t>
            </w:r>
            <w:r>
              <w:rPr>
                <w:rFonts w:hint="eastAsia" w:ascii="仿宋" w:hAnsi="仿宋" w:eastAsia="仿宋"/>
                <w:color w:val="auto"/>
                <w:kern w:val="0"/>
                <w:sz w:val="24"/>
                <w:szCs w:val="24"/>
                <w:highlight w:val="none"/>
              </w:rPr>
              <w:t>分；</w:t>
            </w:r>
          </w:p>
          <w:p w14:paraId="3757096E">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5</w:t>
            </w:r>
            <w:r>
              <w:rPr>
                <w:rFonts w:hint="eastAsia" w:ascii="仿宋" w:hAnsi="仿宋" w:eastAsia="仿宋"/>
                <w:color w:val="auto"/>
                <w:kern w:val="0"/>
                <w:sz w:val="24"/>
                <w:szCs w:val="24"/>
                <w:highlight w:val="none"/>
              </w:rPr>
              <w:t>分；</w:t>
            </w:r>
          </w:p>
          <w:p w14:paraId="4EB497DA">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w:t>
            </w:r>
            <w:r>
              <w:rPr>
                <w:rFonts w:hint="eastAsia" w:ascii="仿宋" w:hAnsi="仿宋" w:eastAsia="仿宋"/>
                <w:color w:val="auto"/>
                <w:kern w:val="0"/>
                <w:sz w:val="24"/>
                <w:szCs w:val="24"/>
                <w:highlight w:val="none"/>
                <w:lang w:val="en-US" w:eastAsia="zh-CN"/>
              </w:rPr>
              <w:t>2</w:t>
            </w:r>
            <w:r>
              <w:rPr>
                <w:rFonts w:hint="eastAsia" w:ascii="仿宋" w:hAnsi="仿宋" w:eastAsia="仿宋"/>
                <w:color w:val="auto"/>
                <w:kern w:val="0"/>
                <w:sz w:val="24"/>
                <w:szCs w:val="24"/>
                <w:highlight w:val="none"/>
              </w:rPr>
              <w:t>分；</w:t>
            </w:r>
          </w:p>
          <w:p w14:paraId="322A7133">
            <w:pPr>
              <w:widowControl/>
              <w:spacing w:line="360" w:lineRule="exact"/>
              <w:textAlignment w:val="baseline"/>
              <w:rPr>
                <w:rFonts w:hint="eastAsia"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3991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2D9D410">
            <w:pPr>
              <w:pStyle w:val="69"/>
              <w:widowControl/>
              <w:ind w:firstLine="0" w:firstLineChars="0"/>
              <w:jc w:val="center"/>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供货方案及技术措施</w:t>
            </w:r>
          </w:p>
        </w:tc>
        <w:tc>
          <w:tcPr>
            <w:tcW w:w="821" w:type="dxa"/>
            <w:tcBorders>
              <w:top w:val="single" w:color="000000" w:sz="4" w:space="0"/>
              <w:left w:val="single" w:color="000000" w:sz="4" w:space="0"/>
              <w:bottom w:val="single" w:color="000000" w:sz="4" w:space="0"/>
              <w:right w:val="single" w:color="000000" w:sz="4" w:space="0"/>
            </w:tcBorders>
            <w:vAlign w:val="center"/>
          </w:tcPr>
          <w:p w14:paraId="4593FFC7">
            <w:pPr>
              <w:pStyle w:val="69"/>
              <w:widowControl/>
              <w:ind w:firstLine="0" w:firstLineChars="0"/>
              <w:jc w:val="center"/>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7A64B2FD">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6B5D8ECE">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①供货期限是否满足招标文件要求；②交货方式是否切合实际；③供货保障流程是否合理；④供货流程要点是否明确；⑤供货实施步骤是否清晰，进行评议：</w:t>
            </w:r>
          </w:p>
          <w:p w14:paraId="069848FC">
            <w:pPr>
              <w:widowControl/>
              <w:spacing w:line="360" w:lineRule="exact"/>
              <w:jc w:val="lef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提供的供货方案</w:t>
            </w:r>
            <w:r>
              <w:rPr>
                <w:rStyle w:val="50"/>
                <w:rFonts w:ascii="仿宋" w:hAnsi="仿宋" w:eastAsia="仿宋" w:cs="仿宋"/>
                <w:color w:val="auto"/>
                <w:kern w:val="0"/>
                <w:sz w:val="24"/>
                <w:highlight w:val="none"/>
              </w:rPr>
              <w:t>及技术措施</w:t>
            </w:r>
            <w:r>
              <w:rPr>
                <w:rStyle w:val="50"/>
                <w:rFonts w:hint="eastAsia" w:ascii="仿宋" w:hAnsi="仿宋" w:eastAsia="仿宋" w:cs="仿宋"/>
                <w:color w:val="auto"/>
                <w:kern w:val="0"/>
                <w:sz w:val="24"/>
                <w:highlight w:val="none"/>
              </w:rPr>
              <w:t>内容清晰完善、可操作的优于采购需求的得满分</w:t>
            </w: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p w14:paraId="37A0EB7E">
            <w:pPr>
              <w:widowControl/>
              <w:spacing w:line="360" w:lineRule="exact"/>
              <w:jc w:val="lef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提供的供货方案</w:t>
            </w:r>
            <w:r>
              <w:rPr>
                <w:rStyle w:val="50"/>
                <w:rFonts w:ascii="仿宋" w:hAnsi="仿宋" w:eastAsia="仿宋" w:cs="仿宋"/>
                <w:color w:val="auto"/>
                <w:kern w:val="0"/>
                <w:sz w:val="24"/>
                <w:highlight w:val="none"/>
              </w:rPr>
              <w:t>及技术措施</w:t>
            </w:r>
            <w:r>
              <w:rPr>
                <w:rStyle w:val="50"/>
                <w:rFonts w:hint="eastAsia" w:ascii="仿宋" w:hAnsi="仿宋" w:eastAsia="仿宋" w:cs="仿宋"/>
                <w:color w:val="auto"/>
                <w:kern w:val="0"/>
                <w:sz w:val="24"/>
                <w:highlight w:val="none"/>
              </w:rPr>
              <w:t>清晰完善、可操作性满足采购需求的得</w:t>
            </w:r>
            <w:r>
              <w:rPr>
                <w:rStyle w:val="50"/>
                <w:rFonts w:hint="eastAsia" w:ascii="仿宋" w:hAnsi="仿宋" w:eastAsia="仿宋" w:cs="仿宋"/>
                <w:color w:val="auto"/>
                <w:kern w:val="0"/>
                <w:sz w:val="24"/>
                <w:highlight w:val="none"/>
                <w:lang w:val="en-US"/>
              </w:rPr>
              <w:t>5</w:t>
            </w:r>
            <w:r>
              <w:rPr>
                <w:rStyle w:val="50"/>
                <w:rFonts w:hint="eastAsia" w:ascii="仿宋" w:hAnsi="仿宋" w:eastAsia="仿宋" w:cs="仿宋"/>
                <w:color w:val="auto"/>
                <w:kern w:val="0"/>
                <w:sz w:val="24"/>
                <w:highlight w:val="none"/>
              </w:rPr>
              <w:t>分；</w:t>
            </w:r>
          </w:p>
          <w:p w14:paraId="17098B95">
            <w:pPr>
              <w:widowControl/>
              <w:spacing w:line="360" w:lineRule="exact"/>
              <w:textAlignment w:val="baseline"/>
              <w:rPr>
                <w:rFonts w:hint="eastAsia" w:ascii="仿宋" w:hAnsi="仿宋" w:eastAsia="仿宋" w:cs="仿宋"/>
                <w:color w:val="auto"/>
                <w:kern w:val="0"/>
                <w:sz w:val="24"/>
                <w:szCs w:val="24"/>
                <w:highlight w:val="none"/>
              </w:rPr>
            </w:pPr>
            <w:r>
              <w:rPr>
                <w:rStyle w:val="50"/>
                <w:rFonts w:hint="eastAsia" w:ascii="仿宋" w:hAnsi="仿宋" w:eastAsia="仿宋" w:cs="仿宋"/>
                <w:color w:val="auto"/>
                <w:kern w:val="0"/>
                <w:sz w:val="24"/>
                <w:highlight w:val="none"/>
              </w:rPr>
              <w:t>提供的供货方案</w:t>
            </w:r>
            <w:r>
              <w:rPr>
                <w:rStyle w:val="50"/>
                <w:rFonts w:ascii="仿宋" w:hAnsi="仿宋" w:eastAsia="仿宋" w:cs="仿宋"/>
                <w:color w:val="auto"/>
                <w:kern w:val="0"/>
                <w:sz w:val="24"/>
                <w:highlight w:val="none"/>
              </w:rPr>
              <w:t>及技术措施</w:t>
            </w:r>
            <w:r>
              <w:rPr>
                <w:rStyle w:val="50"/>
                <w:rFonts w:hint="eastAsia" w:ascii="仿宋" w:hAnsi="仿宋" w:eastAsia="仿宋" w:cs="仿宋"/>
                <w:color w:val="auto"/>
                <w:kern w:val="0"/>
                <w:sz w:val="24"/>
                <w:highlight w:val="none"/>
              </w:rPr>
              <w:t>内容清晰完善、可操作性基本满足采购需求的得</w:t>
            </w:r>
            <w:r>
              <w:rPr>
                <w:rStyle w:val="50"/>
                <w:rFonts w:hint="eastAsia" w:ascii="仿宋" w:hAnsi="仿宋" w:eastAsia="仿宋" w:cs="仿宋"/>
                <w:color w:val="auto"/>
                <w:kern w:val="0"/>
                <w:sz w:val="24"/>
                <w:highlight w:val="none"/>
                <w:lang w:val="en-US"/>
              </w:rPr>
              <w:t>2</w:t>
            </w:r>
            <w:r>
              <w:rPr>
                <w:rStyle w:val="50"/>
                <w:rFonts w:hint="eastAsia" w:ascii="仿宋" w:hAnsi="仿宋" w:eastAsia="仿宋" w:cs="仿宋"/>
                <w:color w:val="auto"/>
                <w:kern w:val="0"/>
                <w:sz w:val="24"/>
                <w:highlight w:val="none"/>
              </w:rPr>
              <w:t>分；</w:t>
            </w:r>
            <w:r>
              <w:rPr>
                <w:rFonts w:ascii="仿宋" w:hAnsi="仿宋" w:eastAsia="仿宋"/>
                <w:color w:val="auto"/>
                <w:kern w:val="0"/>
                <w:sz w:val="24"/>
                <w:szCs w:val="24"/>
                <w:highlight w:val="none"/>
              </w:rPr>
              <w:t>未提供不得分。</w:t>
            </w:r>
          </w:p>
        </w:tc>
      </w:tr>
      <w:tr w14:paraId="5668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3E8C6BCD">
            <w:pPr>
              <w:widowControl/>
              <w:spacing w:line="360" w:lineRule="exact"/>
              <w:jc w:val="center"/>
              <w:textAlignment w:val="baseline"/>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430AE83">
            <w:pPr>
              <w:widowControl/>
              <w:spacing w:line="360" w:lineRule="exact"/>
              <w:jc w:val="center"/>
              <w:textAlignment w:val="baseline"/>
              <w:rPr>
                <w:rStyle w:val="50"/>
                <w:rFonts w:hint="eastAsia" w:ascii="仿宋" w:hAnsi="仿宋" w:eastAsia="仿宋" w:cs="仿宋"/>
                <w:color w:val="auto"/>
                <w:kern w:val="0"/>
                <w:sz w:val="24"/>
                <w:highlight w:val="none"/>
                <w:lang w:val="en-US"/>
              </w:rPr>
            </w:pP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501A4FF7">
            <w:pPr>
              <w:widowControl/>
              <w:spacing w:line="360" w:lineRule="exac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投标人针对本项目提供售后服务方案，内容包含但不限于：①服务方式；②服务响应时间；③技术支持；④服务体系；⑤退换货品承诺，进行评议。</w:t>
            </w:r>
          </w:p>
          <w:p w14:paraId="0C7B1178">
            <w:pPr>
              <w:widowControl/>
              <w:spacing w:line="360" w:lineRule="exac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以上方案内容完整清晰明确且科学合理、可行性高具有针对性并满足采购需求的得</w:t>
            </w:r>
            <w:r>
              <w:rPr>
                <w:rStyle w:val="50"/>
                <w:rFonts w:hint="eastAsia" w:ascii="仿宋" w:hAnsi="仿宋" w:eastAsia="仿宋" w:cs="仿宋"/>
                <w:color w:val="auto"/>
                <w:kern w:val="0"/>
                <w:sz w:val="24"/>
                <w:highlight w:val="none"/>
                <w:lang w:val="en-US"/>
              </w:rPr>
              <w:t>8</w:t>
            </w:r>
            <w:r>
              <w:rPr>
                <w:rStyle w:val="50"/>
                <w:rFonts w:hint="eastAsia" w:ascii="仿宋" w:hAnsi="仿宋" w:eastAsia="仿宋" w:cs="仿宋"/>
                <w:color w:val="auto"/>
                <w:kern w:val="0"/>
                <w:sz w:val="24"/>
                <w:highlight w:val="none"/>
              </w:rPr>
              <w:t>分；</w:t>
            </w:r>
          </w:p>
          <w:p w14:paraId="6F6176B0">
            <w:pPr>
              <w:widowControl/>
              <w:spacing w:line="360" w:lineRule="exac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以上方案内容完整清晰明确且科学合理、可行性满足采购需求的得</w:t>
            </w:r>
            <w:r>
              <w:rPr>
                <w:rStyle w:val="50"/>
                <w:rFonts w:hint="eastAsia" w:ascii="仿宋" w:hAnsi="仿宋" w:eastAsia="仿宋" w:cs="仿宋"/>
                <w:color w:val="auto"/>
                <w:kern w:val="0"/>
                <w:sz w:val="24"/>
                <w:highlight w:val="none"/>
                <w:lang w:val="en-US"/>
              </w:rPr>
              <w:t>5</w:t>
            </w:r>
            <w:r>
              <w:rPr>
                <w:rStyle w:val="50"/>
                <w:rFonts w:hint="eastAsia" w:ascii="仿宋" w:hAnsi="仿宋" w:eastAsia="仿宋" w:cs="仿宋"/>
                <w:color w:val="auto"/>
                <w:kern w:val="0"/>
                <w:sz w:val="24"/>
                <w:highlight w:val="none"/>
              </w:rPr>
              <w:t>分；</w:t>
            </w:r>
          </w:p>
          <w:p w14:paraId="1358CF1A">
            <w:pPr>
              <w:widowControl/>
              <w:spacing w:line="360" w:lineRule="exact"/>
              <w:textAlignment w:val="baseline"/>
              <w:rPr>
                <w:rStyle w:val="50"/>
                <w:rFonts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以上方案内容完整清晰明确且科学合理、可行性基本满足采购需求的得</w:t>
            </w:r>
            <w:r>
              <w:rPr>
                <w:rStyle w:val="50"/>
                <w:rFonts w:hint="eastAsia" w:ascii="仿宋" w:hAnsi="仿宋" w:eastAsia="仿宋" w:cs="仿宋"/>
                <w:color w:val="auto"/>
                <w:kern w:val="0"/>
                <w:sz w:val="24"/>
                <w:highlight w:val="none"/>
                <w:lang w:val="en-US"/>
              </w:rPr>
              <w:t>2</w:t>
            </w:r>
            <w:r>
              <w:rPr>
                <w:rStyle w:val="50"/>
                <w:rFonts w:hint="eastAsia" w:ascii="仿宋" w:hAnsi="仿宋" w:eastAsia="仿宋" w:cs="仿宋"/>
                <w:color w:val="auto"/>
                <w:kern w:val="0"/>
                <w:sz w:val="24"/>
                <w:highlight w:val="none"/>
              </w:rPr>
              <w:t>分；</w:t>
            </w:r>
          </w:p>
          <w:p w14:paraId="546454AB">
            <w:pPr>
              <w:widowControl/>
              <w:spacing w:line="360" w:lineRule="exact"/>
              <w:textAlignment w:val="baseline"/>
              <w:rPr>
                <w:rStyle w:val="50"/>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报价得分=(评标基准价／评标价格)×30%×100</w:t>
      </w:r>
    </w:p>
    <w:p w14:paraId="484DA215">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评标价格=供应商的投标报价（经算数性修正的）-政府采购政策优惠价格扣除。</w:t>
      </w:r>
    </w:p>
    <w:p w14:paraId="21EC7290">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24.8.2.2  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6"/>
        <w:spacing w:line="540" w:lineRule="exact"/>
        <w:ind w:firstLine="56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4"/>
          <w:szCs w:val="24"/>
          <w:highlight w:val="none"/>
        </w:rPr>
        <w:t>投标产品近三年</w:t>
      </w:r>
      <w:r>
        <w:rPr>
          <w:rFonts w:hint="eastAsia" w:ascii="仿宋" w:hAnsi="仿宋" w:eastAsia="仿宋" w:cs="仿宋"/>
          <w:color w:val="auto"/>
          <w:sz w:val="24"/>
          <w:szCs w:val="24"/>
          <w:highlight w:val="none"/>
        </w:rPr>
        <w:t>类似销售</w:t>
      </w:r>
      <w:r>
        <w:rPr>
          <w:rFonts w:hint="eastAsia" w:ascii="仿宋" w:hAnsi="仿宋" w:eastAsia="仿宋" w:cs="仿宋"/>
          <w:bCs/>
          <w:color w:val="auto"/>
          <w:sz w:val="24"/>
          <w:szCs w:val="24"/>
          <w:highlight w:val="none"/>
        </w:rPr>
        <w:t>业绩</w:t>
      </w:r>
      <w:r>
        <w:rPr>
          <w:rFonts w:hint="eastAsia" w:ascii="仿宋" w:hAnsi="仿宋" w:eastAsia="仿宋" w:cs="仿宋"/>
          <w:color w:val="auto"/>
          <w:sz w:val="24"/>
          <w:szCs w:val="24"/>
          <w:highlight w:val="none"/>
        </w:rPr>
        <w:t>，以确定供应商</w:t>
      </w:r>
      <w:r>
        <w:rPr>
          <w:rFonts w:hint="eastAsia" w:ascii="仿宋" w:hAnsi="仿宋" w:eastAsia="仿宋" w:cs="仿宋"/>
          <w:bCs/>
          <w:color w:val="auto"/>
          <w:sz w:val="24"/>
          <w:szCs w:val="24"/>
          <w:highlight w:val="none"/>
        </w:rPr>
        <w:t>相同</w:t>
      </w:r>
      <w:r>
        <w:rPr>
          <w:rFonts w:hint="eastAsia" w:ascii="仿宋" w:hAnsi="仿宋" w:eastAsia="仿宋" w:cs="仿宋"/>
          <w:color w:val="auto"/>
          <w:sz w:val="24"/>
          <w:szCs w:val="24"/>
          <w:highlight w:val="none"/>
        </w:rPr>
        <w:t>产品的供货经验及组织管理能力等。</w:t>
      </w:r>
    </w:p>
    <w:p w14:paraId="4130EEC9">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涉及政府采购政策优惠的，按投标须知前附表规定调整供应商的技术、价格得分或总得分。</w:t>
      </w:r>
    </w:p>
    <w:p w14:paraId="649FE12C">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涉及多处获得政府采购政策优惠的，涉及调整得分的，按规定调整得分；涉及调整价格的，按规定调整价格。</w:t>
      </w:r>
    </w:p>
    <w:p w14:paraId="64C4772F">
      <w:pPr>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24.8.2.4 节能、环境标志产品评审优惠内容及加分幅度：</w:t>
      </w:r>
    </w:p>
    <w:p w14:paraId="09716C17">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价格项加分：</w:t>
      </w:r>
    </w:p>
    <w:p w14:paraId="155D398C">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1、（节能清单部分产品的价格/投标报价）×3%×价格项满分值</w:t>
      </w:r>
    </w:p>
    <w:p w14:paraId="02E8B177">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2、（环境清单部分产品的价格/投标报价）×3%×价格项满分值</w:t>
      </w:r>
    </w:p>
    <w:p w14:paraId="34293D01">
      <w:pPr>
        <w:adjustRightInd w:val="0"/>
        <w:snapToGrid w:val="0"/>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技术项加分：</w:t>
      </w:r>
    </w:p>
    <w:p w14:paraId="78AAFA07">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1、（节能清单部分产品的价格/投标报价）×3%×技术项满分值</w:t>
      </w:r>
    </w:p>
    <w:p w14:paraId="1848880B">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2、（环境清单部分产品的价格/投标报价）×3%×技术项满分值</w:t>
      </w:r>
    </w:p>
    <w:p w14:paraId="135A6683">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注：1、供应商须提供23期《节能产品政府采购清单》关于投标产品当前页的打印件；</w:t>
      </w:r>
    </w:p>
    <w:p w14:paraId="4CE0489F">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2、供应商提供21期《环境标志产品政府采购清单》关于投标产品当前页的打印件；</w:t>
      </w:r>
    </w:p>
    <w:p w14:paraId="2A24061F">
      <w:pPr>
        <w:adjustRightInd w:val="0"/>
        <w:snapToGrid w:val="0"/>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24.8.2.5属于中小企业评审优惠内容及价格扣除幅度：</w:t>
      </w:r>
    </w:p>
    <w:p w14:paraId="1B45F9C7">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（一）中小企业（含中型、小型、微型企业）应当同时符合以下条件：</w:t>
      </w:r>
    </w:p>
    <w:p w14:paraId="63284FD6">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①符合中小企业划分标准（按《关于印发中小企业划型标准规定的通知》（工信部联企业〔2011〕300号）执行）；</w:t>
      </w:r>
    </w:p>
    <w:p w14:paraId="06509480">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③小型、微型企业提供中型企业制造的货物的，视同为中型企业。</w:t>
      </w:r>
    </w:p>
    <w:p w14:paraId="7FC5EAD5">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（二）价格扣除办法：</w:t>
      </w:r>
    </w:p>
    <w:p w14:paraId="13458C2A">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（三）小型和微型企业适用价格扣除办法时应提供的相关资料：</w:t>
      </w:r>
    </w:p>
    <w:p w14:paraId="60B4DF61">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、《中小企业声明函》。</w:t>
      </w:r>
    </w:p>
    <w:p w14:paraId="46B02198">
      <w:pPr>
        <w:adjustRightInd w:val="0"/>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②、供应商需在投标文件报价部分中“投标分项报价表”中逐项注明所投产品的生产厂家具体名称并备注是否属于小型、微型企业。</w:t>
      </w:r>
    </w:p>
    <w:p w14:paraId="674B0EF2">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若所投标产品为进口产品的，不适用《政府采购促进中小企业发展管理办法》。</w:t>
      </w:r>
    </w:p>
    <w:p w14:paraId="4049A70E">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24.8.5  最低报价不作为评标的唯一依据。采购人不承诺将合同授予报价最低的供应商。</w:t>
      </w:r>
    </w:p>
    <w:p w14:paraId="1BF8A830">
      <w:pPr>
        <w:spacing w:line="5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24.8.6  经评标委员会评议，认为投标报价过高、均超出采购人预算或最高限价的项目，可以不确立中标人，重新组织招标。</w:t>
      </w:r>
    </w:p>
    <w:p w14:paraId="17717915">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投标文件的澄清</w:t>
      </w:r>
    </w:p>
    <w:p w14:paraId="162DA15A">
      <w:pPr>
        <w:autoSpaceDE w:val="0"/>
        <w:autoSpaceDN w:val="0"/>
        <w:adjustRightIn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供应商对要求澄清的问题应以书面形式明确答复，并应有法人授权代表的签署。</w:t>
      </w:r>
    </w:p>
    <w:p w14:paraId="76BA231E">
      <w:pPr>
        <w:autoSpaceDE w:val="0"/>
        <w:autoSpaceDN w:val="0"/>
        <w:adjustRightIn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 供应商的澄清文件是投标文件的组成部分，并取代投标文件中被澄清的部分。</w:t>
      </w:r>
    </w:p>
    <w:p w14:paraId="0A712384">
      <w:pPr>
        <w:autoSpaceDE w:val="0"/>
        <w:autoSpaceDN w:val="0"/>
        <w:adjustRightIn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 投标文件的澄清不得改变投标的实质内容。</w:t>
      </w:r>
    </w:p>
    <w:p w14:paraId="6E33D12B">
      <w:pPr>
        <w:autoSpaceDE w:val="0"/>
        <w:autoSpaceDN w:val="0"/>
        <w:adjustRightIn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26．中标人的确定</w:t>
      </w:r>
    </w:p>
    <w:p w14:paraId="45FA99F9">
      <w:pPr>
        <w:autoSpaceDE w:val="0"/>
        <w:autoSpaceDN w:val="0"/>
        <w:adjustRightIn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26.2  中标供应商拒绝与采购人签订合同的，采购人可以按照评审报告推荐的中标人名单排序，确定下一候选人为中标人，也可以重新开展政府采购活动。</w:t>
      </w:r>
    </w:p>
    <w:p w14:paraId="5AE4A18A">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 中标通知</w:t>
      </w:r>
    </w:p>
    <w:p w14:paraId="0F99BCB2">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采购代理机构将在中标结果公示发布的同时，以书面形式向中标单位发出《中标通知书》。</w:t>
      </w:r>
    </w:p>
    <w:p w14:paraId="519A9088">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4"/>
          <w:szCs w:val="24"/>
          <w:highlight w:val="none"/>
          <w:shd w:val="clear" w:color="auto" w:fill="FFFFFF"/>
        </w:rPr>
        <w:t>不予以退还，但对其承担保密责任。</w:t>
      </w:r>
    </w:p>
    <w:p w14:paraId="4C4B509D">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 拒绝某些或所有投标的权力。</w:t>
      </w:r>
    </w:p>
    <w:p w14:paraId="0BF265E9">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八、授予合同</w:t>
      </w:r>
    </w:p>
    <w:p w14:paraId="02EBC8EB">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 签订合同</w:t>
      </w:r>
    </w:p>
    <w:p w14:paraId="2823963C">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  中标人收到《中标通知书》后，须按有关规定与招标方签定经济合同。合同的签订一般在《中标通知书》发出后30天内进行，但采购人事先约定的情况除外。</w:t>
      </w:r>
    </w:p>
    <w:p w14:paraId="25AAE5A4">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合同签订后，卖方应按合同的规定履行合同，未按规定履约的，采购人有权取消合同，并且不退还中标人的投标保证金。</w:t>
      </w:r>
    </w:p>
    <w:p w14:paraId="6A15CAF7">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  如中标人未按有关规定与采购人签订合同或提交合同履约保证金的，采购人可以选择其他中标候选人为中标人，并组织中标人和采购人签订经济合同。</w:t>
      </w:r>
    </w:p>
    <w:p w14:paraId="6B1D0881">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29.5  合同履约保证金的形式为银行保函，另有约定的，按照约定条件执行。</w:t>
      </w:r>
    </w:p>
    <w:p w14:paraId="75272DBE">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 合同的组成</w:t>
      </w:r>
    </w:p>
    <w:p w14:paraId="14710ECF">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下列文件均为经济合同不可分割的组成部分：</w:t>
      </w:r>
    </w:p>
    <w:p w14:paraId="43D032DD">
      <w:pPr>
        <w:pStyle w:val="36"/>
        <w:spacing w:line="54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30.1.1 招标文件及其附件、补遗文件；</w:t>
      </w:r>
    </w:p>
    <w:p w14:paraId="56CD61EC">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30.1.2 中标的投标文件及其他附件； </w:t>
      </w:r>
    </w:p>
    <w:p w14:paraId="55F8D7D2">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30.1.3 经确认的答疑记录；</w:t>
      </w:r>
    </w:p>
    <w:p w14:paraId="5681AE77">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30.1.4 中标通知书。</w:t>
      </w:r>
    </w:p>
    <w:p w14:paraId="38AF799A">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九、买方授标时更改采购货物数量的权利</w:t>
      </w:r>
    </w:p>
    <w:p w14:paraId="3AD260F6">
      <w:pPr>
        <w:pStyle w:val="35"/>
        <w:spacing w:before="100" w:after="50" w:line="52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7"/>
        <w:spacing w:beforeLines="0" w:afterLines="0"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十、其他事项</w:t>
      </w:r>
    </w:p>
    <w:p w14:paraId="49920D9E">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中标服务费</w:t>
      </w:r>
    </w:p>
    <w:p w14:paraId="11DBA39D">
      <w:pPr>
        <w:pStyle w:val="36"/>
        <w:spacing w:line="52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32.1 中标人应按本招标文件的规定，在《中标通知书》核发时至核发后3天内，向采购代理机构支付中标服务费。</w:t>
      </w:r>
      <w:r>
        <w:rPr>
          <w:rFonts w:hint="eastAsia" w:ascii="仿宋" w:hAnsi="仿宋" w:eastAsia="仿宋" w:cs="仿宋"/>
          <w:color w:val="auto"/>
          <w:sz w:val="24"/>
          <w:szCs w:val="24"/>
          <w:highlight w:val="none"/>
          <w:lang w:val="en-US" w:eastAsia="zh-CN"/>
        </w:rPr>
        <w:t>代理服务费：中标供应商应按本招标文件的规定，在《中标通知书》核发时至核发后3天内，向采购代理机构支付成交服务费。本项目代理服务费：务费参照[计价格【2002】1980号]、[发改办价格【2003】857号]的规定标准以预算金额为基础下浮50%收取。</w:t>
      </w:r>
    </w:p>
    <w:p w14:paraId="52B98F70">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需要开具增值税专用发票，供应商请提供增值税专用发票开票信息（需加盖财务专用章）；</w:t>
      </w:r>
    </w:p>
    <w:p w14:paraId="14F47CAC">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6"/>
        <w:spacing w:line="52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 为了做好投标工作，供应商应组织有关商务和技术人员，认真解答或澄清评标委员会在评标过程中提出的有关商务和技术问题。</w:t>
      </w:r>
    </w:p>
    <w:p w14:paraId="72230F17">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所有与本标书有关的函电请按下列通讯地址联系：</w:t>
      </w:r>
    </w:p>
    <w:p w14:paraId="7200919D">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7D698B6C">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通讯地址：乌鲁木齐市沙依巴克区克西街618号亚欣国际酒店五楼</w:t>
      </w:r>
    </w:p>
    <w:p w14:paraId="11A5600F">
      <w:pPr>
        <w:pStyle w:val="36"/>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编：830000</w:t>
      </w:r>
    </w:p>
    <w:p w14:paraId="3948E1DA">
      <w:pPr>
        <w:pStyle w:val="36"/>
        <w:spacing w:line="460" w:lineRule="exact"/>
        <w:ind w:firstLine="56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lang w:val="en-US" w:eastAsia="zh-CN"/>
        </w:rPr>
        <w:t>朱金玉、刘昌辉</w:t>
      </w:r>
    </w:p>
    <w:p w14:paraId="41254FFE">
      <w:pPr>
        <w:pStyle w:val="36"/>
        <w:spacing w:line="52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话：0991-</w:t>
      </w:r>
      <w:r>
        <w:rPr>
          <w:rFonts w:hint="eastAsia" w:ascii="仿宋" w:hAnsi="仿宋" w:eastAsia="仿宋" w:cs="仿宋"/>
          <w:color w:val="auto"/>
          <w:sz w:val="24"/>
          <w:szCs w:val="24"/>
          <w:highlight w:val="none"/>
          <w:lang w:val="en-US" w:eastAsia="zh-CN"/>
        </w:rPr>
        <w:t>5881033</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货物需求一览表</w:t>
      </w:r>
      <w:bookmarkEnd w:id="5"/>
      <w:bookmarkStart w:id="6" w:name="_Toc22654709"/>
    </w:p>
    <w:tbl>
      <w:tblPr>
        <w:tblStyle w:val="23"/>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5540"/>
        <w:gridCol w:w="800"/>
        <w:gridCol w:w="1834"/>
        <w:gridCol w:w="701"/>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00"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554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800"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34"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01"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1D1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00" w:type="dxa"/>
            <w:vAlign w:val="center"/>
          </w:tcPr>
          <w:p w14:paraId="4FA93C90">
            <w:pPr>
              <w:widowControl/>
              <w:jc w:val="center"/>
              <w:textAlignment w:val="top"/>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5540" w:type="dxa"/>
            <w:vAlign w:val="center"/>
          </w:tcPr>
          <w:p w14:paraId="5CF646F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新疆医科大学第二附属医院检验试剂降钙素原测定试剂包等3项采购项目</w:t>
            </w:r>
          </w:p>
        </w:tc>
        <w:tc>
          <w:tcPr>
            <w:tcW w:w="800" w:type="dxa"/>
            <w:vAlign w:val="center"/>
          </w:tcPr>
          <w:p w14:paraId="6649AF4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34" w:type="dxa"/>
            <w:shd w:val="clear" w:color="auto" w:fill="auto"/>
            <w:vAlign w:val="center"/>
          </w:tcPr>
          <w:p w14:paraId="4A972ECE">
            <w:pPr>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164元</w:t>
            </w:r>
          </w:p>
        </w:tc>
        <w:tc>
          <w:tcPr>
            <w:tcW w:w="701" w:type="dxa"/>
            <w:vAlign w:val="center"/>
          </w:tcPr>
          <w:p w14:paraId="5BC4FF87">
            <w:pPr>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允许进口</w:t>
            </w:r>
          </w:p>
        </w:tc>
      </w:tr>
      <w:bookmarkEnd w:id="7"/>
    </w:tbl>
    <w:p w14:paraId="11D8F978">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5D2BB71B">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所有产品为一个整体，不能</w:t>
      </w:r>
      <w:r>
        <w:rPr>
          <w:rFonts w:hint="eastAsia" w:ascii="仿宋" w:hAnsi="仿宋" w:eastAsia="仿宋" w:cs="仿宋"/>
          <w:b/>
          <w:bCs/>
          <w:color w:val="auto"/>
          <w:sz w:val="24"/>
          <w:szCs w:val="18"/>
          <w:highlight w:val="none"/>
        </w:rPr>
        <w:t>分包、拆包</w:t>
      </w:r>
      <w:r>
        <w:rPr>
          <w:rFonts w:hint="eastAsia" w:ascii="仿宋" w:hAnsi="仿宋" w:eastAsia="仿宋" w:cs="仿宋"/>
          <w:b/>
          <w:bCs/>
          <w:color w:val="auto"/>
          <w:sz w:val="24"/>
          <w:szCs w:val="24"/>
          <w:highlight w:val="none"/>
        </w:rPr>
        <w:t>。</w:t>
      </w:r>
    </w:p>
    <w:p w14:paraId="6FC32F2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4"/>
          <w:szCs w:val="24"/>
          <w:highlight w:val="none"/>
          <w:lang w:val="en-US" w:eastAsia="zh-CN"/>
        </w:rPr>
        <w:t>3、核心试剂/耗材：降钙素原测定试剂包（化学发光法）</w:t>
      </w:r>
      <w:r>
        <w:rPr>
          <w:rFonts w:hint="eastAsia" w:ascii="仿宋" w:hAnsi="仿宋" w:eastAsia="仿宋" w:cs="仿宋"/>
          <w:b/>
          <w:bCs/>
          <w:color w:val="auto"/>
          <w:sz w:val="28"/>
          <w:szCs w:val="28"/>
          <w:highlight w:val="none"/>
        </w:rPr>
        <w:br w:type="page"/>
      </w:r>
      <w:bookmarkEnd w:id="6"/>
    </w:p>
    <w:p w14:paraId="7F998D73">
      <w:pPr>
        <w:jc w:val="center"/>
        <w:rPr>
          <w:rFonts w:hint="eastAsia" w:ascii="仿宋" w:hAnsi="仿宋" w:eastAsia="仿宋" w:cs="仿宋"/>
          <w:b/>
          <w:bCs/>
          <w:color w:val="auto"/>
          <w:sz w:val="36"/>
          <w:szCs w:val="36"/>
          <w:highlight w:val="none"/>
        </w:rPr>
        <w:sectPr>
          <w:footerReference r:id="rId7" w:type="default"/>
          <w:pgSz w:w="11906" w:h="16838"/>
          <w:pgMar w:top="1247" w:right="1134" w:bottom="1247" w:left="1134" w:header="851" w:footer="851" w:gutter="0"/>
          <w:cols w:space="720" w:num="1"/>
          <w:docGrid w:type="linesAndChars" w:linePitch="312" w:charSpace="0"/>
        </w:sectPr>
      </w:pPr>
    </w:p>
    <w:tbl>
      <w:tblPr>
        <w:tblStyle w:val="22"/>
        <w:tblW w:w="14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766"/>
        <w:gridCol w:w="1852"/>
        <w:gridCol w:w="3058"/>
        <w:gridCol w:w="1613"/>
        <w:gridCol w:w="5144"/>
        <w:gridCol w:w="1761"/>
      </w:tblGrid>
      <w:tr w14:paraId="62EB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90E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标项序号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C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2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标项名称</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F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耗材清单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B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最高限价（元）</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C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年用量（仅供报价参考万元）</w:t>
            </w:r>
          </w:p>
        </w:tc>
      </w:tr>
      <w:tr w14:paraId="44DC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782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一</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64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1E0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新疆医科大学第二附属医院检验试剂降钙素原测定试剂包等3项采购项目</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8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highlight w:val="none"/>
                <w:lang w:eastAsia="zh-CN"/>
              </w:rPr>
              <w:t>降钙素原测定试剂包（化学发光法）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9111">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59元/测试</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71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1、用途：用于体外定量测定人血清和血浆中的降钙素原。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2、方法学：增强化学发光。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3、有效期≥52周。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4、适用机型：奥森多XT7600干式生化免疫分析仪</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91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w:t>
            </w:r>
          </w:p>
        </w:tc>
      </w:tr>
      <w:tr w14:paraId="196E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549A">
            <w:pPr>
              <w:jc w:val="center"/>
              <w:rPr>
                <w:rFonts w:hint="eastAsia" w:ascii="仿宋" w:hAnsi="仿宋" w:eastAsia="仿宋" w:cs="仿宋"/>
                <w:i w:val="0"/>
                <w:iCs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4C20">
            <w:pPr>
              <w:jc w:val="center"/>
              <w:rPr>
                <w:rFonts w:hint="eastAsia" w:ascii="仿宋" w:hAnsi="仿宋" w:eastAsia="仿宋" w:cs="仿宋"/>
                <w:i w:val="0"/>
                <w:iCs w:val="0"/>
                <w:color w:val="000000"/>
                <w:sz w:val="24"/>
                <w:szCs w:val="24"/>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972E">
            <w:pPr>
              <w:jc w:val="center"/>
              <w:rPr>
                <w:rFonts w:hint="eastAsia" w:ascii="仿宋" w:hAnsi="仿宋" w:eastAsia="仿宋" w:cs="仿宋"/>
                <w:i w:val="0"/>
                <w:iCs w:val="0"/>
                <w:color w:val="000000"/>
                <w:sz w:val="24"/>
                <w:szCs w:val="24"/>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4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highlight w:val="none"/>
                <w:lang w:eastAsia="zh-CN"/>
              </w:rPr>
              <w:t>降钙素原校准品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E1D">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36元/ml</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63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1、用途：用于进行人血清和血浆中的降钙素原项目定量测定的校准。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2、有效期≥52周。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3、适用机型：奥森多XT7600干式生化免疫分析仪</w:t>
            </w: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55B0">
            <w:pPr>
              <w:jc w:val="center"/>
              <w:rPr>
                <w:rFonts w:hint="eastAsia" w:ascii="仿宋" w:hAnsi="仿宋" w:eastAsia="仿宋" w:cs="仿宋"/>
                <w:i w:val="0"/>
                <w:iCs w:val="0"/>
                <w:color w:val="000000"/>
                <w:sz w:val="24"/>
                <w:szCs w:val="24"/>
                <w:u w:val="none"/>
              </w:rPr>
            </w:pPr>
          </w:p>
        </w:tc>
      </w:tr>
      <w:tr w14:paraId="3CB5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9"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0E6">
            <w:pPr>
              <w:jc w:val="center"/>
              <w:rPr>
                <w:rFonts w:hint="eastAsia" w:ascii="仿宋" w:hAnsi="仿宋" w:eastAsia="仿宋" w:cs="仿宋"/>
                <w:i w:val="0"/>
                <w:iCs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95B2">
            <w:pPr>
              <w:jc w:val="center"/>
              <w:rPr>
                <w:rFonts w:hint="eastAsia" w:ascii="仿宋" w:hAnsi="仿宋" w:eastAsia="仿宋" w:cs="仿宋"/>
                <w:i w:val="0"/>
                <w:iCs w:val="0"/>
                <w:color w:val="000000"/>
                <w:sz w:val="24"/>
                <w:szCs w:val="24"/>
                <w:u w:val="none"/>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3076">
            <w:pPr>
              <w:jc w:val="center"/>
              <w:rPr>
                <w:rFonts w:hint="eastAsia" w:ascii="仿宋" w:hAnsi="仿宋" w:eastAsia="仿宋" w:cs="仿宋"/>
                <w:i w:val="0"/>
                <w:iCs w:val="0"/>
                <w:color w:val="000000"/>
                <w:sz w:val="24"/>
                <w:szCs w:val="24"/>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8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highlight w:val="none"/>
                <w:lang w:eastAsia="zh-CN"/>
              </w:rPr>
              <w:t>甲乙型流感病毒抗原检测试剂盒（免疫荧光法）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782">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69元/人份</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26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1、用途：用于定性检测人鼻咽拭子样本中的甲型流感病毒和乙型流感病毒核蛋白抗原；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2、方法学：荧光免疫法；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3、灵敏度、特异性：甲流：灵敏度：≥97%，特异性：≥95%;乙流：灵敏度：≥90%，特异性：≥97%；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4、有效期≥24个月</w:t>
            </w: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8A08">
            <w:pPr>
              <w:jc w:val="center"/>
              <w:rPr>
                <w:rFonts w:hint="eastAsia" w:ascii="仿宋" w:hAnsi="仿宋" w:eastAsia="仿宋" w:cs="仿宋"/>
                <w:i w:val="0"/>
                <w:iCs w:val="0"/>
                <w:color w:val="000000"/>
                <w:sz w:val="24"/>
                <w:szCs w:val="24"/>
                <w:u w:val="none"/>
              </w:rPr>
            </w:pPr>
          </w:p>
        </w:tc>
      </w:tr>
    </w:tbl>
    <w:p w14:paraId="65C64F2C">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1"/>
        <w:rPr>
          <w:rFonts w:hint="eastAsia" w:ascii="仿宋" w:hAnsi="仿宋" w:eastAsia="仿宋" w:cs="仿宋"/>
          <w:b/>
          <w:color w:val="auto"/>
          <w:sz w:val="28"/>
          <w:szCs w:val="28"/>
          <w:highlight w:val="none"/>
        </w:rPr>
        <w:sectPr>
          <w:pgSz w:w="16838" w:h="11906" w:orient="landscape"/>
          <w:pgMar w:top="1134" w:right="1247" w:bottom="1134" w:left="1247" w:header="851" w:footer="851" w:gutter="0"/>
          <w:cols w:space="720" w:num="1"/>
          <w:docGrid w:type="linesAndChars" w:linePitch="312" w:charSpace="0"/>
        </w:sectPr>
      </w:pPr>
    </w:p>
    <w:p w14:paraId="44FFA79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商务要求</w:t>
      </w:r>
      <w:r>
        <w:rPr>
          <w:rFonts w:hint="eastAsia" w:ascii="仿宋" w:hAnsi="仿宋" w:eastAsia="仿宋" w:cs="仿宋"/>
          <w:b/>
          <w:color w:val="auto"/>
          <w:sz w:val="24"/>
          <w:szCs w:val="24"/>
          <w:highlight w:val="none"/>
          <w:lang w:eastAsia="zh-CN"/>
        </w:rPr>
        <w:t>：</w:t>
      </w:r>
    </w:p>
    <w:p w14:paraId="07CCA8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b/>
          <w:bCs/>
          <w:color w:val="auto"/>
          <w:sz w:val="24"/>
          <w:szCs w:val="24"/>
          <w:highlight w:val="none"/>
        </w:rPr>
      </w:pPr>
      <w:bookmarkStart w:id="8" w:name="_Toc5209"/>
      <w:r>
        <w:rPr>
          <w:rFonts w:hint="eastAsia" w:ascii="仿宋" w:hAnsi="仿宋" w:eastAsia="仿宋" w:cs="仿宋"/>
          <w:b/>
          <w:bCs/>
          <w:color w:val="auto"/>
          <w:sz w:val="24"/>
          <w:szCs w:val="24"/>
          <w:highlight w:val="none"/>
        </w:rPr>
        <w:t>（一）投标产品质量要求:</w:t>
      </w:r>
      <w:bookmarkEnd w:id="8"/>
    </w:p>
    <w:p w14:paraId="1D45456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9" w:name="_Toc26934"/>
      <w:r>
        <w:rPr>
          <w:rFonts w:hint="eastAsia" w:ascii="仿宋" w:hAnsi="仿宋" w:eastAsia="仿宋" w:cs="仿宋"/>
          <w:color w:val="auto"/>
          <w:sz w:val="24"/>
          <w:szCs w:val="24"/>
          <w:highlight w:val="none"/>
        </w:rPr>
        <w:t>1、资质证照合法、手续齐全；</w:t>
      </w:r>
      <w:bookmarkEnd w:id="9"/>
    </w:p>
    <w:p w14:paraId="48088E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0" w:name="_Toc11365"/>
      <w:r>
        <w:rPr>
          <w:rFonts w:hint="eastAsia" w:ascii="仿宋" w:hAnsi="仿宋" w:eastAsia="仿宋" w:cs="仿宋"/>
          <w:color w:val="auto"/>
          <w:sz w:val="24"/>
          <w:szCs w:val="24"/>
          <w:highlight w:val="none"/>
        </w:rPr>
        <w:t>2、投标产品实际品牌、规格型号、生产厂家、质量必须与投标书内所投产品描述一致；</w:t>
      </w:r>
      <w:bookmarkEnd w:id="10"/>
    </w:p>
    <w:p w14:paraId="75307A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1" w:name="_Toc6329"/>
      <w:r>
        <w:rPr>
          <w:rFonts w:hint="eastAsia" w:ascii="仿宋" w:hAnsi="仿宋" w:eastAsia="仿宋" w:cs="仿宋"/>
          <w:color w:val="auto"/>
          <w:sz w:val="24"/>
          <w:szCs w:val="24"/>
          <w:highlight w:val="none"/>
        </w:rPr>
        <w:t>3、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bookmarkEnd w:id="11"/>
    </w:p>
    <w:p w14:paraId="0BEE02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2" w:name="_Toc138"/>
      <w:r>
        <w:rPr>
          <w:rFonts w:hint="eastAsia" w:ascii="仿宋" w:hAnsi="仿宋" w:eastAsia="仿宋" w:cs="仿宋"/>
          <w:color w:val="auto"/>
          <w:sz w:val="24"/>
          <w:szCs w:val="24"/>
          <w:highlight w:val="none"/>
        </w:rPr>
        <w:t>4、有足够的物资供应配送能力、较好的售后服务保障能力和支持仪器性能校准验证能力；</w:t>
      </w:r>
      <w:bookmarkEnd w:id="12"/>
    </w:p>
    <w:p w14:paraId="7EDEBF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3" w:name="_Toc5982"/>
      <w:r>
        <w:rPr>
          <w:rFonts w:hint="eastAsia" w:ascii="仿宋" w:hAnsi="仿宋" w:eastAsia="仿宋" w:cs="仿宋"/>
          <w:color w:val="auto"/>
          <w:sz w:val="24"/>
          <w:szCs w:val="24"/>
          <w:highlight w:val="none"/>
        </w:rPr>
        <w:t>5、商业信誉良好，在经营活动中无违法记录、无不良销售记录和不规范销售行为记录；</w:t>
      </w:r>
      <w:bookmarkEnd w:id="13"/>
    </w:p>
    <w:p w14:paraId="2E15C1D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4" w:name="_Toc10746"/>
      <w:r>
        <w:rPr>
          <w:rFonts w:hint="eastAsia" w:ascii="仿宋" w:hAnsi="仿宋" w:eastAsia="仿宋" w:cs="仿宋"/>
          <w:color w:val="auto"/>
          <w:sz w:val="24"/>
          <w:szCs w:val="24"/>
          <w:highlight w:val="none"/>
        </w:rPr>
        <w:t>6、具有合法的产品来源，符合法律法规规定的其它条件。</w:t>
      </w:r>
      <w:bookmarkEnd w:id="14"/>
    </w:p>
    <w:p w14:paraId="7FC342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5" w:name="_Toc26381"/>
      <w:r>
        <w:rPr>
          <w:rFonts w:hint="eastAsia" w:ascii="仿宋" w:hAnsi="仿宋" w:eastAsia="仿宋" w:cs="仿宋"/>
          <w:color w:val="auto"/>
          <w:sz w:val="24"/>
          <w:szCs w:val="24"/>
          <w:highlight w:val="none"/>
        </w:rPr>
        <w:t>7、投标人必须提供企业及产品的有效资质证明文件，具备该行业国家规定必备的资质、资格，且符合参投品种的经营范围；</w:t>
      </w:r>
      <w:bookmarkEnd w:id="15"/>
    </w:p>
    <w:p w14:paraId="2B597C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6" w:name="_Toc8850"/>
      <w:r>
        <w:rPr>
          <w:rFonts w:hint="eastAsia" w:ascii="仿宋" w:hAnsi="仿宋" w:eastAsia="仿宋" w:cs="仿宋"/>
          <w:color w:val="auto"/>
          <w:sz w:val="24"/>
          <w:szCs w:val="24"/>
          <w:highlight w:val="none"/>
        </w:rPr>
        <w:t>8、提供所投产品的检测报告；提供产品图片资料及产品说明书；</w:t>
      </w:r>
      <w:bookmarkEnd w:id="16"/>
      <w:bookmarkStart w:id="17" w:name="_Toc25462"/>
    </w:p>
    <w:p w14:paraId="664BF8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End w:id="17"/>
      <w:r>
        <w:rPr>
          <w:rFonts w:hint="eastAsia" w:ascii="仿宋" w:hAnsi="仿宋" w:eastAsia="仿宋" w:cs="仿宋"/>
          <w:color w:val="auto"/>
          <w:sz w:val="24"/>
          <w:szCs w:val="24"/>
          <w:highlight w:val="none"/>
        </w:rPr>
        <w:t>合同履行期间，如</w:t>
      </w:r>
      <w:r>
        <w:rPr>
          <w:rFonts w:hint="eastAsia" w:ascii="仿宋" w:hAnsi="仿宋" w:eastAsia="仿宋" w:cs="仿宋"/>
          <w:color w:val="auto"/>
          <w:sz w:val="24"/>
          <w:szCs w:val="24"/>
          <w:highlight w:val="none"/>
          <w:lang w:eastAsia="zh-CN"/>
        </w:rPr>
        <w:t>所供产品参加国家集中带量采购</w:t>
      </w:r>
      <w:r>
        <w:rPr>
          <w:rFonts w:hint="eastAsia" w:ascii="仿宋" w:hAnsi="仿宋" w:eastAsia="仿宋" w:cs="仿宋"/>
          <w:color w:val="auto"/>
          <w:sz w:val="24"/>
          <w:szCs w:val="24"/>
          <w:highlight w:val="none"/>
          <w:lang w:val="en-US" w:eastAsia="zh-CN"/>
        </w:rPr>
        <w:t>、各类省际联盟带量采购，</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谈判的</w:t>
      </w:r>
      <w:r>
        <w:rPr>
          <w:rFonts w:hint="eastAsia" w:ascii="仿宋" w:hAnsi="仿宋" w:eastAsia="仿宋" w:cs="仿宋"/>
          <w:color w:val="auto"/>
          <w:sz w:val="24"/>
          <w:szCs w:val="24"/>
          <w:highlight w:val="none"/>
        </w:rPr>
        <w:t>价格结果进行网上采购；</w:t>
      </w:r>
      <w:r>
        <w:rPr>
          <w:rFonts w:hint="eastAsia" w:ascii="仿宋" w:hAnsi="仿宋" w:eastAsia="仿宋" w:cs="仿宋"/>
          <w:color w:val="auto"/>
          <w:sz w:val="24"/>
          <w:szCs w:val="24"/>
          <w:highlight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highlight w:val="none"/>
        </w:rPr>
        <w:t>遇政策性调价</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，按更新后的价格执行，尚未履行交付的</w:t>
      </w:r>
      <w:r>
        <w:rPr>
          <w:rFonts w:hint="eastAsia" w:ascii="仿宋" w:hAnsi="仿宋" w:eastAsia="仿宋" w:cs="仿宋"/>
          <w:color w:val="auto"/>
          <w:sz w:val="24"/>
          <w:szCs w:val="24"/>
          <w:highlight w:val="none"/>
          <w:lang w:eastAsia="zh-CN"/>
        </w:rPr>
        <w:t>耗材</w:t>
      </w:r>
      <w:r>
        <w:rPr>
          <w:rFonts w:hint="eastAsia" w:ascii="仿宋" w:hAnsi="仿宋" w:eastAsia="仿宋" w:cs="仿宋"/>
          <w:color w:val="auto"/>
          <w:sz w:val="24"/>
          <w:szCs w:val="24"/>
          <w:highlight w:val="none"/>
          <w:lang w:val="en-US" w:eastAsia="zh-CN"/>
        </w:rPr>
        <w:t>参照更新后的价格执行</w:t>
      </w:r>
      <w:r>
        <w:rPr>
          <w:rFonts w:hint="eastAsia" w:ascii="仿宋" w:hAnsi="仿宋" w:eastAsia="仿宋" w:cs="仿宋"/>
          <w:color w:val="auto"/>
          <w:sz w:val="24"/>
          <w:szCs w:val="24"/>
          <w:highlight w:val="none"/>
        </w:rPr>
        <w:t>。</w:t>
      </w:r>
    </w:p>
    <w:p w14:paraId="138A285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中标方需配合医院对中标品种进行精细化管理，认可医院关于医用物资精细化管理及物流延伸服务项目（项目编号：ZKGSF(ZB)-20250971-2，结果公告链接：https://ctbpsp.com/#/bulletinDetail?uuid=a89e41e8-3d44-4ce1-9c53-01d16ceb37a0&amp;inpvalue=%E6%96%B0%E7%96%86%E5%8C%BB%E7%A7%91%E5%A4%A7%E5%AD%A6%E7%AC%AC%E4%BA%8C%E9%99%84%E5%B1%9E%E5%8C%BB%E9%99%A2&amp;dataSource=0&amp;tenderAgency= ）的招标结果，并按照相关要求在医院开展业务。</w:t>
      </w:r>
    </w:p>
    <w:p w14:paraId="47B489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b/>
          <w:bCs/>
          <w:color w:val="auto"/>
          <w:sz w:val="24"/>
          <w:szCs w:val="24"/>
          <w:highlight w:val="none"/>
        </w:rPr>
      </w:pPr>
      <w:bookmarkStart w:id="18" w:name="_Toc1282"/>
      <w:r>
        <w:rPr>
          <w:rFonts w:hint="eastAsia" w:ascii="仿宋" w:hAnsi="仿宋" w:eastAsia="仿宋" w:cs="仿宋"/>
          <w:b/>
          <w:bCs/>
          <w:color w:val="auto"/>
          <w:sz w:val="24"/>
          <w:szCs w:val="24"/>
          <w:highlight w:val="none"/>
        </w:rPr>
        <w:t>（二）供货周期及供货量</w:t>
      </w:r>
      <w:bookmarkEnd w:id="18"/>
    </w:p>
    <w:p w14:paraId="6F42FCC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19" w:name="_Toc24637"/>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供货周期：</w:t>
      </w:r>
      <w:r>
        <w:rPr>
          <w:rFonts w:hint="eastAsia" w:ascii="仿宋" w:hAnsi="仿宋" w:eastAsia="仿宋" w:cs="仿宋"/>
          <w:color w:val="auto"/>
          <w:sz w:val="24"/>
          <w:szCs w:val="24"/>
          <w:highlight w:val="none"/>
          <w:lang w:val="en-US" w:eastAsia="zh-CN"/>
        </w:rPr>
        <w:t>：2年；合同一年一签。合同起止日期在不超过一年的前提下，按院方实际要求签订</w:t>
      </w:r>
      <w:r>
        <w:rPr>
          <w:rFonts w:hint="eastAsia" w:ascii="仿宋" w:hAnsi="仿宋" w:eastAsia="仿宋" w:cs="仿宋"/>
          <w:color w:val="auto"/>
          <w:sz w:val="24"/>
          <w:szCs w:val="24"/>
          <w:highlight w:val="none"/>
        </w:rPr>
        <w:t>；</w:t>
      </w:r>
      <w:bookmarkEnd w:id="19"/>
    </w:p>
    <w:p w14:paraId="6EFCD6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20" w:name="_Toc29359"/>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、供货量按需供应；</w:t>
      </w:r>
      <w:bookmarkEnd w:id="20"/>
    </w:p>
    <w:p w14:paraId="7AA675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4"/>
          <w:szCs w:val="24"/>
          <w:highlight w:val="none"/>
        </w:rPr>
      </w:pPr>
      <w:bookmarkStart w:id="21" w:name="_Toc28027"/>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bookmarkEnd w:id="21"/>
    </w:p>
    <w:p w14:paraId="638C07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color w:val="auto"/>
          <w:sz w:val="28"/>
          <w:szCs w:val="28"/>
          <w:highlight w:val="none"/>
        </w:rPr>
      </w:pPr>
      <w:bookmarkStart w:id="22" w:name="_Toc17375"/>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）付款方式：</w:t>
      </w:r>
      <w:r>
        <w:rPr>
          <w:rFonts w:hint="eastAsia" w:ascii="仿宋" w:hAnsi="仿宋" w:eastAsia="仿宋" w:cs="仿宋"/>
          <w:color w:val="auto"/>
          <w:sz w:val="24"/>
          <w:szCs w:val="24"/>
          <w:highlight w:val="none"/>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bookmarkEnd w:id="22"/>
    </w:p>
    <w:p w14:paraId="7234F4BD">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080" w:firstLineChars="4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甲    方：</w:t>
      </w:r>
      <w:r>
        <w:rPr>
          <w:rFonts w:hint="eastAsia" w:ascii="仿宋" w:hAnsi="仿宋" w:eastAsia="仿宋" w:cs="仿宋"/>
          <w:color w:val="auto"/>
          <w:sz w:val="24"/>
          <w:szCs w:val="24"/>
          <w:highlight w:val="none"/>
          <w:lang w:eastAsia="zh-CN"/>
        </w:rPr>
        <w:t>新疆医科大学第二附属医院</w:t>
      </w:r>
    </w:p>
    <w:p w14:paraId="54C81F93">
      <w:pPr>
        <w:spacing w:line="560" w:lineRule="exact"/>
        <w:ind w:firstLine="1080" w:firstLineChars="450"/>
        <w:rPr>
          <w:rFonts w:hint="eastAsia" w:ascii="仿宋" w:hAnsi="仿宋" w:eastAsia="仿宋" w:cs="仿宋"/>
          <w:color w:val="auto"/>
          <w:sz w:val="24"/>
          <w:szCs w:val="24"/>
          <w:highlight w:val="none"/>
        </w:rPr>
      </w:pPr>
    </w:p>
    <w:p w14:paraId="567F1BE2">
      <w:pPr>
        <w:spacing w:line="560" w:lineRule="exact"/>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    方：</w:t>
      </w:r>
    </w:p>
    <w:p w14:paraId="3618CDAE">
      <w:pPr>
        <w:spacing w:line="520" w:lineRule="exact"/>
        <w:ind w:firstLine="960" w:firstLineChars="400"/>
        <w:rPr>
          <w:rFonts w:hint="eastAsia" w:ascii="仿宋" w:hAnsi="仿宋" w:eastAsia="仿宋" w:cs="仿宋"/>
          <w:color w:val="auto"/>
          <w:sz w:val="24"/>
          <w:szCs w:val="24"/>
          <w:highlight w:val="none"/>
        </w:rPr>
      </w:pPr>
    </w:p>
    <w:p w14:paraId="0ED6A1C4">
      <w:pPr>
        <w:spacing w:line="560" w:lineRule="exact"/>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签约地点：新疆乌鲁木齐市</w:t>
      </w:r>
    </w:p>
    <w:p w14:paraId="17797192">
      <w:pPr>
        <w:spacing w:line="560" w:lineRule="exact"/>
        <w:ind w:firstLine="1080" w:firstLineChars="450"/>
        <w:rPr>
          <w:rFonts w:hint="eastAsia" w:ascii="仿宋" w:hAnsi="仿宋" w:eastAsia="仿宋" w:cs="仿宋"/>
          <w:color w:val="auto"/>
          <w:sz w:val="24"/>
          <w:szCs w:val="24"/>
          <w:highlight w:val="none"/>
        </w:rPr>
      </w:pPr>
    </w:p>
    <w:p w14:paraId="210BC604">
      <w:pPr>
        <w:spacing w:line="560" w:lineRule="exact"/>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w:t>
      </w:r>
    </w:p>
    <w:p w14:paraId="3179F962">
      <w:pPr>
        <w:spacing w:line="560" w:lineRule="exact"/>
        <w:ind w:firstLine="1080" w:firstLineChars="450"/>
        <w:rPr>
          <w:rFonts w:hint="eastAsia" w:ascii="仿宋" w:hAnsi="仿宋" w:eastAsia="仿宋" w:cs="仿宋"/>
          <w:color w:val="auto"/>
          <w:sz w:val="24"/>
          <w:szCs w:val="24"/>
          <w:highlight w:val="none"/>
        </w:rPr>
      </w:pPr>
    </w:p>
    <w:p w14:paraId="43F8D455">
      <w:pPr>
        <w:spacing w:line="560" w:lineRule="exact"/>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682B3674">
      <w:pPr>
        <w:spacing w:line="560" w:lineRule="exact"/>
        <w:rPr>
          <w:rFonts w:hint="eastAsia" w:ascii="仿宋" w:hAnsi="仿宋" w:eastAsia="仿宋" w:cs="仿宋"/>
          <w:color w:val="auto"/>
          <w:sz w:val="24"/>
          <w:szCs w:val="24"/>
          <w:highlight w:val="none"/>
        </w:rPr>
      </w:pPr>
    </w:p>
    <w:p w14:paraId="0AE3DF72">
      <w:pPr>
        <w:spacing w:line="560" w:lineRule="exact"/>
        <w:rPr>
          <w:rFonts w:hint="eastAsia" w:ascii="仿宋" w:hAnsi="仿宋" w:eastAsia="仿宋" w:cs="仿宋"/>
          <w:color w:val="auto"/>
          <w:sz w:val="24"/>
          <w:szCs w:val="24"/>
          <w:highlight w:val="none"/>
        </w:rPr>
      </w:pPr>
    </w:p>
    <w:p w14:paraId="4D5B276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新疆医科大学第二附属医院（以下简称甲方）与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MERGEFIELD "合同内主要物品"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«合同内主要物品»</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u w:val="single"/>
        </w:rPr>
        <w:t>医用耗材（试剂）</w:t>
      </w:r>
      <w:r>
        <w:rPr>
          <w:rFonts w:hint="eastAsia" w:ascii="仿宋" w:hAnsi="仿宋" w:eastAsia="仿宋" w:cs="仿宋"/>
          <w:color w:val="auto"/>
          <w:sz w:val="24"/>
          <w:szCs w:val="24"/>
          <w:highlight w:val="none"/>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r>
    </w:tbl>
    <w:p w14:paraId="065C459E">
      <w:pPr>
        <w:pStyle w:val="20"/>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0"/>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合同履行期间，如</w:t>
      </w:r>
      <w:r>
        <w:rPr>
          <w:rFonts w:hint="eastAsia" w:ascii="仿宋" w:hAnsi="仿宋" w:eastAsia="仿宋" w:cs="仿宋"/>
          <w:color w:val="auto"/>
          <w:sz w:val="24"/>
          <w:szCs w:val="24"/>
          <w:highlight w:val="none"/>
          <w:lang w:eastAsia="zh-CN"/>
        </w:rPr>
        <w:t>所供产品参加国家集中带量采购</w:t>
      </w:r>
      <w:r>
        <w:rPr>
          <w:rFonts w:hint="eastAsia" w:ascii="仿宋" w:hAnsi="仿宋" w:eastAsia="仿宋" w:cs="仿宋"/>
          <w:color w:val="auto"/>
          <w:sz w:val="24"/>
          <w:szCs w:val="24"/>
          <w:highlight w:val="none"/>
          <w:u w:val="none"/>
          <w:lang w:val="en-US" w:eastAsia="zh-CN"/>
        </w:rPr>
        <w:t>、各类省际联盟带量采购，</w:t>
      </w:r>
      <w:r>
        <w:rPr>
          <w:rFonts w:hint="eastAsia" w:ascii="仿宋" w:hAnsi="仿宋" w:eastAsia="仿宋" w:cs="仿宋"/>
          <w:color w:val="auto"/>
          <w:sz w:val="24"/>
          <w:szCs w:val="24"/>
          <w:highlight w:val="none"/>
          <w:u w:val="none"/>
        </w:rPr>
        <w:t>按</w:t>
      </w:r>
      <w:r>
        <w:rPr>
          <w:rFonts w:hint="eastAsia" w:ascii="仿宋" w:hAnsi="仿宋" w:eastAsia="仿宋" w:cs="仿宋"/>
          <w:color w:val="auto"/>
          <w:sz w:val="24"/>
          <w:szCs w:val="24"/>
          <w:highlight w:val="none"/>
          <w:u w:val="none"/>
          <w:lang w:val="en-US" w:eastAsia="zh-CN"/>
        </w:rPr>
        <w:t>谈判的</w:t>
      </w:r>
      <w:r>
        <w:rPr>
          <w:rFonts w:hint="eastAsia" w:ascii="仿宋" w:hAnsi="仿宋" w:eastAsia="仿宋" w:cs="仿宋"/>
          <w:color w:val="auto"/>
          <w:sz w:val="24"/>
          <w:szCs w:val="24"/>
          <w:highlight w:val="none"/>
          <w:u w:val="none"/>
        </w:rPr>
        <w:t>价格结果进行网上采购；</w:t>
      </w:r>
      <w:r>
        <w:rPr>
          <w:rFonts w:hint="eastAsia" w:ascii="仿宋" w:hAnsi="仿宋" w:eastAsia="仿宋" w:cs="仿宋"/>
          <w:color w:val="auto"/>
          <w:sz w:val="24"/>
          <w:szCs w:val="24"/>
          <w:highlight w:val="none"/>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highlight w:val="none"/>
        </w:rPr>
        <w:t>遇政策性调价</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，按更新后的价格执行，尚未履行交付的</w:t>
      </w:r>
      <w:r>
        <w:rPr>
          <w:rFonts w:hint="eastAsia" w:ascii="仿宋" w:hAnsi="仿宋" w:eastAsia="仿宋" w:cs="仿宋"/>
          <w:color w:val="auto"/>
          <w:sz w:val="24"/>
          <w:szCs w:val="24"/>
          <w:highlight w:val="none"/>
          <w:lang w:eastAsia="zh-CN"/>
        </w:rPr>
        <w:t>耗材</w:t>
      </w:r>
      <w:r>
        <w:rPr>
          <w:rFonts w:hint="eastAsia" w:ascii="仿宋" w:hAnsi="仿宋" w:eastAsia="仿宋" w:cs="仿宋"/>
          <w:color w:val="auto"/>
          <w:sz w:val="24"/>
          <w:szCs w:val="24"/>
          <w:highlight w:val="none"/>
          <w:lang w:val="en-US" w:eastAsia="zh-CN"/>
        </w:rPr>
        <w:t>参照更新后的价格执行</w:t>
      </w:r>
      <w:r>
        <w:rPr>
          <w:rFonts w:hint="eastAsia" w:ascii="仿宋" w:hAnsi="仿宋" w:eastAsia="仿宋" w:cs="仿宋"/>
          <w:color w:val="auto"/>
          <w:sz w:val="24"/>
          <w:szCs w:val="24"/>
          <w:highlight w:val="none"/>
        </w:rPr>
        <w:t>。</w:t>
      </w:r>
    </w:p>
    <w:p w14:paraId="1BECD11D">
      <w:pPr>
        <w:pStyle w:val="20"/>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0"/>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0"/>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b/>
          <w:color w:val="auto"/>
          <w:sz w:val="24"/>
          <w:szCs w:val="24"/>
          <w:highlight w:val="none"/>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4、一次性使用</w:t>
      </w:r>
      <w:r>
        <w:rPr>
          <w:rFonts w:hint="eastAsia" w:ascii="仿宋" w:hAnsi="仿宋" w:eastAsia="仿宋" w:cs="仿宋"/>
          <w:color w:val="auto"/>
          <w:sz w:val="24"/>
          <w:szCs w:val="24"/>
          <w:highlight w:val="none"/>
          <w:lang w:eastAsia="zh-CN"/>
        </w:rPr>
        <w:t>的产品</w:t>
      </w:r>
      <w:r>
        <w:rPr>
          <w:rFonts w:hint="eastAsia" w:ascii="仿宋" w:hAnsi="仿宋" w:eastAsia="仿宋" w:cs="仿宋"/>
          <w:color w:val="auto"/>
          <w:sz w:val="24"/>
          <w:szCs w:val="24"/>
          <w:highlight w:val="none"/>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highlight w:val="none"/>
          <w:u w:val="single"/>
        </w:rPr>
        <w:t>新疆医科大学第二附属医院</w:t>
      </w:r>
      <w:r>
        <w:rPr>
          <w:rFonts w:hint="eastAsia" w:ascii="仿宋" w:hAnsi="仿宋" w:eastAsia="仿宋" w:cs="仿宋"/>
          <w:color w:val="auto"/>
          <w:sz w:val="24"/>
          <w:szCs w:val="24"/>
          <w:highlight w:val="none"/>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3、到货地点和接货单位（或接货人）</w:t>
      </w:r>
      <w:r>
        <w:rPr>
          <w:rFonts w:hint="eastAsia" w:ascii="仿宋" w:hAnsi="仿宋" w:eastAsia="仿宋" w:cs="仿宋"/>
          <w:color w:val="auto"/>
          <w:sz w:val="24"/>
          <w:szCs w:val="24"/>
          <w:highlight w:val="none"/>
          <w:u w:val="single"/>
        </w:rPr>
        <w:t xml:space="preserve"> 新疆医科大学第二附属医院</w:t>
      </w:r>
      <w:r>
        <w:rPr>
          <w:rFonts w:hint="eastAsia" w:ascii="仿宋" w:hAnsi="仿宋" w:eastAsia="仿宋" w:cs="仿宋"/>
          <w:color w:val="auto"/>
          <w:sz w:val="24"/>
          <w:szCs w:val="24"/>
          <w:highlight w:val="none"/>
        </w:rPr>
        <w:t>。甲方指定的接货人为：姓名：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4、</w:t>
      </w:r>
      <w:r>
        <w:rPr>
          <w:rFonts w:hint="eastAsia" w:ascii="仿宋" w:hAnsi="仿宋" w:eastAsia="仿宋" w:cs="仿宋"/>
          <w:color w:val="auto"/>
          <w:sz w:val="24"/>
          <w:szCs w:val="24"/>
          <w:highlight w:val="none"/>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highlight w:val="none"/>
          <w:lang w:eastAsia="zh-CN"/>
        </w:rPr>
        <w:t>或追偿</w:t>
      </w:r>
      <w:r>
        <w:rPr>
          <w:rFonts w:hint="eastAsia" w:ascii="仿宋" w:hAnsi="仿宋" w:eastAsia="仿宋" w:cs="仿宋"/>
          <w:color w:val="auto"/>
          <w:sz w:val="24"/>
          <w:szCs w:val="24"/>
          <w:highlight w:val="none"/>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5、乙方提供货物的有效期至少在一年以上，如发现有效期少于</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highlight w:val="none"/>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highlight w:val="none"/>
          <w:lang w:eastAsia="zh-CN"/>
        </w:rPr>
        <w:t>、供应链</w:t>
      </w:r>
      <w:r>
        <w:rPr>
          <w:rFonts w:hint="eastAsia" w:ascii="仿宋" w:hAnsi="仿宋" w:eastAsia="仿宋" w:cs="仿宋"/>
          <w:color w:val="auto"/>
          <w:sz w:val="24"/>
          <w:szCs w:val="24"/>
          <w:highlight w:val="none"/>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MERGEFIELD "银行账号"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0"/>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本合同如发生纠纷，当事人双方应当及时协商解决，协商不成时，</w:t>
      </w:r>
      <w:r>
        <w:rPr>
          <w:rFonts w:hint="eastAsia" w:ascii="仿宋" w:hAnsi="仿宋" w:eastAsia="仿宋" w:cs="仿宋"/>
          <w:color w:val="auto"/>
          <w:kern w:val="0"/>
          <w:sz w:val="24"/>
          <w:szCs w:val="24"/>
          <w:highlight w:val="none"/>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本合同经双方法定代表人</w:t>
      </w:r>
      <w:r>
        <w:rPr>
          <w:rFonts w:hint="eastAsia" w:ascii="仿宋" w:hAnsi="仿宋" w:eastAsia="仿宋" w:cs="仿宋"/>
          <w:color w:val="auto"/>
          <w:sz w:val="24"/>
          <w:szCs w:val="24"/>
          <w:highlight w:val="none"/>
          <w:lang w:val="en-US" w:eastAsia="zh-CN"/>
        </w:rPr>
        <w:t>或委托代理人</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并加盖单位公章后</w:t>
      </w:r>
      <w:r>
        <w:rPr>
          <w:rFonts w:hint="eastAsia" w:ascii="仿宋" w:hAnsi="仿宋" w:eastAsia="仿宋" w:cs="仿宋"/>
          <w:color w:val="auto"/>
          <w:sz w:val="24"/>
          <w:szCs w:val="24"/>
          <w:highlight w:val="none"/>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2、本</w:t>
      </w:r>
      <w:r>
        <w:rPr>
          <w:rFonts w:hint="eastAsia" w:ascii="仿宋" w:hAnsi="仿宋" w:eastAsia="仿宋" w:cs="仿宋"/>
          <w:color w:val="auto"/>
          <w:sz w:val="24"/>
          <w:szCs w:val="24"/>
          <w:highlight w:val="none"/>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1、本合同有效期</w:t>
      </w:r>
      <w:r>
        <w:rPr>
          <w:rFonts w:hint="eastAsia" w:ascii="仿宋" w:hAnsi="仿宋" w:eastAsia="仿宋" w:cs="仿宋"/>
          <w:bCs/>
          <w:color w:val="auto"/>
          <w:sz w:val="24"/>
          <w:szCs w:val="24"/>
          <w:highlight w:val="none"/>
          <w:lang w:eastAsia="zh-CN"/>
        </w:rPr>
        <w:t>一年，自签订之日起生效。</w:t>
      </w:r>
      <w:r>
        <w:rPr>
          <w:rFonts w:hint="eastAsia" w:ascii="仿宋" w:hAnsi="仿宋" w:eastAsia="仿宋" w:cs="仿宋"/>
          <w:bCs/>
          <w:color w:val="auto"/>
          <w:sz w:val="24"/>
          <w:szCs w:val="24"/>
          <w:highlight w:val="none"/>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新疆医科大学第二附属医院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MERGEFIELD "乙方"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同 章：                             合 同 章：</w:t>
      </w:r>
    </w:p>
    <w:p w14:paraId="3DCC1461">
      <w:pPr>
        <w:pStyle w:val="38"/>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法人签字：                             法人签字：</w:t>
      </w:r>
    </w:p>
    <w:p w14:paraId="6B69B76C">
      <w:pPr>
        <w:pStyle w:val="38"/>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                         授权代表签字：</w:t>
      </w:r>
    </w:p>
    <w:p w14:paraId="35F9AA89">
      <w:pPr>
        <w:pStyle w:val="38"/>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393290E4">
      <w:pPr>
        <w:pStyle w:val="38"/>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纳税人识别号：</w:t>
      </w:r>
    </w:p>
    <w:p w14:paraId="46375719">
      <w:pPr>
        <w:pStyle w:val="38"/>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地址：</w:t>
      </w:r>
    </w:p>
    <w:p w14:paraId="163F4B92">
      <w:pPr>
        <w:pStyle w:val="38"/>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开户行：</w:t>
      </w:r>
    </w:p>
    <w:p w14:paraId="77D7EDAA">
      <w:pPr>
        <w:pStyle w:val="38"/>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银行账号：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签订时间：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签订时间：   年  月  日</w:t>
      </w:r>
    </w:p>
    <w:p w14:paraId="6B9FA456">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5"/>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8"/>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4"/>
          <w:szCs w:val="24"/>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4"/>
          <w:szCs w:val="24"/>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9"/>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我们收到你们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号招标文件，经认真研究，我们决定参加投标。</w:t>
      </w:r>
    </w:p>
    <w:p w14:paraId="50E4649B">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⒈按照招标文件中的一切要求，提供招标货物、安装及技术服务，投标总价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元（用阿</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伯数字书写）人民币，明细见投标产品名称数量报价表。</w:t>
      </w:r>
    </w:p>
    <w:p w14:paraId="3079B00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⒉如果我们的投标书被接受，我们将履行招标文件中规定的每一项要求，按期、按质、按量完成交货和完工任务。</w:t>
      </w:r>
    </w:p>
    <w:p w14:paraId="0B719D9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日历天。</w:t>
      </w:r>
    </w:p>
    <w:p w14:paraId="2A46BA5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⒋我们愿意提供采购人在招标文件中要求的所有资料。</w:t>
      </w:r>
    </w:p>
    <w:p w14:paraId="49FB8DA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⒌我们认为你们有选择或拒绝任何投标者中标的权力。</w:t>
      </w:r>
    </w:p>
    <w:p w14:paraId="205B4FF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⒍我们愿按合同法履行自己的全部责任。</w:t>
      </w:r>
    </w:p>
    <w:p w14:paraId="3E4A63A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⒎我方愿意遵守国家有关规定及招标文件中规定的收费标准，承付中标服务费。</w:t>
      </w:r>
    </w:p>
    <w:p w14:paraId="716FC5C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⒏该项投标在开标后的全过程中保持有效，不作任何更改和变动。</w:t>
      </w:r>
    </w:p>
    <w:p w14:paraId="11E3409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⒐我们同意按招标文件规定，交纳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元的投标保证金。并同意在确定最终中标人、发出中标通知书之后5个工作日内退还我公司的投标保证金。（如因特殊原因，在投标有效期之后确定中标人，本承诺依然有效。）</w:t>
      </w:r>
    </w:p>
    <w:p w14:paraId="44FF96C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综合说明：</w:t>
      </w:r>
    </w:p>
    <w:p w14:paraId="0B6DF068">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（1）材料的详细技术参数、技术条件、技术标准、拟达到的质量标准和保险期限。</w:t>
      </w:r>
    </w:p>
    <w:p w14:paraId="7D34A65E">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（2）易损件、配件及供应方式。</w:t>
      </w:r>
    </w:p>
    <w:p w14:paraId="4605725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（3）工程安装计划、组织机构及人员安排。</w:t>
      </w:r>
    </w:p>
    <w:p w14:paraId="3E8D016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（4）技术服务。</w:t>
      </w:r>
    </w:p>
    <w:p w14:paraId="50C97E65">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（5）运输方式。</w:t>
      </w:r>
    </w:p>
    <w:p w14:paraId="29A2C09E">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（6）要求项目单位提供的配合。</w:t>
      </w:r>
    </w:p>
    <w:p w14:paraId="3048062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（7）对招标文件内容有不同意见的偏离说明。</w:t>
      </w:r>
    </w:p>
    <w:p w14:paraId="6D633348">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（8）其它。</w:t>
      </w:r>
    </w:p>
    <w:p w14:paraId="3068DE10">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11.我们理解，最低报价不是中标的唯一条件。</w:t>
      </w:r>
    </w:p>
    <w:p w14:paraId="07742EB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p>
    <w:p w14:paraId="2613EA0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12.所有有关本标书的函电，请按下列地址联系：</w:t>
      </w:r>
    </w:p>
    <w:p w14:paraId="3DA3D38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       位：</w:t>
      </w:r>
    </w:p>
    <w:p w14:paraId="7BAFAB4A">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66FDEFC0">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5F7D21F0">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14:paraId="67D844A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w:t>
      </w:r>
    </w:p>
    <w:p w14:paraId="6DBB109B">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p w14:paraId="466B1158">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   （公章）   </w:t>
      </w:r>
    </w:p>
    <w:p w14:paraId="2956635C">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w:t>
      </w:r>
    </w:p>
    <w:p w14:paraId="1AD9AED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p>
    <w:p w14:paraId="6CCA60B8">
      <w:pPr>
        <w:keepNext w:val="0"/>
        <w:keepLines w:val="0"/>
        <w:pageBreakBefore w:val="0"/>
        <w:widowControl w:val="0"/>
        <w:kinsoku/>
        <w:wordWrap/>
        <w:overflowPunct/>
        <w:topLinePunct w:val="0"/>
        <w:autoSpaceDE/>
        <w:autoSpaceDN/>
        <w:bidi w:val="0"/>
        <w:adjustRightInd/>
        <w:snapToGrid/>
        <w:spacing w:line="360" w:lineRule="auto"/>
        <w:ind w:firstLine="4180" w:firstLineChars="1742"/>
        <w:jc w:val="right"/>
        <w:textAlignment w:val="auto"/>
        <w:rPr>
          <w:rFonts w:hint="eastAsia" w:ascii="仿宋" w:hAnsi="仿宋" w:eastAsia="仿宋" w:cs="仿宋"/>
          <w:b/>
          <w:color w:val="auto"/>
          <w:sz w:val="28"/>
          <w:highlight w:val="none"/>
        </w:rPr>
      </w:pPr>
      <w:r>
        <w:rPr>
          <w:rFonts w:hint="eastAsia" w:ascii="仿宋" w:hAnsi="仿宋" w:eastAsia="仿宋" w:cs="仿宋"/>
          <w:color w:val="auto"/>
          <w:sz w:val="24"/>
          <w:szCs w:val="24"/>
          <w:highlight w:val="none"/>
        </w:rPr>
        <w:t>年   月    日</w:t>
      </w: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5"/>
        <w:spacing w:line="580" w:lineRule="exact"/>
        <w:ind w:firstLine="5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ECA3EC3">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A78D0FE">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BE091E6">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该同志系</w:t>
      </w:r>
      <w:r>
        <w:rPr>
          <w:rFonts w:hint="eastAsia" w:ascii="仿宋" w:hAnsi="仿宋" w:eastAsia="仿宋" w:cs="仿宋"/>
          <w:color w:val="auto"/>
          <w:sz w:val="24"/>
          <w:szCs w:val="24"/>
          <w:highlight w:val="none"/>
          <w:u w:val="single"/>
        </w:rPr>
        <w:t>公司</w:t>
      </w:r>
      <w:r>
        <w:rPr>
          <w:rFonts w:hint="eastAsia" w:ascii="仿宋" w:hAnsi="仿宋" w:eastAsia="仿宋" w:cs="仿宋"/>
          <w:color w:val="auto"/>
          <w:sz w:val="24"/>
          <w:szCs w:val="24"/>
          <w:highlight w:val="none"/>
        </w:rPr>
        <w:t>的法定代表人。为参加本项目，签署上述的投标文件、进行合同谈判、签署合同和处理与之有关的一切事务。</w:t>
      </w:r>
    </w:p>
    <w:p w14:paraId="7B36633F">
      <w:pPr>
        <w:pStyle w:val="35"/>
        <w:spacing w:line="580" w:lineRule="exact"/>
        <w:ind w:firstLine="560"/>
        <w:rPr>
          <w:rFonts w:hint="eastAsia" w:ascii="仿宋" w:hAnsi="仿宋" w:eastAsia="仿宋" w:cs="仿宋"/>
          <w:color w:val="auto"/>
          <w:sz w:val="24"/>
          <w:szCs w:val="24"/>
          <w:highlight w:val="none"/>
        </w:rPr>
      </w:pPr>
    </w:p>
    <w:p w14:paraId="7E835AF4">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6CF3AC33">
      <w:pPr>
        <w:pStyle w:val="35"/>
        <w:ind w:firstLine="560"/>
        <w:rPr>
          <w:rFonts w:hint="eastAsia" w:ascii="仿宋" w:hAnsi="仿宋" w:eastAsia="仿宋" w:cs="仿宋"/>
          <w:color w:val="auto"/>
          <w:sz w:val="24"/>
          <w:szCs w:val="24"/>
          <w:highlight w:val="none"/>
        </w:rPr>
      </w:pPr>
    </w:p>
    <w:p w14:paraId="16586EDB">
      <w:pPr>
        <w:pStyle w:val="35"/>
        <w:ind w:firstLine="560"/>
        <w:rPr>
          <w:rFonts w:hint="eastAsia" w:ascii="仿宋" w:hAnsi="仿宋" w:eastAsia="仿宋" w:cs="仿宋"/>
          <w:color w:val="auto"/>
          <w:sz w:val="24"/>
          <w:szCs w:val="24"/>
          <w:highlight w:val="none"/>
        </w:rPr>
      </w:pPr>
    </w:p>
    <w:p w14:paraId="04A45E7F">
      <w:pPr>
        <w:pStyle w:val="35"/>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（公章）   </w:t>
      </w:r>
    </w:p>
    <w:p w14:paraId="4624276A">
      <w:pPr>
        <w:pStyle w:val="35"/>
        <w:ind w:firstLine="3600" w:firstLineChars="1500"/>
        <w:rPr>
          <w:rFonts w:hint="eastAsia" w:ascii="仿宋" w:hAnsi="仿宋" w:eastAsia="仿宋" w:cs="仿宋"/>
          <w:color w:val="auto"/>
          <w:sz w:val="24"/>
          <w:szCs w:val="24"/>
          <w:highlight w:val="none"/>
        </w:rPr>
      </w:pPr>
    </w:p>
    <w:p w14:paraId="6A211B96">
      <w:pPr>
        <w:pStyle w:val="35"/>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法定代表人签名：</w:t>
      </w:r>
    </w:p>
    <w:p w14:paraId="475DA810">
      <w:pPr>
        <w:pStyle w:val="35"/>
        <w:ind w:firstLine="3600" w:firstLineChars="1500"/>
        <w:rPr>
          <w:rFonts w:hint="eastAsia" w:ascii="仿宋" w:hAnsi="仿宋" w:eastAsia="仿宋" w:cs="仿宋"/>
          <w:color w:val="auto"/>
          <w:sz w:val="24"/>
          <w:szCs w:val="24"/>
          <w:highlight w:val="none"/>
        </w:rPr>
      </w:pPr>
    </w:p>
    <w:p w14:paraId="1328DE59">
      <w:pPr>
        <w:pStyle w:val="35"/>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为我公司签署本项目投标文件的法定代表人授权委托代理人，全权代表我单位处理本次投标的有关事宜。代理人所签署的一切有关文件，我单位均予承认。</w:t>
      </w:r>
    </w:p>
    <w:p w14:paraId="23366132">
      <w:pPr>
        <w:pStyle w:val="35"/>
        <w:spacing w:line="580" w:lineRule="exact"/>
        <w:ind w:firstLine="560"/>
        <w:rPr>
          <w:rFonts w:hint="eastAsia" w:ascii="仿宋" w:hAnsi="仿宋" w:eastAsia="仿宋" w:cs="仿宋"/>
          <w:color w:val="auto"/>
          <w:sz w:val="24"/>
          <w:szCs w:val="24"/>
          <w:highlight w:val="none"/>
        </w:rPr>
      </w:pPr>
    </w:p>
    <w:p w14:paraId="56683E67">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621D4A6A">
      <w:pPr>
        <w:pStyle w:val="35"/>
        <w:spacing w:line="580" w:lineRule="exact"/>
        <w:ind w:firstLine="560"/>
        <w:rPr>
          <w:rFonts w:hint="eastAsia" w:ascii="仿宋" w:hAnsi="仿宋" w:eastAsia="仿宋" w:cs="仿宋"/>
          <w:color w:val="auto"/>
          <w:sz w:val="24"/>
          <w:szCs w:val="24"/>
          <w:highlight w:val="none"/>
        </w:rPr>
      </w:pPr>
    </w:p>
    <w:p w14:paraId="53CAFE89">
      <w:pPr>
        <w:pStyle w:val="35"/>
        <w:spacing w:line="580" w:lineRule="exact"/>
        <w:ind w:firstLine="560"/>
        <w:rPr>
          <w:rFonts w:hint="eastAsia" w:ascii="仿宋" w:hAnsi="仿宋" w:eastAsia="仿宋" w:cs="仿宋"/>
          <w:color w:val="auto"/>
          <w:sz w:val="24"/>
          <w:szCs w:val="24"/>
          <w:highlight w:val="none"/>
        </w:rPr>
      </w:pPr>
    </w:p>
    <w:p w14:paraId="26A7F50B">
      <w:pPr>
        <w:pStyle w:val="35"/>
        <w:spacing w:line="580" w:lineRule="exact"/>
        <w:ind w:firstLine="560"/>
        <w:rPr>
          <w:rFonts w:hint="eastAsia" w:ascii="仿宋" w:hAnsi="仿宋" w:eastAsia="仿宋" w:cs="仿宋"/>
          <w:color w:val="auto"/>
          <w:sz w:val="24"/>
          <w:szCs w:val="24"/>
          <w:highlight w:val="none"/>
        </w:rPr>
      </w:pPr>
    </w:p>
    <w:p w14:paraId="3434786A">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姓名：            性别：            年龄：</w:t>
      </w:r>
    </w:p>
    <w:p w14:paraId="3E4D590F">
      <w:pPr>
        <w:pStyle w:val="35"/>
        <w:spacing w:line="580" w:lineRule="exact"/>
        <w:ind w:firstLine="560"/>
        <w:rPr>
          <w:rFonts w:hint="eastAsia" w:ascii="仿宋" w:hAnsi="仿宋" w:eastAsia="仿宋" w:cs="仿宋"/>
          <w:color w:val="auto"/>
          <w:sz w:val="24"/>
          <w:szCs w:val="24"/>
          <w:highlight w:val="none"/>
        </w:rPr>
      </w:pPr>
    </w:p>
    <w:p w14:paraId="30D0A241">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                         职务：</w:t>
      </w:r>
    </w:p>
    <w:p w14:paraId="6F894D1C">
      <w:pPr>
        <w:pStyle w:val="35"/>
        <w:spacing w:line="580" w:lineRule="exact"/>
        <w:ind w:firstLine="560"/>
        <w:rPr>
          <w:rFonts w:hint="eastAsia" w:ascii="仿宋" w:hAnsi="仿宋" w:eastAsia="仿宋" w:cs="仿宋"/>
          <w:color w:val="auto"/>
          <w:sz w:val="24"/>
          <w:szCs w:val="24"/>
          <w:highlight w:val="none"/>
        </w:rPr>
      </w:pPr>
    </w:p>
    <w:p w14:paraId="2A7795F4">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（盖章）  </w:t>
      </w:r>
    </w:p>
    <w:p w14:paraId="6D135523">
      <w:pPr>
        <w:pStyle w:val="35"/>
        <w:spacing w:line="580" w:lineRule="exact"/>
        <w:ind w:firstLine="560"/>
        <w:rPr>
          <w:rFonts w:hint="eastAsia" w:ascii="仿宋" w:hAnsi="仿宋" w:eastAsia="仿宋" w:cs="仿宋"/>
          <w:color w:val="auto"/>
          <w:sz w:val="24"/>
          <w:szCs w:val="24"/>
          <w:highlight w:val="none"/>
        </w:rPr>
      </w:pPr>
    </w:p>
    <w:p w14:paraId="267B391D">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（签字）    </w:t>
      </w:r>
    </w:p>
    <w:p w14:paraId="78EC1949">
      <w:pPr>
        <w:pStyle w:val="35"/>
        <w:spacing w:line="580" w:lineRule="exact"/>
        <w:ind w:firstLine="560"/>
        <w:rPr>
          <w:rFonts w:hint="eastAsia" w:ascii="仿宋" w:hAnsi="仿宋" w:eastAsia="仿宋" w:cs="仿宋"/>
          <w:color w:val="auto"/>
          <w:sz w:val="24"/>
          <w:szCs w:val="24"/>
          <w:highlight w:val="none"/>
        </w:rPr>
      </w:pPr>
    </w:p>
    <w:p w14:paraId="151AEA6F">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授权委托日期：   年   月   日</w:t>
      </w:r>
    </w:p>
    <w:p w14:paraId="6102E429">
      <w:pPr>
        <w:pStyle w:val="35"/>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4"/>
          <w:szCs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4"/>
          <w:szCs w:val="24"/>
          <w:highlight w:val="none"/>
        </w:rPr>
        <w:t>附件三</w:t>
      </w: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致：新疆新之建工程咨询有限公司：</w:t>
      </w:r>
    </w:p>
    <w:p w14:paraId="2916A922">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为响应你方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投标邀请，下述签字人对招标文件已了解并认可并自愿参与投标，提供招标文件技术需求书中规定的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下述签字人将就下述文件中存在的虚假或不真实内容对招标代理机构和招标人承担法律责任。</w:t>
      </w:r>
    </w:p>
    <w:p w14:paraId="68EF9B43">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下述签字人知道，招标人可能要求其提供进一步的资格材料并同意按招标人的要求提交。</w:t>
      </w:r>
    </w:p>
    <w:p w14:paraId="04A8A57A">
      <w:pPr>
        <w:pStyle w:val="35"/>
        <w:spacing w:line="580" w:lineRule="exact"/>
        <w:ind w:firstLine="560"/>
        <w:rPr>
          <w:rFonts w:hint="eastAsia" w:ascii="仿宋" w:hAnsi="仿宋" w:eastAsia="仿宋" w:cs="仿宋"/>
          <w:color w:val="auto"/>
          <w:sz w:val="24"/>
          <w:szCs w:val="24"/>
          <w:highlight w:val="none"/>
        </w:rPr>
      </w:pPr>
    </w:p>
    <w:p w14:paraId="79235ADF">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（公章）  </w:t>
      </w:r>
    </w:p>
    <w:p w14:paraId="00368689">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2A34462">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法人代表或其被授权人：      （签字）       </w:t>
      </w:r>
    </w:p>
    <w:p w14:paraId="62FF9BEB">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本人以企业法定代表人的身份郑重承诺：</w:t>
      </w:r>
    </w:p>
    <w:p w14:paraId="12A7AAA5">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一、投标文件中所提供的一切材料都是真实、有效、合法的；</w:t>
      </w:r>
    </w:p>
    <w:p w14:paraId="22763A89">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二、不以他人名义投标或者以其他方式弄虚作假，骗取中标；</w:t>
      </w:r>
    </w:p>
    <w:p w14:paraId="7BF99C08">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三、不与其他供应商互相串通投标，不排挤其他供应商的公平竞争，不损害招标人的合法权益；</w:t>
      </w:r>
    </w:p>
    <w:p w14:paraId="501D9EC2">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四、不与招标人或者招标代理机构串通投标，损害国家利益、社会公共利益或者他人的合法权益；</w:t>
      </w:r>
    </w:p>
    <w:p w14:paraId="6B51CBE7">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五、不向招标人或者评标委员会成员行贿以牟取中标；</w:t>
      </w:r>
    </w:p>
    <w:p w14:paraId="7BE8E56A">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334B323D">
      <w:pPr>
        <w:pStyle w:val="35"/>
        <w:spacing w:line="580" w:lineRule="exact"/>
        <w:ind w:firstLine="560"/>
        <w:rPr>
          <w:rFonts w:hint="eastAsia" w:ascii="仿宋" w:hAnsi="仿宋" w:eastAsia="仿宋" w:cs="仿宋"/>
          <w:color w:val="auto"/>
          <w:sz w:val="24"/>
          <w:szCs w:val="24"/>
          <w:highlight w:val="none"/>
        </w:rPr>
      </w:pPr>
    </w:p>
    <w:p w14:paraId="5E8CBCA1">
      <w:pPr>
        <w:pStyle w:val="35"/>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4"/>
          <w:szCs w:val="24"/>
          <w:highlight w:val="none"/>
        </w:rPr>
        <w:t>附件</w:t>
      </w:r>
      <w:bookmarkEnd w:id="26"/>
      <w:r>
        <w:rPr>
          <w:rFonts w:hint="eastAsia" w:ascii="仿宋" w:hAnsi="仿宋" w:eastAsia="仿宋" w:cs="仿宋"/>
          <w:color w:val="auto"/>
          <w:sz w:val="24"/>
          <w:szCs w:val="24"/>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号（项目）招标活动中，我公司承诺如下 ：</w:t>
      </w:r>
    </w:p>
    <w:p w14:paraId="12A8E1E1">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2、不与投标人相互勾结私下协议，弄虚作假，搞假招标、陪标、串通投标，明招暗定，暗箱操作。</w:t>
      </w:r>
    </w:p>
    <w:p w14:paraId="1F645640">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p>
    <w:p w14:paraId="205C6A1A">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公司签章       .</w:t>
      </w:r>
    </w:p>
    <w:p w14:paraId="2E21E476">
      <w:pPr>
        <w:pStyle w:val="35"/>
        <w:spacing w:line="580" w:lineRule="exact"/>
        <w:ind w:firstLine="56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14:paraId="0389DE09">
      <w:pPr>
        <w:pStyle w:val="35"/>
        <w:spacing w:line="580" w:lineRule="exact"/>
        <w:ind w:firstLine="560"/>
        <w:rPr>
          <w:rFonts w:hint="eastAsia" w:ascii="仿宋" w:hAnsi="仿宋" w:eastAsia="仿宋" w:cs="仿宋"/>
          <w:color w:val="auto"/>
          <w:highlight w:val="none"/>
        </w:rPr>
      </w:pPr>
    </w:p>
    <w:p w14:paraId="53A4FE71">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254F35DF">
      <w:pPr>
        <w:ind w:firstLine="560"/>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附件六</w:t>
      </w:r>
    </w:p>
    <w:p w14:paraId="586429AB">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40BC82EF">
      <w:pPr>
        <w:tabs>
          <w:tab w:val="center" w:pos="7115"/>
          <w:tab w:val="right" w:pos="1423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                                                                      单位：元</w:t>
      </w:r>
    </w:p>
    <w:p w14:paraId="0955FBB7">
      <w:pPr>
        <w:tabs>
          <w:tab w:val="center" w:pos="7115"/>
          <w:tab w:val="right" w:pos="1423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3B3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5D35776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50" w:type="dxa"/>
            <w:vAlign w:val="center"/>
          </w:tcPr>
          <w:p w14:paraId="2F50041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投标内容</w:t>
            </w:r>
          </w:p>
        </w:tc>
        <w:tc>
          <w:tcPr>
            <w:tcW w:w="1374" w:type="dxa"/>
            <w:vAlign w:val="center"/>
          </w:tcPr>
          <w:p w14:paraId="510E13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573" w:type="dxa"/>
            <w:vAlign w:val="center"/>
          </w:tcPr>
          <w:p w14:paraId="065F5467">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投标单价</w:t>
            </w:r>
            <w:r>
              <w:rPr>
                <w:rFonts w:hint="eastAsia" w:ascii="仿宋" w:hAnsi="仿宋" w:eastAsia="仿宋" w:cs="仿宋"/>
                <w:color w:val="auto"/>
                <w:sz w:val="24"/>
                <w:szCs w:val="24"/>
                <w:highlight w:val="none"/>
                <w:lang w:val="en-US" w:eastAsia="zh-CN"/>
              </w:rPr>
              <w:t>合计金额</w:t>
            </w:r>
            <w:r>
              <w:rPr>
                <w:rFonts w:hint="eastAsia" w:ascii="仿宋" w:hAnsi="仿宋" w:eastAsia="仿宋" w:cs="仿宋"/>
                <w:color w:val="auto"/>
                <w:sz w:val="24"/>
                <w:szCs w:val="24"/>
                <w:highlight w:val="none"/>
              </w:rPr>
              <w:t>（元）</w:t>
            </w:r>
          </w:p>
        </w:tc>
        <w:tc>
          <w:tcPr>
            <w:tcW w:w="2753" w:type="dxa"/>
            <w:vAlign w:val="center"/>
          </w:tcPr>
          <w:p w14:paraId="57EAA30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2753" w:type="dxa"/>
            <w:vAlign w:val="center"/>
          </w:tcPr>
          <w:p w14:paraId="15FC95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E36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5C7902D2">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450" w:type="dxa"/>
            <w:vAlign w:val="center"/>
          </w:tcPr>
          <w:p w14:paraId="6109683B">
            <w:pPr>
              <w:snapToGrid w:val="0"/>
              <w:jc w:val="center"/>
              <w:rPr>
                <w:rFonts w:hint="eastAsia" w:ascii="仿宋" w:hAnsi="仿宋" w:eastAsia="仿宋" w:cs="仿宋"/>
                <w:color w:val="auto"/>
                <w:sz w:val="24"/>
                <w:szCs w:val="24"/>
                <w:highlight w:val="none"/>
              </w:rPr>
            </w:pPr>
          </w:p>
        </w:tc>
        <w:tc>
          <w:tcPr>
            <w:tcW w:w="1374" w:type="dxa"/>
            <w:vAlign w:val="center"/>
          </w:tcPr>
          <w:p w14:paraId="5A5B736B">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4573" w:type="dxa"/>
            <w:vAlign w:val="center"/>
          </w:tcPr>
          <w:p w14:paraId="5D91D4CB">
            <w:pPr>
              <w:jc w:val="center"/>
              <w:rPr>
                <w:rFonts w:hint="eastAsia" w:ascii="仿宋" w:hAnsi="仿宋" w:eastAsia="仿宋" w:cs="仿宋"/>
                <w:color w:val="auto"/>
                <w:sz w:val="24"/>
                <w:szCs w:val="24"/>
                <w:highlight w:val="none"/>
              </w:rPr>
            </w:pPr>
          </w:p>
        </w:tc>
        <w:tc>
          <w:tcPr>
            <w:tcW w:w="2753" w:type="dxa"/>
            <w:vAlign w:val="center"/>
          </w:tcPr>
          <w:p w14:paraId="299D5F9C">
            <w:pPr>
              <w:snapToGrid w:val="0"/>
              <w:jc w:val="center"/>
              <w:rPr>
                <w:rFonts w:hint="eastAsia" w:ascii="仿宋" w:hAnsi="仿宋" w:eastAsia="仿宋" w:cs="仿宋"/>
                <w:color w:val="auto"/>
                <w:sz w:val="24"/>
                <w:szCs w:val="24"/>
                <w:highlight w:val="none"/>
              </w:rPr>
            </w:pPr>
          </w:p>
        </w:tc>
        <w:tc>
          <w:tcPr>
            <w:tcW w:w="2753" w:type="dxa"/>
            <w:vAlign w:val="center"/>
          </w:tcPr>
          <w:p w14:paraId="1848D330">
            <w:pPr>
              <w:snapToGrid w:val="0"/>
              <w:jc w:val="center"/>
              <w:rPr>
                <w:rFonts w:hint="eastAsia" w:ascii="仿宋" w:hAnsi="仿宋" w:eastAsia="仿宋" w:cs="仿宋"/>
                <w:color w:val="auto"/>
                <w:sz w:val="24"/>
                <w:szCs w:val="24"/>
                <w:highlight w:val="none"/>
              </w:rPr>
            </w:pPr>
          </w:p>
        </w:tc>
      </w:tr>
      <w:tr w14:paraId="3093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50E227C2">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投标单价</w:t>
            </w:r>
            <w:r>
              <w:rPr>
                <w:rFonts w:hint="eastAsia" w:ascii="仿宋" w:hAnsi="仿宋" w:eastAsia="仿宋" w:cs="仿宋"/>
                <w:color w:val="auto"/>
                <w:sz w:val="24"/>
                <w:szCs w:val="24"/>
                <w:highlight w:val="none"/>
                <w:lang w:val="en-US" w:eastAsia="zh-CN"/>
              </w:rPr>
              <w:t>合计金额</w:t>
            </w:r>
            <w:r>
              <w:rPr>
                <w:rFonts w:hint="eastAsia" w:ascii="仿宋" w:hAnsi="仿宋" w:eastAsia="仿宋" w:cs="仿宋"/>
                <w:color w:val="auto"/>
                <w:sz w:val="24"/>
                <w:szCs w:val="24"/>
                <w:highlight w:val="none"/>
              </w:rPr>
              <w:t>（元）</w:t>
            </w:r>
          </w:p>
        </w:tc>
        <w:tc>
          <w:tcPr>
            <w:tcW w:w="11453" w:type="dxa"/>
            <w:gridSpan w:val="4"/>
            <w:vAlign w:val="center"/>
          </w:tcPr>
          <w:p w14:paraId="094E0323">
            <w:pPr>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                             大写：</w:t>
            </w:r>
          </w:p>
        </w:tc>
      </w:tr>
    </w:tbl>
    <w:p w14:paraId="3E80A8B0">
      <w:pPr>
        <w:ind w:firstLine="480"/>
        <w:rPr>
          <w:rFonts w:hint="eastAsia" w:ascii="仿宋" w:hAnsi="仿宋" w:eastAsia="仿宋" w:cs="仿宋"/>
          <w:color w:val="auto"/>
          <w:sz w:val="24"/>
          <w:szCs w:val="24"/>
          <w:highlight w:val="none"/>
        </w:rPr>
      </w:pPr>
    </w:p>
    <w:p w14:paraId="4F37127E">
      <w:pPr>
        <w:ind w:firstLine="463" w:firstLineChars="19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w:t>
      </w:r>
      <w:r>
        <w:rPr>
          <w:rFonts w:hint="eastAsia" w:ascii="仿宋" w:hAnsi="仿宋" w:eastAsia="仿宋" w:cs="仿宋"/>
          <w:b/>
          <w:bCs/>
          <w:color w:val="auto"/>
          <w:sz w:val="24"/>
          <w:szCs w:val="24"/>
          <w:highlight w:val="none"/>
          <w:lang w:val="en-US" w:eastAsia="zh-CN"/>
        </w:rPr>
        <w:t>各供应商需对第三章技术参数中所要求的所有规格及内容进行报价。</w:t>
      </w:r>
    </w:p>
    <w:p w14:paraId="412CFBBF">
      <w:pPr>
        <w:ind w:firstLine="463" w:firstLineChars="19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折扣条件与折扣声明应在表下注明。</w:t>
      </w:r>
    </w:p>
    <w:p w14:paraId="6A556D39">
      <w:pPr>
        <w:ind w:firstLine="463" w:firstLineChars="192"/>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r>
        <w:rPr>
          <w:rFonts w:hint="eastAsia" w:ascii="仿宋" w:hAnsi="仿宋" w:eastAsia="仿宋" w:cs="仿宋"/>
          <w:b/>
          <w:bCs/>
          <w:color w:val="auto"/>
          <w:sz w:val="24"/>
          <w:szCs w:val="24"/>
          <w:highlight w:val="none"/>
          <w:lang w:eastAsia="zh-CN"/>
        </w:rPr>
        <w:t>。</w:t>
      </w:r>
    </w:p>
    <w:p w14:paraId="3F7E2B96">
      <w:pPr>
        <w:ind w:firstLine="463" w:firstLineChars="19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所有设备按人民币报价。（汇率以开标当日中国银行总行首次发布的外币对人民币的现汇卖出价进行投标货币对规定的评标货币的转换，以便计算评标价）</w:t>
      </w:r>
    </w:p>
    <w:p w14:paraId="5643229A">
      <w:pPr>
        <w:ind w:firstLine="463" w:firstLineChars="192"/>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报价包含设备款、对美加征的进口关税（仅产品注册产地为美国的产品）及与本项目相关的安装、调试、培训、技术服务及招标文件中规定的保险、运输、外贸代理费（￥0.2/美元）和其他相关伴随服务费用，不含进口关税和环节税，并列分项清单明细。</w:t>
      </w:r>
    </w:p>
    <w:p w14:paraId="4231D036">
      <w:pPr>
        <w:ind w:firstLine="463" w:firstLineChars="19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14:paraId="4707224E">
      <w:pPr>
        <w:ind w:firstLine="463" w:firstLineChars="192"/>
        <w:rPr>
          <w:rFonts w:hint="eastAsia" w:ascii="仿宋" w:hAnsi="仿宋" w:eastAsia="仿宋" w:cs="仿宋"/>
          <w:b/>
          <w:bCs/>
          <w:color w:val="auto"/>
          <w:sz w:val="24"/>
          <w:szCs w:val="24"/>
          <w:highlight w:val="none"/>
          <w:lang w:val="en-US" w:eastAsia="zh-CN"/>
        </w:rPr>
      </w:pPr>
    </w:p>
    <w:p w14:paraId="2DAB2B0F">
      <w:pPr>
        <w:ind w:firstLine="1180" w:firstLineChars="4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投标单位授权代表签字：                                             投标单位公章：</w:t>
      </w:r>
    </w:p>
    <w:p w14:paraId="19DE3D2F">
      <w:pPr>
        <w:rPr>
          <w:rFonts w:hint="eastAsia" w:ascii="仿宋" w:hAnsi="仿宋" w:eastAsia="仿宋" w:cs="仿宋"/>
          <w:b/>
          <w:color w:val="auto"/>
          <w:sz w:val="36"/>
          <w:highlight w:val="none"/>
        </w:rPr>
      </w:pPr>
    </w:p>
    <w:p w14:paraId="6439BD88">
      <w:pPr>
        <w:spacing w:line="400" w:lineRule="exact"/>
        <w:ind w:right="560"/>
        <w:jc w:val="right"/>
        <w:rPr>
          <w:rFonts w:hint="eastAsia" w:ascii="仿宋" w:hAnsi="仿宋" w:eastAsia="仿宋" w:cs="仿宋"/>
          <w:color w:val="auto"/>
          <w:sz w:val="28"/>
          <w:highlight w:val="none"/>
        </w:rPr>
      </w:pPr>
    </w:p>
    <w:p w14:paraId="47667A4B">
      <w:pPr>
        <w:spacing w:line="400" w:lineRule="exact"/>
        <w:ind w:right="560"/>
        <w:jc w:val="right"/>
        <w:rPr>
          <w:rFonts w:hint="eastAsia" w:ascii="仿宋" w:hAnsi="仿宋" w:eastAsia="仿宋" w:cs="仿宋"/>
          <w:color w:val="auto"/>
          <w:sz w:val="28"/>
          <w:highlight w:val="none"/>
        </w:rPr>
      </w:pPr>
    </w:p>
    <w:p w14:paraId="3FB494DF">
      <w:pPr>
        <w:spacing w:line="400" w:lineRule="exact"/>
        <w:ind w:right="560"/>
        <w:jc w:val="right"/>
        <w:rPr>
          <w:rFonts w:hint="eastAsia" w:ascii="仿宋" w:hAnsi="仿宋" w:eastAsia="仿宋" w:cs="仿宋"/>
          <w:color w:val="auto"/>
          <w:sz w:val="28"/>
          <w:highlight w:val="none"/>
        </w:rPr>
      </w:pPr>
    </w:p>
    <w:p w14:paraId="7969A031">
      <w:pPr>
        <w:spacing w:line="400" w:lineRule="exact"/>
        <w:ind w:right="560"/>
        <w:jc w:val="right"/>
        <w:rPr>
          <w:rFonts w:hint="eastAsia" w:ascii="仿宋" w:hAnsi="仿宋" w:eastAsia="仿宋" w:cs="仿宋"/>
          <w:color w:val="auto"/>
          <w:sz w:val="28"/>
          <w:highlight w:val="none"/>
        </w:rPr>
      </w:pPr>
    </w:p>
    <w:p w14:paraId="68BBA6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BAFE3FB">
      <w:pPr>
        <w:spacing w:line="400" w:lineRule="exact"/>
        <w:ind w:right="56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附件七</w:t>
      </w:r>
    </w:p>
    <w:p w14:paraId="3C5B5111">
      <w:pPr>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199DEA2C">
      <w:pPr>
        <w:pStyle w:val="35"/>
        <w:spacing w:after="156" w:afterLines="50"/>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（此表参照下表由各供应商按照招标货物内容、顺序编制填写，包括详细的产品名称、规格型号、包装规格、注册证名称及注册证号、最小计量单位、单价、总价、生产厂家及品牌等。）                      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p>
    <w:tbl>
      <w:tblPr>
        <w:tblStyle w:val="22"/>
        <w:tblW w:w="16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778"/>
        <w:gridCol w:w="709"/>
        <w:gridCol w:w="93"/>
        <w:gridCol w:w="1433"/>
        <w:gridCol w:w="1232"/>
        <w:gridCol w:w="1188"/>
        <w:gridCol w:w="2859"/>
        <w:gridCol w:w="1302"/>
        <w:gridCol w:w="1122"/>
        <w:gridCol w:w="1524"/>
        <w:gridCol w:w="709"/>
        <w:gridCol w:w="709"/>
      </w:tblGrid>
      <w:tr w14:paraId="2E95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exact"/>
          <w:jc w:val="center"/>
        </w:trPr>
        <w:tc>
          <w:tcPr>
            <w:tcW w:w="635" w:type="dxa"/>
            <w:vAlign w:val="center"/>
          </w:tcPr>
          <w:p w14:paraId="3A9D4B03">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78" w:type="dxa"/>
            <w:vAlign w:val="center"/>
          </w:tcPr>
          <w:p w14:paraId="21BA1D08">
            <w:pPr>
              <w:spacing w:line="420" w:lineRule="exact"/>
              <w:ind w:firstLine="4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802" w:type="dxa"/>
            <w:gridSpan w:val="2"/>
            <w:vAlign w:val="center"/>
          </w:tcPr>
          <w:p w14:paraId="667EEE71">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1433" w:type="dxa"/>
            <w:vAlign w:val="center"/>
          </w:tcPr>
          <w:p w14:paraId="013C8C0C">
            <w:pPr>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注册证名称</w:t>
            </w:r>
          </w:p>
        </w:tc>
        <w:tc>
          <w:tcPr>
            <w:tcW w:w="1232" w:type="dxa"/>
            <w:vAlign w:val="center"/>
          </w:tcPr>
          <w:p w14:paraId="5D7A6A83">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注册证号</w:t>
            </w:r>
          </w:p>
        </w:tc>
        <w:tc>
          <w:tcPr>
            <w:tcW w:w="1188" w:type="dxa"/>
            <w:vAlign w:val="center"/>
          </w:tcPr>
          <w:p w14:paraId="69F5CD44">
            <w:pPr>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规格型号</w:t>
            </w:r>
          </w:p>
        </w:tc>
        <w:tc>
          <w:tcPr>
            <w:tcW w:w="2859" w:type="dxa"/>
            <w:vAlign w:val="center"/>
          </w:tcPr>
          <w:p w14:paraId="55C264DE">
            <w:pPr>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数量（1人份/1克/1毫升等，需与技术参数中的预算单价单位一致）</w:t>
            </w:r>
          </w:p>
        </w:tc>
        <w:tc>
          <w:tcPr>
            <w:tcW w:w="1302" w:type="dxa"/>
            <w:vAlign w:val="center"/>
          </w:tcPr>
          <w:p w14:paraId="2CFC1EAF">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122" w:type="dxa"/>
            <w:vAlign w:val="center"/>
          </w:tcPr>
          <w:p w14:paraId="28CC4173">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p w14:paraId="23113DFE">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及品牌</w:t>
            </w:r>
          </w:p>
        </w:tc>
        <w:tc>
          <w:tcPr>
            <w:tcW w:w="1524" w:type="dxa"/>
            <w:vAlign w:val="center"/>
          </w:tcPr>
          <w:p w14:paraId="5CEC8762">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生产厂家是否为中小微企业</w:t>
            </w:r>
          </w:p>
        </w:tc>
        <w:tc>
          <w:tcPr>
            <w:tcW w:w="709" w:type="dxa"/>
            <w:vAlign w:val="center"/>
          </w:tcPr>
          <w:p w14:paraId="15C501D7">
            <w:pPr>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生产地</w:t>
            </w:r>
          </w:p>
        </w:tc>
        <w:tc>
          <w:tcPr>
            <w:tcW w:w="709" w:type="dxa"/>
            <w:vAlign w:val="center"/>
          </w:tcPr>
          <w:p w14:paraId="57CF7F19">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356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635" w:type="dxa"/>
            <w:vAlign w:val="center"/>
          </w:tcPr>
          <w:p w14:paraId="345BB922">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78" w:type="dxa"/>
            <w:vAlign w:val="center"/>
          </w:tcPr>
          <w:p w14:paraId="2D5BBE61">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rPr>
              <w:t>的全部内容）</w:t>
            </w:r>
          </w:p>
        </w:tc>
        <w:tc>
          <w:tcPr>
            <w:tcW w:w="802" w:type="dxa"/>
            <w:gridSpan w:val="2"/>
            <w:vAlign w:val="center"/>
          </w:tcPr>
          <w:p w14:paraId="0D4C10C0">
            <w:pPr>
              <w:spacing w:line="420" w:lineRule="exact"/>
              <w:jc w:val="center"/>
              <w:rPr>
                <w:rFonts w:hint="eastAsia" w:ascii="仿宋" w:hAnsi="仿宋" w:eastAsia="仿宋" w:cs="仿宋"/>
                <w:color w:val="auto"/>
                <w:sz w:val="24"/>
                <w:szCs w:val="24"/>
                <w:highlight w:val="none"/>
              </w:rPr>
            </w:pPr>
          </w:p>
        </w:tc>
        <w:tc>
          <w:tcPr>
            <w:tcW w:w="1433" w:type="dxa"/>
            <w:vAlign w:val="center"/>
          </w:tcPr>
          <w:p w14:paraId="734C0826">
            <w:pPr>
              <w:spacing w:line="420" w:lineRule="exact"/>
              <w:jc w:val="center"/>
              <w:rPr>
                <w:rFonts w:hint="eastAsia" w:ascii="仿宋" w:hAnsi="仿宋" w:eastAsia="仿宋" w:cs="仿宋"/>
                <w:color w:val="auto"/>
                <w:sz w:val="24"/>
                <w:szCs w:val="24"/>
                <w:highlight w:val="none"/>
              </w:rPr>
            </w:pPr>
          </w:p>
        </w:tc>
        <w:tc>
          <w:tcPr>
            <w:tcW w:w="1232" w:type="dxa"/>
            <w:vAlign w:val="center"/>
          </w:tcPr>
          <w:p w14:paraId="3930AB7B">
            <w:pPr>
              <w:spacing w:line="420" w:lineRule="exact"/>
              <w:jc w:val="center"/>
              <w:rPr>
                <w:rFonts w:hint="eastAsia" w:ascii="仿宋" w:hAnsi="仿宋" w:eastAsia="仿宋" w:cs="仿宋"/>
                <w:color w:val="auto"/>
                <w:sz w:val="24"/>
                <w:szCs w:val="24"/>
                <w:highlight w:val="none"/>
              </w:rPr>
            </w:pPr>
          </w:p>
        </w:tc>
        <w:tc>
          <w:tcPr>
            <w:tcW w:w="1188" w:type="dxa"/>
            <w:vAlign w:val="center"/>
          </w:tcPr>
          <w:p w14:paraId="31CEC64C">
            <w:pPr>
              <w:spacing w:line="420" w:lineRule="exact"/>
              <w:jc w:val="center"/>
              <w:rPr>
                <w:rFonts w:hint="eastAsia" w:ascii="仿宋" w:hAnsi="仿宋" w:eastAsia="仿宋" w:cs="仿宋"/>
                <w:color w:val="auto"/>
                <w:sz w:val="24"/>
                <w:szCs w:val="24"/>
                <w:highlight w:val="none"/>
              </w:rPr>
            </w:pPr>
          </w:p>
        </w:tc>
        <w:tc>
          <w:tcPr>
            <w:tcW w:w="2859" w:type="dxa"/>
            <w:vAlign w:val="center"/>
          </w:tcPr>
          <w:p w14:paraId="366D22EF">
            <w:pPr>
              <w:spacing w:line="420" w:lineRule="exact"/>
              <w:jc w:val="center"/>
              <w:rPr>
                <w:rFonts w:hint="eastAsia" w:ascii="仿宋" w:hAnsi="仿宋" w:eastAsia="仿宋" w:cs="仿宋"/>
                <w:color w:val="auto"/>
                <w:sz w:val="24"/>
                <w:szCs w:val="24"/>
                <w:highlight w:val="none"/>
              </w:rPr>
            </w:pPr>
          </w:p>
        </w:tc>
        <w:tc>
          <w:tcPr>
            <w:tcW w:w="1302" w:type="dxa"/>
            <w:vAlign w:val="center"/>
          </w:tcPr>
          <w:p w14:paraId="259E4D42">
            <w:pPr>
              <w:spacing w:line="420" w:lineRule="exact"/>
              <w:jc w:val="center"/>
              <w:rPr>
                <w:rFonts w:hint="eastAsia" w:ascii="仿宋" w:hAnsi="仿宋" w:eastAsia="仿宋" w:cs="仿宋"/>
                <w:color w:val="auto"/>
                <w:sz w:val="24"/>
                <w:szCs w:val="24"/>
                <w:highlight w:val="none"/>
              </w:rPr>
            </w:pPr>
          </w:p>
        </w:tc>
        <w:tc>
          <w:tcPr>
            <w:tcW w:w="1122" w:type="dxa"/>
            <w:vAlign w:val="center"/>
          </w:tcPr>
          <w:p w14:paraId="3F6C66CD">
            <w:pPr>
              <w:spacing w:line="420" w:lineRule="exact"/>
              <w:jc w:val="center"/>
              <w:rPr>
                <w:rFonts w:hint="eastAsia" w:ascii="仿宋" w:hAnsi="仿宋" w:eastAsia="仿宋" w:cs="仿宋"/>
                <w:color w:val="auto"/>
                <w:sz w:val="24"/>
                <w:szCs w:val="24"/>
                <w:highlight w:val="none"/>
              </w:rPr>
            </w:pPr>
          </w:p>
        </w:tc>
        <w:tc>
          <w:tcPr>
            <w:tcW w:w="1524" w:type="dxa"/>
            <w:vAlign w:val="center"/>
          </w:tcPr>
          <w:p w14:paraId="1D010AF3">
            <w:pPr>
              <w:spacing w:line="420" w:lineRule="exact"/>
              <w:jc w:val="center"/>
              <w:rPr>
                <w:rFonts w:hint="eastAsia" w:ascii="仿宋" w:hAnsi="仿宋" w:eastAsia="仿宋" w:cs="仿宋"/>
                <w:color w:val="auto"/>
                <w:sz w:val="24"/>
                <w:szCs w:val="24"/>
                <w:highlight w:val="none"/>
              </w:rPr>
            </w:pPr>
          </w:p>
        </w:tc>
        <w:tc>
          <w:tcPr>
            <w:tcW w:w="709" w:type="dxa"/>
            <w:vAlign w:val="center"/>
          </w:tcPr>
          <w:p w14:paraId="6C357C21">
            <w:pPr>
              <w:spacing w:line="420" w:lineRule="exact"/>
              <w:jc w:val="center"/>
              <w:rPr>
                <w:rFonts w:hint="eastAsia" w:ascii="仿宋" w:hAnsi="仿宋" w:eastAsia="仿宋" w:cs="仿宋"/>
                <w:color w:val="auto"/>
                <w:sz w:val="24"/>
                <w:szCs w:val="24"/>
                <w:highlight w:val="none"/>
              </w:rPr>
            </w:pPr>
          </w:p>
        </w:tc>
        <w:tc>
          <w:tcPr>
            <w:tcW w:w="709" w:type="dxa"/>
            <w:vAlign w:val="center"/>
          </w:tcPr>
          <w:p w14:paraId="430FE1BC">
            <w:pPr>
              <w:spacing w:line="420" w:lineRule="exact"/>
              <w:jc w:val="center"/>
              <w:rPr>
                <w:rFonts w:hint="eastAsia" w:ascii="仿宋" w:hAnsi="仿宋" w:eastAsia="仿宋" w:cs="仿宋"/>
                <w:color w:val="auto"/>
                <w:sz w:val="24"/>
                <w:szCs w:val="24"/>
                <w:highlight w:val="none"/>
              </w:rPr>
            </w:pPr>
          </w:p>
        </w:tc>
      </w:tr>
      <w:tr w14:paraId="3060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635" w:type="dxa"/>
            <w:vAlign w:val="center"/>
          </w:tcPr>
          <w:p w14:paraId="6F890CF4">
            <w:pPr>
              <w:spacing w:line="4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p>
        </w:tc>
        <w:tc>
          <w:tcPr>
            <w:tcW w:w="2778" w:type="dxa"/>
            <w:vAlign w:val="center"/>
          </w:tcPr>
          <w:p w14:paraId="11C645B7">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2" w:type="dxa"/>
            <w:gridSpan w:val="2"/>
            <w:vAlign w:val="center"/>
          </w:tcPr>
          <w:p w14:paraId="3AE95065">
            <w:pPr>
              <w:spacing w:line="420" w:lineRule="exact"/>
              <w:jc w:val="center"/>
              <w:rPr>
                <w:rFonts w:hint="eastAsia" w:ascii="仿宋" w:hAnsi="仿宋" w:eastAsia="仿宋" w:cs="仿宋"/>
                <w:color w:val="auto"/>
                <w:sz w:val="24"/>
                <w:szCs w:val="24"/>
                <w:highlight w:val="none"/>
              </w:rPr>
            </w:pPr>
          </w:p>
        </w:tc>
        <w:tc>
          <w:tcPr>
            <w:tcW w:w="1433" w:type="dxa"/>
            <w:vAlign w:val="center"/>
          </w:tcPr>
          <w:p w14:paraId="3C77B2D7">
            <w:pPr>
              <w:spacing w:line="420" w:lineRule="exact"/>
              <w:jc w:val="center"/>
              <w:rPr>
                <w:rFonts w:hint="eastAsia" w:ascii="仿宋" w:hAnsi="仿宋" w:eastAsia="仿宋" w:cs="仿宋"/>
                <w:color w:val="auto"/>
                <w:sz w:val="24"/>
                <w:szCs w:val="24"/>
                <w:highlight w:val="none"/>
              </w:rPr>
            </w:pPr>
          </w:p>
        </w:tc>
        <w:tc>
          <w:tcPr>
            <w:tcW w:w="1232" w:type="dxa"/>
            <w:vAlign w:val="center"/>
          </w:tcPr>
          <w:p w14:paraId="25E59253">
            <w:pPr>
              <w:spacing w:line="420" w:lineRule="exact"/>
              <w:jc w:val="center"/>
              <w:rPr>
                <w:rFonts w:hint="eastAsia" w:ascii="仿宋" w:hAnsi="仿宋" w:eastAsia="仿宋" w:cs="仿宋"/>
                <w:color w:val="auto"/>
                <w:sz w:val="24"/>
                <w:szCs w:val="24"/>
                <w:highlight w:val="none"/>
              </w:rPr>
            </w:pPr>
          </w:p>
        </w:tc>
        <w:tc>
          <w:tcPr>
            <w:tcW w:w="1188" w:type="dxa"/>
            <w:vAlign w:val="center"/>
          </w:tcPr>
          <w:p w14:paraId="468EBD5F">
            <w:pPr>
              <w:spacing w:line="420" w:lineRule="exact"/>
              <w:jc w:val="center"/>
              <w:rPr>
                <w:rFonts w:hint="eastAsia" w:ascii="仿宋" w:hAnsi="仿宋" w:eastAsia="仿宋" w:cs="仿宋"/>
                <w:color w:val="auto"/>
                <w:sz w:val="24"/>
                <w:szCs w:val="24"/>
                <w:highlight w:val="none"/>
              </w:rPr>
            </w:pPr>
          </w:p>
        </w:tc>
        <w:tc>
          <w:tcPr>
            <w:tcW w:w="2859" w:type="dxa"/>
            <w:vAlign w:val="center"/>
          </w:tcPr>
          <w:p w14:paraId="7055AD6A">
            <w:pPr>
              <w:spacing w:line="420" w:lineRule="exact"/>
              <w:jc w:val="center"/>
              <w:rPr>
                <w:rFonts w:hint="eastAsia" w:ascii="仿宋" w:hAnsi="仿宋" w:eastAsia="仿宋" w:cs="仿宋"/>
                <w:color w:val="auto"/>
                <w:sz w:val="24"/>
                <w:szCs w:val="24"/>
                <w:highlight w:val="none"/>
              </w:rPr>
            </w:pPr>
          </w:p>
        </w:tc>
        <w:tc>
          <w:tcPr>
            <w:tcW w:w="1302" w:type="dxa"/>
            <w:vAlign w:val="center"/>
          </w:tcPr>
          <w:p w14:paraId="7D421CB7">
            <w:pPr>
              <w:spacing w:line="420" w:lineRule="exact"/>
              <w:jc w:val="center"/>
              <w:rPr>
                <w:rFonts w:hint="eastAsia" w:ascii="仿宋" w:hAnsi="仿宋" w:eastAsia="仿宋" w:cs="仿宋"/>
                <w:color w:val="auto"/>
                <w:sz w:val="24"/>
                <w:szCs w:val="24"/>
                <w:highlight w:val="none"/>
              </w:rPr>
            </w:pPr>
          </w:p>
        </w:tc>
        <w:tc>
          <w:tcPr>
            <w:tcW w:w="1122" w:type="dxa"/>
            <w:vAlign w:val="center"/>
          </w:tcPr>
          <w:p w14:paraId="68637DAA">
            <w:pPr>
              <w:spacing w:line="420" w:lineRule="exact"/>
              <w:jc w:val="center"/>
              <w:rPr>
                <w:rFonts w:hint="eastAsia" w:ascii="仿宋" w:hAnsi="仿宋" w:eastAsia="仿宋" w:cs="仿宋"/>
                <w:color w:val="auto"/>
                <w:sz w:val="24"/>
                <w:szCs w:val="24"/>
                <w:highlight w:val="none"/>
              </w:rPr>
            </w:pPr>
          </w:p>
        </w:tc>
        <w:tc>
          <w:tcPr>
            <w:tcW w:w="1524" w:type="dxa"/>
            <w:vAlign w:val="center"/>
          </w:tcPr>
          <w:p w14:paraId="0F0CE74A">
            <w:pPr>
              <w:spacing w:line="420" w:lineRule="exact"/>
              <w:jc w:val="center"/>
              <w:rPr>
                <w:rFonts w:hint="eastAsia" w:ascii="仿宋" w:hAnsi="仿宋" w:eastAsia="仿宋" w:cs="仿宋"/>
                <w:color w:val="auto"/>
                <w:sz w:val="24"/>
                <w:szCs w:val="24"/>
                <w:highlight w:val="none"/>
              </w:rPr>
            </w:pPr>
          </w:p>
        </w:tc>
        <w:tc>
          <w:tcPr>
            <w:tcW w:w="709" w:type="dxa"/>
            <w:vAlign w:val="center"/>
          </w:tcPr>
          <w:p w14:paraId="2CF8DD47">
            <w:pPr>
              <w:spacing w:line="420" w:lineRule="exact"/>
              <w:jc w:val="center"/>
              <w:rPr>
                <w:rFonts w:hint="eastAsia" w:ascii="仿宋" w:hAnsi="仿宋" w:eastAsia="仿宋" w:cs="仿宋"/>
                <w:color w:val="auto"/>
                <w:sz w:val="24"/>
                <w:szCs w:val="24"/>
                <w:highlight w:val="none"/>
              </w:rPr>
            </w:pPr>
          </w:p>
        </w:tc>
        <w:tc>
          <w:tcPr>
            <w:tcW w:w="709" w:type="dxa"/>
            <w:vAlign w:val="center"/>
          </w:tcPr>
          <w:p w14:paraId="05484E45">
            <w:pPr>
              <w:spacing w:line="420" w:lineRule="exact"/>
              <w:jc w:val="center"/>
              <w:rPr>
                <w:rFonts w:hint="eastAsia" w:ascii="仿宋" w:hAnsi="仿宋" w:eastAsia="仿宋" w:cs="仿宋"/>
                <w:color w:val="auto"/>
                <w:sz w:val="24"/>
                <w:szCs w:val="24"/>
                <w:highlight w:val="none"/>
              </w:rPr>
            </w:pPr>
          </w:p>
        </w:tc>
      </w:tr>
      <w:tr w14:paraId="2B90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635" w:type="dxa"/>
            <w:vAlign w:val="center"/>
          </w:tcPr>
          <w:p w14:paraId="7BC9E5F5">
            <w:pPr>
              <w:spacing w:line="4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2778" w:type="dxa"/>
            <w:vAlign w:val="center"/>
          </w:tcPr>
          <w:p w14:paraId="6146B6F9">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2" w:type="dxa"/>
            <w:gridSpan w:val="2"/>
            <w:vAlign w:val="center"/>
          </w:tcPr>
          <w:p w14:paraId="6D4284D2">
            <w:pPr>
              <w:spacing w:line="420" w:lineRule="exact"/>
              <w:jc w:val="center"/>
              <w:rPr>
                <w:rFonts w:hint="eastAsia" w:ascii="仿宋" w:hAnsi="仿宋" w:eastAsia="仿宋" w:cs="仿宋"/>
                <w:color w:val="auto"/>
                <w:sz w:val="24"/>
                <w:szCs w:val="24"/>
                <w:highlight w:val="none"/>
              </w:rPr>
            </w:pPr>
          </w:p>
        </w:tc>
        <w:tc>
          <w:tcPr>
            <w:tcW w:w="1433" w:type="dxa"/>
            <w:vAlign w:val="center"/>
          </w:tcPr>
          <w:p w14:paraId="35E4A710">
            <w:pPr>
              <w:spacing w:line="420" w:lineRule="exact"/>
              <w:jc w:val="center"/>
              <w:rPr>
                <w:rFonts w:hint="eastAsia" w:ascii="仿宋" w:hAnsi="仿宋" w:eastAsia="仿宋" w:cs="仿宋"/>
                <w:color w:val="auto"/>
                <w:sz w:val="24"/>
                <w:szCs w:val="24"/>
                <w:highlight w:val="none"/>
              </w:rPr>
            </w:pPr>
          </w:p>
        </w:tc>
        <w:tc>
          <w:tcPr>
            <w:tcW w:w="1232" w:type="dxa"/>
            <w:vAlign w:val="center"/>
          </w:tcPr>
          <w:p w14:paraId="17AD598B">
            <w:pPr>
              <w:spacing w:line="420" w:lineRule="exact"/>
              <w:jc w:val="center"/>
              <w:rPr>
                <w:rFonts w:hint="eastAsia" w:ascii="仿宋" w:hAnsi="仿宋" w:eastAsia="仿宋" w:cs="仿宋"/>
                <w:color w:val="auto"/>
                <w:sz w:val="24"/>
                <w:szCs w:val="24"/>
                <w:highlight w:val="none"/>
              </w:rPr>
            </w:pPr>
          </w:p>
        </w:tc>
        <w:tc>
          <w:tcPr>
            <w:tcW w:w="1188" w:type="dxa"/>
            <w:vAlign w:val="center"/>
          </w:tcPr>
          <w:p w14:paraId="55761208">
            <w:pPr>
              <w:spacing w:line="420" w:lineRule="exact"/>
              <w:jc w:val="center"/>
              <w:rPr>
                <w:rFonts w:hint="eastAsia" w:ascii="仿宋" w:hAnsi="仿宋" w:eastAsia="仿宋" w:cs="仿宋"/>
                <w:color w:val="auto"/>
                <w:sz w:val="24"/>
                <w:szCs w:val="24"/>
                <w:highlight w:val="none"/>
              </w:rPr>
            </w:pPr>
          </w:p>
        </w:tc>
        <w:tc>
          <w:tcPr>
            <w:tcW w:w="2859" w:type="dxa"/>
            <w:vAlign w:val="center"/>
          </w:tcPr>
          <w:p w14:paraId="2127C5D2">
            <w:pPr>
              <w:spacing w:line="420" w:lineRule="exact"/>
              <w:jc w:val="center"/>
              <w:rPr>
                <w:rFonts w:hint="eastAsia" w:ascii="仿宋" w:hAnsi="仿宋" w:eastAsia="仿宋" w:cs="仿宋"/>
                <w:color w:val="auto"/>
                <w:sz w:val="24"/>
                <w:szCs w:val="24"/>
                <w:highlight w:val="none"/>
              </w:rPr>
            </w:pPr>
          </w:p>
        </w:tc>
        <w:tc>
          <w:tcPr>
            <w:tcW w:w="1302" w:type="dxa"/>
            <w:vAlign w:val="center"/>
          </w:tcPr>
          <w:p w14:paraId="238CBDD5">
            <w:pPr>
              <w:spacing w:line="420" w:lineRule="exact"/>
              <w:jc w:val="center"/>
              <w:rPr>
                <w:rFonts w:hint="eastAsia" w:ascii="仿宋" w:hAnsi="仿宋" w:eastAsia="仿宋" w:cs="仿宋"/>
                <w:color w:val="auto"/>
                <w:sz w:val="24"/>
                <w:szCs w:val="24"/>
                <w:highlight w:val="none"/>
              </w:rPr>
            </w:pPr>
          </w:p>
        </w:tc>
        <w:tc>
          <w:tcPr>
            <w:tcW w:w="1122" w:type="dxa"/>
            <w:vAlign w:val="center"/>
          </w:tcPr>
          <w:p w14:paraId="21D2D4C6">
            <w:pPr>
              <w:spacing w:line="420" w:lineRule="exact"/>
              <w:jc w:val="center"/>
              <w:rPr>
                <w:rFonts w:hint="eastAsia" w:ascii="仿宋" w:hAnsi="仿宋" w:eastAsia="仿宋" w:cs="仿宋"/>
                <w:color w:val="auto"/>
                <w:sz w:val="24"/>
                <w:szCs w:val="24"/>
                <w:highlight w:val="none"/>
              </w:rPr>
            </w:pPr>
          </w:p>
        </w:tc>
        <w:tc>
          <w:tcPr>
            <w:tcW w:w="1524" w:type="dxa"/>
            <w:vAlign w:val="center"/>
          </w:tcPr>
          <w:p w14:paraId="181B68E4">
            <w:pPr>
              <w:spacing w:line="420" w:lineRule="exact"/>
              <w:jc w:val="center"/>
              <w:rPr>
                <w:rFonts w:hint="eastAsia" w:ascii="仿宋" w:hAnsi="仿宋" w:eastAsia="仿宋" w:cs="仿宋"/>
                <w:color w:val="auto"/>
                <w:sz w:val="24"/>
                <w:szCs w:val="24"/>
                <w:highlight w:val="none"/>
              </w:rPr>
            </w:pPr>
          </w:p>
        </w:tc>
        <w:tc>
          <w:tcPr>
            <w:tcW w:w="709" w:type="dxa"/>
            <w:vAlign w:val="center"/>
          </w:tcPr>
          <w:p w14:paraId="1C2CDA6D">
            <w:pPr>
              <w:spacing w:line="420" w:lineRule="exact"/>
              <w:jc w:val="center"/>
              <w:rPr>
                <w:rFonts w:hint="eastAsia" w:ascii="仿宋" w:hAnsi="仿宋" w:eastAsia="仿宋" w:cs="仿宋"/>
                <w:color w:val="auto"/>
                <w:sz w:val="24"/>
                <w:szCs w:val="24"/>
                <w:highlight w:val="none"/>
              </w:rPr>
            </w:pPr>
          </w:p>
        </w:tc>
        <w:tc>
          <w:tcPr>
            <w:tcW w:w="709" w:type="dxa"/>
            <w:vAlign w:val="center"/>
          </w:tcPr>
          <w:p w14:paraId="07CB8953">
            <w:pPr>
              <w:spacing w:line="420" w:lineRule="exact"/>
              <w:jc w:val="center"/>
              <w:rPr>
                <w:rFonts w:hint="eastAsia" w:ascii="仿宋" w:hAnsi="仿宋" w:eastAsia="仿宋" w:cs="仿宋"/>
                <w:color w:val="auto"/>
                <w:sz w:val="24"/>
                <w:szCs w:val="24"/>
                <w:highlight w:val="none"/>
              </w:rPr>
            </w:pPr>
          </w:p>
        </w:tc>
      </w:tr>
      <w:tr w14:paraId="7A18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635" w:type="dxa"/>
            <w:vAlign w:val="center"/>
          </w:tcPr>
          <w:p w14:paraId="221E061A">
            <w:pPr>
              <w:spacing w:line="4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2778" w:type="dxa"/>
            <w:vAlign w:val="center"/>
          </w:tcPr>
          <w:p w14:paraId="318C8DFB">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2" w:type="dxa"/>
            <w:gridSpan w:val="2"/>
            <w:vAlign w:val="center"/>
          </w:tcPr>
          <w:p w14:paraId="1959E78E">
            <w:pPr>
              <w:spacing w:line="420" w:lineRule="exact"/>
              <w:jc w:val="center"/>
              <w:rPr>
                <w:rFonts w:hint="eastAsia" w:ascii="仿宋" w:hAnsi="仿宋" w:eastAsia="仿宋" w:cs="仿宋"/>
                <w:color w:val="auto"/>
                <w:sz w:val="24"/>
                <w:szCs w:val="24"/>
                <w:highlight w:val="none"/>
              </w:rPr>
            </w:pPr>
          </w:p>
        </w:tc>
        <w:tc>
          <w:tcPr>
            <w:tcW w:w="1433" w:type="dxa"/>
            <w:vAlign w:val="center"/>
          </w:tcPr>
          <w:p w14:paraId="5784772E">
            <w:pPr>
              <w:spacing w:line="420" w:lineRule="exact"/>
              <w:jc w:val="center"/>
              <w:rPr>
                <w:rFonts w:hint="eastAsia" w:ascii="仿宋" w:hAnsi="仿宋" w:eastAsia="仿宋" w:cs="仿宋"/>
                <w:color w:val="auto"/>
                <w:sz w:val="24"/>
                <w:szCs w:val="24"/>
                <w:highlight w:val="none"/>
              </w:rPr>
            </w:pPr>
          </w:p>
        </w:tc>
        <w:tc>
          <w:tcPr>
            <w:tcW w:w="1232" w:type="dxa"/>
            <w:vAlign w:val="center"/>
          </w:tcPr>
          <w:p w14:paraId="5472C11D">
            <w:pPr>
              <w:spacing w:line="420" w:lineRule="exact"/>
              <w:jc w:val="center"/>
              <w:rPr>
                <w:rFonts w:hint="eastAsia" w:ascii="仿宋" w:hAnsi="仿宋" w:eastAsia="仿宋" w:cs="仿宋"/>
                <w:color w:val="auto"/>
                <w:sz w:val="24"/>
                <w:szCs w:val="24"/>
                <w:highlight w:val="none"/>
              </w:rPr>
            </w:pPr>
          </w:p>
        </w:tc>
        <w:tc>
          <w:tcPr>
            <w:tcW w:w="1188" w:type="dxa"/>
            <w:vAlign w:val="center"/>
          </w:tcPr>
          <w:p w14:paraId="6C467657">
            <w:pPr>
              <w:spacing w:line="420" w:lineRule="exact"/>
              <w:jc w:val="center"/>
              <w:rPr>
                <w:rFonts w:hint="eastAsia" w:ascii="仿宋" w:hAnsi="仿宋" w:eastAsia="仿宋" w:cs="仿宋"/>
                <w:color w:val="auto"/>
                <w:sz w:val="24"/>
                <w:szCs w:val="24"/>
                <w:highlight w:val="none"/>
              </w:rPr>
            </w:pPr>
          </w:p>
        </w:tc>
        <w:tc>
          <w:tcPr>
            <w:tcW w:w="2859" w:type="dxa"/>
            <w:vAlign w:val="center"/>
          </w:tcPr>
          <w:p w14:paraId="1A333EAE">
            <w:pPr>
              <w:spacing w:line="420" w:lineRule="exact"/>
              <w:jc w:val="center"/>
              <w:rPr>
                <w:rFonts w:hint="eastAsia" w:ascii="仿宋" w:hAnsi="仿宋" w:eastAsia="仿宋" w:cs="仿宋"/>
                <w:color w:val="auto"/>
                <w:sz w:val="24"/>
                <w:szCs w:val="24"/>
                <w:highlight w:val="none"/>
              </w:rPr>
            </w:pPr>
          </w:p>
        </w:tc>
        <w:tc>
          <w:tcPr>
            <w:tcW w:w="1302" w:type="dxa"/>
            <w:vAlign w:val="center"/>
          </w:tcPr>
          <w:p w14:paraId="0D99A0E2">
            <w:pPr>
              <w:spacing w:line="420" w:lineRule="exact"/>
              <w:jc w:val="center"/>
              <w:rPr>
                <w:rFonts w:hint="eastAsia" w:ascii="仿宋" w:hAnsi="仿宋" w:eastAsia="仿宋" w:cs="仿宋"/>
                <w:color w:val="auto"/>
                <w:sz w:val="24"/>
                <w:szCs w:val="24"/>
                <w:highlight w:val="none"/>
              </w:rPr>
            </w:pPr>
          </w:p>
        </w:tc>
        <w:tc>
          <w:tcPr>
            <w:tcW w:w="1122" w:type="dxa"/>
            <w:vAlign w:val="center"/>
          </w:tcPr>
          <w:p w14:paraId="4C4B52B5">
            <w:pPr>
              <w:spacing w:line="420" w:lineRule="exact"/>
              <w:jc w:val="center"/>
              <w:rPr>
                <w:rFonts w:hint="eastAsia" w:ascii="仿宋" w:hAnsi="仿宋" w:eastAsia="仿宋" w:cs="仿宋"/>
                <w:color w:val="auto"/>
                <w:sz w:val="24"/>
                <w:szCs w:val="24"/>
                <w:highlight w:val="none"/>
              </w:rPr>
            </w:pPr>
          </w:p>
        </w:tc>
        <w:tc>
          <w:tcPr>
            <w:tcW w:w="1524" w:type="dxa"/>
            <w:vAlign w:val="center"/>
          </w:tcPr>
          <w:p w14:paraId="4DF1B399">
            <w:pPr>
              <w:spacing w:line="420" w:lineRule="exact"/>
              <w:jc w:val="center"/>
              <w:rPr>
                <w:rFonts w:hint="eastAsia" w:ascii="仿宋" w:hAnsi="仿宋" w:eastAsia="仿宋" w:cs="仿宋"/>
                <w:color w:val="auto"/>
                <w:sz w:val="24"/>
                <w:szCs w:val="24"/>
                <w:highlight w:val="none"/>
              </w:rPr>
            </w:pPr>
          </w:p>
        </w:tc>
        <w:tc>
          <w:tcPr>
            <w:tcW w:w="709" w:type="dxa"/>
            <w:vAlign w:val="center"/>
          </w:tcPr>
          <w:p w14:paraId="723E4890">
            <w:pPr>
              <w:spacing w:line="420" w:lineRule="exact"/>
              <w:jc w:val="center"/>
              <w:rPr>
                <w:rFonts w:hint="eastAsia" w:ascii="仿宋" w:hAnsi="仿宋" w:eastAsia="仿宋" w:cs="仿宋"/>
                <w:color w:val="auto"/>
                <w:sz w:val="24"/>
                <w:szCs w:val="24"/>
                <w:highlight w:val="none"/>
              </w:rPr>
            </w:pPr>
          </w:p>
        </w:tc>
        <w:tc>
          <w:tcPr>
            <w:tcW w:w="709" w:type="dxa"/>
            <w:vAlign w:val="center"/>
          </w:tcPr>
          <w:p w14:paraId="3423AE1D">
            <w:pPr>
              <w:spacing w:line="420" w:lineRule="exact"/>
              <w:jc w:val="center"/>
              <w:rPr>
                <w:rFonts w:hint="eastAsia" w:ascii="仿宋" w:hAnsi="仿宋" w:eastAsia="仿宋" w:cs="仿宋"/>
                <w:color w:val="auto"/>
                <w:sz w:val="24"/>
                <w:szCs w:val="24"/>
                <w:highlight w:val="none"/>
              </w:rPr>
            </w:pPr>
          </w:p>
        </w:tc>
      </w:tr>
      <w:tr w14:paraId="3FC0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635" w:type="dxa"/>
            <w:vAlign w:val="center"/>
          </w:tcPr>
          <w:p w14:paraId="23ED5969">
            <w:pPr>
              <w:spacing w:line="4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2778" w:type="dxa"/>
            <w:vAlign w:val="center"/>
          </w:tcPr>
          <w:p w14:paraId="4A8A346D">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2" w:type="dxa"/>
            <w:gridSpan w:val="2"/>
            <w:vAlign w:val="center"/>
          </w:tcPr>
          <w:p w14:paraId="1D99B0BF">
            <w:pPr>
              <w:spacing w:line="420" w:lineRule="exact"/>
              <w:jc w:val="center"/>
              <w:rPr>
                <w:rFonts w:hint="eastAsia" w:ascii="仿宋" w:hAnsi="仿宋" w:eastAsia="仿宋" w:cs="仿宋"/>
                <w:color w:val="auto"/>
                <w:sz w:val="24"/>
                <w:szCs w:val="24"/>
                <w:highlight w:val="none"/>
              </w:rPr>
            </w:pPr>
          </w:p>
        </w:tc>
        <w:tc>
          <w:tcPr>
            <w:tcW w:w="1433" w:type="dxa"/>
            <w:vAlign w:val="center"/>
          </w:tcPr>
          <w:p w14:paraId="64E0063D">
            <w:pPr>
              <w:spacing w:line="420" w:lineRule="exact"/>
              <w:jc w:val="center"/>
              <w:rPr>
                <w:rFonts w:hint="eastAsia" w:ascii="仿宋" w:hAnsi="仿宋" w:eastAsia="仿宋" w:cs="仿宋"/>
                <w:color w:val="auto"/>
                <w:sz w:val="24"/>
                <w:szCs w:val="24"/>
                <w:highlight w:val="none"/>
              </w:rPr>
            </w:pPr>
          </w:p>
        </w:tc>
        <w:tc>
          <w:tcPr>
            <w:tcW w:w="1232" w:type="dxa"/>
            <w:vAlign w:val="center"/>
          </w:tcPr>
          <w:p w14:paraId="16E0F233">
            <w:pPr>
              <w:spacing w:line="420" w:lineRule="exact"/>
              <w:jc w:val="center"/>
              <w:rPr>
                <w:rFonts w:hint="eastAsia" w:ascii="仿宋" w:hAnsi="仿宋" w:eastAsia="仿宋" w:cs="仿宋"/>
                <w:color w:val="auto"/>
                <w:sz w:val="24"/>
                <w:szCs w:val="24"/>
                <w:highlight w:val="none"/>
              </w:rPr>
            </w:pPr>
          </w:p>
        </w:tc>
        <w:tc>
          <w:tcPr>
            <w:tcW w:w="1188" w:type="dxa"/>
            <w:vAlign w:val="center"/>
          </w:tcPr>
          <w:p w14:paraId="6FD590AF">
            <w:pPr>
              <w:spacing w:line="420" w:lineRule="exact"/>
              <w:jc w:val="center"/>
              <w:rPr>
                <w:rFonts w:hint="eastAsia" w:ascii="仿宋" w:hAnsi="仿宋" w:eastAsia="仿宋" w:cs="仿宋"/>
                <w:color w:val="auto"/>
                <w:sz w:val="24"/>
                <w:szCs w:val="24"/>
                <w:highlight w:val="none"/>
              </w:rPr>
            </w:pPr>
          </w:p>
        </w:tc>
        <w:tc>
          <w:tcPr>
            <w:tcW w:w="2859" w:type="dxa"/>
            <w:vAlign w:val="center"/>
          </w:tcPr>
          <w:p w14:paraId="2A74FBA9">
            <w:pPr>
              <w:spacing w:line="420" w:lineRule="exact"/>
              <w:jc w:val="center"/>
              <w:rPr>
                <w:rFonts w:hint="eastAsia" w:ascii="仿宋" w:hAnsi="仿宋" w:eastAsia="仿宋" w:cs="仿宋"/>
                <w:color w:val="auto"/>
                <w:sz w:val="24"/>
                <w:szCs w:val="24"/>
                <w:highlight w:val="none"/>
              </w:rPr>
            </w:pPr>
          </w:p>
        </w:tc>
        <w:tc>
          <w:tcPr>
            <w:tcW w:w="1302" w:type="dxa"/>
            <w:vAlign w:val="center"/>
          </w:tcPr>
          <w:p w14:paraId="459AD18E">
            <w:pPr>
              <w:spacing w:line="420" w:lineRule="exact"/>
              <w:jc w:val="center"/>
              <w:rPr>
                <w:rFonts w:hint="eastAsia" w:ascii="仿宋" w:hAnsi="仿宋" w:eastAsia="仿宋" w:cs="仿宋"/>
                <w:color w:val="auto"/>
                <w:sz w:val="24"/>
                <w:szCs w:val="24"/>
                <w:highlight w:val="none"/>
              </w:rPr>
            </w:pPr>
          </w:p>
        </w:tc>
        <w:tc>
          <w:tcPr>
            <w:tcW w:w="1122" w:type="dxa"/>
            <w:vAlign w:val="center"/>
          </w:tcPr>
          <w:p w14:paraId="6BA58D3E">
            <w:pPr>
              <w:spacing w:line="420" w:lineRule="exact"/>
              <w:jc w:val="center"/>
              <w:rPr>
                <w:rFonts w:hint="eastAsia" w:ascii="仿宋" w:hAnsi="仿宋" w:eastAsia="仿宋" w:cs="仿宋"/>
                <w:color w:val="auto"/>
                <w:sz w:val="24"/>
                <w:szCs w:val="24"/>
                <w:highlight w:val="none"/>
              </w:rPr>
            </w:pPr>
          </w:p>
        </w:tc>
        <w:tc>
          <w:tcPr>
            <w:tcW w:w="1524" w:type="dxa"/>
            <w:vAlign w:val="center"/>
          </w:tcPr>
          <w:p w14:paraId="4726D886">
            <w:pPr>
              <w:spacing w:line="420" w:lineRule="exact"/>
              <w:jc w:val="center"/>
              <w:rPr>
                <w:rFonts w:hint="eastAsia" w:ascii="仿宋" w:hAnsi="仿宋" w:eastAsia="仿宋" w:cs="仿宋"/>
                <w:color w:val="auto"/>
                <w:sz w:val="24"/>
                <w:szCs w:val="24"/>
                <w:highlight w:val="none"/>
              </w:rPr>
            </w:pPr>
          </w:p>
        </w:tc>
        <w:tc>
          <w:tcPr>
            <w:tcW w:w="709" w:type="dxa"/>
            <w:vAlign w:val="center"/>
          </w:tcPr>
          <w:p w14:paraId="0F7A6A85">
            <w:pPr>
              <w:spacing w:line="420" w:lineRule="exact"/>
              <w:jc w:val="center"/>
              <w:rPr>
                <w:rFonts w:hint="eastAsia" w:ascii="仿宋" w:hAnsi="仿宋" w:eastAsia="仿宋" w:cs="仿宋"/>
                <w:color w:val="auto"/>
                <w:sz w:val="24"/>
                <w:szCs w:val="24"/>
                <w:highlight w:val="none"/>
              </w:rPr>
            </w:pPr>
          </w:p>
        </w:tc>
        <w:tc>
          <w:tcPr>
            <w:tcW w:w="709" w:type="dxa"/>
            <w:vAlign w:val="center"/>
          </w:tcPr>
          <w:p w14:paraId="6966C876">
            <w:pPr>
              <w:spacing w:line="420" w:lineRule="exact"/>
              <w:jc w:val="center"/>
              <w:rPr>
                <w:rFonts w:hint="eastAsia" w:ascii="仿宋" w:hAnsi="仿宋" w:eastAsia="仿宋" w:cs="仿宋"/>
                <w:color w:val="auto"/>
                <w:sz w:val="24"/>
                <w:szCs w:val="24"/>
                <w:highlight w:val="none"/>
              </w:rPr>
            </w:pPr>
          </w:p>
        </w:tc>
      </w:tr>
      <w:tr w14:paraId="6CBA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3413" w:type="dxa"/>
            <w:gridSpan w:val="2"/>
            <w:vAlign w:val="center"/>
          </w:tcPr>
          <w:p w14:paraId="76011762">
            <w:pPr>
              <w:spacing w:line="42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投标单价</w:t>
            </w:r>
            <w:r>
              <w:rPr>
                <w:rFonts w:hint="eastAsia" w:ascii="仿宋" w:hAnsi="仿宋" w:eastAsia="仿宋" w:cs="仿宋"/>
                <w:color w:val="auto"/>
                <w:sz w:val="24"/>
                <w:szCs w:val="24"/>
                <w:highlight w:val="none"/>
                <w:lang w:val="en-US" w:eastAsia="zh-CN"/>
              </w:rPr>
              <w:t>合计金额</w:t>
            </w:r>
            <w:r>
              <w:rPr>
                <w:rFonts w:hint="eastAsia" w:ascii="仿宋" w:hAnsi="仿宋" w:eastAsia="仿宋" w:cs="仿宋"/>
                <w:color w:val="auto"/>
                <w:sz w:val="24"/>
                <w:szCs w:val="24"/>
                <w:highlight w:val="none"/>
              </w:rPr>
              <w:t>（元）</w:t>
            </w:r>
          </w:p>
        </w:tc>
        <w:tc>
          <w:tcPr>
            <w:tcW w:w="709" w:type="dxa"/>
            <w:vAlign w:val="center"/>
          </w:tcPr>
          <w:p w14:paraId="47ABF7DB">
            <w:pPr>
              <w:tabs>
                <w:tab w:val="left" w:pos="7415"/>
              </w:tabs>
              <w:spacing w:line="420" w:lineRule="exact"/>
              <w:jc w:val="left"/>
              <w:rPr>
                <w:rFonts w:hint="eastAsia" w:ascii="仿宋" w:hAnsi="仿宋" w:eastAsia="仿宋" w:cs="仿宋"/>
                <w:color w:val="auto"/>
                <w:sz w:val="24"/>
                <w:szCs w:val="24"/>
                <w:highlight w:val="none"/>
                <w:lang w:eastAsia="zh-CN"/>
              </w:rPr>
            </w:pPr>
          </w:p>
        </w:tc>
        <w:tc>
          <w:tcPr>
            <w:tcW w:w="12171" w:type="dxa"/>
            <w:gridSpan w:val="10"/>
            <w:vAlign w:val="center"/>
          </w:tcPr>
          <w:p w14:paraId="0534B6D7">
            <w:pPr>
              <w:tabs>
                <w:tab w:val="left" w:pos="7415"/>
              </w:tabs>
              <w:spacing w:line="4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b/>
            </w:r>
          </w:p>
        </w:tc>
      </w:tr>
    </w:tbl>
    <w:p w14:paraId="65D19E08">
      <w:pPr>
        <w:spacing w:before="156" w:beforeLines="5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：1、如果按单价计算的结果与总价不一致，以单价为准修正总价。</w:t>
      </w:r>
    </w:p>
    <w:p w14:paraId="7D12EF22">
      <w:pPr>
        <w:pStyle w:val="11"/>
        <w:numPr>
          <w:ilvl w:val="0"/>
          <w:numId w:val="6"/>
        </w:numPr>
        <w:spacing w:line="460" w:lineRule="exact"/>
        <w:ind w:right="-15"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供应商须参照第三章各包所列明的内容全部报价。如果不提供详细分项报价视为未实质性响应招标文件。</w:t>
      </w:r>
    </w:p>
    <w:p w14:paraId="4E9CCE32">
      <w:pPr>
        <w:pStyle w:val="11"/>
        <w:numPr>
          <w:ilvl w:val="0"/>
          <w:numId w:val="6"/>
        </w:numPr>
        <w:spacing w:line="460" w:lineRule="exact"/>
        <w:ind w:right="-15"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供应商必须按第三章“招标内容及技术要求”按序逐一进行报价，不得随意更改产品顺序，否则视为未实质性响应招标文件。</w:t>
      </w:r>
    </w:p>
    <w:p w14:paraId="0BD74B8E">
      <w:pPr>
        <w:pStyle w:val="11"/>
        <w:numPr>
          <w:ilvl w:val="0"/>
          <w:numId w:val="6"/>
        </w:numPr>
        <w:spacing w:line="460" w:lineRule="exact"/>
        <w:ind w:right="-15"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w:t>
      </w:r>
      <w:r>
        <w:rPr>
          <w:rFonts w:hint="eastAsia" w:ascii="仿宋" w:hAnsi="仿宋" w:eastAsia="仿宋" w:cs="仿宋"/>
          <w:b/>
          <w:color w:val="auto"/>
          <w:sz w:val="24"/>
          <w:szCs w:val="24"/>
          <w:highlight w:val="none"/>
          <w:lang w:val="en-US" w:eastAsia="zh-CN"/>
        </w:rPr>
        <w:t>所报单价为最小计量单位单价（报价单位需与技术参数中的预算单价单位一致），所报单价不得超过技术参数中的预算单价/最高限制单价。</w:t>
      </w:r>
    </w:p>
    <w:p w14:paraId="6E489C20">
      <w:pPr>
        <w:rPr>
          <w:rFonts w:hint="eastAsia" w:ascii="仿宋" w:hAnsi="仿宋" w:eastAsia="仿宋" w:cs="仿宋"/>
          <w:color w:val="auto"/>
          <w:sz w:val="24"/>
          <w:szCs w:val="24"/>
          <w:highlight w:val="none"/>
        </w:rPr>
      </w:pPr>
    </w:p>
    <w:p w14:paraId="0CDDD7A4">
      <w:pPr>
        <w:rPr>
          <w:rFonts w:hint="eastAsia" w:ascii="仿宋" w:hAnsi="仿宋" w:eastAsia="仿宋" w:cs="仿宋"/>
          <w:color w:val="auto"/>
          <w:sz w:val="28"/>
          <w:highlight w:val="none"/>
        </w:rPr>
      </w:pPr>
      <w:r>
        <w:rPr>
          <w:rFonts w:hint="eastAsia" w:ascii="仿宋" w:hAnsi="仿宋" w:eastAsia="仿宋" w:cs="仿宋"/>
          <w:color w:val="auto"/>
          <w:sz w:val="24"/>
          <w:szCs w:val="24"/>
          <w:highlight w:val="none"/>
        </w:rPr>
        <w:t>投标单位授权代表签字：                                            投标单位公章：</w:t>
      </w:r>
      <w:r>
        <w:rPr>
          <w:rFonts w:hint="eastAsia" w:ascii="仿宋" w:hAnsi="仿宋" w:eastAsia="仿宋" w:cs="仿宋"/>
          <w:color w:val="auto"/>
          <w:sz w:val="24"/>
          <w:szCs w:val="24"/>
          <w:highlight w:val="none"/>
        </w:rPr>
        <w:br w:type="page"/>
      </w:r>
    </w:p>
    <w:p w14:paraId="32D3EE52">
      <w:pPr>
        <w:pStyle w:val="11"/>
        <w:spacing w:line="460" w:lineRule="exact"/>
        <w:ind w:right="-15" w:firstLine="960" w:firstLineChars="4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sz w:val="24"/>
                <w:szCs w:val="24"/>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sz w:val="24"/>
                <w:szCs w:val="24"/>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sz w:val="24"/>
                <w:szCs w:val="24"/>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sz w:val="24"/>
                <w:szCs w:val="24"/>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sz w:val="24"/>
                <w:szCs w:val="24"/>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sz w:val="24"/>
                <w:szCs w:val="24"/>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sz w:val="24"/>
                <w:szCs w:val="24"/>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sz w:val="24"/>
                <w:szCs w:val="24"/>
                <w:highlight w:val="none"/>
              </w:rPr>
            </w:pPr>
          </w:p>
        </w:tc>
      </w:tr>
    </w:tbl>
    <w:p w14:paraId="7EE5036C">
      <w:pPr>
        <w:ind w:firstLine="562"/>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（供应商须对第三章所有技术参数条款逐条列明是否响应，如有偏离，须一一列明）</w:t>
      </w:r>
    </w:p>
    <w:p w14:paraId="1675E08C">
      <w:pPr>
        <w:ind w:right="848"/>
        <w:jc w:val="both"/>
        <w:rPr>
          <w:rFonts w:hint="eastAsia" w:ascii="仿宋" w:hAnsi="仿宋" w:eastAsia="仿宋" w:cs="仿宋"/>
          <w:color w:val="auto"/>
          <w:sz w:val="24"/>
          <w:szCs w:val="24"/>
          <w:highlight w:val="none"/>
        </w:rPr>
      </w:pP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4"/>
          <w:szCs w:val="24"/>
          <w:highlight w:val="none"/>
        </w:rPr>
        <w:t>投标单位授权代表人签字：                                                  投标单位公章：</w:t>
      </w:r>
      <w:r>
        <w:rPr>
          <w:rFonts w:hint="eastAsia" w:ascii="仿宋" w:hAnsi="仿宋" w:eastAsia="仿宋" w:cs="仿宋"/>
          <w:b/>
          <w:color w:val="auto"/>
          <w:sz w:val="24"/>
          <w:szCs w:val="24"/>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sz w:val="24"/>
                <w:szCs w:val="24"/>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sz w:val="24"/>
                <w:szCs w:val="24"/>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sz w:val="24"/>
                <w:szCs w:val="24"/>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sz w:val="24"/>
                <w:szCs w:val="24"/>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sz w:val="24"/>
                <w:szCs w:val="24"/>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sz w:val="24"/>
                <w:szCs w:val="24"/>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sz w:val="24"/>
                <w:szCs w:val="24"/>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sz w:val="24"/>
                <w:szCs w:val="24"/>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sz w:val="24"/>
                <w:szCs w:val="24"/>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sz w:val="24"/>
                <w:szCs w:val="24"/>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sz w:val="24"/>
                <w:szCs w:val="24"/>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sz w:val="24"/>
                <w:szCs w:val="24"/>
                <w:highlight w:val="none"/>
              </w:rPr>
            </w:pPr>
          </w:p>
        </w:tc>
      </w:tr>
    </w:tbl>
    <w:p w14:paraId="1D8F85EE">
      <w:pPr>
        <w:ind w:firstLine="62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4"/>
          <w:szCs w:val="24"/>
          <w:highlight w:val="none"/>
        </w:rPr>
        <w:t>投标单位授权代表人签字：                                                  投标单位公章：</w:t>
      </w:r>
    </w:p>
    <w:p w14:paraId="7A6AEA0E">
      <w:pPr>
        <w:ind w:right="10" w:firstLine="560"/>
        <w:jc w:val="right"/>
        <w:rPr>
          <w:rFonts w:hint="eastAsia" w:ascii="仿宋" w:hAnsi="仿宋" w:eastAsia="仿宋" w:cs="仿宋"/>
          <w:color w:val="auto"/>
          <w:sz w:val="24"/>
          <w:szCs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4"/>
          <w:szCs w:val="24"/>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sz w:val="24"/>
                <w:szCs w:val="24"/>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sz w:val="24"/>
                <w:szCs w:val="24"/>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sz w:val="24"/>
                <w:szCs w:val="24"/>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sz w:val="24"/>
                <w:szCs w:val="24"/>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sz w:val="24"/>
                <w:szCs w:val="24"/>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sz w:val="24"/>
                <w:szCs w:val="24"/>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sz w:val="24"/>
                <w:szCs w:val="24"/>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sz w:val="24"/>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sz w:val="24"/>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sz w:val="24"/>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sz w:val="24"/>
                <w:szCs w:val="24"/>
                <w:highlight w:val="none"/>
              </w:rPr>
            </w:pPr>
          </w:p>
        </w:tc>
      </w:tr>
    </w:tbl>
    <w:p w14:paraId="061AA771">
      <w:pPr>
        <w:spacing w:line="520" w:lineRule="exact"/>
        <w:ind w:firstLine="118" w:firstLineChars="4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注：供应商应随此表附上相关的业绩证明（如中标通知书、合同、顾客意见反馈表等的复印件均可）。</w:t>
      </w:r>
    </w:p>
    <w:p w14:paraId="6E64B4E5">
      <w:pPr>
        <w:spacing w:line="520" w:lineRule="exact"/>
        <w:ind w:firstLine="118" w:firstLineChars="49"/>
        <w:rPr>
          <w:rFonts w:hint="eastAsia" w:ascii="仿宋" w:hAnsi="仿宋" w:eastAsia="仿宋" w:cs="仿宋"/>
          <w:b/>
          <w:color w:val="auto"/>
          <w:sz w:val="24"/>
          <w:szCs w:val="24"/>
          <w:highlight w:val="none"/>
        </w:rPr>
      </w:pPr>
    </w:p>
    <w:p w14:paraId="7A240FF7">
      <w:pPr>
        <w:ind w:firstLine="560"/>
        <w:rPr>
          <w:rFonts w:hint="eastAsia" w:ascii="仿宋" w:hAnsi="仿宋" w:eastAsia="仿宋" w:cs="仿宋"/>
          <w:color w:val="auto"/>
          <w:sz w:val="24"/>
          <w:szCs w:val="24"/>
          <w:highlight w:val="none"/>
        </w:rPr>
        <w:sectPr>
          <w:headerReference r:id="rId8" w:type="default"/>
          <w:footerReference r:id="rId9"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4"/>
          <w:szCs w:val="24"/>
          <w:highlight w:val="none"/>
        </w:rPr>
        <w:t>投标单位授权代表人签字：                                                  投标单位公章：</w:t>
      </w:r>
    </w:p>
    <w:p w14:paraId="2BD6FC00">
      <w:pPr>
        <w:pStyle w:val="8"/>
        <w:jc w:val="righ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附件十</w:t>
      </w:r>
      <w:r>
        <w:rPr>
          <w:rFonts w:hint="eastAsia" w:ascii="仿宋" w:hAnsi="仿宋" w:eastAsia="仿宋" w:cs="仿宋"/>
          <w:color w:val="auto"/>
          <w:sz w:val="24"/>
          <w:szCs w:val="24"/>
          <w:highlight w:val="none"/>
          <w:lang w:val="en-US"/>
        </w:rPr>
        <w:t>一</w:t>
      </w:r>
    </w:p>
    <w:p w14:paraId="747E1B09">
      <w:pPr>
        <w:spacing w:line="360" w:lineRule="atLeast"/>
        <w:ind w:firstLine="723"/>
        <w:jc w:val="center"/>
        <w:rPr>
          <w:rFonts w:hint="eastAsia" w:ascii="仿宋" w:hAnsi="仿宋" w:eastAsia="仿宋" w:cs="仿宋"/>
          <w:b/>
          <w:color w:val="auto"/>
          <w:sz w:val="36"/>
          <w:highlight w:val="none"/>
          <w:lang w:eastAsia="zh-CN"/>
        </w:rPr>
      </w:pPr>
      <w:bookmarkStart w:id="27" w:name="_Toc1587"/>
      <w:bookmarkStart w:id="28" w:name="_Toc17638"/>
      <w:bookmarkStart w:id="29" w:name="_Toc24646"/>
      <w:r>
        <w:rPr>
          <w:rFonts w:hint="eastAsia" w:ascii="仿宋" w:hAnsi="仿宋" w:eastAsia="仿宋" w:cs="仿宋"/>
          <w:b/>
          <w:color w:val="auto"/>
          <w:sz w:val="36"/>
          <w:highlight w:val="none"/>
        </w:rPr>
        <w:t>制造商出具的授权</w:t>
      </w:r>
      <w:bookmarkEnd w:id="27"/>
      <w:bookmarkEnd w:id="28"/>
      <w:bookmarkEnd w:id="29"/>
      <w:r>
        <w:rPr>
          <w:rFonts w:hint="eastAsia" w:ascii="仿宋" w:hAnsi="仿宋" w:eastAsia="仿宋" w:cs="仿宋"/>
          <w:b/>
          <w:color w:val="auto"/>
          <w:sz w:val="36"/>
          <w:highlight w:val="none"/>
          <w:lang w:eastAsia="zh-CN"/>
        </w:rPr>
        <w:t>（</w:t>
      </w:r>
      <w:r>
        <w:rPr>
          <w:rFonts w:hint="eastAsia" w:ascii="仿宋" w:hAnsi="仿宋" w:eastAsia="仿宋" w:cs="仿宋"/>
          <w:b/>
          <w:color w:val="auto"/>
          <w:sz w:val="36"/>
          <w:highlight w:val="none"/>
          <w:lang w:val="en-US" w:eastAsia="zh-CN"/>
        </w:rPr>
        <w:t>如需</w:t>
      </w:r>
      <w:r>
        <w:rPr>
          <w:rFonts w:hint="eastAsia" w:ascii="仿宋" w:hAnsi="仿宋" w:eastAsia="仿宋" w:cs="仿宋"/>
          <w:b/>
          <w:color w:val="auto"/>
          <w:sz w:val="36"/>
          <w:highlight w:val="none"/>
          <w:lang w:eastAsia="zh-CN"/>
        </w:rPr>
        <w:t>）</w:t>
      </w:r>
    </w:p>
    <w:p w14:paraId="1A0E9D6C">
      <w:pPr>
        <w:pStyle w:val="11"/>
        <w:spacing w:line="400" w:lineRule="atLeast"/>
        <w:rPr>
          <w:rFonts w:hint="eastAsia" w:ascii="仿宋" w:hAnsi="仿宋" w:eastAsia="仿宋" w:cs="仿宋"/>
          <w:bCs/>
          <w:sz w:val="24"/>
        </w:rPr>
      </w:pPr>
    </w:p>
    <w:p w14:paraId="4331B5D4">
      <w:pPr>
        <w:pStyle w:val="11"/>
        <w:numPr>
          <w:ilvl w:val="0"/>
          <w:numId w:val="0"/>
        </w:numPr>
        <w:spacing w:line="400" w:lineRule="atLeast"/>
        <w:ind w:leftChars="0"/>
        <w:rPr>
          <w:rFonts w:hint="eastAsia" w:ascii="仿宋" w:hAnsi="仿宋" w:eastAsia="仿宋" w:cs="仿宋"/>
          <w:bCs/>
          <w:sz w:val="24"/>
          <w:lang w:val="en-US" w:eastAsia="zh-CN"/>
        </w:rPr>
      </w:pPr>
      <w:r>
        <w:rPr>
          <w:rFonts w:hint="eastAsia" w:ascii="仿宋" w:hAnsi="仿宋" w:eastAsia="仿宋" w:cs="仿宋"/>
          <w:bCs/>
          <w:sz w:val="24"/>
        </w:rPr>
        <w:t>注：</w:t>
      </w:r>
      <w:r>
        <w:rPr>
          <w:rFonts w:hint="eastAsia" w:ascii="仿宋" w:hAnsi="仿宋" w:eastAsia="仿宋" w:cs="仿宋"/>
          <w:bCs/>
          <w:sz w:val="24"/>
          <w:lang w:val="en-US" w:eastAsia="zh-CN"/>
        </w:rPr>
        <w:t>如有需要各投标人对上述内容的格式可自拟，但需体现完整授权关系、授权内容等，若制造商作为投标主体直接参与投标，可以不提供此项证明文件。</w:t>
      </w:r>
    </w:p>
    <w:p w14:paraId="20000B55">
      <w:pPr>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br w:type="page"/>
      </w:r>
    </w:p>
    <w:p w14:paraId="7080226D">
      <w:pPr>
        <w:pStyle w:val="39"/>
        <w:ind w:right="560" w:firstLine="0" w:firstLineChars="0"/>
        <w:jc w:val="righ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附件十二</w:t>
      </w:r>
    </w:p>
    <w:p w14:paraId="3C53A9CC">
      <w:pPr>
        <w:widowControl/>
        <w:jc w:val="left"/>
        <w:rPr>
          <w:rFonts w:hint="eastAsia" w:ascii="仿宋" w:hAnsi="仿宋" w:eastAsia="仿宋" w:cs="仿宋"/>
          <w:color w:val="auto"/>
          <w:sz w:val="24"/>
          <w:szCs w:val="24"/>
          <w:highlight w:val="none"/>
        </w:rPr>
      </w:pPr>
    </w:p>
    <w:p w14:paraId="6D79D6C5">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其他内容</w:t>
      </w:r>
      <w:r>
        <w:rPr>
          <w:rFonts w:hint="eastAsia" w:ascii="仿宋" w:hAnsi="仿宋" w:eastAsia="仿宋" w:cs="仿宋"/>
          <w:b/>
          <w:color w:val="auto"/>
          <w:sz w:val="36"/>
          <w:highlight w:val="none"/>
          <w:lang w:val="en-US" w:eastAsia="zh-CN"/>
        </w:rPr>
        <w:t>在·在·</w:t>
      </w:r>
      <w:r>
        <w:rPr>
          <w:rFonts w:hint="eastAsia" w:ascii="仿宋" w:hAnsi="仿宋" w:eastAsia="仿宋" w:cs="仿宋"/>
          <w:b/>
          <w:color w:val="auto"/>
          <w:sz w:val="36"/>
          <w:highlight w:val="none"/>
        </w:rPr>
        <w:t>(若有，请如实填写)</w:t>
      </w:r>
    </w:p>
    <w:p w14:paraId="4F949678">
      <w:pPr>
        <w:spacing w:line="440" w:lineRule="exact"/>
        <w:jc w:val="center"/>
        <w:rPr>
          <w:rFonts w:hint="eastAsia" w:ascii="仿宋" w:hAnsi="仿宋" w:eastAsia="仿宋" w:cs="仿宋"/>
          <w:bCs/>
          <w:sz w:val="28"/>
          <w:szCs w:val="28"/>
        </w:rPr>
      </w:pPr>
      <w:r>
        <w:rPr>
          <w:rFonts w:hint="eastAsia" w:ascii="仿宋" w:hAnsi="仿宋" w:eastAsia="仿宋" w:cs="仿宋"/>
          <w:bCs/>
          <w:sz w:val="28"/>
          <w:szCs w:val="28"/>
        </w:rPr>
        <w:t>节能、环境标志产品优惠明细表</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4211101F">
      <w:pPr>
        <w:spacing w:line="440" w:lineRule="exact"/>
        <w:ind w:firstLine="120" w:firstLineChars="50"/>
        <w:rPr>
          <w:rFonts w:hint="eastAsia" w:ascii="仿宋" w:hAnsi="仿宋" w:eastAsia="仿宋" w:cs="仿宋"/>
          <w:bCs/>
          <w:sz w:val="24"/>
          <w:szCs w:val="24"/>
          <w:u w:val="single"/>
        </w:rPr>
      </w:pPr>
      <w:r>
        <w:rPr>
          <w:rFonts w:hint="eastAsia" w:ascii="仿宋" w:hAnsi="仿宋" w:eastAsia="仿宋" w:cs="仿宋"/>
          <w:bCs/>
          <w:sz w:val="24"/>
          <w:szCs w:val="24"/>
        </w:rPr>
        <w:t>投标人名称（公章）：</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招标编号：</w:t>
      </w:r>
      <w:r>
        <w:rPr>
          <w:rFonts w:hint="eastAsia" w:ascii="仿宋" w:hAnsi="仿宋" w:eastAsia="仿宋" w:cs="仿宋"/>
          <w:bCs/>
          <w:sz w:val="24"/>
          <w:szCs w:val="24"/>
          <w:u w:val="single"/>
        </w:rPr>
        <w:t xml:space="preserve">　　　　           </w:t>
      </w:r>
    </w:p>
    <w:p w14:paraId="3C266614">
      <w:pPr>
        <w:spacing w:line="440" w:lineRule="exact"/>
        <w:ind w:firstLine="120" w:firstLineChars="50"/>
        <w:rPr>
          <w:rFonts w:hint="eastAsia" w:ascii="仿宋" w:hAnsi="仿宋" w:eastAsia="仿宋" w:cs="仿宋"/>
          <w:bCs/>
          <w:sz w:val="24"/>
          <w:szCs w:val="24"/>
        </w:rPr>
      </w:pPr>
      <w:r>
        <w:rPr>
          <w:rFonts w:hint="eastAsia" w:ascii="仿宋" w:hAnsi="仿宋" w:eastAsia="仿宋" w:cs="仿宋"/>
          <w:bCs/>
          <w:sz w:val="24"/>
          <w:szCs w:val="24"/>
        </w:rPr>
        <w:t>所投内容：</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w:t>
      </w:r>
    </w:p>
    <w:p w14:paraId="1C3A6821">
      <w:pPr>
        <w:spacing w:line="440" w:lineRule="exact"/>
        <w:rPr>
          <w:rFonts w:hint="eastAsia" w:ascii="仿宋" w:hAnsi="仿宋" w:eastAsia="仿宋" w:cs="仿宋"/>
          <w:bCs/>
          <w:sz w:val="24"/>
          <w:szCs w:val="24"/>
        </w:rPr>
      </w:pPr>
      <w:r>
        <w:rPr>
          <w:rFonts w:hint="eastAsia" w:ascii="仿宋" w:hAnsi="仿宋" w:eastAsia="仿宋" w:cs="仿宋"/>
          <w:bCs/>
          <w:sz w:val="24"/>
          <w:szCs w:val="24"/>
        </w:rPr>
        <w:t>（1）节能产品明细清单                        报价货币种类</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金额单位：元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53"/>
        <w:gridCol w:w="1940"/>
        <w:gridCol w:w="1443"/>
        <w:gridCol w:w="2017"/>
        <w:gridCol w:w="897"/>
        <w:gridCol w:w="776"/>
        <w:gridCol w:w="941"/>
        <w:gridCol w:w="8"/>
      </w:tblGrid>
      <w:tr w14:paraId="1878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14:paraId="3CAD171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制造商</w:t>
            </w:r>
          </w:p>
        </w:tc>
        <w:tc>
          <w:tcPr>
            <w:tcW w:w="753" w:type="dxa"/>
            <w:noWrap w:val="0"/>
            <w:vAlign w:val="center"/>
          </w:tcPr>
          <w:p w14:paraId="22B7EDF1">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品牌</w:t>
            </w:r>
          </w:p>
        </w:tc>
        <w:tc>
          <w:tcPr>
            <w:tcW w:w="1941" w:type="dxa"/>
            <w:noWrap w:val="0"/>
            <w:vAlign w:val="center"/>
          </w:tcPr>
          <w:p w14:paraId="5E53BA8C">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产品名称、规格型号</w:t>
            </w:r>
          </w:p>
        </w:tc>
        <w:tc>
          <w:tcPr>
            <w:tcW w:w="1443" w:type="dxa"/>
            <w:noWrap w:val="0"/>
            <w:vAlign w:val="center"/>
          </w:tcPr>
          <w:p w14:paraId="4D9DE03D">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节字标志认证证书号</w:t>
            </w:r>
          </w:p>
        </w:tc>
        <w:tc>
          <w:tcPr>
            <w:tcW w:w="2018" w:type="dxa"/>
            <w:noWrap w:val="0"/>
            <w:vAlign w:val="center"/>
          </w:tcPr>
          <w:p w14:paraId="759A5DD7">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节能产品认证证书有效截止日期</w:t>
            </w:r>
          </w:p>
        </w:tc>
        <w:tc>
          <w:tcPr>
            <w:tcW w:w="897" w:type="dxa"/>
            <w:noWrap w:val="0"/>
            <w:vAlign w:val="center"/>
          </w:tcPr>
          <w:p w14:paraId="79C500EE">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776" w:type="dxa"/>
            <w:noWrap w:val="0"/>
            <w:vAlign w:val="center"/>
          </w:tcPr>
          <w:p w14:paraId="79689881">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946" w:type="dxa"/>
            <w:gridSpan w:val="2"/>
            <w:noWrap w:val="0"/>
            <w:vAlign w:val="center"/>
          </w:tcPr>
          <w:p w14:paraId="6BAE62CE">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单价</w:t>
            </w:r>
          </w:p>
        </w:tc>
      </w:tr>
      <w:tr w14:paraId="6786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14:paraId="3DE498A7">
            <w:pPr>
              <w:spacing w:line="440" w:lineRule="exact"/>
              <w:jc w:val="center"/>
              <w:rPr>
                <w:rFonts w:hint="eastAsia" w:ascii="仿宋" w:hAnsi="仿宋" w:eastAsia="仿宋" w:cs="仿宋"/>
                <w:bCs/>
                <w:sz w:val="24"/>
                <w:szCs w:val="24"/>
              </w:rPr>
            </w:pPr>
          </w:p>
        </w:tc>
        <w:tc>
          <w:tcPr>
            <w:tcW w:w="753" w:type="dxa"/>
            <w:noWrap w:val="0"/>
            <w:vAlign w:val="center"/>
          </w:tcPr>
          <w:p w14:paraId="7BC3385B">
            <w:pPr>
              <w:spacing w:line="440" w:lineRule="exact"/>
              <w:jc w:val="center"/>
              <w:rPr>
                <w:rFonts w:hint="eastAsia" w:ascii="仿宋" w:hAnsi="仿宋" w:eastAsia="仿宋" w:cs="仿宋"/>
                <w:bCs/>
                <w:sz w:val="24"/>
                <w:szCs w:val="24"/>
              </w:rPr>
            </w:pPr>
          </w:p>
        </w:tc>
        <w:tc>
          <w:tcPr>
            <w:tcW w:w="1941" w:type="dxa"/>
            <w:noWrap w:val="0"/>
            <w:vAlign w:val="center"/>
          </w:tcPr>
          <w:p w14:paraId="44362F16">
            <w:pPr>
              <w:spacing w:line="440" w:lineRule="exact"/>
              <w:jc w:val="center"/>
              <w:rPr>
                <w:rFonts w:hint="eastAsia" w:ascii="仿宋" w:hAnsi="仿宋" w:eastAsia="仿宋" w:cs="仿宋"/>
                <w:bCs/>
                <w:sz w:val="24"/>
                <w:szCs w:val="24"/>
              </w:rPr>
            </w:pPr>
          </w:p>
        </w:tc>
        <w:tc>
          <w:tcPr>
            <w:tcW w:w="1443" w:type="dxa"/>
            <w:noWrap w:val="0"/>
            <w:vAlign w:val="center"/>
          </w:tcPr>
          <w:p w14:paraId="53B764BE">
            <w:pPr>
              <w:spacing w:line="440" w:lineRule="exact"/>
              <w:jc w:val="center"/>
              <w:rPr>
                <w:rFonts w:hint="eastAsia" w:ascii="仿宋" w:hAnsi="仿宋" w:eastAsia="仿宋" w:cs="仿宋"/>
                <w:bCs/>
                <w:sz w:val="24"/>
                <w:szCs w:val="24"/>
              </w:rPr>
            </w:pPr>
          </w:p>
        </w:tc>
        <w:tc>
          <w:tcPr>
            <w:tcW w:w="2018" w:type="dxa"/>
            <w:noWrap w:val="0"/>
            <w:vAlign w:val="center"/>
          </w:tcPr>
          <w:p w14:paraId="3863952D">
            <w:pPr>
              <w:spacing w:line="440" w:lineRule="exact"/>
              <w:jc w:val="center"/>
              <w:rPr>
                <w:rFonts w:hint="eastAsia" w:ascii="仿宋" w:hAnsi="仿宋" w:eastAsia="仿宋" w:cs="仿宋"/>
                <w:bCs/>
                <w:sz w:val="24"/>
                <w:szCs w:val="24"/>
              </w:rPr>
            </w:pPr>
          </w:p>
        </w:tc>
        <w:tc>
          <w:tcPr>
            <w:tcW w:w="897" w:type="dxa"/>
            <w:noWrap w:val="0"/>
            <w:vAlign w:val="center"/>
          </w:tcPr>
          <w:p w14:paraId="5710DF20">
            <w:pPr>
              <w:spacing w:line="440" w:lineRule="exact"/>
              <w:jc w:val="center"/>
              <w:rPr>
                <w:rFonts w:hint="eastAsia" w:ascii="仿宋" w:hAnsi="仿宋" w:eastAsia="仿宋" w:cs="仿宋"/>
                <w:bCs/>
                <w:sz w:val="24"/>
                <w:szCs w:val="24"/>
              </w:rPr>
            </w:pPr>
          </w:p>
        </w:tc>
        <w:tc>
          <w:tcPr>
            <w:tcW w:w="776" w:type="dxa"/>
            <w:noWrap w:val="0"/>
            <w:vAlign w:val="center"/>
          </w:tcPr>
          <w:p w14:paraId="4F3879F7">
            <w:pPr>
              <w:spacing w:line="440" w:lineRule="exact"/>
              <w:jc w:val="center"/>
              <w:rPr>
                <w:rFonts w:hint="eastAsia" w:ascii="仿宋" w:hAnsi="仿宋" w:eastAsia="仿宋" w:cs="仿宋"/>
                <w:bCs/>
                <w:sz w:val="24"/>
                <w:szCs w:val="24"/>
              </w:rPr>
            </w:pPr>
          </w:p>
        </w:tc>
        <w:tc>
          <w:tcPr>
            <w:tcW w:w="946" w:type="dxa"/>
            <w:gridSpan w:val="2"/>
            <w:noWrap w:val="0"/>
            <w:vAlign w:val="center"/>
          </w:tcPr>
          <w:p w14:paraId="1F9DDB15">
            <w:pPr>
              <w:spacing w:line="440" w:lineRule="exact"/>
              <w:jc w:val="center"/>
              <w:rPr>
                <w:rFonts w:hint="eastAsia" w:ascii="仿宋" w:hAnsi="仿宋" w:eastAsia="仿宋" w:cs="仿宋"/>
                <w:bCs/>
                <w:sz w:val="24"/>
                <w:szCs w:val="24"/>
              </w:rPr>
            </w:pPr>
          </w:p>
        </w:tc>
      </w:tr>
      <w:tr w14:paraId="7931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14:paraId="093B21E3">
            <w:pPr>
              <w:spacing w:line="440" w:lineRule="exact"/>
              <w:jc w:val="center"/>
              <w:rPr>
                <w:rFonts w:hint="eastAsia" w:ascii="仿宋" w:hAnsi="仿宋" w:eastAsia="仿宋" w:cs="仿宋"/>
                <w:bCs/>
                <w:sz w:val="24"/>
                <w:szCs w:val="24"/>
              </w:rPr>
            </w:pPr>
          </w:p>
        </w:tc>
        <w:tc>
          <w:tcPr>
            <w:tcW w:w="753" w:type="dxa"/>
            <w:noWrap w:val="0"/>
            <w:vAlign w:val="center"/>
          </w:tcPr>
          <w:p w14:paraId="3BB8E75B">
            <w:pPr>
              <w:spacing w:line="440" w:lineRule="exact"/>
              <w:jc w:val="center"/>
              <w:rPr>
                <w:rFonts w:hint="eastAsia" w:ascii="仿宋" w:hAnsi="仿宋" w:eastAsia="仿宋" w:cs="仿宋"/>
                <w:bCs/>
                <w:sz w:val="24"/>
                <w:szCs w:val="24"/>
              </w:rPr>
            </w:pPr>
          </w:p>
        </w:tc>
        <w:tc>
          <w:tcPr>
            <w:tcW w:w="1941" w:type="dxa"/>
            <w:noWrap w:val="0"/>
            <w:vAlign w:val="center"/>
          </w:tcPr>
          <w:p w14:paraId="2785E10A">
            <w:pPr>
              <w:spacing w:line="440" w:lineRule="exact"/>
              <w:jc w:val="center"/>
              <w:rPr>
                <w:rFonts w:hint="eastAsia" w:ascii="仿宋" w:hAnsi="仿宋" w:eastAsia="仿宋" w:cs="仿宋"/>
                <w:bCs/>
                <w:sz w:val="24"/>
                <w:szCs w:val="24"/>
              </w:rPr>
            </w:pPr>
          </w:p>
        </w:tc>
        <w:tc>
          <w:tcPr>
            <w:tcW w:w="1443" w:type="dxa"/>
            <w:noWrap w:val="0"/>
            <w:vAlign w:val="center"/>
          </w:tcPr>
          <w:p w14:paraId="4E249F5E">
            <w:pPr>
              <w:spacing w:line="440" w:lineRule="exact"/>
              <w:jc w:val="center"/>
              <w:rPr>
                <w:rFonts w:hint="eastAsia" w:ascii="仿宋" w:hAnsi="仿宋" w:eastAsia="仿宋" w:cs="仿宋"/>
                <w:bCs/>
                <w:sz w:val="24"/>
                <w:szCs w:val="24"/>
              </w:rPr>
            </w:pPr>
          </w:p>
        </w:tc>
        <w:tc>
          <w:tcPr>
            <w:tcW w:w="2018" w:type="dxa"/>
            <w:noWrap w:val="0"/>
            <w:vAlign w:val="center"/>
          </w:tcPr>
          <w:p w14:paraId="29429171">
            <w:pPr>
              <w:spacing w:line="440" w:lineRule="exact"/>
              <w:jc w:val="center"/>
              <w:rPr>
                <w:rFonts w:hint="eastAsia" w:ascii="仿宋" w:hAnsi="仿宋" w:eastAsia="仿宋" w:cs="仿宋"/>
                <w:bCs/>
                <w:sz w:val="24"/>
                <w:szCs w:val="24"/>
              </w:rPr>
            </w:pPr>
          </w:p>
        </w:tc>
        <w:tc>
          <w:tcPr>
            <w:tcW w:w="897" w:type="dxa"/>
            <w:noWrap w:val="0"/>
            <w:vAlign w:val="center"/>
          </w:tcPr>
          <w:p w14:paraId="52A0BA2E">
            <w:pPr>
              <w:spacing w:line="440" w:lineRule="exact"/>
              <w:jc w:val="center"/>
              <w:rPr>
                <w:rFonts w:hint="eastAsia" w:ascii="仿宋" w:hAnsi="仿宋" w:eastAsia="仿宋" w:cs="仿宋"/>
                <w:bCs/>
                <w:sz w:val="24"/>
                <w:szCs w:val="24"/>
              </w:rPr>
            </w:pPr>
          </w:p>
        </w:tc>
        <w:tc>
          <w:tcPr>
            <w:tcW w:w="776" w:type="dxa"/>
            <w:noWrap w:val="0"/>
            <w:vAlign w:val="center"/>
          </w:tcPr>
          <w:p w14:paraId="05E13B5C">
            <w:pPr>
              <w:spacing w:line="440" w:lineRule="exact"/>
              <w:jc w:val="center"/>
              <w:rPr>
                <w:rFonts w:hint="eastAsia" w:ascii="仿宋" w:hAnsi="仿宋" w:eastAsia="仿宋" w:cs="仿宋"/>
                <w:bCs/>
                <w:sz w:val="24"/>
                <w:szCs w:val="24"/>
              </w:rPr>
            </w:pPr>
          </w:p>
        </w:tc>
        <w:tc>
          <w:tcPr>
            <w:tcW w:w="946" w:type="dxa"/>
            <w:gridSpan w:val="2"/>
            <w:noWrap w:val="0"/>
            <w:vAlign w:val="center"/>
          </w:tcPr>
          <w:p w14:paraId="195FDB59">
            <w:pPr>
              <w:spacing w:line="440" w:lineRule="exact"/>
              <w:jc w:val="center"/>
              <w:rPr>
                <w:rFonts w:hint="eastAsia" w:ascii="仿宋" w:hAnsi="仿宋" w:eastAsia="仿宋" w:cs="仿宋"/>
                <w:bCs/>
                <w:sz w:val="24"/>
                <w:szCs w:val="24"/>
              </w:rPr>
            </w:pPr>
          </w:p>
        </w:tc>
      </w:tr>
      <w:tr w14:paraId="481F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35" w:type="dxa"/>
            <w:gridSpan w:val="5"/>
            <w:noWrap w:val="0"/>
            <w:vAlign w:val="center"/>
          </w:tcPr>
          <w:p w14:paraId="12BA20CC">
            <w:pPr>
              <w:spacing w:line="440" w:lineRule="exact"/>
              <w:rPr>
                <w:rFonts w:hint="eastAsia" w:ascii="仿宋" w:hAnsi="仿宋" w:eastAsia="仿宋" w:cs="仿宋"/>
                <w:bCs/>
                <w:sz w:val="24"/>
                <w:szCs w:val="24"/>
              </w:rPr>
            </w:pPr>
            <w:r>
              <w:rPr>
                <w:rFonts w:hint="eastAsia" w:ascii="仿宋" w:hAnsi="仿宋" w:eastAsia="仿宋" w:cs="仿宋"/>
                <w:bCs/>
                <w:sz w:val="24"/>
                <w:szCs w:val="24"/>
              </w:rPr>
              <w:t>合计金额</w:t>
            </w:r>
          </w:p>
        </w:tc>
        <w:tc>
          <w:tcPr>
            <w:tcW w:w="2611" w:type="dxa"/>
            <w:gridSpan w:val="3"/>
            <w:noWrap w:val="0"/>
            <w:vAlign w:val="center"/>
          </w:tcPr>
          <w:p w14:paraId="4605EC68">
            <w:pPr>
              <w:spacing w:line="440" w:lineRule="exact"/>
              <w:rPr>
                <w:rFonts w:hint="eastAsia" w:ascii="仿宋" w:hAnsi="仿宋" w:eastAsia="仿宋" w:cs="仿宋"/>
                <w:bCs/>
                <w:sz w:val="24"/>
                <w:szCs w:val="24"/>
              </w:rPr>
            </w:pPr>
          </w:p>
        </w:tc>
      </w:tr>
    </w:tbl>
    <w:p w14:paraId="3BA1DEBB">
      <w:pPr>
        <w:spacing w:line="440" w:lineRule="exact"/>
        <w:rPr>
          <w:rFonts w:hint="eastAsia" w:ascii="仿宋" w:hAnsi="仿宋" w:eastAsia="仿宋" w:cs="仿宋"/>
          <w:bCs/>
          <w:sz w:val="24"/>
          <w:szCs w:val="24"/>
        </w:rPr>
      </w:pPr>
    </w:p>
    <w:p w14:paraId="680E251C">
      <w:pPr>
        <w:spacing w:line="440" w:lineRule="exact"/>
        <w:rPr>
          <w:rFonts w:hint="eastAsia" w:ascii="仿宋" w:hAnsi="仿宋" w:eastAsia="仿宋" w:cs="仿宋"/>
          <w:bCs/>
          <w:sz w:val="24"/>
          <w:szCs w:val="24"/>
        </w:rPr>
      </w:pPr>
      <w:r>
        <w:rPr>
          <w:rFonts w:hint="eastAsia" w:ascii="仿宋" w:hAnsi="仿宋" w:eastAsia="仿宋" w:cs="仿宋"/>
          <w:bCs/>
          <w:sz w:val="24"/>
          <w:szCs w:val="24"/>
        </w:rPr>
        <w:t>（2）环保产品明细清单                    报价货币种类</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金额单位：元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14:paraId="23A9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14:paraId="56464A12">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制造商</w:t>
            </w:r>
          </w:p>
        </w:tc>
        <w:tc>
          <w:tcPr>
            <w:tcW w:w="1058" w:type="dxa"/>
            <w:noWrap w:val="0"/>
            <w:vAlign w:val="center"/>
          </w:tcPr>
          <w:p w14:paraId="4D96BB33">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品牌</w:t>
            </w:r>
          </w:p>
        </w:tc>
        <w:tc>
          <w:tcPr>
            <w:tcW w:w="1433" w:type="dxa"/>
            <w:noWrap w:val="0"/>
            <w:vAlign w:val="center"/>
          </w:tcPr>
          <w:p w14:paraId="0C6084D3">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产品名称、规格型号</w:t>
            </w:r>
          </w:p>
        </w:tc>
        <w:tc>
          <w:tcPr>
            <w:tcW w:w="1851" w:type="dxa"/>
            <w:noWrap w:val="0"/>
            <w:vAlign w:val="center"/>
          </w:tcPr>
          <w:p w14:paraId="1B5081E3">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中国环境标志认证证书编号</w:t>
            </w:r>
          </w:p>
        </w:tc>
        <w:tc>
          <w:tcPr>
            <w:tcW w:w="1853" w:type="dxa"/>
            <w:noWrap w:val="0"/>
            <w:vAlign w:val="center"/>
          </w:tcPr>
          <w:p w14:paraId="25C21EB7">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认证证书有效截止日期</w:t>
            </w:r>
          </w:p>
        </w:tc>
        <w:tc>
          <w:tcPr>
            <w:tcW w:w="749" w:type="dxa"/>
            <w:noWrap w:val="0"/>
            <w:vAlign w:val="center"/>
          </w:tcPr>
          <w:p w14:paraId="1E54F94B">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840" w:type="dxa"/>
            <w:noWrap w:val="0"/>
            <w:vAlign w:val="center"/>
          </w:tcPr>
          <w:p w14:paraId="0D456A81">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013" w:type="dxa"/>
            <w:noWrap w:val="0"/>
            <w:vAlign w:val="center"/>
          </w:tcPr>
          <w:p w14:paraId="022D48CE">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单价</w:t>
            </w:r>
          </w:p>
        </w:tc>
      </w:tr>
      <w:tr w14:paraId="7D81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14:paraId="0700B29F">
            <w:pPr>
              <w:spacing w:line="440" w:lineRule="exact"/>
              <w:jc w:val="center"/>
              <w:rPr>
                <w:rFonts w:hint="eastAsia" w:ascii="仿宋" w:hAnsi="仿宋" w:eastAsia="仿宋" w:cs="仿宋"/>
                <w:bCs/>
                <w:sz w:val="24"/>
                <w:szCs w:val="24"/>
              </w:rPr>
            </w:pPr>
          </w:p>
        </w:tc>
        <w:tc>
          <w:tcPr>
            <w:tcW w:w="1058" w:type="dxa"/>
            <w:noWrap w:val="0"/>
            <w:vAlign w:val="center"/>
          </w:tcPr>
          <w:p w14:paraId="62CF246D">
            <w:pPr>
              <w:spacing w:line="440" w:lineRule="exact"/>
              <w:jc w:val="center"/>
              <w:rPr>
                <w:rFonts w:hint="eastAsia" w:ascii="仿宋" w:hAnsi="仿宋" w:eastAsia="仿宋" w:cs="仿宋"/>
                <w:bCs/>
                <w:sz w:val="24"/>
                <w:szCs w:val="24"/>
              </w:rPr>
            </w:pPr>
          </w:p>
        </w:tc>
        <w:tc>
          <w:tcPr>
            <w:tcW w:w="1433" w:type="dxa"/>
            <w:noWrap w:val="0"/>
            <w:vAlign w:val="center"/>
          </w:tcPr>
          <w:p w14:paraId="4A9780F6">
            <w:pPr>
              <w:spacing w:line="440" w:lineRule="exact"/>
              <w:jc w:val="center"/>
              <w:rPr>
                <w:rFonts w:hint="eastAsia" w:ascii="仿宋" w:hAnsi="仿宋" w:eastAsia="仿宋" w:cs="仿宋"/>
                <w:bCs/>
                <w:sz w:val="24"/>
                <w:szCs w:val="24"/>
              </w:rPr>
            </w:pPr>
          </w:p>
        </w:tc>
        <w:tc>
          <w:tcPr>
            <w:tcW w:w="1851" w:type="dxa"/>
            <w:noWrap w:val="0"/>
            <w:vAlign w:val="center"/>
          </w:tcPr>
          <w:p w14:paraId="2F5FA90A">
            <w:pPr>
              <w:spacing w:line="440" w:lineRule="exact"/>
              <w:jc w:val="center"/>
              <w:rPr>
                <w:rFonts w:hint="eastAsia" w:ascii="仿宋" w:hAnsi="仿宋" w:eastAsia="仿宋" w:cs="仿宋"/>
                <w:bCs/>
                <w:sz w:val="24"/>
                <w:szCs w:val="24"/>
              </w:rPr>
            </w:pPr>
          </w:p>
        </w:tc>
        <w:tc>
          <w:tcPr>
            <w:tcW w:w="1853" w:type="dxa"/>
            <w:noWrap w:val="0"/>
            <w:vAlign w:val="center"/>
          </w:tcPr>
          <w:p w14:paraId="639F33D7">
            <w:pPr>
              <w:spacing w:line="440" w:lineRule="exact"/>
              <w:jc w:val="center"/>
              <w:rPr>
                <w:rFonts w:hint="eastAsia" w:ascii="仿宋" w:hAnsi="仿宋" w:eastAsia="仿宋" w:cs="仿宋"/>
                <w:bCs/>
                <w:sz w:val="24"/>
                <w:szCs w:val="24"/>
              </w:rPr>
            </w:pPr>
          </w:p>
        </w:tc>
        <w:tc>
          <w:tcPr>
            <w:tcW w:w="749" w:type="dxa"/>
            <w:noWrap w:val="0"/>
            <w:vAlign w:val="center"/>
          </w:tcPr>
          <w:p w14:paraId="700AFB41">
            <w:pPr>
              <w:spacing w:line="440" w:lineRule="exact"/>
              <w:jc w:val="center"/>
              <w:rPr>
                <w:rFonts w:hint="eastAsia" w:ascii="仿宋" w:hAnsi="仿宋" w:eastAsia="仿宋" w:cs="仿宋"/>
                <w:bCs/>
                <w:sz w:val="24"/>
                <w:szCs w:val="24"/>
              </w:rPr>
            </w:pPr>
          </w:p>
        </w:tc>
        <w:tc>
          <w:tcPr>
            <w:tcW w:w="840" w:type="dxa"/>
            <w:noWrap w:val="0"/>
            <w:vAlign w:val="center"/>
          </w:tcPr>
          <w:p w14:paraId="667D5B72">
            <w:pPr>
              <w:spacing w:line="440" w:lineRule="exact"/>
              <w:jc w:val="center"/>
              <w:rPr>
                <w:rFonts w:hint="eastAsia" w:ascii="仿宋" w:hAnsi="仿宋" w:eastAsia="仿宋" w:cs="仿宋"/>
                <w:bCs/>
                <w:sz w:val="24"/>
                <w:szCs w:val="24"/>
              </w:rPr>
            </w:pPr>
          </w:p>
        </w:tc>
        <w:tc>
          <w:tcPr>
            <w:tcW w:w="1013" w:type="dxa"/>
            <w:noWrap w:val="0"/>
            <w:vAlign w:val="center"/>
          </w:tcPr>
          <w:p w14:paraId="5E01724D">
            <w:pPr>
              <w:spacing w:line="440" w:lineRule="exact"/>
              <w:jc w:val="center"/>
              <w:rPr>
                <w:rFonts w:hint="eastAsia" w:ascii="仿宋" w:hAnsi="仿宋" w:eastAsia="仿宋" w:cs="仿宋"/>
                <w:bCs/>
                <w:sz w:val="24"/>
                <w:szCs w:val="24"/>
              </w:rPr>
            </w:pPr>
          </w:p>
        </w:tc>
      </w:tr>
      <w:tr w14:paraId="6C59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14:paraId="3096014B">
            <w:pPr>
              <w:spacing w:line="440" w:lineRule="exact"/>
              <w:jc w:val="center"/>
              <w:rPr>
                <w:rFonts w:hint="eastAsia" w:ascii="仿宋" w:hAnsi="仿宋" w:eastAsia="仿宋" w:cs="仿宋"/>
                <w:bCs/>
                <w:sz w:val="24"/>
                <w:szCs w:val="24"/>
              </w:rPr>
            </w:pPr>
          </w:p>
        </w:tc>
        <w:tc>
          <w:tcPr>
            <w:tcW w:w="1058" w:type="dxa"/>
            <w:noWrap w:val="0"/>
            <w:vAlign w:val="center"/>
          </w:tcPr>
          <w:p w14:paraId="41D6FB5A">
            <w:pPr>
              <w:spacing w:line="440" w:lineRule="exact"/>
              <w:jc w:val="center"/>
              <w:rPr>
                <w:rFonts w:hint="eastAsia" w:ascii="仿宋" w:hAnsi="仿宋" w:eastAsia="仿宋" w:cs="仿宋"/>
                <w:bCs/>
                <w:sz w:val="24"/>
                <w:szCs w:val="24"/>
              </w:rPr>
            </w:pPr>
          </w:p>
        </w:tc>
        <w:tc>
          <w:tcPr>
            <w:tcW w:w="1433" w:type="dxa"/>
            <w:noWrap w:val="0"/>
            <w:vAlign w:val="center"/>
          </w:tcPr>
          <w:p w14:paraId="4D3623F4">
            <w:pPr>
              <w:spacing w:line="440" w:lineRule="exact"/>
              <w:jc w:val="center"/>
              <w:rPr>
                <w:rFonts w:hint="eastAsia" w:ascii="仿宋" w:hAnsi="仿宋" w:eastAsia="仿宋" w:cs="仿宋"/>
                <w:bCs/>
                <w:sz w:val="24"/>
                <w:szCs w:val="24"/>
              </w:rPr>
            </w:pPr>
          </w:p>
        </w:tc>
        <w:tc>
          <w:tcPr>
            <w:tcW w:w="1851" w:type="dxa"/>
            <w:noWrap w:val="0"/>
            <w:vAlign w:val="center"/>
          </w:tcPr>
          <w:p w14:paraId="79621D6A">
            <w:pPr>
              <w:spacing w:line="440" w:lineRule="exact"/>
              <w:jc w:val="center"/>
              <w:rPr>
                <w:rFonts w:hint="eastAsia" w:ascii="仿宋" w:hAnsi="仿宋" w:eastAsia="仿宋" w:cs="仿宋"/>
                <w:bCs/>
                <w:sz w:val="24"/>
                <w:szCs w:val="24"/>
              </w:rPr>
            </w:pPr>
          </w:p>
        </w:tc>
        <w:tc>
          <w:tcPr>
            <w:tcW w:w="1853" w:type="dxa"/>
            <w:noWrap w:val="0"/>
            <w:vAlign w:val="center"/>
          </w:tcPr>
          <w:p w14:paraId="4B53C93F">
            <w:pPr>
              <w:spacing w:line="440" w:lineRule="exact"/>
              <w:jc w:val="center"/>
              <w:rPr>
                <w:rFonts w:hint="eastAsia" w:ascii="仿宋" w:hAnsi="仿宋" w:eastAsia="仿宋" w:cs="仿宋"/>
                <w:bCs/>
                <w:sz w:val="24"/>
                <w:szCs w:val="24"/>
              </w:rPr>
            </w:pPr>
          </w:p>
        </w:tc>
        <w:tc>
          <w:tcPr>
            <w:tcW w:w="749" w:type="dxa"/>
            <w:noWrap w:val="0"/>
            <w:vAlign w:val="center"/>
          </w:tcPr>
          <w:p w14:paraId="3007C222">
            <w:pPr>
              <w:spacing w:line="440" w:lineRule="exact"/>
              <w:jc w:val="center"/>
              <w:rPr>
                <w:rFonts w:hint="eastAsia" w:ascii="仿宋" w:hAnsi="仿宋" w:eastAsia="仿宋" w:cs="仿宋"/>
                <w:bCs/>
                <w:sz w:val="24"/>
                <w:szCs w:val="24"/>
              </w:rPr>
            </w:pPr>
          </w:p>
        </w:tc>
        <w:tc>
          <w:tcPr>
            <w:tcW w:w="840" w:type="dxa"/>
            <w:noWrap w:val="0"/>
            <w:vAlign w:val="center"/>
          </w:tcPr>
          <w:p w14:paraId="3EE03E1A">
            <w:pPr>
              <w:spacing w:line="440" w:lineRule="exact"/>
              <w:jc w:val="center"/>
              <w:rPr>
                <w:rFonts w:hint="eastAsia" w:ascii="仿宋" w:hAnsi="仿宋" w:eastAsia="仿宋" w:cs="仿宋"/>
                <w:bCs/>
                <w:sz w:val="24"/>
                <w:szCs w:val="24"/>
              </w:rPr>
            </w:pPr>
          </w:p>
        </w:tc>
        <w:tc>
          <w:tcPr>
            <w:tcW w:w="1013" w:type="dxa"/>
            <w:noWrap w:val="0"/>
            <w:vAlign w:val="center"/>
          </w:tcPr>
          <w:p w14:paraId="06BC7738">
            <w:pPr>
              <w:spacing w:line="440" w:lineRule="exact"/>
              <w:jc w:val="center"/>
              <w:rPr>
                <w:rFonts w:hint="eastAsia" w:ascii="仿宋" w:hAnsi="仿宋" w:eastAsia="仿宋" w:cs="仿宋"/>
                <w:bCs/>
                <w:sz w:val="24"/>
                <w:szCs w:val="24"/>
              </w:rPr>
            </w:pPr>
          </w:p>
        </w:tc>
      </w:tr>
      <w:tr w14:paraId="6AC4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14:paraId="09CFB1A5">
            <w:pPr>
              <w:spacing w:line="440" w:lineRule="exact"/>
              <w:rPr>
                <w:rFonts w:hint="eastAsia" w:ascii="仿宋" w:hAnsi="仿宋" w:eastAsia="仿宋" w:cs="仿宋"/>
                <w:bCs/>
                <w:sz w:val="24"/>
                <w:szCs w:val="24"/>
              </w:rPr>
            </w:pPr>
            <w:r>
              <w:rPr>
                <w:rFonts w:hint="eastAsia" w:ascii="仿宋" w:hAnsi="仿宋" w:eastAsia="仿宋" w:cs="仿宋"/>
                <w:bCs/>
                <w:sz w:val="24"/>
                <w:szCs w:val="24"/>
              </w:rPr>
              <w:t>合计金额</w:t>
            </w:r>
          </w:p>
        </w:tc>
        <w:tc>
          <w:tcPr>
            <w:tcW w:w="2602" w:type="dxa"/>
            <w:gridSpan w:val="3"/>
            <w:noWrap w:val="0"/>
            <w:vAlign w:val="center"/>
          </w:tcPr>
          <w:p w14:paraId="38FE66F3">
            <w:pPr>
              <w:spacing w:line="440" w:lineRule="exact"/>
              <w:rPr>
                <w:rFonts w:hint="eastAsia" w:ascii="仿宋" w:hAnsi="仿宋" w:eastAsia="仿宋" w:cs="仿宋"/>
                <w:bCs/>
                <w:sz w:val="24"/>
                <w:szCs w:val="24"/>
              </w:rPr>
            </w:pPr>
          </w:p>
        </w:tc>
      </w:tr>
    </w:tbl>
    <w:p w14:paraId="29DED4DA">
      <w:pPr>
        <w:tabs>
          <w:tab w:val="left" w:pos="13000"/>
        </w:tabs>
        <w:spacing w:line="440" w:lineRule="exact"/>
        <w:rPr>
          <w:rFonts w:hint="eastAsia" w:ascii="仿宋" w:hAnsi="仿宋" w:eastAsia="仿宋" w:cs="仿宋"/>
          <w:bCs/>
          <w:sz w:val="24"/>
          <w:szCs w:val="24"/>
        </w:rPr>
      </w:pPr>
      <w:r>
        <w:rPr>
          <w:rFonts w:hint="eastAsia" w:ascii="仿宋" w:hAnsi="仿宋" w:eastAsia="仿宋" w:cs="仿宋"/>
          <w:bCs/>
          <w:sz w:val="24"/>
          <w:szCs w:val="24"/>
        </w:rPr>
        <w:t>注：</w:t>
      </w:r>
    </w:p>
    <w:p w14:paraId="3856B47F">
      <w:pPr>
        <w:tabs>
          <w:tab w:val="left" w:pos="13000"/>
        </w:tabs>
        <w:spacing w:line="440" w:lineRule="exact"/>
        <w:rPr>
          <w:rFonts w:hint="eastAsia" w:ascii="仿宋" w:hAnsi="仿宋" w:eastAsia="仿宋" w:cs="仿宋"/>
          <w:bCs/>
          <w:sz w:val="24"/>
          <w:szCs w:val="24"/>
        </w:rPr>
      </w:pPr>
      <w:r>
        <w:rPr>
          <w:rFonts w:hint="eastAsia" w:ascii="仿宋" w:hAnsi="仿宋" w:eastAsia="仿宋" w:cs="仿宋"/>
          <w:bCs/>
          <w:sz w:val="24"/>
          <w:szCs w:val="24"/>
        </w:rPr>
        <w:t>若无货物属于优先采购节能、环境标志产品的，则不填写此表。</w:t>
      </w:r>
    </w:p>
    <w:p w14:paraId="42EAE3EB">
      <w:pPr>
        <w:adjustRightInd w:val="0"/>
        <w:snapToGrid w:val="0"/>
        <w:spacing w:line="440" w:lineRule="exact"/>
        <w:rPr>
          <w:rFonts w:hint="eastAsia" w:ascii="仿宋" w:hAnsi="仿宋" w:eastAsia="仿宋" w:cs="仿宋"/>
          <w:bCs/>
          <w:sz w:val="24"/>
          <w:szCs w:val="24"/>
        </w:rPr>
      </w:pPr>
    </w:p>
    <w:p w14:paraId="2264406B">
      <w:pPr>
        <w:adjustRightInd w:val="0"/>
        <w:snapToGrid w:val="0"/>
        <w:spacing w:line="440" w:lineRule="exact"/>
        <w:rPr>
          <w:rFonts w:hint="eastAsia" w:ascii="仿宋" w:hAnsi="仿宋" w:eastAsia="仿宋" w:cs="仿宋"/>
          <w:bCs/>
          <w:sz w:val="24"/>
          <w:szCs w:val="24"/>
        </w:rPr>
      </w:pPr>
      <w:r>
        <w:rPr>
          <w:rFonts w:hint="eastAsia" w:ascii="仿宋" w:hAnsi="仿宋" w:eastAsia="仿宋" w:cs="仿宋"/>
          <w:bCs/>
          <w:sz w:val="24"/>
          <w:szCs w:val="24"/>
        </w:rPr>
        <w:t>投标人（盖单位章）：</w:t>
      </w:r>
    </w:p>
    <w:p w14:paraId="09A9DFB2">
      <w:pPr>
        <w:adjustRightInd w:val="0"/>
        <w:snapToGrid w:val="0"/>
        <w:spacing w:line="440" w:lineRule="exact"/>
        <w:rPr>
          <w:rFonts w:hint="eastAsia" w:ascii="仿宋" w:hAnsi="仿宋" w:eastAsia="仿宋" w:cs="仿宋"/>
          <w:bCs/>
          <w:sz w:val="24"/>
          <w:szCs w:val="24"/>
        </w:rPr>
      </w:pPr>
      <w:r>
        <w:rPr>
          <w:rFonts w:hint="eastAsia" w:ascii="仿宋" w:hAnsi="仿宋" w:eastAsia="仿宋" w:cs="仿宋"/>
          <w:bCs/>
          <w:sz w:val="24"/>
          <w:szCs w:val="24"/>
        </w:rPr>
        <w:t>法定代表人或其委托代理人签字：</w:t>
      </w:r>
      <w:r>
        <w:rPr>
          <w:rFonts w:hint="eastAsia" w:ascii="仿宋" w:hAnsi="仿宋" w:eastAsia="仿宋" w:cs="仿宋"/>
          <w:bCs/>
          <w:sz w:val="24"/>
          <w:szCs w:val="24"/>
          <w:u w:val="single"/>
        </w:rPr>
        <w:t xml:space="preserve">       </w:t>
      </w:r>
    </w:p>
    <w:p w14:paraId="3A9747C4">
      <w:pPr>
        <w:spacing w:line="440" w:lineRule="exact"/>
        <w:rPr>
          <w:rFonts w:hint="eastAsia" w:ascii="仿宋" w:hAnsi="仿宋" w:eastAsia="仿宋" w:cs="仿宋"/>
          <w:bCs/>
          <w:sz w:val="24"/>
          <w:szCs w:val="24"/>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6B7F60A2">
      <w:pPr>
        <w:adjustRightInd w:val="0"/>
        <w:snapToGrid w:val="0"/>
        <w:spacing w:line="440" w:lineRule="exact"/>
        <w:ind w:right="24"/>
        <w:rPr>
          <w:rFonts w:hint="eastAsia" w:ascii="仿宋" w:hAnsi="仿宋" w:eastAsia="仿宋" w:cs="仿宋"/>
          <w:bCs/>
          <w:sz w:val="24"/>
          <w:szCs w:val="24"/>
        </w:rPr>
      </w:pPr>
    </w:p>
    <w:p w14:paraId="066E11D7">
      <w:pPr>
        <w:adjustRightInd w:val="0"/>
        <w:snapToGrid w:val="0"/>
        <w:spacing w:line="440" w:lineRule="exact"/>
        <w:ind w:right="24"/>
        <w:jc w:val="center"/>
        <w:rPr>
          <w:rFonts w:hint="eastAsia" w:ascii="仿宋" w:hAnsi="仿宋" w:eastAsia="仿宋" w:cs="仿宋"/>
          <w:bCs/>
          <w:sz w:val="28"/>
          <w:szCs w:val="28"/>
        </w:rPr>
      </w:pPr>
      <w:r>
        <w:rPr>
          <w:rFonts w:hint="eastAsia" w:ascii="仿宋" w:hAnsi="仿宋" w:eastAsia="仿宋" w:cs="仿宋"/>
          <w:bCs/>
          <w:sz w:val="24"/>
          <w:szCs w:val="24"/>
        </w:rPr>
        <w:br w:type="page"/>
      </w:r>
      <w:r>
        <w:rPr>
          <w:rFonts w:hint="eastAsia" w:ascii="仿宋" w:hAnsi="仿宋" w:eastAsia="仿宋" w:cs="仿宋"/>
          <w:bCs/>
          <w:sz w:val="28"/>
          <w:szCs w:val="28"/>
        </w:rPr>
        <w:t>节能、环境标志产品证明材料</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4DCD1A16">
      <w:pPr>
        <w:adjustRightInd w:val="0"/>
        <w:snapToGrid w:val="0"/>
        <w:spacing w:line="440" w:lineRule="exact"/>
        <w:ind w:right="24"/>
        <w:rPr>
          <w:rFonts w:hint="eastAsia" w:ascii="仿宋" w:hAnsi="仿宋" w:eastAsia="仿宋" w:cs="仿宋"/>
          <w:bCs/>
          <w:sz w:val="24"/>
          <w:szCs w:val="24"/>
        </w:rPr>
      </w:pPr>
    </w:p>
    <w:p w14:paraId="26C3AE93">
      <w:pPr>
        <w:spacing w:line="440" w:lineRule="exact"/>
        <w:ind w:firstLine="218" w:firstLineChars="91"/>
        <w:rPr>
          <w:rFonts w:hint="eastAsia" w:ascii="仿宋" w:hAnsi="仿宋" w:eastAsia="仿宋" w:cs="仿宋"/>
          <w:bCs/>
          <w:sz w:val="24"/>
          <w:szCs w:val="24"/>
        </w:rPr>
      </w:pPr>
      <w:r>
        <w:rPr>
          <w:rFonts w:hint="eastAsia" w:ascii="仿宋" w:hAnsi="仿宋" w:eastAsia="仿宋" w:cs="仿宋"/>
          <w:bCs/>
          <w:sz w:val="24"/>
          <w:szCs w:val="24"/>
        </w:rPr>
        <w:t>1.节能产品：应在中国政府采购网（ ht tp://www.ccgp.gov.cn ）</w:t>
      </w:r>
    </w:p>
    <w:p w14:paraId="282AC500">
      <w:pPr>
        <w:spacing w:line="440" w:lineRule="exact"/>
        <w:ind w:firstLine="218" w:firstLineChars="91"/>
        <w:rPr>
          <w:rFonts w:hint="eastAsia" w:ascii="仿宋" w:hAnsi="仿宋" w:eastAsia="仿宋" w:cs="仿宋"/>
          <w:bCs/>
          <w:sz w:val="24"/>
          <w:szCs w:val="24"/>
        </w:rPr>
      </w:pPr>
      <w:r>
        <w:rPr>
          <w:rFonts w:hint="eastAsia" w:ascii="仿宋" w:hAnsi="仿宋" w:eastAsia="仿宋" w:cs="仿宋"/>
          <w:bCs/>
          <w:sz w:val="24"/>
          <w:szCs w:val="24"/>
        </w:rPr>
        <w:t>2.环境标志产品：应在中国政府采购网（ http://www.ccgp.gov.cn ）</w:t>
      </w:r>
    </w:p>
    <w:p w14:paraId="6CB2BB91">
      <w:pPr>
        <w:spacing w:line="440" w:lineRule="exact"/>
        <w:ind w:firstLine="218" w:firstLineChars="91"/>
        <w:rPr>
          <w:rFonts w:hint="eastAsia" w:ascii="仿宋" w:hAnsi="仿宋" w:eastAsia="仿宋" w:cs="仿宋"/>
          <w:bCs/>
          <w:sz w:val="24"/>
          <w:szCs w:val="24"/>
        </w:rPr>
      </w:pPr>
      <w:r>
        <w:rPr>
          <w:rFonts w:hint="eastAsia" w:ascii="仿宋" w:hAnsi="仿宋" w:eastAsia="仿宋" w:cs="仿宋"/>
          <w:bCs/>
          <w:sz w:val="24"/>
          <w:szCs w:val="24"/>
        </w:rPr>
        <w:t>3.属优先采购节能、环境标志产品须从以上权威媒体网站上查询并打印结果。</w:t>
      </w:r>
    </w:p>
    <w:p w14:paraId="5978B39F">
      <w:pPr>
        <w:spacing w:line="440" w:lineRule="exact"/>
        <w:ind w:firstLine="218" w:firstLineChars="91"/>
        <w:jc w:val="left"/>
        <w:rPr>
          <w:rFonts w:hint="eastAsia" w:ascii="仿宋" w:hAnsi="仿宋" w:eastAsia="仿宋" w:cs="仿宋"/>
          <w:bCs/>
          <w:kern w:val="0"/>
          <w:sz w:val="24"/>
          <w:szCs w:val="24"/>
        </w:rPr>
      </w:pPr>
      <w:r>
        <w:rPr>
          <w:rFonts w:hint="eastAsia" w:ascii="仿宋" w:hAnsi="仿宋" w:eastAsia="仿宋" w:cs="仿宋"/>
          <w:bCs/>
          <w:sz w:val="24"/>
          <w:szCs w:val="24"/>
        </w:rPr>
        <w:t>4.证明材料加盖投标人公章。</w:t>
      </w:r>
    </w:p>
    <w:p w14:paraId="5B3BA1F0">
      <w:pPr>
        <w:jc w:val="center"/>
        <w:rPr>
          <w:rFonts w:hint="eastAsia" w:ascii="仿宋" w:hAnsi="仿宋" w:eastAsia="仿宋" w:cs="仿宋"/>
          <w:bCs/>
          <w:sz w:val="24"/>
          <w:szCs w:val="24"/>
        </w:rPr>
      </w:pPr>
      <w:r>
        <w:rPr>
          <w:rFonts w:hint="eastAsia" w:ascii="仿宋" w:hAnsi="仿宋" w:eastAsia="仿宋" w:cs="仿宋"/>
          <w:bCs/>
          <w:sz w:val="24"/>
          <w:szCs w:val="24"/>
        </w:rPr>
        <w:br w:type="page"/>
      </w:r>
      <w:r>
        <w:rPr>
          <w:rFonts w:hint="eastAsia" w:ascii="仿宋" w:hAnsi="仿宋" w:eastAsia="仿宋" w:cs="仿宋"/>
          <w:bCs/>
          <w:sz w:val="28"/>
          <w:szCs w:val="28"/>
        </w:rPr>
        <w:t xml:space="preserve">  小微企业生产或销售的产品优惠明细表</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1CF78659">
      <w:pPr>
        <w:rPr>
          <w:rFonts w:hint="eastAsia" w:ascii="仿宋" w:hAnsi="仿宋" w:eastAsia="仿宋" w:cs="仿宋"/>
        </w:rPr>
      </w:pPr>
    </w:p>
    <w:p w14:paraId="1A065C3A">
      <w:pPr>
        <w:pStyle w:val="71"/>
        <w:tabs>
          <w:tab w:val="left" w:pos="480"/>
          <w:tab w:val="clear" w:pos="576"/>
          <w:tab w:val="clear" w:pos="1296"/>
        </w:tabs>
        <w:spacing w:line="440" w:lineRule="exact"/>
        <w:ind w:left="1680" w:leftChars="800" w:firstLine="4320" w:firstLineChars="1800"/>
        <w:outlineLvl w:val="9"/>
        <w:rPr>
          <w:rFonts w:hint="eastAsia" w:ascii="仿宋" w:hAnsi="仿宋" w:eastAsia="仿宋" w:cs="仿宋"/>
          <w:bCs/>
          <w:szCs w:val="24"/>
        </w:rPr>
      </w:pPr>
      <w:r>
        <w:rPr>
          <w:rFonts w:hint="eastAsia" w:ascii="仿宋" w:hAnsi="仿宋" w:eastAsia="仿宋" w:cs="仿宋"/>
        </w:rPr>
        <w:t xml:space="preserve">报价货币种类：   </w:t>
      </w:r>
      <w:r>
        <w:rPr>
          <w:rFonts w:hint="eastAsia" w:ascii="仿宋" w:hAnsi="仿宋" w:eastAsia="仿宋" w:cs="仿宋"/>
          <w:bCs/>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64A2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73A21D09">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2012" w:type="dxa"/>
            <w:noWrap w:val="0"/>
            <w:vAlign w:val="center"/>
          </w:tcPr>
          <w:p w14:paraId="678E7CB6">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123" w:type="dxa"/>
            <w:noWrap w:val="0"/>
            <w:vAlign w:val="center"/>
          </w:tcPr>
          <w:p w14:paraId="427B26FD">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050" w:type="dxa"/>
            <w:noWrap w:val="0"/>
            <w:vAlign w:val="center"/>
          </w:tcPr>
          <w:p w14:paraId="37DE8CF5">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1561" w:type="dxa"/>
            <w:noWrap w:val="0"/>
            <w:vAlign w:val="center"/>
          </w:tcPr>
          <w:p w14:paraId="007449D2">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1260" w:type="dxa"/>
            <w:noWrap w:val="0"/>
            <w:vAlign w:val="center"/>
          </w:tcPr>
          <w:p w14:paraId="6CB317DD">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1641" w:type="dxa"/>
            <w:noWrap w:val="0"/>
            <w:vAlign w:val="center"/>
          </w:tcPr>
          <w:p w14:paraId="6379EE49">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7</w:t>
            </w:r>
          </w:p>
        </w:tc>
      </w:tr>
      <w:tr w14:paraId="2232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5606297">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标段（包）</w:t>
            </w:r>
          </w:p>
        </w:tc>
        <w:tc>
          <w:tcPr>
            <w:tcW w:w="2012" w:type="dxa"/>
            <w:noWrap w:val="0"/>
            <w:vAlign w:val="center"/>
          </w:tcPr>
          <w:p w14:paraId="0B3AA695">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小型和微型企业产品名称</w:t>
            </w:r>
          </w:p>
        </w:tc>
        <w:tc>
          <w:tcPr>
            <w:tcW w:w="1123" w:type="dxa"/>
            <w:noWrap w:val="0"/>
            <w:vAlign w:val="center"/>
          </w:tcPr>
          <w:p w14:paraId="07A69CFD">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050" w:type="dxa"/>
            <w:noWrap w:val="0"/>
            <w:vAlign w:val="center"/>
          </w:tcPr>
          <w:p w14:paraId="70AC79DD">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报价（元）</w:t>
            </w:r>
          </w:p>
        </w:tc>
        <w:tc>
          <w:tcPr>
            <w:tcW w:w="1561" w:type="dxa"/>
            <w:noWrap w:val="0"/>
            <w:vAlign w:val="center"/>
          </w:tcPr>
          <w:p w14:paraId="6F557B85">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价格评审扣除金额（元）</w:t>
            </w:r>
          </w:p>
        </w:tc>
        <w:tc>
          <w:tcPr>
            <w:tcW w:w="1260" w:type="dxa"/>
            <w:noWrap w:val="0"/>
            <w:vAlign w:val="center"/>
          </w:tcPr>
          <w:p w14:paraId="6DACB82F">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品牌型号规格</w:t>
            </w:r>
          </w:p>
        </w:tc>
        <w:tc>
          <w:tcPr>
            <w:tcW w:w="1641" w:type="dxa"/>
            <w:noWrap w:val="0"/>
            <w:vAlign w:val="center"/>
          </w:tcPr>
          <w:p w14:paraId="79501193">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制造商</w:t>
            </w:r>
          </w:p>
          <w:p w14:paraId="165FDCFE">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全称</w:t>
            </w:r>
          </w:p>
        </w:tc>
      </w:tr>
      <w:tr w14:paraId="0DE7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7C5614B6">
            <w:pPr>
              <w:tabs>
                <w:tab w:val="left" w:pos="5355"/>
              </w:tabs>
              <w:spacing w:line="380" w:lineRule="atLeast"/>
              <w:jc w:val="center"/>
              <w:rPr>
                <w:rFonts w:hint="eastAsia" w:ascii="仿宋" w:hAnsi="仿宋" w:eastAsia="仿宋" w:cs="仿宋"/>
                <w:bCs/>
                <w:sz w:val="24"/>
                <w:szCs w:val="24"/>
              </w:rPr>
            </w:pPr>
          </w:p>
        </w:tc>
        <w:tc>
          <w:tcPr>
            <w:tcW w:w="2012" w:type="dxa"/>
            <w:noWrap w:val="0"/>
            <w:vAlign w:val="top"/>
          </w:tcPr>
          <w:p w14:paraId="15FAD28A">
            <w:pPr>
              <w:tabs>
                <w:tab w:val="left" w:pos="5355"/>
              </w:tabs>
              <w:spacing w:line="380" w:lineRule="atLeast"/>
              <w:jc w:val="center"/>
              <w:rPr>
                <w:rFonts w:hint="eastAsia" w:ascii="仿宋" w:hAnsi="仿宋" w:eastAsia="仿宋" w:cs="仿宋"/>
                <w:bCs/>
                <w:sz w:val="24"/>
                <w:szCs w:val="24"/>
              </w:rPr>
            </w:pPr>
          </w:p>
        </w:tc>
        <w:tc>
          <w:tcPr>
            <w:tcW w:w="1123" w:type="dxa"/>
            <w:noWrap w:val="0"/>
            <w:vAlign w:val="center"/>
          </w:tcPr>
          <w:p w14:paraId="799A884E">
            <w:pPr>
              <w:tabs>
                <w:tab w:val="left" w:pos="5355"/>
              </w:tabs>
              <w:spacing w:line="380" w:lineRule="atLeast"/>
              <w:jc w:val="center"/>
              <w:rPr>
                <w:rFonts w:hint="eastAsia" w:ascii="仿宋" w:hAnsi="仿宋" w:eastAsia="仿宋" w:cs="仿宋"/>
                <w:bCs/>
                <w:sz w:val="24"/>
                <w:szCs w:val="24"/>
              </w:rPr>
            </w:pPr>
          </w:p>
        </w:tc>
        <w:tc>
          <w:tcPr>
            <w:tcW w:w="1050" w:type="dxa"/>
            <w:noWrap w:val="0"/>
            <w:vAlign w:val="center"/>
          </w:tcPr>
          <w:p w14:paraId="03E3E841">
            <w:pPr>
              <w:tabs>
                <w:tab w:val="left" w:pos="5355"/>
              </w:tabs>
              <w:spacing w:line="380" w:lineRule="atLeast"/>
              <w:jc w:val="center"/>
              <w:rPr>
                <w:rFonts w:hint="eastAsia" w:ascii="仿宋" w:hAnsi="仿宋" w:eastAsia="仿宋" w:cs="仿宋"/>
                <w:bCs/>
                <w:sz w:val="24"/>
                <w:szCs w:val="24"/>
              </w:rPr>
            </w:pPr>
          </w:p>
        </w:tc>
        <w:tc>
          <w:tcPr>
            <w:tcW w:w="1561" w:type="dxa"/>
            <w:noWrap w:val="0"/>
            <w:vAlign w:val="center"/>
          </w:tcPr>
          <w:p w14:paraId="29C41F62">
            <w:pPr>
              <w:tabs>
                <w:tab w:val="left" w:pos="5355"/>
              </w:tabs>
              <w:spacing w:line="380" w:lineRule="atLeast"/>
              <w:jc w:val="center"/>
              <w:rPr>
                <w:rFonts w:hint="eastAsia" w:ascii="仿宋" w:hAnsi="仿宋" w:eastAsia="仿宋" w:cs="仿宋"/>
                <w:bCs/>
                <w:sz w:val="24"/>
                <w:szCs w:val="24"/>
              </w:rPr>
            </w:pPr>
          </w:p>
        </w:tc>
        <w:tc>
          <w:tcPr>
            <w:tcW w:w="1260" w:type="dxa"/>
            <w:noWrap w:val="0"/>
            <w:vAlign w:val="center"/>
          </w:tcPr>
          <w:p w14:paraId="227C5704">
            <w:pPr>
              <w:tabs>
                <w:tab w:val="left" w:pos="5355"/>
              </w:tabs>
              <w:spacing w:line="380" w:lineRule="atLeast"/>
              <w:jc w:val="center"/>
              <w:rPr>
                <w:rFonts w:hint="eastAsia" w:ascii="仿宋" w:hAnsi="仿宋" w:eastAsia="仿宋" w:cs="仿宋"/>
                <w:bCs/>
                <w:sz w:val="24"/>
                <w:szCs w:val="24"/>
              </w:rPr>
            </w:pPr>
          </w:p>
        </w:tc>
        <w:tc>
          <w:tcPr>
            <w:tcW w:w="1641" w:type="dxa"/>
            <w:noWrap w:val="0"/>
            <w:vAlign w:val="center"/>
          </w:tcPr>
          <w:p w14:paraId="2AE112A9">
            <w:pPr>
              <w:tabs>
                <w:tab w:val="left" w:pos="5355"/>
              </w:tabs>
              <w:spacing w:line="380" w:lineRule="atLeast"/>
              <w:jc w:val="center"/>
              <w:rPr>
                <w:rFonts w:hint="eastAsia" w:ascii="仿宋" w:hAnsi="仿宋" w:eastAsia="仿宋" w:cs="仿宋"/>
                <w:bCs/>
                <w:sz w:val="24"/>
                <w:szCs w:val="24"/>
              </w:rPr>
            </w:pPr>
          </w:p>
        </w:tc>
      </w:tr>
      <w:tr w14:paraId="3155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24AEF6DF">
            <w:pPr>
              <w:tabs>
                <w:tab w:val="left" w:pos="5355"/>
              </w:tabs>
              <w:spacing w:line="380" w:lineRule="atLeast"/>
              <w:jc w:val="center"/>
              <w:rPr>
                <w:rFonts w:hint="eastAsia" w:ascii="仿宋" w:hAnsi="仿宋" w:eastAsia="仿宋" w:cs="仿宋"/>
                <w:bCs/>
                <w:sz w:val="24"/>
                <w:szCs w:val="24"/>
              </w:rPr>
            </w:pPr>
          </w:p>
        </w:tc>
        <w:tc>
          <w:tcPr>
            <w:tcW w:w="2012" w:type="dxa"/>
            <w:noWrap w:val="0"/>
            <w:vAlign w:val="top"/>
          </w:tcPr>
          <w:p w14:paraId="65DB7987">
            <w:pPr>
              <w:tabs>
                <w:tab w:val="left" w:pos="5355"/>
              </w:tabs>
              <w:spacing w:line="380" w:lineRule="atLeast"/>
              <w:jc w:val="center"/>
              <w:rPr>
                <w:rFonts w:hint="eastAsia" w:ascii="仿宋" w:hAnsi="仿宋" w:eastAsia="仿宋" w:cs="仿宋"/>
                <w:bCs/>
                <w:sz w:val="24"/>
                <w:szCs w:val="24"/>
              </w:rPr>
            </w:pPr>
          </w:p>
        </w:tc>
        <w:tc>
          <w:tcPr>
            <w:tcW w:w="1123" w:type="dxa"/>
            <w:noWrap w:val="0"/>
            <w:vAlign w:val="center"/>
          </w:tcPr>
          <w:p w14:paraId="3F125741">
            <w:pPr>
              <w:tabs>
                <w:tab w:val="left" w:pos="5355"/>
              </w:tabs>
              <w:spacing w:line="380" w:lineRule="atLeast"/>
              <w:jc w:val="center"/>
              <w:rPr>
                <w:rFonts w:hint="eastAsia" w:ascii="仿宋" w:hAnsi="仿宋" w:eastAsia="仿宋" w:cs="仿宋"/>
                <w:bCs/>
                <w:sz w:val="24"/>
                <w:szCs w:val="24"/>
              </w:rPr>
            </w:pPr>
          </w:p>
        </w:tc>
        <w:tc>
          <w:tcPr>
            <w:tcW w:w="1050" w:type="dxa"/>
            <w:noWrap w:val="0"/>
            <w:vAlign w:val="center"/>
          </w:tcPr>
          <w:p w14:paraId="71FFF973">
            <w:pPr>
              <w:tabs>
                <w:tab w:val="left" w:pos="5355"/>
              </w:tabs>
              <w:spacing w:line="380" w:lineRule="atLeast"/>
              <w:jc w:val="center"/>
              <w:rPr>
                <w:rFonts w:hint="eastAsia" w:ascii="仿宋" w:hAnsi="仿宋" w:eastAsia="仿宋" w:cs="仿宋"/>
                <w:bCs/>
                <w:sz w:val="24"/>
                <w:szCs w:val="24"/>
              </w:rPr>
            </w:pPr>
          </w:p>
        </w:tc>
        <w:tc>
          <w:tcPr>
            <w:tcW w:w="1561" w:type="dxa"/>
            <w:noWrap w:val="0"/>
            <w:vAlign w:val="center"/>
          </w:tcPr>
          <w:p w14:paraId="3B030843">
            <w:pPr>
              <w:tabs>
                <w:tab w:val="left" w:pos="5355"/>
              </w:tabs>
              <w:spacing w:line="380" w:lineRule="atLeast"/>
              <w:jc w:val="center"/>
              <w:rPr>
                <w:rFonts w:hint="eastAsia" w:ascii="仿宋" w:hAnsi="仿宋" w:eastAsia="仿宋" w:cs="仿宋"/>
                <w:bCs/>
                <w:sz w:val="24"/>
                <w:szCs w:val="24"/>
              </w:rPr>
            </w:pPr>
          </w:p>
        </w:tc>
        <w:tc>
          <w:tcPr>
            <w:tcW w:w="1260" w:type="dxa"/>
            <w:noWrap w:val="0"/>
            <w:vAlign w:val="center"/>
          </w:tcPr>
          <w:p w14:paraId="5F1AD5A6">
            <w:pPr>
              <w:tabs>
                <w:tab w:val="left" w:pos="5355"/>
              </w:tabs>
              <w:spacing w:line="380" w:lineRule="atLeast"/>
              <w:jc w:val="center"/>
              <w:rPr>
                <w:rFonts w:hint="eastAsia" w:ascii="仿宋" w:hAnsi="仿宋" w:eastAsia="仿宋" w:cs="仿宋"/>
                <w:bCs/>
                <w:sz w:val="24"/>
                <w:szCs w:val="24"/>
              </w:rPr>
            </w:pPr>
          </w:p>
        </w:tc>
        <w:tc>
          <w:tcPr>
            <w:tcW w:w="1641" w:type="dxa"/>
            <w:noWrap w:val="0"/>
            <w:vAlign w:val="center"/>
          </w:tcPr>
          <w:p w14:paraId="3A66126F">
            <w:pPr>
              <w:tabs>
                <w:tab w:val="left" w:pos="5355"/>
              </w:tabs>
              <w:spacing w:line="380" w:lineRule="atLeast"/>
              <w:jc w:val="center"/>
              <w:rPr>
                <w:rFonts w:hint="eastAsia" w:ascii="仿宋" w:hAnsi="仿宋" w:eastAsia="仿宋" w:cs="仿宋"/>
                <w:bCs/>
                <w:sz w:val="24"/>
                <w:szCs w:val="24"/>
              </w:rPr>
            </w:pPr>
          </w:p>
        </w:tc>
      </w:tr>
      <w:tr w14:paraId="5BE7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43808C56">
            <w:pPr>
              <w:tabs>
                <w:tab w:val="left" w:pos="5355"/>
              </w:tabs>
              <w:spacing w:line="380" w:lineRule="atLeast"/>
              <w:jc w:val="center"/>
              <w:rPr>
                <w:rFonts w:hint="eastAsia" w:ascii="仿宋" w:hAnsi="仿宋" w:eastAsia="仿宋" w:cs="仿宋"/>
                <w:bCs/>
                <w:sz w:val="24"/>
                <w:szCs w:val="24"/>
              </w:rPr>
            </w:pPr>
          </w:p>
        </w:tc>
        <w:tc>
          <w:tcPr>
            <w:tcW w:w="8647" w:type="dxa"/>
            <w:gridSpan w:val="6"/>
            <w:noWrap w:val="0"/>
            <w:vAlign w:val="center"/>
          </w:tcPr>
          <w:p w14:paraId="0781FA80">
            <w:pPr>
              <w:tabs>
                <w:tab w:val="left" w:pos="5355"/>
              </w:tabs>
              <w:spacing w:line="380" w:lineRule="atLeast"/>
              <w:rPr>
                <w:rFonts w:hint="eastAsia" w:ascii="仿宋" w:hAnsi="仿宋" w:eastAsia="仿宋" w:cs="仿宋"/>
                <w:bCs/>
                <w:sz w:val="24"/>
                <w:szCs w:val="24"/>
              </w:rPr>
            </w:pPr>
            <w:r>
              <w:rPr>
                <w:rFonts w:hint="eastAsia" w:ascii="仿宋" w:hAnsi="仿宋" w:eastAsia="仿宋" w:cs="仿宋"/>
                <w:bCs/>
                <w:sz w:val="24"/>
                <w:szCs w:val="24"/>
              </w:rPr>
              <w:t>本标段（包）总计：           （元）</w:t>
            </w:r>
          </w:p>
        </w:tc>
      </w:tr>
    </w:tbl>
    <w:p w14:paraId="302150C2">
      <w:pPr>
        <w:pStyle w:val="71"/>
        <w:tabs>
          <w:tab w:val="left" w:pos="480"/>
          <w:tab w:val="clear" w:pos="576"/>
          <w:tab w:val="clear" w:pos="1296"/>
        </w:tabs>
        <w:spacing w:line="440" w:lineRule="exact"/>
        <w:ind w:left="0" w:firstLine="0"/>
        <w:rPr>
          <w:rFonts w:hint="eastAsia" w:ascii="仿宋" w:hAnsi="仿宋" w:eastAsia="仿宋" w:cs="仿宋"/>
          <w:bCs/>
          <w:szCs w:val="24"/>
        </w:rPr>
      </w:pPr>
    </w:p>
    <w:p w14:paraId="5B54AF5B">
      <w:pPr>
        <w:tabs>
          <w:tab w:val="left" w:pos="13000"/>
        </w:tabs>
        <w:spacing w:line="440" w:lineRule="exact"/>
        <w:rPr>
          <w:rFonts w:hint="eastAsia" w:ascii="仿宋" w:hAnsi="仿宋" w:eastAsia="仿宋" w:cs="仿宋"/>
          <w:bCs/>
          <w:sz w:val="24"/>
          <w:szCs w:val="24"/>
        </w:rPr>
      </w:pPr>
      <w:r>
        <w:rPr>
          <w:rFonts w:hint="eastAsia" w:ascii="仿宋" w:hAnsi="仿宋" w:eastAsia="仿宋" w:cs="仿宋"/>
          <w:bCs/>
          <w:sz w:val="24"/>
          <w:szCs w:val="24"/>
        </w:rPr>
        <w:t>注：</w:t>
      </w:r>
    </w:p>
    <w:p w14:paraId="0029C0A3">
      <w:pPr>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1、当一个标段（包）内有多个属于小型和微型企业的产品时， 投标人应按序号详细填写。</w:t>
      </w:r>
    </w:p>
    <w:p w14:paraId="05F39C6A">
      <w:pPr>
        <w:spacing w:line="440" w:lineRule="exact"/>
        <w:ind w:left="420" w:leftChars="200"/>
        <w:rPr>
          <w:rFonts w:hint="eastAsia" w:ascii="仿宋" w:hAnsi="仿宋" w:eastAsia="仿宋" w:cs="仿宋"/>
          <w:bCs/>
          <w:sz w:val="24"/>
          <w:szCs w:val="24"/>
        </w:rPr>
      </w:pPr>
      <w:r>
        <w:rPr>
          <w:rFonts w:hint="eastAsia" w:ascii="仿宋" w:hAnsi="仿宋" w:eastAsia="仿宋" w:cs="仿宋"/>
          <w:bCs/>
          <w:sz w:val="24"/>
          <w:szCs w:val="24"/>
        </w:rPr>
        <w:t>2、栏目5=栏目4×招标文件规定的价格扣除比率的优惠幅度。</w:t>
      </w:r>
    </w:p>
    <w:p w14:paraId="45C366AA">
      <w:pPr>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3、若所供应的产品不具备此类评审优惠条件，本“中小价格扣除明细表” 不必填写。</w:t>
      </w:r>
    </w:p>
    <w:p w14:paraId="445B1193">
      <w:pPr>
        <w:spacing w:line="440" w:lineRule="exact"/>
        <w:ind w:firstLine="600"/>
        <w:rPr>
          <w:rFonts w:hint="eastAsia" w:ascii="仿宋" w:hAnsi="仿宋" w:eastAsia="仿宋" w:cs="仿宋"/>
          <w:bCs/>
          <w:sz w:val="24"/>
          <w:szCs w:val="24"/>
        </w:rPr>
      </w:pPr>
    </w:p>
    <w:p w14:paraId="6741BA9E">
      <w:pPr>
        <w:adjustRightInd w:val="0"/>
        <w:snapToGrid w:val="0"/>
        <w:spacing w:line="360" w:lineRule="auto"/>
        <w:jc w:val="right"/>
        <w:rPr>
          <w:rFonts w:hint="eastAsia" w:ascii="仿宋" w:hAnsi="仿宋" w:eastAsia="仿宋" w:cs="仿宋"/>
          <w:bCs/>
          <w:sz w:val="24"/>
          <w:szCs w:val="24"/>
        </w:rPr>
      </w:pPr>
    </w:p>
    <w:p w14:paraId="6C39F0F2">
      <w:pPr>
        <w:adjustRightInd w:val="0"/>
        <w:snapToGrid w:val="0"/>
        <w:spacing w:line="360" w:lineRule="auto"/>
        <w:jc w:val="right"/>
        <w:rPr>
          <w:rFonts w:hint="eastAsia" w:ascii="仿宋" w:hAnsi="仿宋" w:eastAsia="仿宋" w:cs="仿宋"/>
          <w:bCs/>
          <w:sz w:val="24"/>
          <w:szCs w:val="24"/>
        </w:rPr>
      </w:pPr>
      <w:r>
        <w:rPr>
          <w:rFonts w:hint="eastAsia" w:ascii="仿宋" w:hAnsi="仿宋" w:eastAsia="仿宋" w:cs="仿宋"/>
          <w:bCs/>
          <w:sz w:val="24"/>
          <w:szCs w:val="24"/>
        </w:rPr>
        <w:t>投标人（盖单位章）：</w:t>
      </w:r>
    </w:p>
    <w:p w14:paraId="6F98EA10">
      <w:pPr>
        <w:adjustRightInd w:val="0"/>
        <w:snapToGrid w:val="0"/>
        <w:spacing w:line="360" w:lineRule="auto"/>
        <w:jc w:val="right"/>
        <w:rPr>
          <w:rFonts w:hint="eastAsia" w:ascii="仿宋" w:hAnsi="仿宋" w:eastAsia="仿宋" w:cs="仿宋"/>
          <w:bCs/>
          <w:sz w:val="24"/>
          <w:szCs w:val="24"/>
        </w:rPr>
      </w:pPr>
      <w:r>
        <w:rPr>
          <w:rFonts w:hint="eastAsia" w:ascii="仿宋" w:hAnsi="仿宋" w:eastAsia="仿宋" w:cs="仿宋"/>
          <w:bCs/>
          <w:sz w:val="24"/>
          <w:szCs w:val="24"/>
        </w:rPr>
        <w:t>法定代表人或其委托代理人签字：</w:t>
      </w:r>
      <w:r>
        <w:rPr>
          <w:rFonts w:hint="eastAsia" w:ascii="仿宋" w:hAnsi="仿宋" w:eastAsia="仿宋" w:cs="仿宋"/>
          <w:bCs/>
          <w:sz w:val="24"/>
          <w:szCs w:val="24"/>
          <w:u w:val="single"/>
        </w:rPr>
        <w:t xml:space="preserve">       </w:t>
      </w:r>
    </w:p>
    <w:p w14:paraId="658DA993">
      <w:pPr>
        <w:adjustRightInd w:val="0"/>
        <w:snapToGrid w:val="0"/>
        <w:jc w:val="right"/>
        <w:rPr>
          <w:rFonts w:hint="eastAsia" w:ascii="仿宋" w:hAnsi="仿宋" w:eastAsia="仿宋" w:cs="仿宋"/>
          <w:bCs/>
          <w:sz w:val="24"/>
          <w:szCs w:val="24"/>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35BC4343">
      <w:pPr>
        <w:spacing w:line="360" w:lineRule="auto"/>
        <w:jc w:val="center"/>
        <w:rPr>
          <w:rFonts w:hint="eastAsia" w:ascii="仿宋" w:hAnsi="仿宋" w:eastAsia="仿宋" w:cs="仿宋"/>
          <w:bCs/>
          <w:kern w:val="0"/>
          <w:sz w:val="28"/>
          <w:szCs w:val="28"/>
        </w:rPr>
      </w:pPr>
      <w:r>
        <w:rPr>
          <w:rFonts w:hint="eastAsia" w:ascii="仿宋" w:hAnsi="仿宋" w:eastAsia="仿宋" w:cs="仿宋"/>
          <w:bCs/>
          <w:sz w:val="24"/>
          <w:szCs w:val="24"/>
        </w:rPr>
        <w:br w:type="page"/>
      </w:r>
      <w:r>
        <w:rPr>
          <w:rFonts w:hint="eastAsia" w:ascii="仿宋" w:hAnsi="仿宋" w:eastAsia="仿宋" w:cs="仿宋"/>
          <w:bCs/>
          <w:sz w:val="28"/>
          <w:szCs w:val="28"/>
        </w:rPr>
        <w:t xml:space="preserve"> </w:t>
      </w:r>
      <w:r>
        <w:rPr>
          <w:rFonts w:hint="eastAsia" w:ascii="仿宋" w:hAnsi="仿宋" w:eastAsia="仿宋" w:cs="仿宋"/>
          <w:bCs/>
          <w:kern w:val="0"/>
          <w:sz w:val="28"/>
          <w:szCs w:val="28"/>
        </w:rPr>
        <w:t>中小微企业声明函</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78BDBBBE">
      <w:pPr>
        <w:widowControl/>
        <w:ind w:firstLine="480" w:firstLineChars="200"/>
        <w:jc w:val="center"/>
        <w:rPr>
          <w:rFonts w:hint="eastAsia" w:ascii="仿宋" w:hAnsi="仿宋" w:eastAsia="仿宋" w:cs="仿宋"/>
          <w:bCs/>
          <w:kern w:val="0"/>
          <w:sz w:val="24"/>
          <w:szCs w:val="24"/>
        </w:rPr>
      </w:pPr>
      <w:r>
        <w:rPr>
          <w:rFonts w:hint="eastAsia" w:ascii="仿宋" w:hAnsi="仿宋" w:eastAsia="仿宋" w:cs="仿宋"/>
          <w:bCs/>
          <w:kern w:val="0"/>
          <w:sz w:val="24"/>
          <w:szCs w:val="24"/>
        </w:rPr>
        <w:t>中小企业声明函（货物）</w:t>
      </w:r>
    </w:p>
    <w:p w14:paraId="6A601213">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本公司（联合体） 郑重声明， 根据《政府采购促进中小企业发展管理办法》（财库﹝2020﹞ 46号）的规定，本公司（联合体）参加</w:t>
      </w:r>
      <w:r>
        <w:rPr>
          <w:rFonts w:hint="eastAsia" w:ascii="仿宋" w:hAnsi="仿宋" w:eastAsia="仿宋" w:cs="仿宋"/>
          <w:bCs/>
          <w:kern w:val="0"/>
          <w:sz w:val="24"/>
          <w:szCs w:val="24"/>
          <w:u w:val="single"/>
        </w:rPr>
        <w:t>（单位名称）</w:t>
      </w:r>
      <w:r>
        <w:rPr>
          <w:rFonts w:hint="eastAsia" w:ascii="仿宋" w:hAnsi="仿宋" w:eastAsia="仿宋" w:cs="仿宋"/>
          <w:bCs/>
          <w:kern w:val="0"/>
          <w:sz w:val="24"/>
          <w:szCs w:val="24"/>
        </w:rPr>
        <w:t xml:space="preserve"> 的</w:t>
      </w:r>
      <w:r>
        <w:rPr>
          <w:rFonts w:hint="eastAsia" w:ascii="仿宋" w:hAnsi="仿宋" w:eastAsia="仿宋" w:cs="仿宋"/>
          <w:bCs/>
          <w:kern w:val="0"/>
          <w:sz w:val="24"/>
          <w:szCs w:val="24"/>
          <w:u w:val="single"/>
        </w:rPr>
        <w:t>（项目名称、标项）</w:t>
      </w:r>
      <w:r>
        <w:rPr>
          <w:rFonts w:hint="eastAsia" w:ascii="仿宋" w:hAnsi="仿宋" w:eastAsia="仿宋" w:cs="仿宋"/>
          <w:bCs/>
          <w:kern w:val="0"/>
          <w:sz w:val="24"/>
          <w:szCs w:val="24"/>
        </w:rPr>
        <w:t xml:space="preserve"> 采购活动， 提供的货物全部由符合政策要求的中小企业制造。相关企业（含联合体中的中小企业、 签订分包意向协议的中小企业）的具体情况如下：</w:t>
      </w:r>
    </w:p>
    <w:p w14:paraId="23B80481">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 xml:space="preserve">1. </w:t>
      </w:r>
      <w:r>
        <w:rPr>
          <w:rFonts w:hint="eastAsia" w:ascii="仿宋" w:hAnsi="仿宋" w:eastAsia="仿宋" w:cs="仿宋"/>
          <w:bCs/>
          <w:kern w:val="0"/>
          <w:sz w:val="24"/>
          <w:szCs w:val="24"/>
          <w:u w:val="single"/>
        </w:rPr>
        <w:t>（标的名称）</w:t>
      </w:r>
      <w:r>
        <w:rPr>
          <w:rFonts w:hint="eastAsia" w:ascii="仿宋" w:hAnsi="仿宋" w:eastAsia="仿宋" w:cs="仿宋"/>
          <w:bCs/>
          <w:kern w:val="0"/>
          <w:sz w:val="24"/>
          <w:szCs w:val="24"/>
        </w:rPr>
        <w:t xml:space="preserve"> ， 属于</w:t>
      </w:r>
      <w:r>
        <w:rPr>
          <w:rFonts w:hint="eastAsia" w:ascii="仿宋" w:hAnsi="仿宋" w:eastAsia="仿宋" w:cs="仿宋"/>
          <w:bCs/>
          <w:kern w:val="0"/>
          <w:sz w:val="24"/>
          <w:szCs w:val="24"/>
          <w:u w:val="single"/>
        </w:rPr>
        <w:t>（采购文件中明确的所属行业）行业</w:t>
      </w:r>
      <w:r>
        <w:rPr>
          <w:rFonts w:hint="eastAsia" w:ascii="仿宋" w:hAnsi="仿宋" w:eastAsia="仿宋" w:cs="仿宋"/>
          <w:bCs/>
          <w:kern w:val="0"/>
          <w:sz w:val="24"/>
          <w:szCs w:val="24"/>
        </w:rPr>
        <w:t xml:space="preserve">； </w:t>
      </w:r>
      <w:r>
        <w:rPr>
          <w:rFonts w:hint="eastAsia" w:ascii="仿宋" w:hAnsi="仿宋" w:eastAsia="仿宋" w:cs="仿宋"/>
          <w:b/>
          <w:bCs w:val="0"/>
          <w:kern w:val="0"/>
          <w:sz w:val="24"/>
          <w:szCs w:val="24"/>
        </w:rPr>
        <w:t>制造商</w:t>
      </w:r>
      <w:r>
        <w:rPr>
          <w:rFonts w:hint="eastAsia" w:ascii="仿宋" w:hAnsi="仿宋" w:eastAsia="仿宋" w:cs="仿宋"/>
          <w:bCs/>
          <w:kern w:val="0"/>
          <w:sz w:val="24"/>
          <w:szCs w:val="24"/>
        </w:rPr>
        <w:t>为</w:t>
      </w:r>
      <w:r>
        <w:rPr>
          <w:rFonts w:hint="eastAsia" w:ascii="仿宋" w:hAnsi="仿宋" w:eastAsia="仿宋" w:cs="仿宋"/>
          <w:bCs/>
          <w:kern w:val="0"/>
          <w:sz w:val="24"/>
          <w:szCs w:val="24"/>
          <w:u w:val="single"/>
        </w:rPr>
        <w:t>（ 企业名称）</w:t>
      </w:r>
      <w:r>
        <w:rPr>
          <w:rFonts w:hint="eastAsia" w:ascii="仿宋" w:hAnsi="仿宋" w:eastAsia="仿宋" w:cs="仿宋"/>
          <w:bCs/>
          <w:kern w:val="0"/>
          <w:sz w:val="24"/>
          <w:szCs w:val="24"/>
        </w:rPr>
        <w:t>， 从业人员</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人， 营业收入为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 资产总额为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w:t>
      </w:r>
      <w:r>
        <w:rPr>
          <w:rFonts w:hint="eastAsia" w:ascii="仿宋" w:hAnsi="仿宋" w:eastAsia="仿宋" w:cs="仿宋"/>
          <w:bCs/>
          <w:kern w:val="0"/>
          <w:sz w:val="24"/>
          <w:szCs w:val="24"/>
          <w:vertAlign w:val="superscript"/>
        </w:rPr>
        <w:t>1</w:t>
      </w:r>
      <w:r>
        <w:rPr>
          <w:rFonts w:hint="eastAsia" w:ascii="仿宋" w:hAnsi="仿宋" w:eastAsia="仿宋" w:cs="仿宋"/>
          <w:bCs/>
          <w:kern w:val="0"/>
          <w:sz w:val="24"/>
          <w:szCs w:val="24"/>
        </w:rPr>
        <w:t>， 属于（</w:t>
      </w:r>
      <w:r>
        <w:rPr>
          <w:rFonts w:hint="eastAsia" w:ascii="仿宋" w:hAnsi="仿宋" w:eastAsia="仿宋" w:cs="仿宋"/>
          <w:bCs/>
          <w:kern w:val="0"/>
          <w:sz w:val="24"/>
          <w:szCs w:val="24"/>
          <w:u w:val="single"/>
        </w:rPr>
        <w:t>中型企业、 小型企业、 微型企业</w:t>
      </w:r>
      <w:r>
        <w:rPr>
          <w:rFonts w:hint="eastAsia" w:ascii="仿宋" w:hAnsi="仿宋" w:eastAsia="仿宋" w:cs="仿宋"/>
          <w:bCs/>
          <w:kern w:val="0"/>
          <w:sz w:val="24"/>
          <w:szCs w:val="24"/>
        </w:rPr>
        <w:t>）；</w:t>
      </w:r>
    </w:p>
    <w:p w14:paraId="0DAB3D84">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 xml:space="preserve">2. </w:t>
      </w:r>
      <w:r>
        <w:rPr>
          <w:rFonts w:hint="eastAsia" w:ascii="仿宋" w:hAnsi="仿宋" w:eastAsia="仿宋" w:cs="仿宋"/>
          <w:bCs/>
          <w:kern w:val="0"/>
          <w:sz w:val="24"/>
          <w:szCs w:val="24"/>
          <w:u w:val="single"/>
        </w:rPr>
        <w:t>（标的名称）</w:t>
      </w:r>
      <w:r>
        <w:rPr>
          <w:rFonts w:hint="eastAsia" w:ascii="仿宋" w:hAnsi="仿宋" w:eastAsia="仿宋" w:cs="仿宋"/>
          <w:bCs/>
          <w:kern w:val="0"/>
          <w:sz w:val="24"/>
          <w:szCs w:val="24"/>
        </w:rPr>
        <w:t xml:space="preserve"> ， 属于</w:t>
      </w:r>
      <w:r>
        <w:rPr>
          <w:rFonts w:hint="eastAsia" w:ascii="仿宋" w:hAnsi="仿宋" w:eastAsia="仿宋" w:cs="仿宋"/>
          <w:bCs/>
          <w:kern w:val="0"/>
          <w:sz w:val="24"/>
          <w:szCs w:val="24"/>
          <w:u w:val="single"/>
        </w:rPr>
        <w:t>（采购文件中明确的所属行业）</w:t>
      </w:r>
      <w:r>
        <w:rPr>
          <w:rFonts w:hint="eastAsia" w:ascii="仿宋" w:hAnsi="仿宋" w:eastAsia="仿宋" w:cs="仿宋"/>
          <w:bCs/>
          <w:kern w:val="0"/>
          <w:sz w:val="24"/>
          <w:szCs w:val="24"/>
        </w:rPr>
        <w:t xml:space="preserve">行业； </w:t>
      </w:r>
      <w:r>
        <w:rPr>
          <w:rFonts w:hint="eastAsia" w:ascii="仿宋" w:hAnsi="仿宋" w:eastAsia="仿宋" w:cs="仿宋"/>
          <w:b/>
          <w:bCs w:val="0"/>
          <w:kern w:val="0"/>
          <w:sz w:val="24"/>
          <w:szCs w:val="24"/>
        </w:rPr>
        <w:t>制造商</w:t>
      </w:r>
      <w:r>
        <w:rPr>
          <w:rFonts w:hint="eastAsia" w:ascii="仿宋" w:hAnsi="仿宋" w:eastAsia="仿宋" w:cs="仿宋"/>
          <w:bCs/>
          <w:kern w:val="0"/>
          <w:sz w:val="24"/>
          <w:szCs w:val="24"/>
        </w:rPr>
        <w:t>为</w:t>
      </w:r>
      <w:r>
        <w:rPr>
          <w:rFonts w:hint="eastAsia" w:ascii="仿宋" w:hAnsi="仿宋" w:eastAsia="仿宋" w:cs="仿宋"/>
          <w:bCs/>
          <w:kern w:val="0"/>
          <w:sz w:val="24"/>
          <w:szCs w:val="24"/>
          <w:u w:val="single"/>
        </w:rPr>
        <w:t>（ 企业名称）</w:t>
      </w:r>
      <w:r>
        <w:rPr>
          <w:rFonts w:hint="eastAsia" w:ascii="仿宋" w:hAnsi="仿宋" w:eastAsia="仿宋" w:cs="仿宋"/>
          <w:bCs/>
          <w:kern w:val="0"/>
          <w:sz w:val="24"/>
          <w:szCs w:val="24"/>
        </w:rPr>
        <w:t>， 从业人员</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人， 营业收为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 资产总额为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 属于</w:t>
      </w:r>
      <w:r>
        <w:rPr>
          <w:rFonts w:hint="eastAsia" w:ascii="仿宋" w:hAnsi="仿宋" w:eastAsia="仿宋" w:cs="仿宋"/>
          <w:bCs/>
          <w:kern w:val="0"/>
          <w:sz w:val="24"/>
          <w:szCs w:val="24"/>
          <w:u w:val="single"/>
        </w:rPr>
        <w:t>（中型企业、 小型企业、 微型企业）</w:t>
      </w:r>
      <w:r>
        <w:rPr>
          <w:rFonts w:hint="eastAsia" w:ascii="仿宋" w:hAnsi="仿宋" w:eastAsia="仿宋" w:cs="仿宋"/>
          <w:bCs/>
          <w:kern w:val="0"/>
          <w:sz w:val="24"/>
          <w:szCs w:val="24"/>
        </w:rPr>
        <w:t>；</w:t>
      </w:r>
    </w:p>
    <w:p w14:paraId="51FF81AC">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w:t>
      </w:r>
    </w:p>
    <w:p w14:paraId="70CF65B6">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以上企业， 不属于大企业的分支机构， 不存在控股股东为大企业的情形， 也不存在与大企业的负责人为同一人的情形。</w:t>
      </w:r>
    </w:p>
    <w:p w14:paraId="11861762">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本企业对上述声明内容的真实性负责。 如有虚假， 将依法承担相应责任。</w:t>
      </w:r>
    </w:p>
    <w:p w14:paraId="6E7C0B71">
      <w:pPr>
        <w:widowControl/>
        <w:wordWrap w:val="0"/>
        <w:spacing w:line="360" w:lineRule="auto"/>
        <w:ind w:firstLine="480" w:firstLineChars="200"/>
        <w:jc w:val="right"/>
        <w:rPr>
          <w:rFonts w:hint="eastAsia" w:ascii="仿宋" w:hAnsi="仿宋" w:eastAsia="仿宋" w:cs="仿宋"/>
          <w:bCs/>
          <w:kern w:val="0"/>
          <w:sz w:val="24"/>
          <w:szCs w:val="24"/>
        </w:rPr>
      </w:pPr>
    </w:p>
    <w:p w14:paraId="21EFF4B5">
      <w:pPr>
        <w:widowControl/>
        <w:wordWrap w:val="0"/>
        <w:spacing w:line="360" w:lineRule="auto"/>
        <w:ind w:firstLine="480" w:firstLineChars="200"/>
        <w:jc w:val="right"/>
        <w:rPr>
          <w:rFonts w:hint="eastAsia" w:ascii="仿宋" w:hAnsi="仿宋" w:eastAsia="仿宋" w:cs="仿宋"/>
          <w:bCs/>
          <w:kern w:val="0"/>
          <w:sz w:val="24"/>
          <w:szCs w:val="24"/>
        </w:rPr>
      </w:pPr>
      <w:r>
        <w:rPr>
          <w:rFonts w:hint="eastAsia" w:ascii="仿宋" w:hAnsi="仿宋" w:eastAsia="仿宋" w:cs="仿宋"/>
          <w:bCs/>
          <w:kern w:val="0"/>
          <w:sz w:val="24"/>
          <w:szCs w:val="24"/>
        </w:rPr>
        <w:t xml:space="preserve">企业名称（盖章）：        </w:t>
      </w:r>
    </w:p>
    <w:p w14:paraId="392EA31A">
      <w:pPr>
        <w:widowControl/>
        <w:wordWrap w:val="0"/>
        <w:spacing w:line="360" w:lineRule="auto"/>
        <w:ind w:right="480" w:firstLine="480" w:firstLineChars="200"/>
        <w:jc w:val="right"/>
        <w:rPr>
          <w:rFonts w:hint="eastAsia" w:ascii="仿宋" w:hAnsi="仿宋" w:eastAsia="仿宋" w:cs="仿宋"/>
          <w:bCs/>
          <w:kern w:val="0"/>
          <w:sz w:val="24"/>
          <w:szCs w:val="24"/>
        </w:rPr>
      </w:pPr>
      <w:r>
        <w:rPr>
          <w:rFonts w:hint="eastAsia" w:ascii="仿宋" w:hAnsi="仿宋" w:eastAsia="仿宋" w:cs="仿宋"/>
          <w:bCs/>
          <w:kern w:val="0"/>
          <w:sz w:val="24"/>
          <w:szCs w:val="24"/>
        </w:rPr>
        <w:t>日 期：</w:t>
      </w:r>
    </w:p>
    <w:p w14:paraId="2989FA06">
      <w:pPr>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注：</w:t>
      </w:r>
      <w:r>
        <w:rPr>
          <w:rFonts w:hint="eastAsia" w:ascii="仿宋" w:hAnsi="仿宋" w:eastAsia="仿宋" w:cs="仿宋"/>
          <w:bCs/>
          <w:kern w:val="0"/>
          <w:sz w:val="22"/>
          <w:szCs w:val="22"/>
        </w:rPr>
        <w:t>从业人员、 营业收入、 资产总额填报上一年度数据， 无上一年度数据的新成立企业可不填报。（若响应文件中无上述文件，则在评审时不考虑对该小、微企业的相关优惠。）</w:t>
      </w:r>
      <w:r>
        <w:rPr>
          <w:rFonts w:hint="eastAsia" w:ascii="仿宋" w:hAnsi="仿宋" w:eastAsia="仿宋" w:cs="仿宋"/>
          <w:bCs/>
          <w:kern w:val="0"/>
          <w:sz w:val="24"/>
          <w:szCs w:val="24"/>
        </w:rPr>
        <w:t xml:space="preserve"> </w:t>
      </w:r>
    </w:p>
    <w:p w14:paraId="42445A8C">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br w:type="page"/>
      </w:r>
      <w:r>
        <w:rPr>
          <w:rFonts w:hint="eastAsia" w:ascii="仿宋" w:hAnsi="仿宋" w:eastAsia="仿宋" w:cs="仿宋"/>
          <w:b/>
          <w:bCs w:val="0"/>
          <w:kern w:val="0"/>
          <w:sz w:val="24"/>
          <w:szCs w:val="24"/>
          <w:lang w:val="en-US" w:eastAsia="zh-CN"/>
        </w:rPr>
        <w:t xml:space="preserve">（一）关于“中小企业声明函”的填写要求 </w:t>
      </w:r>
    </w:p>
    <w:p w14:paraId="14DE0374">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“中小企业声明函”具体填写要求如下： </w:t>
      </w:r>
    </w:p>
    <w:p w14:paraId="14164024">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1.“单位名称”应填写采购人名称。 </w:t>
      </w:r>
    </w:p>
    <w:p w14:paraId="37B36957">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2.“项目名称”应按照采购文件中确定的项目名称填写。对于分包方式面向 </w:t>
      </w:r>
    </w:p>
    <w:p w14:paraId="4FA654F6">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中小企业采购的项目，应标明中小企业的具体分包内容；对于以联合体方式面向 </w:t>
      </w:r>
    </w:p>
    <w:p w14:paraId="325C0D84">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中小企业采购的项目，应标明联合体中中小企业所承担的具体内容。 </w:t>
      </w:r>
    </w:p>
    <w:p w14:paraId="42A929FB">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 </w:t>
      </w:r>
    </w:p>
    <w:p w14:paraId="59E8B48B">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4.“采购文件中明确的所属行业”应填写采购文件中明确的采购标的所属行 </w:t>
      </w:r>
    </w:p>
    <w:p w14:paraId="2533CCCB">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业，并应确保与采购标的涉及的货物制造商/服务承接商/工程承建商（根据项目 </w:t>
      </w:r>
    </w:p>
    <w:p w14:paraId="56DC17FC">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属性确定）本身的所属行业保持一致。 </w:t>
      </w:r>
    </w:p>
    <w:p w14:paraId="292E49FD">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对于分包方式面向中小企业采购的项目，“采购文件中明确的所属行业”应 </w:t>
      </w:r>
    </w:p>
    <w:p w14:paraId="47B6C93E">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按照采购文件中注明的分包给中小企业的采购标的所属行业填写，并应确保与该 </w:t>
      </w:r>
    </w:p>
    <w:p w14:paraId="71C6F5E0">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分包部分采购标的涉及的货物制造商/服务承接商/工程承建商（根据项目属性确定）本身的所属行业保持一致。 对于以联合体方式面向中小企业采购的项目，“采购文件中明确的所属行业” 应按照采购文件中注明的联合体中中小企业承担的采购标的所属行业填写，并应确保与该承担部分采购标的涉及的货物制造商/服务承接商/工程承建商（根据项目属性确定）本身的所属行业保持一致。 </w:t>
      </w:r>
    </w:p>
    <w:p w14:paraId="55B67D8F">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5.“企业名称”应填写投标（响应）的货物制造商/服务承接商/工程承建商 </w:t>
      </w:r>
    </w:p>
    <w:p w14:paraId="14DC1D3A">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（根据项目属性确定）。 </w:t>
      </w:r>
    </w:p>
    <w:p w14:paraId="7645D5F9">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对于分包方式面向中小企业采购的项目，“企业名称”应填写分包部分采购 </w:t>
      </w:r>
    </w:p>
    <w:p w14:paraId="1692DCF2">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标的对应的货物制造商/服务承接商/工程承建商（根据项目属性确定）。 </w:t>
      </w:r>
    </w:p>
    <w:p w14:paraId="49E8FBCB">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对于以联合体方式面向中小企业采购的项目，“企业名称”应填写联合体中 </w:t>
      </w:r>
    </w:p>
    <w:p w14:paraId="6151A572">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中小企业承担采购标的对应的货物制造商/服务承接商/工程承建商（根据项目属 </w:t>
      </w:r>
    </w:p>
    <w:p w14:paraId="380BAA25">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性确定）。 </w:t>
      </w:r>
    </w:p>
    <w:p w14:paraId="1B1F6530">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6.从业人员、资产总额指标以上年度末数据为依据，营业收入指标以上年度累 </w:t>
      </w:r>
    </w:p>
    <w:p w14:paraId="3A85169F">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 计数据为依据。无上年度数据的新成立企业可不填报。 </w:t>
      </w:r>
    </w:p>
    <w:p w14:paraId="4E738694">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7.“中型企业/小型企业/微型企业”部分，供应商应依据企业上年度从业人员、 </w:t>
      </w:r>
    </w:p>
    <w:p w14:paraId="4FBA4388">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营业收入、资产总额等指标，按照《中小企业划型标准规定》（工信部联企业〔2011〕 </w:t>
      </w:r>
    </w:p>
    <w:p w14:paraId="0FA691C0">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300 号）、《金融业企业划型标准规定》（银发〔2015〕309 号），判断“中小企业声 </w:t>
      </w:r>
    </w:p>
    <w:p w14:paraId="66DFAE96">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明函”载明的货物制造商/服务承接商/工程承建商（根据项目属性确定）是否属于 </w:t>
      </w:r>
    </w:p>
    <w:p w14:paraId="10C019A0">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采购文件所属行业的中型企业/小型企业/微型企业。 </w:t>
      </w:r>
    </w:p>
    <w:p w14:paraId="23DAC860">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8.对于已纳入统计部门统计范围的企业，所属行业、从业人员、营业收入、资 </w:t>
      </w:r>
    </w:p>
    <w:p w14:paraId="37C25120">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产总额、规模类型应与统计部门报表保持一致。对于未纳入统计部门统计范围的企 业，应对照《国民经济行业分类》确定所属行业，当企业从事两种以上的经济活动 时，按照企业从事的主要活动确定所属行业；从业人员、营业收入、资产总额应按 照上年度末实际情况填报，并应确保在争议纠纷处理时，可提供相关数据的来源依据。 </w:t>
      </w:r>
    </w:p>
    <w:p w14:paraId="7E931EC1">
      <w:pPr>
        <w:widowControl/>
        <w:spacing w:line="360" w:lineRule="auto"/>
        <w:ind w:firstLine="482" w:firstLineChars="200"/>
        <w:jc w:val="left"/>
        <w:rPr>
          <w:rFonts w:hint="eastAsia" w:ascii="仿宋" w:hAnsi="仿宋" w:eastAsia="仿宋" w:cs="仿宋"/>
          <w:b/>
          <w:bCs w:val="0"/>
          <w:kern w:val="0"/>
          <w:sz w:val="24"/>
          <w:szCs w:val="24"/>
        </w:rPr>
      </w:pPr>
      <w:r>
        <w:rPr>
          <w:rFonts w:hint="default" w:ascii="仿宋" w:hAnsi="仿宋" w:eastAsia="仿宋" w:cs="仿宋"/>
          <w:b/>
          <w:bCs w:val="0"/>
          <w:kern w:val="0"/>
          <w:sz w:val="24"/>
          <w:szCs w:val="24"/>
          <w:lang w:val="en-US" w:eastAsia="zh-CN"/>
        </w:rPr>
        <w:t xml:space="preserve">（二）关于“中小企业声明函”的提交要求 </w:t>
      </w:r>
    </w:p>
    <w:p w14:paraId="39A16F43">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1.投标（响应）供应商对“中小企业声明函”的真实性负责。投标（响应）供应商应当核实投标（响应）的货物制造商/服务承接商/工程承建商（根据项目属性确定）的相关信息，如对相关信息了解不充分，或者不能确定相关信息真实、准确的， 不建议出具“中小企业声明函”。 </w:t>
      </w:r>
    </w:p>
    <w:p w14:paraId="189458F2">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2.鼓励供应商在投标（响应）时一并提供对货物制造商、服务承接商、工程承 </w:t>
      </w:r>
    </w:p>
    <w:p w14:paraId="531E3323">
      <w:pPr>
        <w:widowControl/>
        <w:spacing w:line="360" w:lineRule="auto"/>
        <w:ind w:firstLine="480" w:firstLineChars="200"/>
        <w:jc w:val="left"/>
        <w:rPr>
          <w:rFonts w:hint="eastAsia" w:ascii="仿宋" w:hAnsi="仿宋" w:eastAsia="仿宋" w:cs="仿宋"/>
          <w:bCs/>
          <w:kern w:val="0"/>
          <w:sz w:val="24"/>
          <w:szCs w:val="24"/>
        </w:rPr>
      </w:pPr>
      <w:r>
        <w:rPr>
          <w:rFonts w:hint="default" w:ascii="仿宋" w:hAnsi="仿宋" w:eastAsia="仿宋" w:cs="仿宋"/>
          <w:bCs/>
          <w:kern w:val="0"/>
          <w:sz w:val="24"/>
          <w:szCs w:val="24"/>
          <w:lang w:val="en-US" w:eastAsia="zh-CN"/>
        </w:rPr>
        <w:t xml:space="preserve">建商相关信息的核实核验情况以及其他佐证材料。 </w:t>
      </w:r>
    </w:p>
    <w:p w14:paraId="5F1162C7">
      <w:pPr>
        <w:widowControl/>
        <w:spacing w:line="360" w:lineRule="auto"/>
        <w:ind w:firstLine="480" w:firstLineChars="200"/>
        <w:jc w:val="left"/>
        <w:rPr>
          <w:rFonts w:hint="default" w:ascii="仿宋" w:hAnsi="仿宋" w:eastAsia="仿宋" w:cs="仿宋"/>
          <w:bCs/>
          <w:kern w:val="0"/>
          <w:sz w:val="24"/>
          <w:szCs w:val="24"/>
          <w:lang w:val="en-US"/>
        </w:rPr>
      </w:pPr>
      <w:r>
        <w:rPr>
          <w:rFonts w:hint="default" w:ascii="仿宋" w:hAnsi="仿宋" w:eastAsia="仿宋" w:cs="仿宋"/>
          <w:bCs/>
          <w:kern w:val="0"/>
          <w:sz w:val="24"/>
          <w:szCs w:val="24"/>
          <w:lang w:val="en-US" w:eastAsia="zh-CN"/>
        </w:rPr>
        <w:t>3.如供应商提供的“中小企业声明函”存在按采购文件所属行业划型不实的，属 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Cs/>
          <w:kern w:val="0"/>
          <w:sz w:val="24"/>
          <w:szCs w:val="24"/>
          <w:lang w:val="en-US" w:eastAsia="zh-CN"/>
        </w:rPr>
        <w:t>.</w:t>
      </w:r>
    </w:p>
    <w:p w14:paraId="153FE9D1">
      <w:pPr>
        <w:spacing w:line="360" w:lineRule="auto"/>
        <w:ind w:firstLine="480" w:firstLineChars="200"/>
        <w:rPr>
          <w:rFonts w:hint="eastAsia" w:ascii="仿宋" w:hAnsi="仿宋" w:eastAsia="仿宋" w:cs="仿宋"/>
          <w:bCs/>
          <w:kern w:val="0"/>
          <w:sz w:val="24"/>
          <w:szCs w:val="24"/>
        </w:rPr>
      </w:pPr>
    </w:p>
    <w:p w14:paraId="7C2B8751">
      <w:pPr>
        <w:tabs>
          <w:tab w:val="left" w:pos="3777"/>
          <w:tab w:val="center" w:pos="4819"/>
        </w:tabs>
        <w:spacing w:line="440" w:lineRule="exact"/>
        <w:jc w:val="center"/>
        <w:rPr>
          <w:rFonts w:hint="eastAsia" w:ascii="仿宋" w:hAnsi="仿宋" w:eastAsia="仿宋" w:cs="仿宋"/>
          <w:bCs/>
          <w:sz w:val="28"/>
          <w:szCs w:val="28"/>
        </w:rPr>
      </w:pPr>
    </w:p>
    <w:p w14:paraId="00C3CA30">
      <w:pPr>
        <w:tabs>
          <w:tab w:val="left" w:pos="3777"/>
          <w:tab w:val="center" w:pos="4819"/>
        </w:tabs>
        <w:spacing w:line="440" w:lineRule="exact"/>
        <w:jc w:val="center"/>
        <w:rPr>
          <w:rFonts w:hint="eastAsia" w:ascii="仿宋" w:hAnsi="仿宋" w:eastAsia="仿宋" w:cs="仿宋"/>
          <w:bCs/>
          <w:kern w:val="0"/>
          <w:sz w:val="28"/>
          <w:szCs w:val="28"/>
        </w:rPr>
      </w:pPr>
      <w:r>
        <w:rPr>
          <w:rFonts w:hint="eastAsia" w:ascii="仿宋" w:hAnsi="仿宋" w:eastAsia="仿宋" w:cs="仿宋"/>
          <w:bCs/>
          <w:sz w:val="28"/>
          <w:szCs w:val="28"/>
        </w:rPr>
        <w:br w:type="page"/>
      </w:r>
      <w:r>
        <w:rPr>
          <w:rFonts w:hint="eastAsia" w:ascii="仿宋" w:hAnsi="仿宋" w:eastAsia="仿宋" w:cs="仿宋"/>
          <w:bCs/>
          <w:kern w:val="0"/>
          <w:sz w:val="28"/>
          <w:szCs w:val="28"/>
        </w:rPr>
        <w:t>监狱企业声明函</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07212974">
      <w:pPr>
        <w:spacing w:line="36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（监狱企业适用）</w:t>
      </w:r>
    </w:p>
    <w:p w14:paraId="35504FC2">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本公司郑重声明，根据《关于政府采购支持监狱企业发展有关问题的通知》（财库[2014]68号）的规定，本公司为监狱企业。</w:t>
      </w:r>
    </w:p>
    <w:p w14:paraId="2F99CE92">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本公司参加______单位的______项目采购活动，采购活动提供本企业（填写制造的货物，由本企业承担工程、提供服务）。</w:t>
      </w:r>
    </w:p>
    <w:p w14:paraId="7108ACFC">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本条所称货物不包括使用大型企业注册商标的货物和服务。</w:t>
      </w:r>
    </w:p>
    <w:p w14:paraId="218E678C">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本公司对上述声明的真实性负责。如有虚假，将依法承担相应责任。</w:t>
      </w:r>
    </w:p>
    <w:p w14:paraId="35434F46">
      <w:pPr>
        <w:spacing w:line="360" w:lineRule="auto"/>
        <w:ind w:firstLine="4860" w:firstLineChars="2025"/>
        <w:rPr>
          <w:rFonts w:hint="eastAsia" w:ascii="仿宋" w:hAnsi="仿宋" w:eastAsia="仿宋" w:cs="仿宋"/>
          <w:bCs/>
          <w:kern w:val="0"/>
          <w:sz w:val="24"/>
          <w:szCs w:val="24"/>
        </w:rPr>
      </w:pPr>
    </w:p>
    <w:p w14:paraId="12304085">
      <w:pPr>
        <w:spacing w:line="360" w:lineRule="auto"/>
        <w:ind w:firstLine="4860" w:firstLineChars="2025"/>
        <w:rPr>
          <w:rFonts w:hint="eastAsia" w:ascii="仿宋" w:hAnsi="仿宋" w:eastAsia="仿宋" w:cs="仿宋"/>
          <w:bCs/>
          <w:kern w:val="0"/>
          <w:sz w:val="24"/>
          <w:szCs w:val="24"/>
        </w:rPr>
      </w:pPr>
      <w:r>
        <w:rPr>
          <w:rFonts w:hint="eastAsia" w:ascii="仿宋" w:hAnsi="仿宋" w:eastAsia="仿宋" w:cs="仿宋"/>
          <w:bCs/>
          <w:kern w:val="0"/>
          <w:sz w:val="24"/>
          <w:szCs w:val="24"/>
        </w:rPr>
        <w:t>企业名称（盖公章）：</w:t>
      </w:r>
    </w:p>
    <w:p w14:paraId="40D1270D">
      <w:pPr>
        <w:spacing w:line="360" w:lineRule="auto"/>
        <w:ind w:firstLine="4860" w:firstLineChars="2025"/>
        <w:rPr>
          <w:rFonts w:hint="eastAsia" w:ascii="仿宋" w:hAnsi="仿宋" w:eastAsia="仿宋" w:cs="仿宋"/>
          <w:bCs/>
          <w:kern w:val="0"/>
          <w:sz w:val="24"/>
          <w:szCs w:val="24"/>
        </w:rPr>
      </w:pPr>
      <w:r>
        <w:rPr>
          <w:rFonts w:hint="eastAsia" w:ascii="仿宋" w:hAnsi="仿宋" w:eastAsia="仿宋" w:cs="仿宋"/>
          <w:bCs/>
          <w:kern w:val="0"/>
          <w:sz w:val="24"/>
          <w:szCs w:val="24"/>
        </w:rPr>
        <w:t>法定代表人（负责人）或其授权代表(签字)：</w:t>
      </w:r>
    </w:p>
    <w:p w14:paraId="553FD599">
      <w:pPr>
        <w:tabs>
          <w:tab w:val="left" w:pos="2880"/>
        </w:tabs>
        <w:spacing w:line="460" w:lineRule="atLeast"/>
        <w:ind w:firstLine="4800" w:firstLineChars="2000"/>
        <w:rPr>
          <w:rFonts w:hint="eastAsia" w:ascii="仿宋" w:hAnsi="仿宋" w:eastAsia="仿宋" w:cs="仿宋"/>
          <w:bCs/>
          <w:sz w:val="24"/>
          <w:szCs w:val="24"/>
        </w:rPr>
      </w:pPr>
      <w:r>
        <w:rPr>
          <w:rFonts w:hint="eastAsia" w:ascii="仿宋" w:hAnsi="仿宋" w:eastAsia="仿宋" w:cs="仿宋"/>
          <w:bCs/>
          <w:kern w:val="0"/>
          <w:sz w:val="24"/>
          <w:szCs w:val="24"/>
        </w:rPr>
        <w:t>日期：</w:t>
      </w:r>
    </w:p>
    <w:p w14:paraId="48F1AD4E">
      <w:pPr>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注：后附监狱企业资格证明文件</w:t>
      </w:r>
    </w:p>
    <w:p w14:paraId="76BF1292">
      <w:pPr>
        <w:spacing w:line="440" w:lineRule="exact"/>
        <w:ind w:firstLine="567"/>
        <w:rPr>
          <w:rFonts w:hint="eastAsia" w:ascii="仿宋" w:hAnsi="仿宋" w:eastAsia="仿宋" w:cs="仿宋"/>
          <w:bCs/>
          <w:sz w:val="24"/>
          <w:szCs w:val="24"/>
        </w:rPr>
      </w:pPr>
      <w:r>
        <w:rPr>
          <w:rFonts w:hint="eastAsia" w:ascii="仿宋" w:hAnsi="仿宋" w:eastAsia="仿宋" w:cs="仿宋"/>
          <w:bCs/>
          <w:sz w:val="24"/>
          <w:szCs w:val="24"/>
        </w:rPr>
        <w:t>1. 省级以上监狱管理局、戒毒管理局（含新疆生产建设兵团）出具的属于监狱企业的证明文件；</w:t>
      </w:r>
    </w:p>
    <w:p w14:paraId="3F127291">
      <w:pPr>
        <w:tabs>
          <w:tab w:val="left" w:pos="2880"/>
        </w:tabs>
        <w:spacing w:line="460" w:lineRule="atLeast"/>
        <w:ind w:firstLine="566" w:firstLineChars="236"/>
        <w:jc w:val="left"/>
        <w:rPr>
          <w:rFonts w:hint="eastAsia" w:ascii="仿宋" w:hAnsi="仿宋" w:eastAsia="仿宋" w:cs="仿宋"/>
          <w:bCs/>
          <w:kern w:val="0"/>
          <w:sz w:val="24"/>
          <w:szCs w:val="24"/>
        </w:rPr>
      </w:pPr>
      <w:r>
        <w:rPr>
          <w:rFonts w:hint="eastAsia" w:ascii="仿宋" w:hAnsi="仿宋" w:eastAsia="仿宋" w:cs="仿宋"/>
          <w:bCs/>
          <w:sz w:val="24"/>
          <w:szCs w:val="24"/>
        </w:rPr>
        <w:t>2.证明材料加盖投标人公章。</w:t>
      </w:r>
    </w:p>
    <w:p w14:paraId="3000DA8D">
      <w:pPr>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 xml:space="preserve">（若响应性文件中无上述证明文件，则在评审时不考虑对该监狱企业的相关优惠。） </w:t>
      </w:r>
    </w:p>
    <w:p w14:paraId="66164BC9">
      <w:pPr>
        <w:tabs>
          <w:tab w:val="left" w:pos="3600"/>
        </w:tabs>
        <w:adjustRightInd w:val="0"/>
        <w:snapToGrid w:val="0"/>
        <w:spacing w:line="440" w:lineRule="exact"/>
        <w:jc w:val="center"/>
        <w:rPr>
          <w:rFonts w:hint="eastAsia" w:ascii="仿宋" w:hAnsi="仿宋" w:eastAsia="仿宋" w:cs="仿宋"/>
          <w:bCs/>
          <w:sz w:val="24"/>
          <w:szCs w:val="24"/>
        </w:rPr>
        <w:sectPr>
          <w:pgSz w:w="11905" w:h="16838"/>
          <w:pgMar w:top="720" w:right="1417" w:bottom="720" w:left="1417" w:header="850" w:footer="992" w:gutter="0"/>
          <w:pgBorders>
            <w:top w:val="none" w:sz="0" w:space="0"/>
            <w:left w:val="none" w:sz="0" w:space="0"/>
            <w:bottom w:val="none" w:sz="0" w:space="0"/>
            <w:right w:val="none" w:sz="0" w:space="0"/>
          </w:pgBorders>
          <w:cols w:space="720" w:num="1"/>
          <w:docGrid w:type="lines" w:linePitch="416" w:charSpace="0"/>
        </w:sectPr>
      </w:pPr>
    </w:p>
    <w:p w14:paraId="6D067A66">
      <w:pPr>
        <w:tabs>
          <w:tab w:val="left" w:pos="3600"/>
        </w:tabs>
        <w:adjustRightInd w:val="0"/>
        <w:snapToGrid w:val="0"/>
        <w:spacing w:line="440" w:lineRule="exact"/>
        <w:jc w:val="center"/>
        <w:rPr>
          <w:rFonts w:hint="eastAsia" w:ascii="仿宋" w:hAnsi="仿宋" w:eastAsia="仿宋" w:cs="仿宋"/>
          <w:bCs/>
          <w:spacing w:val="6"/>
          <w:kern w:val="0"/>
          <w:sz w:val="28"/>
          <w:szCs w:val="28"/>
        </w:rPr>
      </w:pPr>
      <w:r>
        <w:rPr>
          <w:rFonts w:hint="eastAsia" w:ascii="仿宋" w:hAnsi="仿宋" w:eastAsia="仿宋" w:cs="仿宋"/>
          <w:bCs/>
          <w:sz w:val="28"/>
          <w:szCs w:val="28"/>
        </w:rPr>
        <w:t xml:space="preserve"> </w:t>
      </w:r>
      <w:r>
        <w:rPr>
          <w:rFonts w:hint="eastAsia" w:ascii="仿宋" w:hAnsi="仿宋" w:eastAsia="仿宋" w:cs="仿宋"/>
          <w:bCs/>
          <w:spacing w:val="6"/>
          <w:kern w:val="0"/>
          <w:sz w:val="28"/>
          <w:szCs w:val="28"/>
        </w:rPr>
        <w:t>残疾人福利性单位声明函</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592F24C4">
      <w:pPr>
        <w:autoSpaceDE w:val="0"/>
        <w:autoSpaceDN w:val="0"/>
        <w:adjustRightInd w:val="0"/>
        <w:spacing w:line="440" w:lineRule="exact"/>
        <w:rPr>
          <w:rFonts w:hint="eastAsia" w:ascii="仿宋" w:hAnsi="仿宋" w:eastAsia="仿宋" w:cs="仿宋"/>
          <w:bCs/>
          <w:spacing w:val="6"/>
          <w:kern w:val="0"/>
          <w:sz w:val="24"/>
          <w:szCs w:val="24"/>
        </w:rPr>
      </w:pPr>
    </w:p>
    <w:p w14:paraId="48B4092C">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1A4E98">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 xml:space="preserve">本单位对上述声明的真实性负责。如有虚假，将依法承担相应责任。 </w:t>
      </w:r>
    </w:p>
    <w:p w14:paraId="1F7A87D2">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p>
    <w:p w14:paraId="0F5C82A4">
      <w:pPr>
        <w:widowControl/>
        <w:adjustRightInd w:val="0"/>
        <w:snapToGrid w:val="0"/>
        <w:spacing w:line="440" w:lineRule="exact"/>
        <w:ind w:firstLine="5544" w:firstLineChars="2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单位名称（盖章）：</w:t>
      </w:r>
    </w:p>
    <w:p w14:paraId="6FB3F357">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 xml:space="preserve">                                      日  期：</w:t>
      </w:r>
    </w:p>
    <w:p w14:paraId="7CA2AE57">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center"/>
        <w:textAlignment w:val="auto"/>
        <w:rPr>
          <w:rFonts w:hint="eastAsia" w:cs="宋体"/>
          <w:b/>
          <w:bCs/>
          <w:color w:val="auto"/>
          <w:kern w:val="2"/>
          <w:sz w:val="24"/>
          <w:szCs w:val="24"/>
          <w:highlight w:val="none"/>
          <w:shd w:val="clear" w:color="auto" w:fill="auto"/>
          <w:lang w:val="zh-CN" w:eastAsia="zh-CN" w:bidi="ar-SA"/>
        </w:rPr>
      </w:pPr>
      <w:r>
        <w:rPr>
          <w:rFonts w:hint="eastAsia" w:ascii="仿宋" w:hAnsi="仿宋" w:eastAsia="仿宋" w:cs="仿宋"/>
          <w:bCs/>
          <w:spacing w:val="6"/>
          <w:kern w:val="0"/>
          <w:sz w:val="24"/>
          <w:szCs w:val="24"/>
        </w:rPr>
        <w:br w:type="page"/>
      </w:r>
      <w:r>
        <w:rPr>
          <w:rFonts w:hint="eastAsia" w:ascii="仿宋" w:hAnsi="仿宋" w:eastAsia="仿宋" w:cs="仿宋"/>
          <w:bCs/>
          <w:sz w:val="28"/>
          <w:szCs w:val="28"/>
          <w:lang w:val="en-US" w:eastAsia="zh-CN"/>
        </w:rPr>
        <w:t>关于符合本国产品标准的声明函</w:t>
      </w:r>
      <w:r>
        <w:rPr>
          <w:rFonts w:hint="eastAsia" w:ascii="仿宋" w:hAnsi="仿宋" w:eastAsia="仿宋" w:cs="仿宋"/>
          <w:b/>
          <w:bCs/>
          <w:color w:val="auto"/>
          <w:kern w:val="2"/>
          <w:sz w:val="24"/>
          <w:szCs w:val="24"/>
          <w:highlight w:val="none"/>
          <w:shd w:val="clear" w:color="auto" w:fill="auto"/>
          <w:lang w:val="zh-CN" w:eastAsia="zh-CN" w:bidi="ar-SA"/>
        </w:rPr>
        <w:t>【</w:t>
      </w:r>
      <w:r>
        <w:rPr>
          <w:rFonts w:hint="eastAsia" w:ascii="仿宋" w:hAnsi="仿宋" w:eastAsia="仿宋" w:cs="仿宋"/>
          <w:b/>
          <w:bCs/>
          <w:color w:val="auto"/>
          <w:kern w:val="2"/>
          <w:sz w:val="24"/>
          <w:szCs w:val="24"/>
          <w:highlight w:val="none"/>
          <w:shd w:val="clear" w:color="auto" w:fill="auto"/>
          <w:lang w:val="en-US" w:eastAsia="zh-CN" w:bidi="ar-SA"/>
        </w:rPr>
        <w:t>不适用可不提供</w:t>
      </w:r>
      <w:r>
        <w:rPr>
          <w:rFonts w:hint="eastAsia" w:ascii="仿宋" w:hAnsi="仿宋" w:eastAsia="仿宋" w:cs="仿宋"/>
          <w:b/>
          <w:bCs/>
          <w:color w:val="auto"/>
          <w:kern w:val="2"/>
          <w:sz w:val="24"/>
          <w:szCs w:val="24"/>
          <w:highlight w:val="none"/>
          <w:shd w:val="clear" w:color="auto" w:fill="auto"/>
          <w:lang w:val="zh-CN" w:eastAsia="zh-CN" w:bidi="ar-SA"/>
        </w:rPr>
        <w:t>】</w:t>
      </w:r>
    </w:p>
    <w:p w14:paraId="71F97367">
      <w:pPr>
        <w:pStyle w:val="20"/>
        <w:shd w:val="clear" w:color="auto" w:fill="FFFFFF"/>
        <w:spacing w:before="0" w:beforeAutospacing="0" w:after="0" w:afterAutospacing="0" w:line="560" w:lineRule="atLeast"/>
        <w:jc w:val="center"/>
        <w:textAlignment w:val="baseline"/>
        <w:rPr>
          <w:rFonts w:hint="eastAsia" w:ascii="仿宋" w:hAnsi="仿宋" w:eastAsia="仿宋"/>
          <w:color w:val="000000"/>
          <w:sz w:val="28"/>
          <w:szCs w:val="28"/>
          <w:highlight w:val="none"/>
        </w:rPr>
      </w:pPr>
      <w:r>
        <w:rPr>
          <w:rStyle w:val="25"/>
          <w:rFonts w:hint="eastAsia" w:ascii="仿宋" w:hAnsi="仿宋" w:eastAsia="仿宋"/>
          <w:color w:val="000000"/>
          <w:sz w:val="28"/>
          <w:szCs w:val="28"/>
          <w:highlight w:val="none"/>
        </w:rPr>
        <w:t>关于符合本国产品标准的声明函</w:t>
      </w:r>
    </w:p>
    <w:p w14:paraId="51C49565">
      <w:pPr>
        <w:pStyle w:val="20"/>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594B2DB5">
      <w:pPr>
        <w:pStyle w:val="20"/>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278CCD6B">
      <w:pPr>
        <w:pStyle w:val="20"/>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27"/>
          <w:rFonts w:hint="eastAsia" w:ascii="仿宋" w:hAnsi="仿宋" w:eastAsia="仿宋"/>
          <w:color w:val="000000"/>
          <w:sz w:val="28"/>
          <w:szCs w:val="28"/>
          <w:highlight w:val="none"/>
        </w:rPr>
        <w:t>（产品名称1）</w:t>
      </w:r>
      <w:r>
        <w:rPr>
          <w:rStyle w:val="27"/>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27"/>
          <w:rFonts w:hint="eastAsia" w:ascii="仿宋" w:hAnsi="仿宋" w:eastAsia="仿宋"/>
          <w:color w:val="000000"/>
          <w:sz w:val="28"/>
          <w:szCs w:val="28"/>
          <w:highlight w:val="none"/>
        </w:rPr>
        <w:t>（厂名）</w:t>
      </w:r>
      <w:r>
        <w:rPr>
          <w:rStyle w:val="27"/>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27"/>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27"/>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27"/>
          <w:rFonts w:hint="eastAsia" w:ascii="仿宋" w:hAnsi="仿宋" w:eastAsia="仿宋"/>
          <w:color w:val="000000"/>
          <w:sz w:val="28"/>
          <w:szCs w:val="28"/>
          <w:highlight w:val="none"/>
        </w:rPr>
        <w:t>（规定比例）</w:t>
      </w:r>
      <w:r>
        <w:rPr>
          <w:rStyle w:val="27"/>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27"/>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27"/>
          <w:rFonts w:hint="eastAsia" w:ascii="仿宋" w:hAnsi="仿宋" w:eastAsia="仿宋"/>
          <w:color w:val="000000"/>
          <w:sz w:val="28"/>
          <w:szCs w:val="28"/>
          <w:highlight w:val="none"/>
        </w:rPr>
        <w:t>（关键组件）</w:t>
      </w:r>
      <w:r>
        <w:rPr>
          <w:rStyle w:val="27"/>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27"/>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27"/>
          <w:rFonts w:hint="eastAsia" w:ascii="仿宋" w:hAnsi="仿宋" w:eastAsia="仿宋"/>
          <w:color w:val="000000"/>
          <w:sz w:val="28"/>
          <w:szCs w:val="28"/>
          <w:highlight w:val="none"/>
        </w:rPr>
        <w:t>（关键工序）</w:t>
      </w:r>
      <w:r>
        <w:rPr>
          <w:rStyle w:val="27"/>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026F9EC8">
      <w:pPr>
        <w:pStyle w:val="20"/>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27"/>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27"/>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27"/>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27"/>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27"/>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27"/>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27"/>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27"/>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27"/>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8E9E84B">
      <w:pPr>
        <w:pStyle w:val="20"/>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0B1E5F1D">
      <w:pPr>
        <w:pStyle w:val="20"/>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4F74224D">
      <w:pPr>
        <w:pStyle w:val="20"/>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5492DD3A">
      <w:pPr>
        <w:pStyle w:val="20"/>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775FC418">
      <w:pPr>
        <w:pStyle w:val="20"/>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0B436C24">
      <w:pPr>
        <w:pStyle w:val="20"/>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7079FFA5">
      <w:pPr>
        <w:pStyle w:val="20"/>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1.产品如有型号，请在“产品名称”栏一并填写。</w:t>
      </w:r>
    </w:p>
    <w:p w14:paraId="76E9944B">
      <w:pPr>
        <w:pStyle w:val="20"/>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2.生产厂名与厂址应与生产厂营业执照载明的相关信息保持一致。</w:t>
      </w:r>
    </w:p>
    <w:p w14:paraId="3A46F8E8">
      <w:pPr>
        <w:pStyle w:val="20"/>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3.该产品的中国境内生产的组件成本占比相关要求实施前，“规定比例”栏可不填，下同。</w:t>
      </w:r>
    </w:p>
    <w:p w14:paraId="0531FA43">
      <w:pPr>
        <w:pStyle w:val="20"/>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4.该产品的关键组件要求实施前，“关键组件”栏可不填，下同。</w:t>
      </w:r>
    </w:p>
    <w:p w14:paraId="3B8FC536">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5.该产品的关键工序要求实施前，“关键工序”栏可不填，下同。</w:t>
      </w:r>
    </w:p>
    <w:p w14:paraId="21329BC3">
      <w:pPr>
        <w:ind w:firstLine="0"/>
        <w:rPr>
          <w:rFonts w:hint="eastAsia" w:ascii="仿宋" w:hAnsi="仿宋" w:eastAsia="仿宋" w:cs="仿宋"/>
          <w:b/>
          <w:bCs/>
          <w:color w:val="383838"/>
          <w:kern w:val="2"/>
          <w:sz w:val="28"/>
          <w:szCs w:val="28"/>
          <w:highlight w:val="none"/>
          <w:lang w:val="en-US" w:eastAsia="zh-CN" w:bidi="ar-SA"/>
        </w:rPr>
      </w:pPr>
      <w:r>
        <w:rPr>
          <w:rFonts w:hint="eastAsia" w:ascii="仿宋" w:hAnsi="仿宋" w:eastAsia="仿宋"/>
          <w:color w:val="000000"/>
          <w:sz w:val="28"/>
          <w:szCs w:val="28"/>
          <w:highlight w:val="none"/>
        </w:rPr>
        <w:br w:type="page"/>
      </w:r>
      <w:r>
        <w:rPr>
          <w:rFonts w:hint="eastAsia" w:ascii="仿宋" w:hAnsi="仿宋" w:eastAsia="仿宋" w:cs="仿宋"/>
          <w:b/>
          <w:bCs/>
          <w:color w:val="383838"/>
          <w:kern w:val="2"/>
          <w:sz w:val="28"/>
          <w:szCs w:val="28"/>
          <w:highlight w:val="none"/>
          <w:lang w:val="en-US" w:eastAsia="zh-CN" w:bidi="ar-SA"/>
        </w:rPr>
        <w:t>附表：中国境内生产的组件成本核算基本规则</w:t>
      </w:r>
    </w:p>
    <w:p w14:paraId="24F835BA">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b/>
          <w:bCs/>
          <w:color w:val="383838"/>
          <w:kern w:val="0"/>
          <w:sz w:val="28"/>
          <w:szCs w:val="28"/>
          <w:highlight w:val="none"/>
          <w:lang w:val="en-US" w:eastAsia="zh-CN" w:bidi="ar-SA"/>
        </w:rPr>
      </w:pPr>
    </w:p>
    <w:p w14:paraId="0379E368">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b/>
          <w:bCs/>
          <w:color w:val="383838"/>
          <w:kern w:val="0"/>
          <w:sz w:val="28"/>
          <w:szCs w:val="28"/>
          <w:highlight w:val="none"/>
          <w:lang w:val="en-US" w:eastAsia="zh-CN" w:bidi="ar-SA"/>
        </w:rPr>
        <w:t>中国境内生产的组件成本核算基本规则</w:t>
      </w:r>
    </w:p>
    <w:p w14:paraId="6DE9CDA9">
      <w:pPr>
        <w:widowControl/>
        <w:shd w:val="clear" w:color="auto" w:fill="FFFFFF"/>
        <w:wordWrap w:val="0"/>
        <w:spacing w:before="30" w:beforeAutospacing="0" w:after="30" w:afterAutospacing="0" w:line="360" w:lineRule="auto"/>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219B0ED8">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一、产品的一级组件是指直接组成产品的组件。产品的二级组件是指直接组成产品一级组件的组件。一级组件不可分解的，视同二级组件。</w:t>
      </w:r>
    </w:p>
    <w:p w14:paraId="09199A60">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二、二级组件在中国境内生产的，其全部成本计入中国境内生产的组件成本；二级组件不在中国境内生产的，其成本不计入中国境内生产的组件成本。</w:t>
      </w:r>
    </w:p>
    <w:p w14:paraId="32836C5F">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三、产品总成本和组件成本以相关会计核算数据、采购合同、进货记录等为基础进行计算。</w:t>
      </w:r>
    </w:p>
    <w:p w14:paraId="6633649A">
      <w:pPr>
        <w:ind w:firstLine="420"/>
        <w:rPr>
          <w:rFonts w:hint="eastAsia" w:ascii="仿宋" w:hAnsi="仿宋" w:eastAsia="仿宋" w:cs="仿宋"/>
          <w:kern w:val="2"/>
          <w:sz w:val="28"/>
          <w:szCs w:val="28"/>
          <w:highlight w:val="none"/>
          <w:lang w:val="en-US" w:eastAsia="zh-CN" w:bidi="ar-SA"/>
        </w:rPr>
      </w:pPr>
      <w:r>
        <w:rPr>
          <w:rFonts w:hint="eastAsia" w:ascii="仿宋" w:hAnsi="仿宋" w:eastAsia="仿宋" w:cs="仿宋"/>
          <w:color w:val="383838"/>
          <w:kern w:val="2"/>
          <w:sz w:val="28"/>
          <w:szCs w:val="28"/>
          <w:highlight w:val="none"/>
          <w:lang w:val="en-US" w:eastAsia="zh-CN" w:bidi="ar-SA"/>
        </w:rPr>
        <w:t>四、需要对成本核算规则予以进一步明确的其他有关事项，由财政部会同有关部门另行规定。</w:t>
      </w:r>
    </w:p>
    <w:p w14:paraId="1B6AB0FB">
      <w:pPr>
        <w:widowControl w:val="0"/>
        <w:autoSpaceDE w:val="0"/>
        <w:autoSpaceDN w:val="0"/>
        <w:spacing w:line="400" w:lineRule="exact"/>
        <w:ind w:right="1400"/>
        <w:jc w:val="both"/>
        <w:rPr>
          <w:rFonts w:hint="eastAsia" w:ascii="仿宋" w:hAnsi="仿宋" w:eastAsia="仿宋" w:cs="仿宋"/>
          <w:b/>
          <w:sz w:val="28"/>
          <w:szCs w:val="28"/>
          <w:highlight w:val="none"/>
          <w:u w:val="single"/>
        </w:rPr>
      </w:pPr>
    </w:p>
    <w:p w14:paraId="62E9C74F">
      <w:pPr>
        <w:kinsoku/>
        <w:overflowPunct/>
        <w:bidi w:val="0"/>
        <w:spacing w:line="360" w:lineRule="auto"/>
        <w:ind w:firstLine="420"/>
        <w:rPr>
          <w:rFonts w:hint="eastAsia" w:ascii="仿宋" w:hAnsi="仿宋" w:eastAsia="仿宋" w:cs="仿宋"/>
          <w:kern w:val="2"/>
          <w:sz w:val="28"/>
          <w:szCs w:val="28"/>
          <w:highlight w:val="none"/>
          <w:lang w:val="en-US" w:eastAsia="zh-CN" w:bidi="ar-SA"/>
        </w:rPr>
      </w:pPr>
    </w:p>
    <w:p w14:paraId="379F890A">
      <w:pPr>
        <w:kinsoku/>
        <w:overflowPunct/>
        <w:bidi w:val="0"/>
        <w:spacing w:line="360" w:lineRule="auto"/>
        <w:ind w:firstLine="420"/>
        <w:rPr>
          <w:rFonts w:hint="eastAsia" w:ascii="仿宋" w:hAnsi="仿宋" w:eastAsia="仿宋" w:cs="仿宋"/>
          <w:kern w:val="2"/>
          <w:sz w:val="28"/>
          <w:szCs w:val="28"/>
          <w:highlight w:val="none"/>
          <w:lang w:val="en-US" w:eastAsia="zh-CN" w:bidi="ar-SA"/>
        </w:rPr>
      </w:pPr>
    </w:p>
    <w:p w14:paraId="27D21BFF">
      <w:pPr>
        <w:jc w:val="both"/>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b/>
          <w:bCs/>
          <w:sz w:val="28"/>
          <w:szCs w:val="28"/>
          <w:highlight w:val="none"/>
        </w:rPr>
        <w:br w:type="page"/>
      </w:r>
      <w:r>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t>附：</w:t>
      </w:r>
    </w:p>
    <w:p w14:paraId="6BB437D6">
      <w:pPr>
        <w:jc w:val="center"/>
        <w:rPr>
          <w:rFonts w:hint="eastAsia" w:ascii="仿宋" w:hAnsi="仿宋" w:eastAsia="仿宋" w:cs="仿宋"/>
          <w:b/>
          <w:bCs/>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b/>
          <w:bCs/>
          <w:i w:val="0"/>
          <w:iCs w:val="0"/>
          <w:caps w:val="0"/>
          <w:color w:val="000000"/>
          <w:spacing w:val="0"/>
          <w:kern w:val="0"/>
          <w:sz w:val="28"/>
          <w:szCs w:val="28"/>
          <w:highlight w:val="none"/>
          <w:u w:val="none"/>
          <w:shd w:val="clear" w:color="auto" w:fill="FFFFFF"/>
          <w:vertAlign w:val="baseline"/>
          <w:lang w:val="en-US" w:eastAsia="zh-CN" w:bidi="ar-SA"/>
        </w:rPr>
        <w:t>国务院办公厅关于在政府采购中实施本国产品标准及相关政策的通知</w:t>
      </w:r>
    </w:p>
    <w:p w14:paraId="0DF39BC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t>国办发〔2025〕34号</w:t>
      </w:r>
    </w:p>
    <w:p w14:paraId="202554D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p>
    <w:p w14:paraId="62D9A26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各省、自治区、直辖市人民政府，国务院各部委、各直属机构：</w:t>
      </w:r>
    </w:p>
    <w:p w14:paraId="68A5F3F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63FB2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5"/>
          <w:rFonts w:hint="eastAsia" w:ascii="仿宋" w:hAnsi="仿宋" w:eastAsia="仿宋" w:cs="仿宋"/>
          <w:i w:val="0"/>
          <w:iCs w:val="0"/>
          <w:caps w:val="0"/>
          <w:color w:val="000000"/>
          <w:spacing w:val="0"/>
          <w:sz w:val="28"/>
          <w:szCs w:val="28"/>
          <w:highlight w:val="none"/>
          <w:u w:val="none"/>
          <w:shd w:val="clear" w:color="auto" w:fill="FFFFFF"/>
          <w:vertAlign w:val="baseline"/>
        </w:rPr>
        <w:t>一、本国产品标准</w:t>
      </w:r>
    </w:p>
    <w:p w14:paraId="647C147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本国产品应当符合以下条件：</w:t>
      </w:r>
    </w:p>
    <w:p w14:paraId="6E79155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（一）在中国境内生产</w:t>
      </w:r>
    </w:p>
    <w:p w14:paraId="38FD08D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产品应当在中国境内生产，即在中华人民共和国关境内实现从原材料、组件到产品的属性改变。</w:t>
      </w:r>
    </w:p>
    <w:p w14:paraId="25B67D2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属性改变是指经过制造、加工或者组装等工序，产生完全不同于原材料、组件的新产品，并具有新的名称和特征（用途）。属性改变不包括以下细微操作：</w:t>
      </w:r>
    </w:p>
    <w:p w14:paraId="0AEB948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1.为确保产品在运输或者储存期间保持某种状态而进行的操作；</w:t>
      </w:r>
    </w:p>
    <w:p w14:paraId="3BCA8C6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2.为产品运输或者销售进行的包装或者展示；</w:t>
      </w:r>
    </w:p>
    <w:p w14:paraId="74DF37D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3.在产品或者其包装上粘贴或者印刷品牌、标志、标识以及其他用于区别的标记；</w:t>
      </w:r>
    </w:p>
    <w:p w14:paraId="4AF2DE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4.简单的上漆、磨光和分装；</w:t>
      </w:r>
    </w:p>
    <w:p w14:paraId="781179B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5.其他不属于属性改变的情形。</w:t>
      </w:r>
    </w:p>
    <w:p w14:paraId="73428EF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（二）在中国境内生产的组件成本占比达到规定比例</w:t>
      </w:r>
    </w:p>
    <w:p w14:paraId="6270519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产品在中国境内生产的组件成本占比应当达到规定比例，计算公式为：</w:t>
      </w:r>
    </w:p>
    <w:p w14:paraId="2065E58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3"/>
                    <a:stretch>
                      <a:fillRect/>
                    </a:stretch>
                  </pic:blipFill>
                  <pic:spPr>
                    <a:xfrm>
                      <a:off x="0" y="0"/>
                      <a:ext cx="4829175" cy="762000"/>
                    </a:xfrm>
                    <a:prstGeom prst="rect">
                      <a:avLst/>
                    </a:prstGeom>
                    <a:noFill/>
                    <a:ln>
                      <a:noFill/>
                    </a:ln>
                  </pic:spPr>
                </pic:pic>
              </a:graphicData>
            </a:graphic>
          </wp:inline>
        </w:drawing>
      </w:r>
    </w:p>
    <w:p w14:paraId="64813A1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2275FD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（三）特定产品的关键组件、关键工序符合相关要求</w:t>
      </w:r>
    </w:p>
    <w:p w14:paraId="629C885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对特定产品，在符合本通知第一条第（一）项和第（二）项条件的基础上，应当符合财政部会同有关行业主管部门确定的其关键组件、关键工序在中国境内生产、完成等要求。</w:t>
      </w:r>
    </w:p>
    <w:p w14:paraId="0D5C201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5C1561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5"/>
          <w:rFonts w:hint="eastAsia" w:ascii="仿宋" w:hAnsi="仿宋" w:eastAsia="仿宋" w:cs="仿宋"/>
          <w:i w:val="0"/>
          <w:iCs w:val="0"/>
          <w:caps w:val="0"/>
          <w:color w:val="000000"/>
          <w:spacing w:val="0"/>
          <w:sz w:val="28"/>
          <w:szCs w:val="28"/>
          <w:highlight w:val="none"/>
          <w:u w:val="none"/>
          <w:shd w:val="clear" w:color="auto" w:fill="FFFFFF"/>
          <w:vertAlign w:val="baseline"/>
        </w:rPr>
        <w:t>二、本国产品标准的适用范围</w:t>
      </w:r>
    </w:p>
    <w:p w14:paraId="0599854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B7D13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5"/>
          <w:rFonts w:hint="eastAsia" w:ascii="仿宋" w:hAnsi="仿宋" w:eastAsia="仿宋" w:cs="仿宋"/>
          <w:i w:val="0"/>
          <w:iCs w:val="0"/>
          <w:caps w:val="0"/>
          <w:color w:val="000000"/>
          <w:spacing w:val="0"/>
          <w:sz w:val="28"/>
          <w:szCs w:val="28"/>
          <w:highlight w:val="none"/>
          <w:u w:val="none"/>
          <w:shd w:val="clear" w:color="auto" w:fill="FFFFFF"/>
          <w:vertAlign w:val="baseline"/>
        </w:rPr>
        <w:t>三、对本国产品的支持政策</w:t>
      </w:r>
    </w:p>
    <w:p w14:paraId="4D7525C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政府采购活动中既有本国产品又有非本国产品参与竞争的，依法对本国产品给予价格评审优惠，对本国产品的报价给予20%的价格扣除，用扣除后的价格参与评审。</w:t>
      </w:r>
    </w:p>
    <w:p w14:paraId="32C90D9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535254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5"/>
          <w:rFonts w:hint="eastAsia" w:ascii="仿宋" w:hAnsi="仿宋" w:eastAsia="仿宋" w:cs="仿宋"/>
          <w:i w:val="0"/>
          <w:iCs w:val="0"/>
          <w:caps w:val="0"/>
          <w:color w:val="000000"/>
          <w:spacing w:val="0"/>
          <w:sz w:val="28"/>
          <w:szCs w:val="28"/>
          <w:highlight w:val="none"/>
          <w:u w:val="none"/>
          <w:shd w:val="clear" w:color="auto" w:fill="FFFFFF"/>
          <w:vertAlign w:val="baseline"/>
        </w:rPr>
        <w:t>四、政策执行要求</w:t>
      </w:r>
    </w:p>
    <w:p w14:paraId="61C5844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（一）产品在中国境内生产的组件成本核算规则。产品在中国境内生产的组件成本，按照《中国境内生产的组件成本核算基本规则》（见附件1）计算。</w:t>
      </w:r>
    </w:p>
    <w:p w14:paraId="2C15BAE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BC5AAF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采购人、采购代理机构应当随中标、成交结果同时公告中标、成交供应商提供的《声明函》或有关证明文件。</w:t>
      </w:r>
    </w:p>
    <w:p w14:paraId="46D9ED6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82C44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（四）中华人民共和国缔结或者共同参加的国际条约、协定对政府采购中本国产品政策另有规定的，按照有关条约、协定执行。</w:t>
      </w:r>
    </w:p>
    <w:p w14:paraId="6A32E103">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5"/>
          <w:rFonts w:hint="eastAsia" w:ascii="仿宋" w:hAnsi="仿宋" w:eastAsia="仿宋" w:cs="仿宋"/>
          <w:i w:val="0"/>
          <w:iCs w:val="0"/>
          <w:caps w:val="0"/>
          <w:color w:val="000000"/>
          <w:spacing w:val="0"/>
          <w:sz w:val="28"/>
          <w:szCs w:val="28"/>
          <w:highlight w:val="none"/>
          <w:u w:val="none"/>
          <w:shd w:val="clear" w:color="auto" w:fill="FFFFFF"/>
          <w:vertAlign w:val="baseline"/>
        </w:rPr>
        <w:t>五、争议处理</w:t>
      </w:r>
    </w:p>
    <w:p w14:paraId="291E873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CECF61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（一）政府采购投诉处理、监督检查中，对产品或组件是否在中国境内生产存在争议的，按照以下原则处理：</w:t>
      </w:r>
    </w:p>
    <w:p w14:paraId="458EBEA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90F56D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546357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909DC2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B5E199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83B12D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本通知自2026年1月1日起施行。</w:t>
      </w:r>
    </w:p>
    <w:p w14:paraId="1254A9C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 </w:t>
      </w:r>
    </w:p>
    <w:p w14:paraId="17FF596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附件：1.中国境内生产的组件成本核算基本规则</w:t>
      </w:r>
    </w:p>
    <w:p w14:paraId="0AA96F9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　　　2.关于符合本国产品标准的声明函</w:t>
      </w:r>
    </w:p>
    <w:p w14:paraId="04A59778">
      <w:pPr>
        <w:widowControl/>
        <w:jc w:val="left"/>
        <w:rPr>
          <w:rFonts w:hint="eastAsia" w:ascii="仿宋" w:hAnsi="仿宋" w:eastAsia="仿宋" w:cs="仿宋"/>
          <w:color w:val="auto"/>
          <w:sz w:val="24"/>
          <w:szCs w:val="24"/>
          <w:highlight w:val="none"/>
        </w:rPr>
      </w:pPr>
      <w:r>
        <w:rPr>
          <w:rFonts w:hint="eastAsia" w:ascii="仿宋" w:hAnsi="仿宋" w:eastAsia="仿宋" w:cs="仿宋"/>
          <w:bCs/>
          <w:spacing w:val="6"/>
          <w:kern w:val="0"/>
          <w:sz w:val="28"/>
          <w:szCs w:val="28"/>
          <w:highlight w:val="none"/>
        </w:rPr>
        <w:br w:type="page"/>
      </w:r>
    </w:p>
    <w:p w14:paraId="7D755437">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投标保证金退还信息表</w:t>
      </w:r>
    </w:p>
    <w:p w14:paraId="405129CD">
      <w:pPr>
        <w:pStyle w:val="39"/>
        <w:ind w:firstLine="0" w:firstLineChars="0"/>
        <w:rPr>
          <w:rFonts w:hint="eastAsia" w:ascii="仿宋" w:hAnsi="仿宋" w:eastAsia="仿宋" w:cs="仿宋"/>
          <w:color w:val="auto"/>
          <w:sz w:val="24"/>
          <w:szCs w:val="24"/>
          <w:highlight w:val="none"/>
        </w:rPr>
      </w:pPr>
    </w:p>
    <w:tbl>
      <w:tblPr>
        <w:tblStyle w:val="22"/>
        <w:tblW w:w="9169" w:type="dxa"/>
        <w:jc w:val="center"/>
        <w:tblLayout w:type="fixed"/>
        <w:tblCellMar>
          <w:top w:w="0" w:type="dxa"/>
          <w:left w:w="108" w:type="dxa"/>
          <w:bottom w:w="0" w:type="dxa"/>
          <w:right w:w="108" w:type="dxa"/>
        </w:tblCellMar>
      </w:tblPr>
      <w:tblGrid>
        <w:gridCol w:w="2174"/>
        <w:gridCol w:w="3179"/>
        <w:gridCol w:w="1559"/>
        <w:gridCol w:w="2257"/>
      </w:tblGrid>
      <w:tr w14:paraId="2E51E6D2">
        <w:tblPrEx>
          <w:tblCellMar>
            <w:top w:w="0" w:type="dxa"/>
            <w:left w:w="108" w:type="dxa"/>
            <w:bottom w:w="0" w:type="dxa"/>
            <w:right w:w="108" w:type="dxa"/>
          </w:tblCellMar>
        </w:tblPrEx>
        <w:trPr>
          <w:trHeight w:val="726" w:hRule="atLeast"/>
          <w:jc w:val="center"/>
        </w:trPr>
        <w:tc>
          <w:tcPr>
            <w:tcW w:w="2174"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95"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4"/>
                <w:szCs w:val="24"/>
                <w:highlight w:val="none"/>
              </w:rPr>
            </w:pPr>
          </w:p>
        </w:tc>
      </w:tr>
      <w:tr w14:paraId="1D34A6B8">
        <w:tblPrEx>
          <w:tblCellMar>
            <w:top w:w="0" w:type="dxa"/>
            <w:left w:w="108" w:type="dxa"/>
            <w:bottom w:w="0" w:type="dxa"/>
            <w:right w:w="108" w:type="dxa"/>
          </w:tblCellMar>
        </w:tblPrEx>
        <w:trPr>
          <w:trHeight w:val="726" w:hRule="atLeast"/>
          <w:jc w:val="center"/>
        </w:trPr>
        <w:tc>
          <w:tcPr>
            <w:tcW w:w="2174"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p>
        </w:tc>
        <w:tc>
          <w:tcPr>
            <w:tcW w:w="6995"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4"/>
                <w:szCs w:val="24"/>
                <w:highlight w:val="none"/>
              </w:rPr>
            </w:pPr>
          </w:p>
        </w:tc>
      </w:tr>
      <w:tr w14:paraId="0A0F79AD">
        <w:tblPrEx>
          <w:tblCellMar>
            <w:top w:w="0" w:type="dxa"/>
            <w:left w:w="108" w:type="dxa"/>
            <w:bottom w:w="0" w:type="dxa"/>
            <w:right w:w="108" w:type="dxa"/>
          </w:tblCellMar>
        </w:tblPrEx>
        <w:trPr>
          <w:trHeight w:val="726" w:hRule="atLeast"/>
          <w:jc w:val="center"/>
        </w:trPr>
        <w:tc>
          <w:tcPr>
            <w:tcW w:w="2174"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保证金金额</w:t>
            </w:r>
          </w:p>
        </w:tc>
        <w:tc>
          <w:tcPr>
            <w:tcW w:w="3179"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2174"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3179"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4"/>
                <w:szCs w:val="24"/>
                <w:highlight w:val="none"/>
              </w:rPr>
            </w:pPr>
          </w:p>
        </w:tc>
      </w:tr>
      <w:tr w14:paraId="54BDC21D">
        <w:tblPrEx>
          <w:tblCellMar>
            <w:top w:w="0" w:type="dxa"/>
            <w:left w:w="108" w:type="dxa"/>
            <w:bottom w:w="0" w:type="dxa"/>
            <w:right w:w="108" w:type="dxa"/>
          </w:tblCellMar>
        </w:tblPrEx>
        <w:trPr>
          <w:trHeight w:val="726" w:hRule="atLeast"/>
          <w:jc w:val="center"/>
        </w:trPr>
        <w:tc>
          <w:tcPr>
            <w:tcW w:w="2174"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tc>
        <w:tc>
          <w:tcPr>
            <w:tcW w:w="3179"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4"/>
                <w:szCs w:val="24"/>
                <w:highlight w:val="none"/>
              </w:rPr>
            </w:pPr>
          </w:p>
        </w:tc>
      </w:tr>
      <w:tr w14:paraId="05B24317">
        <w:tblPrEx>
          <w:tblCellMar>
            <w:top w:w="0" w:type="dxa"/>
            <w:left w:w="108" w:type="dxa"/>
            <w:bottom w:w="0" w:type="dxa"/>
            <w:right w:w="108" w:type="dxa"/>
          </w:tblCellMar>
        </w:tblPrEx>
        <w:trPr>
          <w:trHeight w:val="726" w:hRule="atLeast"/>
          <w:jc w:val="center"/>
        </w:trPr>
        <w:tc>
          <w:tcPr>
            <w:tcW w:w="2174"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3179"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4"/>
                <w:szCs w:val="24"/>
                <w:highlight w:val="none"/>
              </w:rPr>
            </w:pPr>
          </w:p>
        </w:tc>
      </w:tr>
      <w:tr w14:paraId="77CF1C7B">
        <w:tblPrEx>
          <w:tblCellMar>
            <w:top w:w="0" w:type="dxa"/>
            <w:left w:w="108" w:type="dxa"/>
            <w:bottom w:w="0" w:type="dxa"/>
            <w:right w:w="108" w:type="dxa"/>
          </w:tblCellMar>
        </w:tblPrEx>
        <w:trPr>
          <w:trHeight w:val="726" w:hRule="atLeast"/>
          <w:jc w:val="center"/>
        </w:trPr>
        <w:tc>
          <w:tcPr>
            <w:tcW w:w="2174"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6995"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4"/>
                <w:szCs w:val="24"/>
                <w:highlight w:val="none"/>
              </w:rPr>
            </w:pPr>
          </w:p>
        </w:tc>
      </w:tr>
    </w:tbl>
    <w:p w14:paraId="06141155">
      <w:pPr>
        <w:pStyle w:val="70"/>
        <w:spacing w:after="100" w:afterAutospacing="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说明：请将本表附在投标文件最后一页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若为保函则无需提供此页</w:t>
      </w:r>
      <w:r>
        <w:rPr>
          <w:rFonts w:hint="eastAsia" w:ascii="仿宋" w:hAnsi="仿宋" w:eastAsia="仿宋" w:cs="仿宋"/>
          <w:color w:val="auto"/>
          <w:sz w:val="24"/>
          <w:szCs w:val="24"/>
          <w:highlight w:val="none"/>
          <w:lang w:eastAsia="zh-CN"/>
        </w:rPr>
        <w:t>）</w:t>
      </w:r>
    </w:p>
    <w:p w14:paraId="1AEA7CE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投标单位公章：</w:t>
      </w:r>
    </w:p>
    <w:sectPr>
      <w:footerReference r:id="rId10"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001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KSOFE450F143">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3"/>
      </w:rPr>
    </w:pPr>
    <w:r>
      <w:rPr>
        <w:rStyle w:val="43"/>
        <w:rFonts w:hint="eastAsia"/>
      </w:rPr>
      <w:t>电话：0991-8852106  传真：0991-8852</w:t>
    </w:r>
    <w:r>
      <w:rPr>
        <w:rStyle w:val="43"/>
      </w:rPr>
      <w:t>5</w:t>
    </w:r>
    <w:r>
      <w:rPr>
        <w:rStyle w:val="43"/>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3"/>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3"/>
      </w:rPr>
    </w:pPr>
    <w:r>
      <w:rPr>
        <w:rStyle w:val="43"/>
        <w:rFonts w:hint="eastAsia"/>
      </w:rPr>
      <w:t xml:space="preserve">电话：0991-8852576                             </w:t>
    </w:r>
    <w:r>
      <w:rPr>
        <w:rStyle w:val="43"/>
      </w:rPr>
      <w:t xml:space="preserve"> </w:t>
    </w:r>
    <w:r>
      <w:fldChar w:fldCharType="begin"/>
    </w:r>
    <w:r>
      <w:rPr>
        <w:rStyle w:val="43"/>
      </w:rPr>
      <w:instrText xml:space="preserve"> PAGE </w:instrText>
    </w:r>
    <w:r>
      <w:fldChar w:fldCharType="separate"/>
    </w:r>
    <w:r>
      <w:rPr>
        <w:rStyle w:val="43"/>
      </w:rPr>
      <w:t>- 34 -</w:t>
    </w:r>
    <w:r>
      <w:fldChar w:fldCharType="end"/>
    </w:r>
    <w:r>
      <w:rPr>
        <w:rStyle w:val="43"/>
      </w:rPr>
      <w:t xml:space="preserve"> </w:t>
    </w:r>
    <w:r>
      <w:rPr>
        <w:rStyle w:val="43"/>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3"/>
      </w:rPr>
    </w:pPr>
    <w:r>
      <w:rPr>
        <w:rStyle w:val="43"/>
        <w:rFonts w:hint="eastAsia"/>
      </w:rPr>
      <w:t>电话：0991-</w:t>
    </w:r>
    <w:r>
      <w:rPr>
        <w:rStyle w:val="43"/>
        <w:rFonts w:hint="eastAsia" w:eastAsia="仿宋_GB2312"/>
        <w:lang w:val="en-US" w:eastAsia="zh-CN"/>
      </w:rPr>
      <w:t>5881033</w:t>
    </w:r>
    <w:r>
      <w:rPr>
        <w:rStyle w:val="43"/>
        <w:rFonts w:hint="eastAsia"/>
      </w:rPr>
      <w:t xml:space="preserve">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3"/>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3"/>
      </w:rPr>
    </w:pPr>
    <w:r>
      <w:rPr>
        <w:rStyle w:val="43"/>
        <w:rFonts w:hint="eastAsia"/>
      </w:rPr>
      <w:t>电话：0991-</w:t>
    </w:r>
    <w:r>
      <w:rPr>
        <w:rStyle w:val="43"/>
        <w:rFonts w:hint="eastAsia" w:eastAsia="仿宋_GB2312"/>
        <w:lang w:val="en-US" w:eastAsia="zh-CN"/>
      </w:rPr>
      <w:t>5881033</w:t>
    </w:r>
    <w:r>
      <w:rPr>
        <w:rStyle w:val="43"/>
        <w:rFonts w:hint="eastAsia"/>
      </w:rPr>
      <w:t xml:space="preserve">                                             -</w:t>
    </w:r>
    <w:r>
      <w:fldChar w:fldCharType="begin"/>
    </w:r>
    <w:r>
      <w:rPr>
        <w:rStyle w:val="43"/>
      </w:rPr>
      <w:instrText xml:space="preserve"> PAGE </w:instrText>
    </w:r>
    <w:r>
      <w:fldChar w:fldCharType="separate"/>
    </w:r>
    <w:r>
      <w:rPr>
        <w:rStyle w:val="43"/>
      </w:rPr>
      <w:t>62</w:t>
    </w:r>
    <w:r>
      <w:fldChar w:fldCharType="end"/>
    </w:r>
    <w:r>
      <w:rPr>
        <w:rStyle w:val="43"/>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3"/>
      </w:rPr>
    </w:pPr>
    <w:r>
      <w:rPr>
        <w:rStyle w:val="43"/>
        <w:rFonts w:hint="eastAsia"/>
      </w:rPr>
      <w:t>电话：0991-</w:t>
    </w:r>
    <w:r>
      <w:rPr>
        <w:rStyle w:val="43"/>
        <w:rFonts w:hint="eastAsia" w:eastAsia="仿宋_GB2312"/>
        <w:lang w:val="en-US" w:eastAsia="zh-CN"/>
      </w:rPr>
      <w:t>5881033</w:t>
    </w:r>
    <w:r>
      <w:rPr>
        <w:rStyle w:val="43"/>
        <w:rFonts w:hint="eastAsia"/>
      </w:rPr>
      <w:t xml:space="preserve">                                                    新疆新之</w:t>
    </w:r>
    <w:r>
      <w:rPr>
        <w:rStyle w:val="43"/>
        <w:rFonts w:hint="eastAsia" w:eastAsia="仿宋_GB2312"/>
        <w:lang w:val="en-US" w:eastAsia="zh-CN"/>
      </w:rPr>
      <w:t>建</w:t>
    </w:r>
    <w:r>
      <w:rPr>
        <w:rStyle w:val="43"/>
        <w:rFonts w:hint="eastAsia"/>
      </w:rPr>
      <w:t>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BB181"/>
    <w:multiLevelType w:val="singleLevel"/>
    <w:tmpl w:val="8D2BB181"/>
    <w:lvl w:ilvl="0" w:tentative="0">
      <w:start w:val="1"/>
      <w:numFmt w:val="decimal"/>
      <w:suff w:val="nothing"/>
      <w:lvlText w:val="（%1）"/>
      <w:lvlJc w:val="left"/>
    </w:lvl>
  </w:abstractNum>
  <w:abstractNum w:abstractNumId="1">
    <w:nsid w:val="AD78D835"/>
    <w:multiLevelType w:val="singleLevel"/>
    <w:tmpl w:val="AD78D835"/>
    <w:lvl w:ilvl="0" w:tentative="0">
      <w:start w:val="2"/>
      <w:numFmt w:val="decimal"/>
      <w:suff w:val="nothing"/>
      <w:lvlText w:val="%1、"/>
      <w:lvlJc w:val="left"/>
    </w:lvl>
  </w:abstractNum>
  <w:abstractNum w:abstractNumId="2">
    <w:nsid w:val="AD894D56"/>
    <w:multiLevelType w:val="singleLevel"/>
    <w:tmpl w:val="AD894D56"/>
    <w:lvl w:ilvl="0" w:tentative="0">
      <w:start w:val="11"/>
      <w:numFmt w:val="chineseCounting"/>
      <w:suff w:val="nothing"/>
      <w:lvlText w:val="%1、"/>
      <w:lvlJc w:val="left"/>
      <w:rPr>
        <w:rFonts w:hint="eastAsia"/>
      </w:rPr>
    </w:lvl>
  </w:abstractNum>
  <w:abstractNum w:abstractNumId="3">
    <w:nsid w:val="FABF7A3F"/>
    <w:multiLevelType w:val="singleLevel"/>
    <w:tmpl w:val="FABF7A3F"/>
    <w:lvl w:ilvl="0" w:tentative="0">
      <w:start w:val="2"/>
      <w:numFmt w:val="decimal"/>
      <w:suff w:val="nothing"/>
      <w:lvlText w:val="%1、"/>
      <w:lvlJc w:val="left"/>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0CD0"/>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325A4B"/>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4D22ADA"/>
    <w:rsid w:val="05303DFE"/>
    <w:rsid w:val="05322E93"/>
    <w:rsid w:val="05424315"/>
    <w:rsid w:val="0542684F"/>
    <w:rsid w:val="055514B7"/>
    <w:rsid w:val="05712BF4"/>
    <w:rsid w:val="05947000"/>
    <w:rsid w:val="05A77896"/>
    <w:rsid w:val="05B60CCD"/>
    <w:rsid w:val="05D14E53"/>
    <w:rsid w:val="05EA0335"/>
    <w:rsid w:val="05F31428"/>
    <w:rsid w:val="06192D58"/>
    <w:rsid w:val="06287762"/>
    <w:rsid w:val="064F67D3"/>
    <w:rsid w:val="06614B30"/>
    <w:rsid w:val="07000E6E"/>
    <w:rsid w:val="07156772"/>
    <w:rsid w:val="072D0AE4"/>
    <w:rsid w:val="075A7221"/>
    <w:rsid w:val="0767791B"/>
    <w:rsid w:val="076E7112"/>
    <w:rsid w:val="07960107"/>
    <w:rsid w:val="07C75183"/>
    <w:rsid w:val="080236CE"/>
    <w:rsid w:val="08093031"/>
    <w:rsid w:val="08C2594B"/>
    <w:rsid w:val="08D6179C"/>
    <w:rsid w:val="08E04023"/>
    <w:rsid w:val="092E1232"/>
    <w:rsid w:val="09351EEC"/>
    <w:rsid w:val="09387C3D"/>
    <w:rsid w:val="09461CD3"/>
    <w:rsid w:val="09561FCD"/>
    <w:rsid w:val="099F5C8C"/>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4E3F6E"/>
    <w:rsid w:val="0D696CDD"/>
    <w:rsid w:val="0D7A0EAE"/>
    <w:rsid w:val="0D7F02AE"/>
    <w:rsid w:val="0D801ED4"/>
    <w:rsid w:val="0D9D0734"/>
    <w:rsid w:val="0DB31D06"/>
    <w:rsid w:val="0DC31F2A"/>
    <w:rsid w:val="0DD24882"/>
    <w:rsid w:val="0DD8478D"/>
    <w:rsid w:val="0E5974A3"/>
    <w:rsid w:val="0E5A2165"/>
    <w:rsid w:val="0E5D2339"/>
    <w:rsid w:val="0E7C3E91"/>
    <w:rsid w:val="0EC0292C"/>
    <w:rsid w:val="0F1E7653"/>
    <w:rsid w:val="0F25113D"/>
    <w:rsid w:val="0F676C53"/>
    <w:rsid w:val="0F7979B8"/>
    <w:rsid w:val="0FA50F04"/>
    <w:rsid w:val="0FAE4E5F"/>
    <w:rsid w:val="0FAE4E7B"/>
    <w:rsid w:val="100E76C7"/>
    <w:rsid w:val="101051ED"/>
    <w:rsid w:val="10181DA5"/>
    <w:rsid w:val="101F2400"/>
    <w:rsid w:val="115555F0"/>
    <w:rsid w:val="11B00A36"/>
    <w:rsid w:val="11B21D8F"/>
    <w:rsid w:val="11D07A25"/>
    <w:rsid w:val="11D22BC7"/>
    <w:rsid w:val="11F7143C"/>
    <w:rsid w:val="121C256F"/>
    <w:rsid w:val="12266F4A"/>
    <w:rsid w:val="124D6FE7"/>
    <w:rsid w:val="12B056B9"/>
    <w:rsid w:val="12B17A61"/>
    <w:rsid w:val="12BE76F5"/>
    <w:rsid w:val="12DD6AC6"/>
    <w:rsid w:val="13517FF7"/>
    <w:rsid w:val="13784EEC"/>
    <w:rsid w:val="138A52B7"/>
    <w:rsid w:val="1393198B"/>
    <w:rsid w:val="140008F8"/>
    <w:rsid w:val="141E6154"/>
    <w:rsid w:val="141E6A33"/>
    <w:rsid w:val="144637F4"/>
    <w:rsid w:val="145A1B45"/>
    <w:rsid w:val="146A0901"/>
    <w:rsid w:val="148E2A7D"/>
    <w:rsid w:val="14C52A4A"/>
    <w:rsid w:val="14F4742C"/>
    <w:rsid w:val="14FA5B60"/>
    <w:rsid w:val="150E79BB"/>
    <w:rsid w:val="15866059"/>
    <w:rsid w:val="15A028A9"/>
    <w:rsid w:val="15AC736B"/>
    <w:rsid w:val="15E4675F"/>
    <w:rsid w:val="16054E5D"/>
    <w:rsid w:val="16986BD2"/>
    <w:rsid w:val="1699418F"/>
    <w:rsid w:val="16DB250A"/>
    <w:rsid w:val="171712B2"/>
    <w:rsid w:val="17237EFC"/>
    <w:rsid w:val="17601B3C"/>
    <w:rsid w:val="1766157D"/>
    <w:rsid w:val="177911BD"/>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016AA"/>
    <w:rsid w:val="1A7139F7"/>
    <w:rsid w:val="1A890064"/>
    <w:rsid w:val="1AA90718"/>
    <w:rsid w:val="1AB3346E"/>
    <w:rsid w:val="1AE96E91"/>
    <w:rsid w:val="1B1D26B5"/>
    <w:rsid w:val="1B21400E"/>
    <w:rsid w:val="1B6D6BD3"/>
    <w:rsid w:val="1BCD1DFB"/>
    <w:rsid w:val="1C054790"/>
    <w:rsid w:val="1C274B4F"/>
    <w:rsid w:val="1C2D1469"/>
    <w:rsid w:val="1C3023B3"/>
    <w:rsid w:val="1C3109C5"/>
    <w:rsid w:val="1C530D57"/>
    <w:rsid w:val="1CA02734"/>
    <w:rsid w:val="1CA35874"/>
    <w:rsid w:val="1CAC2A24"/>
    <w:rsid w:val="1CCE05A0"/>
    <w:rsid w:val="1D16215F"/>
    <w:rsid w:val="1D616919"/>
    <w:rsid w:val="1D8611E5"/>
    <w:rsid w:val="1D8A76AC"/>
    <w:rsid w:val="1D907BAD"/>
    <w:rsid w:val="1D924C30"/>
    <w:rsid w:val="1D9D190F"/>
    <w:rsid w:val="1DEA1774"/>
    <w:rsid w:val="1DEA52D0"/>
    <w:rsid w:val="1E0B5432"/>
    <w:rsid w:val="1E14059F"/>
    <w:rsid w:val="1E1E2279"/>
    <w:rsid w:val="1E650DFA"/>
    <w:rsid w:val="1E8F582D"/>
    <w:rsid w:val="1F4D2547"/>
    <w:rsid w:val="1FBA251E"/>
    <w:rsid w:val="1FD877D8"/>
    <w:rsid w:val="1FE0385F"/>
    <w:rsid w:val="1FF52394"/>
    <w:rsid w:val="200E1C18"/>
    <w:rsid w:val="2051206C"/>
    <w:rsid w:val="20586E69"/>
    <w:rsid w:val="207E5971"/>
    <w:rsid w:val="20D74D83"/>
    <w:rsid w:val="216A233C"/>
    <w:rsid w:val="21C4408A"/>
    <w:rsid w:val="21D55D49"/>
    <w:rsid w:val="21F232D3"/>
    <w:rsid w:val="22284201"/>
    <w:rsid w:val="2245341D"/>
    <w:rsid w:val="22663DBB"/>
    <w:rsid w:val="22BD71A2"/>
    <w:rsid w:val="231121FD"/>
    <w:rsid w:val="23362F77"/>
    <w:rsid w:val="236E35A1"/>
    <w:rsid w:val="23782E33"/>
    <w:rsid w:val="24590BD9"/>
    <w:rsid w:val="24740A7D"/>
    <w:rsid w:val="24D32992"/>
    <w:rsid w:val="24D44FD3"/>
    <w:rsid w:val="254A5265"/>
    <w:rsid w:val="255572BB"/>
    <w:rsid w:val="25867C13"/>
    <w:rsid w:val="258A5156"/>
    <w:rsid w:val="25A22934"/>
    <w:rsid w:val="25C7239A"/>
    <w:rsid w:val="25E250FE"/>
    <w:rsid w:val="25F93401"/>
    <w:rsid w:val="26123389"/>
    <w:rsid w:val="2627696F"/>
    <w:rsid w:val="262F08A8"/>
    <w:rsid w:val="26447CB4"/>
    <w:rsid w:val="265E6CAC"/>
    <w:rsid w:val="267A619D"/>
    <w:rsid w:val="26897B0F"/>
    <w:rsid w:val="26BD5C77"/>
    <w:rsid w:val="26D72803"/>
    <w:rsid w:val="27495BBE"/>
    <w:rsid w:val="27690BB5"/>
    <w:rsid w:val="277F117F"/>
    <w:rsid w:val="278029C3"/>
    <w:rsid w:val="27D72D69"/>
    <w:rsid w:val="28035FB0"/>
    <w:rsid w:val="280D4CC1"/>
    <w:rsid w:val="281C69CE"/>
    <w:rsid w:val="283C15F6"/>
    <w:rsid w:val="28732366"/>
    <w:rsid w:val="28947F0C"/>
    <w:rsid w:val="289C17B8"/>
    <w:rsid w:val="28A06A49"/>
    <w:rsid w:val="28EE02B7"/>
    <w:rsid w:val="28F73A27"/>
    <w:rsid w:val="29163015"/>
    <w:rsid w:val="29197A7E"/>
    <w:rsid w:val="29217B42"/>
    <w:rsid w:val="294A7C23"/>
    <w:rsid w:val="298176C7"/>
    <w:rsid w:val="299B5B9F"/>
    <w:rsid w:val="29A97319"/>
    <w:rsid w:val="29C4645F"/>
    <w:rsid w:val="29CF0E46"/>
    <w:rsid w:val="29F54205"/>
    <w:rsid w:val="2A0F0766"/>
    <w:rsid w:val="2A0F17F6"/>
    <w:rsid w:val="2A191567"/>
    <w:rsid w:val="2A500837"/>
    <w:rsid w:val="2A6349B8"/>
    <w:rsid w:val="2A834AE2"/>
    <w:rsid w:val="2B5078AC"/>
    <w:rsid w:val="2B706456"/>
    <w:rsid w:val="2B8863A4"/>
    <w:rsid w:val="2B917718"/>
    <w:rsid w:val="2BC21298"/>
    <w:rsid w:val="2BCE35E8"/>
    <w:rsid w:val="2BF43982"/>
    <w:rsid w:val="2C1E6A67"/>
    <w:rsid w:val="2C6674C9"/>
    <w:rsid w:val="2C774E6F"/>
    <w:rsid w:val="2C842BA5"/>
    <w:rsid w:val="2CEB2E12"/>
    <w:rsid w:val="2D076842"/>
    <w:rsid w:val="2D2751A3"/>
    <w:rsid w:val="2D2D12E5"/>
    <w:rsid w:val="2D507C40"/>
    <w:rsid w:val="2D6055AE"/>
    <w:rsid w:val="2DD75637"/>
    <w:rsid w:val="2DDC7C6C"/>
    <w:rsid w:val="2E105CFC"/>
    <w:rsid w:val="2E1F4014"/>
    <w:rsid w:val="2E6F28C9"/>
    <w:rsid w:val="2E93123A"/>
    <w:rsid w:val="2E9D013C"/>
    <w:rsid w:val="2EAB0AAB"/>
    <w:rsid w:val="2EC42BB2"/>
    <w:rsid w:val="2EF72753"/>
    <w:rsid w:val="2EFE1F2E"/>
    <w:rsid w:val="2F98604D"/>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94D71"/>
    <w:rsid w:val="338E73F8"/>
    <w:rsid w:val="33C07728"/>
    <w:rsid w:val="33C323F3"/>
    <w:rsid w:val="340019A4"/>
    <w:rsid w:val="344C3CA5"/>
    <w:rsid w:val="34A6487E"/>
    <w:rsid w:val="34BD3F7D"/>
    <w:rsid w:val="34C13259"/>
    <w:rsid w:val="35227A94"/>
    <w:rsid w:val="352B0654"/>
    <w:rsid w:val="357218B7"/>
    <w:rsid w:val="357B2A2D"/>
    <w:rsid w:val="36301896"/>
    <w:rsid w:val="368C1064"/>
    <w:rsid w:val="3693372F"/>
    <w:rsid w:val="36A15658"/>
    <w:rsid w:val="36A57E05"/>
    <w:rsid w:val="36B50719"/>
    <w:rsid w:val="36C8795A"/>
    <w:rsid w:val="377759CE"/>
    <w:rsid w:val="378160F2"/>
    <w:rsid w:val="37836459"/>
    <w:rsid w:val="37F81949"/>
    <w:rsid w:val="38082816"/>
    <w:rsid w:val="380D2D96"/>
    <w:rsid w:val="38567480"/>
    <w:rsid w:val="385F2F28"/>
    <w:rsid w:val="38BC2174"/>
    <w:rsid w:val="38C62416"/>
    <w:rsid w:val="38FD790B"/>
    <w:rsid w:val="391A2AB5"/>
    <w:rsid w:val="39280E84"/>
    <w:rsid w:val="392C2962"/>
    <w:rsid w:val="394105E5"/>
    <w:rsid w:val="394D35F9"/>
    <w:rsid w:val="3954353D"/>
    <w:rsid w:val="3959005D"/>
    <w:rsid w:val="39736669"/>
    <w:rsid w:val="398E2F47"/>
    <w:rsid w:val="3A0E5622"/>
    <w:rsid w:val="3A15288E"/>
    <w:rsid w:val="3A2F011D"/>
    <w:rsid w:val="3A7E0F0E"/>
    <w:rsid w:val="3AB60815"/>
    <w:rsid w:val="3AB72319"/>
    <w:rsid w:val="3ADB1B11"/>
    <w:rsid w:val="3B0F28FC"/>
    <w:rsid w:val="3B331EFF"/>
    <w:rsid w:val="3B471B5C"/>
    <w:rsid w:val="3B575321"/>
    <w:rsid w:val="3B5B2E9B"/>
    <w:rsid w:val="3BA44C68"/>
    <w:rsid w:val="3BDD513F"/>
    <w:rsid w:val="3BE25187"/>
    <w:rsid w:val="3C0373B7"/>
    <w:rsid w:val="3C0A74F1"/>
    <w:rsid w:val="3C143B9D"/>
    <w:rsid w:val="3C18275B"/>
    <w:rsid w:val="3CA70B7E"/>
    <w:rsid w:val="3D086C8C"/>
    <w:rsid w:val="3D1141CF"/>
    <w:rsid w:val="3D406863"/>
    <w:rsid w:val="3D4B049C"/>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DE5CEA"/>
    <w:rsid w:val="40F6789A"/>
    <w:rsid w:val="40FE2323"/>
    <w:rsid w:val="412F2E76"/>
    <w:rsid w:val="415C28EC"/>
    <w:rsid w:val="416119E1"/>
    <w:rsid w:val="417B52A4"/>
    <w:rsid w:val="418A27A2"/>
    <w:rsid w:val="41A21103"/>
    <w:rsid w:val="41CD0CA4"/>
    <w:rsid w:val="422619BB"/>
    <w:rsid w:val="429D6505"/>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367649"/>
    <w:rsid w:val="453F0F59"/>
    <w:rsid w:val="45772680"/>
    <w:rsid w:val="45A3391C"/>
    <w:rsid w:val="45C4785B"/>
    <w:rsid w:val="45D545C8"/>
    <w:rsid w:val="46130FB8"/>
    <w:rsid w:val="461D282F"/>
    <w:rsid w:val="4645704E"/>
    <w:rsid w:val="466C76FB"/>
    <w:rsid w:val="467A2DE5"/>
    <w:rsid w:val="470D4AFE"/>
    <w:rsid w:val="47200A23"/>
    <w:rsid w:val="47590C4D"/>
    <w:rsid w:val="475A699A"/>
    <w:rsid w:val="476D570A"/>
    <w:rsid w:val="47714024"/>
    <w:rsid w:val="47A06DF6"/>
    <w:rsid w:val="47A55B81"/>
    <w:rsid w:val="47CE0830"/>
    <w:rsid w:val="47CF7161"/>
    <w:rsid w:val="47E23ED4"/>
    <w:rsid w:val="481903DC"/>
    <w:rsid w:val="482F7BFF"/>
    <w:rsid w:val="485A6CB7"/>
    <w:rsid w:val="48C74B9D"/>
    <w:rsid w:val="48D253C7"/>
    <w:rsid w:val="48DD32E1"/>
    <w:rsid w:val="48FE56AD"/>
    <w:rsid w:val="491728CF"/>
    <w:rsid w:val="499822EE"/>
    <w:rsid w:val="49C1766A"/>
    <w:rsid w:val="49FE1F14"/>
    <w:rsid w:val="4A0D5D1E"/>
    <w:rsid w:val="4A155359"/>
    <w:rsid w:val="4A534ED7"/>
    <w:rsid w:val="4A5C0031"/>
    <w:rsid w:val="4A8D4698"/>
    <w:rsid w:val="4A8F4985"/>
    <w:rsid w:val="4AB77801"/>
    <w:rsid w:val="4AF16B84"/>
    <w:rsid w:val="4AF173EE"/>
    <w:rsid w:val="4AF8063C"/>
    <w:rsid w:val="4B094738"/>
    <w:rsid w:val="4B773D97"/>
    <w:rsid w:val="4B7818BD"/>
    <w:rsid w:val="4B83273C"/>
    <w:rsid w:val="4BC41256"/>
    <w:rsid w:val="4C056F4D"/>
    <w:rsid w:val="4C170A0B"/>
    <w:rsid w:val="4C2832E3"/>
    <w:rsid w:val="4C666461"/>
    <w:rsid w:val="4C6C31D0"/>
    <w:rsid w:val="4D181058"/>
    <w:rsid w:val="4D21659F"/>
    <w:rsid w:val="4D357A66"/>
    <w:rsid w:val="4D3A32CE"/>
    <w:rsid w:val="4D4A3E41"/>
    <w:rsid w:val="4D7D3F15"/>
    <w:rsid w:val="4D847B01"/>
    <w:rsid w:val="4D8D30B8"/>
    <w:rsid w:val="4DAC603F"/>
    <w:rsid w:val="4DB9141C"/>
    <w:rsid w:val="4E2D1BC0"/>
    <w:rsid w:val="4E4F4B57"/>
    <w:rsid w:val="4E712A1F"/>
    <w:rsid w:val="4EB00E06"/>
    <w:rsid w:val="4EB52D1B"/>
    <w:rsid w:val="4EBC6287"/>
    <w:rsid w:val="4EBF237B"/>
    <w:rsid w:val="4F184326"/>
    <w:rsid w:val="4F457671"/>
    <w:rsid w:val="4F915E5A"/>
    <w:rsid w:val="50320661"/>
    <w:rsid w:val="504C38B5"/>
    <w:rsid w:val="5058517E"/>
    <w:rsid w:val="506B1160"/>
    <w:rsid w:val="50804E82"/>
    <w:rsid w:val="50DD28EE"/>
    <w:rsid w:val="50E31FED"/>
    <w:rsid w:val="510A4C73"/>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BE47E5"/>
    <w:rsid w:val="54C618EB"/>
    <w:rsid w:val="54CF107E"/>
    <w:rsid w:val="54DE2A32"/>
    <w:rsid w:val="54F544AB"/>
    <w:rsid w:val="550D3283"/>
    <w:rsid w:val="55125B22"/>
    <w:rsid w:val="55213F71"/>
    <w:rsid w:val="554B7252"/>
    <w:rsid w:val="5582400C"/>
    <w:rsid w:val="55936D3E"/>
    <w:rsid w:val="55FF6E63"/>
    <w:rsid w:val="5627302A"/>
    <w:rsid w:val="5642770C"/>
    <w:rsid w:val="564742FE"/>
    <w:rsid w:val="56801F55"/>
    <w:rsid w:val="56BB7FD0"/>
    <w:rsid w:val="56E63BDC"/>
    <w:rsid w:val="56EB34B7"/>
    <w:rsid w:val="56FC15F5"/>
    <w:rsid w:val="57192EC2"/>
    <w:rsid w:val="57315742"/>
    <w:rsid w:val="57460AC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6E4D42"/>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7B17DC"/>
    <w:rsid w:val="60883EF9"/>
    <w:rsid w:val="60A53E80"/>
    <w:rsid w:val="60B374E0"/>
    <w:rsid w:val="60C217C8"/>
    <w:rsid w:val="60FD6695"/>
    <w:rsid w:val="610E08A2"/>
    <w:rsid w:val="611C22FF"/>
    <w:rsid w:val="614D13CA"/>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11B5D"/>
    <w:rsid w:val="6442528F"/>
    <w:rsid w:val="645F3C17"/>
    <w:rsid w:val="64E53364"/>
    <w:rsid w:val="64EC710A"/>
    <w:rsid w:val="653F6CEE"/>
    <w:rsid w:val="65436ED5"/>
    <w:rsid w:val="6567306B"/>
    <w:rsid w:val="656E1D0B"/>
    <w:rsid w:val="663549D8"/>
    <w:rsid w:val="663B0604"/>
    <w:rsid w:val="666326E1"/>
    <w:rsid w:val="6663343E"/>
    <w:rsid w:val="668F1D75"/>
    <w:rsid w:val="67442F4B"/>
    <w:rsid w:val="67C043CD"/>
    <w:rsid w:val="67E2064D"/>
    <w:rsid w:val="67E26661"/>
    <w:rsid w:val="68031F62"/>
    <w:rsid w:val="682F3772"/>
    <w:rsid w:val="683055A2"/>
    <w:rsid w:val="684E77D6"/>
    <w:rsid w:val="68842217"/>
    <w:rsid w:val="68A6079A"/>
    <w:rsid w:val="68C63810"/>
    <w:rsid w:val="68FF6278"/>
    <w:rsid w:val="692073C4"/>
    <w:rsid w:val="6937728C"/>
    <w:rsid w:val="694D6296"/>
    <w:rsid w:val="69615C67"/>
    <w:rsid w:val="69827750"/>
    <w:rsid w:val="69D1617D"/>
    <w:rsid w:val="69EB23B9"/>
    <w:rsid w:val="69F00D37"/>
    <w:rsid w:val="69FB2C2E"/>
    <w:rsid w:val="6A080A5D"/>
    <w:rsid w:val="6A5012FB"/>
    <w:rsid w:val="6A7F011B"/>
    <w:rsid w:val="6A993371"/>
    <w:rsid w:val="6AD83ABE"/>
    <w:rsid w:val="6B1A71F5"/>
    <w:rsid w:val="6B412693"/>
    <w:rsid w:val="6B7874A8"/>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4C47B8"/>
    <w:rsid w:val="6E9129BD"/>
    <w:rsid w:val="6EC15DBF"/>
    <w:rsid w:val="6EC45E38"/>
    <w:rsid w:val="6EE175F6"/>
    <w:rsid w:val="6F0545DD"/>
    <w:rsid w:val="6F067523"/>
    <w:rsid w:val="6F454FEE"/>
    <w:rsid w:val="6F4C6CB0"/>
    <w:rsid w:val="6F6278BD"/>
    <w:rsid w:val="6F924E62"/>
    <w:rsid w:val="6F9D6EF4"/>
    <w:rsid w:val="6FCD7A7D"/>
    <w:rsid w:val="6FDF6D35"/>
    <w:rsid w:val="6FE95F5B"/>
    <w:rsid w:val="6FEA7510"/>
    <w:rsid w:val="6FF57C5F"/>
    <w:rsid w:val="70394425"/>
    <w:rsid w:val="703D7E7D"/>
    <w:rsid w:val="709A3F00"/>
    <w:rsid w:val="70A42756"/>
    <w:rsid w:val="710220D3"/>
    <w:rsid w:val="71090F67"/>
    <w:rsid w:val="7144448C"/>
    <w:rsid w:val="715D3AF0"/>
    <w:rsid w:val="716257C3"/>
    <w:rsid w:val="7181436A"/>
    <w:rsid w:val="71836742"/>
    <w:rsid w:val="71A24191"/>
    <w:rsid w:val="71A81E54"/>
    <w:rsid w:val="71D44CCB"/>
    <w:rsid w:val="723802CC"/>
    <w:rsid w:val="7248337C"/>
    <w:rsid w:val="725E0003"/>
    <w:rsid w:val="7275252F"/>
    <w:rsid w:val="72BE77D2"/>
    <w:rsid w:val="72C26316"/>
    <w:rsid w:val="72C47013"/>
    <w:rsid w:val="72DC3984"/>
    <w:rsid w:val="739829F6"/>
    <w:rsid w:val="739B4217"/>
    <w:rsid w:val="73A806E2"/>
    <w:rsid w:val="73C14190"/>
    <w:rsid w:val="73C9344F"/>
    <w:rsid w:val="73EC6624"/>
    <w:rsid w:val="740D32B5"/>
    <w:rsid w:val="741A5ED7"/>
    <w:rsid w:val="742C73A7"/>
    <w:rsid w:val="74612B66"/>
    <w:rsid w:val="7482781E"/>
    <w:rsid w:val="74A75BED"/>
    <w:rsid w:val="74BA691F"/>
    <w:rsid w:val="74F8185D"/>
    <w:rsid w:val="75064775"/>
    <w:rsid w:val="751D5853"/>
    <w:rsid w:val="751E6016"/>
    <w:rsid w:val="754461E9"/>
    <w:rsid w:val="75666269"/>
    <w:rsid w:val="757C4484"/>
    <w:rsid w:val="75810A35"/>
    <w:rsid w:val="75852EB8"/>
    <w:rsid w:val="758D6EB1"/>
    <w:rsid w:val="759929D8"/>
    <w:rsid w:val="76746FA2"/>
    <w:rsid w:val="76811E83"/>
    <w:rsid w:val="76954F1D"/>
    <w:rsid w:val="76966846"/>
    <w:rsid w:val="769F07F2"/>
    <w:rsid w:val="76A53D3A"/>
    <w:rsid w:val="76C53359"/>
    <w:rsid w:val="76D518CE"/>
    <w:rsid w:val="76EC61C6"/>
    <w:rsid w:val="77000006"/>
    <w:rsid w:val="77026694"/>
    <w:rsid w:val="770B5AA6"/>
    <w:rsid w:val="773959F8"/>
    <w:rsid w:val="773D67BB"/>
    <w:rsid w:val="779A6C51"/>
    <w:rsid w:val="77AA22F9"/>
    <w:rsid w:val="78165246"/>
    <w:rsid w:val="78434E7D"/>
    <w:rsid w:val="78520C1D"/>
    <w:rsid w:val="787663E2"/>
    <w:rsid w:val="787E5528"/>
    <w:rsid w:val="78A4684A"/>
    <w:rsid w:val="78AC30C2"/>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200EFE"/>
    <w:rsid w:val="7B3D087F"/>
    <w:rsid w:val="7B4C4049"/>
    <w:rsid w:val="7B6020D8"/>
    <w:rsid w:val="7B606081"/>
    <w:rsid w:val="7BC10E7B"/>
    <w:rsid w:val="7C410053"/>
    <w:rsid w:val="7C9440BB"/>
    <w:rsid w:val="7CAB0DBF"/>
    <w:rsid w:val="7CD9150D"/>
    <w:rsid w:val="7D0E4A27"/>
    <w:rsid w:val="7D404DF9"/>
    <w:rsid w:val="7D576DC2"/>
    <w:rsid w:val="7D6561F4"/>
    <w:rsid w:val="7E0D38A0"/>
    <w:rsid w:val="7E867050"/>
    <w:rsid w:val="7EC9775F"/>
    <w:rsid w:val="7EEF1F14"/>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2"/>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9">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ascii="宋体" w:hAnsi="Courier New" w:cstheme="minorBidi"/>
      <w:sz w:val="11"/>
      <w:szCs w:val="22"/>
    </w:rPr>
  </w:style>
  <w:style w:type="paragraph" w:styleId="12">
    <w:name w:val="Date"/>
    <w:basedOn w:val="1"/>
    <w:next w:val="1"/>
    <w:autoRedefine/>
    <w:qFormat/>
    <w:uiPriority w:val="0"/>
    <w:pPr>
      <w:ind w:left="100" w:leftChars="2500"/>
    </w:pPr>
    <w:rPr>
      <w:szCs w:val="24"/>
    </w:rPr>
  </w:style>
  <w:style w:type="paragraph" w:styleId="13">
    <w:name w:val="endnote text"/>
    <w:basedOn w:val="1"/>
    <w:autoRedefine/>
    <w:qFormat/>
    <w:uiPriority w:val="0"/>
    <w:pPr>
      <w:snapToGrid w:val="0"/>
      <w:jc w:val="left"/>
    </w:pPr>
  </w:style>
  <w:style w:type="paragraph" w:styleId="14">
    <w:name w:val="Balloon Text"/>
    <w:basedOn w:val="1"/>
    <w:link w:val="58"/>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20" w:after="120" w:line="360" w:lineRule="auto"/>
      <w:ind w:firstLine="200" w:firstLineChars="200"/>
      <w:jc w:val="left"/>
    </w:pPr>
    <w:rPr>
      <w:b/>
      <w:bCs/>
      <w:caps/>
      <w:sz w:val="20"/>
    </w:rPr>
  </w:style>
  <w:style w:type="paragraph" w:styleId="18">
    <w:name w:val="footnote text"/>
    <w:basedOn w:val="1"/>
    <w:autoRedefine/>
    <w:semiHidden/>
    <w:unhideWhenUsed/>
    <w:qFormat/>
    <w:uiPriority w:val="99"/>
    <w:pPr>
      <w:snapToGrid w:val="0"/>
      <w:jc w:val="left"/>
    </w:pPr>
    <w:rPr>
      <w:sz w:val="18"/>
      <w:szCs w:val="18"/>
    </w:rPr>
  </w:style>
  <w:style w:type="paragraph" w:styleId="19">
    <w:name w:val="toc 6"/>
    <w:basedOn w:val="1"/>
    <w:next w:val="1"/>
    <w:qFormat/>
    <w:uiPriority w:val="0"/>
    <w:pPr>
      <w:ind w:left="2100" w:leftChars="1000"/>
    </w:pPr>
  </w:style>
  <w:style w:type="paragraph" w:styleId="2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1">
    <w:name w:val="Body Text First Indent"/>
    <w:basedOn w:val="8"/>
    <w:autoRedefine/>
    <w:semiHidden/>
    <w:qFormat/>
    <w:uiPriority w:val="0"/>
    <w:pPr>
      <w:ind w:firstLine="420" w:firstLineChars="100"/>
    </w:pPr>
    <w:rPr>
      <w:rFonts w:eastAsia="仿宋_GB2312"/>
      <w:sz w:val="28"/>
      <w:szCs w:val="28"/>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Emphasis"/>
    <w:qFormat/>
    <w:uiPriority w:val="20"/>
    <w:rPr>
      <w:i/>
      <w:iCs/>
    </w:rPr>
  </w:style>
  <w:style w:type="character" w:styleId="28">
    <w:name w:val="Hyperlink"/>
    <w:autoRedefine/>
    <w:qFormat/>
    <w:uiPriority w:val="99"/>
    <w:rPr>
      <w:color w:val="0000FF"/>
      <w:u w:val="single"/>
    </w:rPr>
  </w:style>
  <w:style w:type="character" w:styleId="29">
    <w:name w:val="footnote reference"/>
    <w:basedOn w:val="24"/>
    <w:autoRedefine/>
    <w:semiHidden/>
    <w:unhideWhenUsed/>
    <w:qFormat/>
    <w:uiPriority w:val="99"/>
    <w:rPr>
      <w:vertAlign w:val="superscript"/>
    </w:rPr>
  </w:style>
  <w:style w:type="character" w:styleId="30">
    <w:name w:val="HTML Sample"/>
    <w:basedOn w:val="24"/>
    <w:autoRedefine/>
    <w:qFormat/>
    <w:uiPriority w:val="0"/>
    <w:rPr>
      <w:rFonts w:ascii="Courier New" w:hAnsi="Courier New"/>
    </w:rPr>
  </w:style>
  <w:style w:type="paragraph" w:customStyle="1" w:styleId="31">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2">
    <w:name w:val="BodyText"/>
    <w:basedOn w:val="1"/>
    <w:qFormat/>
    <w:uiPriority w:val="0"/>
    <w:pPr>
      <w:textAlignment w:val="baseline"/>
    </w:pPr>
    <w:rPr>
      <w:rFonts w:ascii="宋体" w:hAnsi="宋体"/>
      <w:color w:val="0000FF"/>
      <w:sz w:val="24"/>
      <w:szCs w:val="24"/>
    </w:rPr>
  </w:style>
  <w:style w:type="paragraph" w:customStyle="1" w:styleId="33">
    <w:name w:val="_Style 1"/>
    <w:basedOn w:val="1"/>
    <w:autoRedefine/>
    <w:qFormat/>
    <w:uiPriority w:val="0"/>
    <w:pPr>
      <w:ind w:firstLine="420" w:firstLineChars="200"/>
    </w:pPr>
    <w:rPr>
      <w:rFonts w:ascii="宋体"/>
      <w:kern w:val="0"/>
      <w:sz w:val="18"/>
      <w:szCs w:val="18"/>
    </w:rPr>
  </w:style>
  <w:style w:type="paragraph" w:customStyle="1" w:styleId="3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5">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6">
    <w:name w:val="Default Text"/>
    <w:link w:val="45"/>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7">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9">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40">
    <w:name w:val="答复表头"/>
    <w:basedOn w:val="41"/>
    <w:next w:val="1"/>
    <w:autoRedefine/>
    <w:qFormat/>
    <w:uiPriority w:val="0"/>
    <w:pPr>
      <w:tabs>
        <w:tab w:val="left" w:pos="480"/>
      </w:tabs>
    </w:pPr>
  </w:style>
  <w:style w:type="paragraph" w:customStyle="1" w:styleId="41">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2">
    <w:name w:val="标题 字符"/>
    <w:basedOn w:val="24"/>
    <w:link w:val="3"/>
    <w:autoRedefine/>
    <w:qFormat/>
    <w:uiPriority w:val="0"/>
    <w:rPr>
      <w:rFonts w:ascii="Arial" w:hAnsi="Arial" w:cs="Arial"/>
      <w:b/>
      <w:bCs/>
      <w:sz w:val="32"/>
      <w:szCs w:val="32"/>
    </w:rPr>
  </w:style>
  <w:style w:type="character" w:customStyle="1" w:styleId="43">
    <w:name w:val="7）页眉页脚"/>
    <w:autoRedefine/>
    <w:qFormat/>
    <w:uiPriority w:val="0"/>
    <w:rPr>
      <w:rFonts w:ascii="仿宋_GB2312" w:eastAsia="仿宋_GB2312"/>
      <w:b/>
      <w:i/>
      <w:sz w:val="18"/>
      <w:vertAlign w:val="baseline"/>
    </w:rPr>
  </w:style>
  <w:style w:type="paragraph" w:customStyle="1" w:styleId="44">
    <w:name w:val="Char"/>
    <w:basedOn w:val="1"/>
    <w:autoRedefine/>
    <w:qFormat/>
    <w:uiPriority w:val="0"/>
    <w:rPr>
      <w:rFonts w:ascii="Tahoma" w:hAnsi="Tahoma" w:cs="仿宋_GB2312"/>
      <w:sz w:val="24"/>
      <w:szCs w:val="28"/>
    </w:rPr>
  </w:style>
  <w:style w:type="character" w:customStyle="1" w:styleId="45">
    <w:name w:val="Default Text Char"/>
    <w:link w:val="36"/>
    <w:autoRedefine/>
    <w:qFormat/>
    <w:uiPriority w:val="0"/>
    <w:rPr>
      <w:rFonts w:asciiTheme="minorHAnsi" w:hAnsiTheme="minorHAnsi" w:eastAsiaTheme="minorEastAsia" w:cstheme="minorBidi"/>
      <w:color w:val="000000"/>
      <w:kern w:val="2"/>
      <w:sz w:val="24"/>
      <w:szCs w:val="22"/>
    </w:rPr>
  </w:style>
  <w:style w:type="paragraph" w:styleId="46">
    <w:name w:val="List Paragraph"/>
    <w:basedOn w:val="1"/>
    <w:autoRedefine/>
    <w:qFormat/>
    <w:uiPriority w:val="34"/>
    <w:pPr>
      <w:ind w:firstLine="420" w:firstLineChars="200"/>
    </w:pPr>
    <w:rPr>
      <w:szCs w:val="24"/>
    </w:rPr>
  </w:style>
  <w:style w:type="paragraph" w:customStyle="1" w:styleId="47">
    <w:name w:val="列出段落1"/>
    <w:basedOn w:val="1"/>
    <w:autoRedefine/>
    <w:qFormat/>
    <w:uiPriority w:val="34"/>
    <w:pPr>
      <w:ind w:firstLine="420" w:firstLineChars="200"/>
    </w:pPr>
    <w:rPr>
      <w:szCs w:val="24"/>
    </w:rPr>
  </w:style>
  <w:style w:type="paragraph" w:customStyle="1" w:styleId="48">
    <w:name w:val="普通(网站)1"/>
    <w:basedOn w:val="1"/>
    <w:autoRedefine/>
    <w:qFormat/>
    <w:uiPriority w:val="0"/>
    <w:pPr>
      <w:spacing w:before="100" w:beforeAutospacing="1" w:after="100" w:afterAutospacing="1"/>
      <w:jc w:val="left"/>
    </w:pPr>
    <w:rPr>
      <w:kern w:val="0"/>
      <w:sz w:val="24"/>
    </w:rPr>
  </w:style>
  <w:style w:type="paragraph" w:customStyle="1" w:styleId="49">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50">
    <w:name w:val="NormalCharacter"/>
    <w:link w:val="51"/>
    <w:autoRedefine/>
    <w:qFormat/>
    <w:uiPriority w:val="0"/>
    <w:rPr>
      <w:rFonts w:ascii="Times New Roman" w:hAnsi="Times New Roman" w:eastAsia="宋体"/>
      <w:kern w:val="2"/>
      <w:sz w:val="21"/>
      <w:szCs w:val="24"/>
      <w:lang w:val="en-US" w:eastAsia="zh-CN" w:bidi="ar-SA"/>
    </w:rPr>
  </w:style>
  <w:style w:type="paragraph" w:customStyle="1" w:styleId="51">
    <w:name w:val="UserStyle_2"/>
    <w:basedOn w:val="1"/>
    <w:link w:val="50"/>
    <w:autoRedefine/>
    <w:qFormat/>
    <w:uiPriority w:val="0"/>
    <w:pPr>
      <w:textAlignment w:val="baseline"/>
    </w:pPr>
    <w:rPr>
      <w:szCs w:val="24"/>
    </w:rPr>
  </w:style>
  <w:style w:type="paragraph" w:customStyle="1" w:styleId="52">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3">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4">
    <w:name w:val="UserStyle_11"/>
    <w:basedOn w:val="55"/>
    <w:next w:val="1"/>
    <w:autoRedefine/>
    <w:qFormat/>
    <w:uiPriority w:val="0"/>
    <w:pPr>
      <w:tabs>
        <w:tab w:val="left" w:pos="480"/>
      </w:tabs>
    </w:pPr>
    <w:rPr>
      <w:rFonts w:ascii="Times New Roman" w:hAnsi="Times New Roman"/>
      <w:b/>
    </w:rPr>
  </w:style>
  <w:style w:type="paragraph" w:customStyle="1" w:styleId="55">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6">
    <w:name w:val="_Style 3"/>
    <w:basedOn w:val="1"/>
    <w:autoRedefine/>
    <w:qFormat/>
    <w:uiPriority w:val="0"/>
    <w:pPr>
      <w:ind w:firstLine="420" w:firstLineChars="200"/>
    </w:pPr>
    <w:rPr>
      <w:rFonts w:ascii="Calibri" w:hAnsi="Calibri"/>
      <w:szCs w:val="22"/>
    </w:rPr>
  </w:style>
  <w:style w:type="paragraph" w:customStyle="1" w:styleId="57">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8">
    <w:name w:val="批注框文本 字符"/>
    <w:basedOn w:val="24"/>
    <w:link w:val="14"/>
    <w:autoRedefine/>
    <w:qFormat/>
    <w:uiPriority w:val="0"/>
    <w:rPr>
      <w:kern w:val="2"/>
      <w:sz w:val="18"/>
      <w:szCs w:val="18"/>
    </w:rPr>
  </w:style>
  <w:style w:type="paragraph" w:customStyle="1" w:styleId="59">
    <w:name w:val="Table Paragraph"/>
    <w:basedOn w:val="1"/>
    <w:autoRedefine/>
    <w:qFormat/>
    <w:uiPriority w:val="1"/>
    <w:pPr>
      <w:spacing w:before="135"/>
      <w:ind w:left="106"/>
    </w:pPr>
    <w:rPr>
      <w:rFonts w:ascii="宋体" w:hAnsi="宋体" w:cs="宋体"/>
      <w:lang w:val="zh-CN" w:bidi="zh-CN"/>
    </w:rPr>
  </w:style>
  <w:style w:type="character" w:customStyle="1" w:styleId="60">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1">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table" w:customStyle="1" w:styleId="63">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4">
    <w:name w:val="font21"/>
    <w:basedOn w:val="24"/>
    <w:autoRedefine/>
    <w:qFormat/>
    <w:uiPriority w:val="0"/>
    <w:rPr>
      <w:rFonts w:hint="default" w:ascii="仿宋_GB2312" w:eastAsia="仿宋_GB2312" w:cs="仿宋_GB2312"/>
      <w:color w:val="000000"/>
      <w:sz w:val="20"/>
      <w:szCs w:val="20"/>
      <w:u w:val="none"/>
    </w:rPr>
  </w:style>
  <w:style w:type="character" w:customStyle="1" w:styleId="65">
    <w:name w:val="font71"/>
    <w:autoRedefine/>
    <w:qFormat/>
    <w:uiPriority w:val="0"/>
    <w:rPr>
      <w:rFonts w:hint="eastAsia" w:ascii="仿宋_GB2312" w:eastAsia="仿宋_GB2312" w:cs="仿宋_GB2312"/>
      <w:color w:val="000000"/>
      <w:sz w:val="20"/>
      <w:szCs w:val="20"/>
      <w:u w:val="none"/>
    </w:rPr>
  </w:style>
  <w:style w:type="character" w:customStyle="1" w:styleId="66">
    <w:name w:val="font11"/>
    <w:basedOn w:val="24"/>
    <w:autoRedefine/>
    <w:qFormat/>
    <w:uiPriority w:val="0"/>
    <w:rPr>
      <w:rFonts w:hint="default" w:ascii="Wingdings" w:hAnsi="Wingdings" w:cs="Wingdings"/>
      <w:color w:val="000000"/>
      <w:sz w:val="20"/>
      <w:szCs w:val="20"/>
    </w:rPr>
  </w:style>
  <w:style w:type="character" w:customStyle="1" w:styleId="67">
    <w:name w:val="apple-style-span"/>
    <w:basedOn w:val="24"/>
    <w:autoRedefine/>
    <w:qFormat/>
    <w:uiPriority w:val="0"/>
  </w:style>
  <w:style w:type="character" w:customStyle="1" w:styleId="68">
    <w:name w:val="font01"/>
    <w:basedOn w:val="24"/>
    <w:autoRedefine/>
    <w:qFormat/>
    <w:uiPriority w:val="0"/>
    <w:rPr>
      <w:rFonts w:hint="eastAsia" w:ascii="宋体" w:hAnsi="宋体" w:eastAsia="宋体" w:cs="宋体"/>
      <w:color w:val="000000"/>
      <w:sz w:val="22"/>
      <w:szCs w:val="22"/>
      <w:u w:val="none"/>
    </w:rPr>
  </w:style>
  <w:style w:type="paragraph" w:customStyle="1" w:styleId="69">
    <w:name w:val="_Style 2"/>
    <w:basedOn w:val="1"/>
    <w:autoRedefine/>
    <w:qFormat/>
    <w:uiPriority w:val="0"/>
    <w:pPr>
      <w:ind w:firstLine="420" w:firstLineChars="200"/>
    </w:pPr>
    <w:rPr>
      <w:szCs w:val="24"/>
    </w:rPr>
  </w:style>
  <w:style w:type="paragraph" w:customStyle="1" w:styleId="70">
    <w:name w:val="Normal_30"/>
    <w:qFormat/>
    <w:uiPriority w:val="0"/>
    <w:rPr>
      <w:rFonts w:ascii="Times New Roman" w:hAnsi="Times New Roman" w:eastAsia="Times New Roman" w:cs="Times New Roman"/>
      <w:sz w:val="24"/>
      <w:szCs w:val="24"/>
      <w:lang w:val="en-US" w:eastAsia="zh-CN" w:bidi="ar-SA"/>
    </w:rPr>
  </w:style>
  <w:style w:type="paragraph" w:customStyle="1" w:styleId="71">
    <w:name w:val="样式1"/>
    <w:basedOn w:val="4"/>
    <w:qFormat/>
    <w:uiPriority w:val="0"/>
    <w:pPr>
      <w:keepNext w:val="0"/>
      <w:numPr>
        <w:ilvl w:val="1"/>
        <w:numId w:val="0"/>
      </w:numPr>
      <w:adjustRightInd/>
      <w:spacing w:before="0" w:after="0" w:line="240" w:lineRule="auto"/>
      <w:ind w:left="576" w:hanging="576"/>
      <w:jc w:val="both"/>
      <w:textAlignment w:val="auto"/>
    </w:pPr>
    <w:rPr>
      <w:rFonts w:ascii="Times New Roman" w:hAnsi="Times New Roman" w:eastAsia="宋体"/>
      <w:b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19447</Words>
  <Characters>20959</Characters>
  <Lines>240</Lines>
  <Paragraphs>67</Paragraphs>
  <TotalTime>6</TotalTime>
  <ScaleCrop>false</ScaleCrop>
  <LinksUpToDate>false</LinksUpToDate>
  <CharactersWithSpaces>21248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cp:lastModifiedBy>
  <cp:lastPrinted>2020-10-12T03:36:00Z</cp:lastPrinted>
  <dcterms:modified xsi:type="dcterms:W3CDTF">2026-04-22T09:49:18Z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D1662F38A3314E73ABC6C97F3FD23FCA_13</vt:lpwstr>
  </property>
  <property fmtid="{D5CDD505-2E9C-101B-9397-08002B2CF9AE}" pid="4" name="KSOTemplateDocerSaveRecord">
    <vt:lpwstr>eyJoZGlkIjoiZmQ1ZDVhZmQzYmFkZGRiYTExNTBjZTRjMjc5NGViN2MiLCJ1c2VySWQiOiI5NDcwNDA2ODAifQ==</vt:lpwstr>
  </property>
</Properties>
</file>