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E1FCC">
      <w:pPr>
        <w:spacing w:line="360" w:lineRule="auto"/>
        <w:jc w:val="center"/>
        <w:rPr>
          <w:rFonts w:hint="eastAsia" w:ascii="宋体"/>
          <w:b/>
          <w:bCs/>
          <w:color w:val="auto"/>
          <w:sz w:val="44"/>
        </w:rPr>
      </w:pPr>
      <w:r>
        <w:rPr>
          <w:rFonts w:hint="eastAsia" w:ascii="宋体"/>
          <w:b/>
          <w:bCs/>
          <w:color w:val="auto"/>
          <w:sz w:val="44"/>
          <w:lang w:eastAsia="zh-CN"/>
        </w:rPr>
        <w:t>塔城职业技术学院升级改造及教学用房建设项目（一期）设备采购项目（</w:t>
      </w:r>
      <w:r>
        <w:rPr>
          <w:rFonts w:hint="eastAsia" w:ascii="宋体"/>
          <w:b/>
          <w:bCs/>
          <w:color w:val="auto"/>
          <w:sz w:val="44"/>
          <w:lang w:val="en-US" w:eastAsia="zh-CN"/>
        </w:rPr>
        <w:t>一包生活设施类</w:t>
      </w:r>
      <w:r>
        <w:rPr>
          <w:rFonts w:hint="eastAsia" w:ascii="宋体"/>
          <w:b/>
          <w:bCs/>
          <w:color w:val="auto"/>
          <w:sz w:val="44"/>
          <w:lang w:eastAsia="zh-CN"/>
        </w:rPr>
        <w:t>）</w:t>
      </w:r>
    </w:p>
    <w:p w14:paraId="560522D3">
      <w:pPr>
        <w:spacing w:line="360" w:lineRule="auto"/>
        <w:rPr>
          <w:rFonts w:ascii="宋体"/>
          <w:color w:val="auto"/>
          <w:sz w:val="40"/>
          <w:szCs w:val="22"/>
        </w:rPr>
      </w:pPr>
    </w:p>
    <w:p w14:paraId="596DDFA5">
      <w:pPr>
        <w:spacing w:line="360" w:lineRule="auto"/>
        <w:rPr>
          <w:rFonts w:hint="eastAsia" w:ascii="宋体"/>
          <w:color w:val="auto"/>
          <w:sz w:val="44"/>
        </w:rPr>
      </w:pPr>
    </w:p>
    <w:p w14:paraId="20657651">
      <w:pPr>
        <w:spacing w:line="360" w:lineRule="auto"/>
        <w:rPr>
          <w:rFonts w:hint="eastAsia" w:ascii="宋体"/>
          <w:color w:val="auto"/>
          <w:sz w:val="44"/>
        </w:rPr>
      </w:pPr>
    </w:p>
    <w:p w14:paraId="6F0D9588">
      <w:pPr>
        <w:spacing w:line="360" w:lineRule="auto"/>
        <w:jc w:val="center"/>
        <w:rPr>
          <w:rFonts w:hint="eastAsia" w:ascii="宋体"/>
          <w:b/>
          <w:color w:val="auto"/>
          <w:spacing w:val="80"/>
          <w:sz w:val="72"/>
          <w:szCs w:val="72"/>
        </w:rPr>
      </w:pPr>
      <w:r>
        <w:rPr>
          <w:rFonts w:hint="eastAsia" w:ascii="宋体"/>
          <w:b/>
          <w:color w:val="auto"/>
          <w:spacing w:val="80"/>
          <w:sz w:val="72"/>
          <w:szCs w:val="72"/>
        </w:rPr>
        <w:t>招标文件</w:t>
      </w:r>
    </w:p>
    <w:p w14:paraId="716B0253">
      <w:pPr>
        <w:spacing w:line="360" w:lineRule="auto"/>
        <w:jc w:val="center"/>
        <w:rPr>
          <w:rFonts w:hint="eastAsia" w:ascii="宋体"/>
          <w:b/>
          <w:color w:val="auto"/>
          <w:sz w:val="24"/>
        </w:rPr>
      </w:pPr>
    </w:p>
    <w:p w14:paraId="190326FB">
      <w:pPr>
        <w:spacing w:line="360" w:lineRule="auto"/>
        <w:rPr>
          <w:rFonts w:hint="eastAsia" w:ascii="宋体"/>
          <w:color w:val="auto"/>
          <w:sz w:val="24"/>
        </w:rPr>
      </w:pPr>
    </w:p>
    <w:p w14:paraId="5B4AACD2">
      <w:pPr>
        <w:spacing w:line="360" w:lineRule="auto"/>
        <w:rPr>
          <w:rFonts w:hint="eastAsia" w:ascii="宋体"/>
          <w:color w:val="auto"/>
          <w:sz w:val="24"/>
        </w:rPr>
      </w:pPr>
    </w:p>
    <w:p w14:paraId="60FCEC72">
      <w:pPr>
        <w:spacing w:line="360" w:lineRule="auto"/>
        <w:rPr>
          <w:rFonts w:hint="eastAsia" w:ascii="宋体"/>
          <w:color w:val="auto"/>
          <w:sz w:val="24"/>
        </w:rPr>
      </w:pPr>
    </w:p>
    <w:p w14:paraId="5FD8CAFE">
      <w:pPr>
        <w:spacing w:line="360" w:lineRule="auto"/>
        <w:rPr>
          <w:rFonts w:hint="eastAsia" w:ascii="宋体"/>
          <w:color w:val="auto"/>
          <w:sz w:val="24"/>
        </w:rPr>
      </w:pPr>
    </w:p>
    <w:p w14:paraId="2046E351">
      <w:pPr>
        <w:spacing w:line="360" w:lineRule="auto"/>
        <w:rPr>
          <w:rFonts w:hint="eastAsia" w:ascii="宋体"/>
          <w:color w:val="auto"/>
          <w:sz w:val="24"/>
        </w:rPr>
      </w:pPr>
    </w:p>
    <w:p w14:paraId="613FF6A4">
      <w:pPr>
        <w:spacing w:line="600" w:lineRule="auto"/>
        <w:rPr>
          <w:rFonts w:hint="eastAsia" w:ascii="宋体" w:hAnsi="宋体" w:eastAsia="宋体" w:cs="仿宋"/>
          <w:b/>
          <w:bCs/>
          <w:color w:val="auto"/>
          <w:sz w:val="30"/>
          <w:szCs w:val="30"/>
          <w:lang w:eastAsia="zh-CN"/>
        </w:rPr>
      </w:pPr>
      <w:r>
        <w:rPr>
          <w:rFonts w:hint="eastAsia" w:ascii="宋体"/>
          <w:b/>
          <w:bCs/>
          <w:color w:val="auto"/>
          <w:sz w:val="30"/>
          <w:szCs w:val="30"/>
        </w:rPr>
        <w:t>采购人：</w:t>
      </w:r>
      <w:r>
        <w:rPr>
          <w:rFonts w:hint="eastAsia" w:ascii="宋体" w:hAnsi="宋体" w:cs="仿宋"/>
          <w:b/>
          <w:bCs/>
          <w:color w:val="auto"/>
          <w:sz w:val="30"/>
          <w:szCs w:val="30"/>
          <w:lang w:eastAsia="zh-CN"/>
        </w:rPr>
        <w:t>塔城职业技术学院</w:t>
      </w:r>
    </w:p>
    <w:p w14:paraId="414A5D6A">
      <w:pPr>
        <w:pStyle w:val="38"/>
        <w:ind w:left="1060" w:hanging="640"/>
        <w:rPr>
          <w:rFonts w:hint="eastAsia"/>
          <w:color w:val="auto"/>
        </w:rPr>
      </w:pPr>
    </w:p>
    <w:p w14:paraId="1CC6EFB7">
      <w:pPr>
        <w:spacing w:line="600" w:lineRule="auto"/>
        <w:rPr>
          <w:rFonts w:hint="eastAsia" w:ascii="宋体" w:hAnsi="宋体" w:eastAsia="宋体"/>
          <w:b/>
          <w:bCs/>
          <w:color w:val="auto"/>
          <w:sz w:val="30"/>
          <w:szCs w:val="30"/>
          <w:lang w:eastAsia="zh-CN"/>
        </w:rPr>
      </w:pPr>
      <w:r>
        <w:rPr>
          <w:rFonts w:hint="eastAsia" w:ascii="宋体" w:hAnsi="宋体" w:cs="仿宋"/>
          <w:b/>
          <w:bCs/>
          <w:color w:val="auto"/>
          <w:sz w:val="30"/>
          <w:szCs w:val="30"/>
        </w:rPr>
        <w:t>采购代理机构：</w:t>
      </w:r>
      <w:r>
        <w:rPr>
          <w:rFonts w:hint="eastAsia" w:ascii="宋体" w:hAnsi="宋体" w:cs="仿宋"/>
          <w:b/>
          <w:bCs/>
          <w:color w:val="auto"/>
          <w:sz w:val="30"/>
          <w:szCs w:val="30"/>
          <w:lang w:val="en-US" w:eastAsia="zh-CN"/>
        </w:rPr>
        <w:t>塔城地区政务服务与公共资源交易中心</w:t>
      </w:r>
    </w:p>
    <w:p w14:paraId="53222BBD">
      <w:pPr>
        <w:pStyle w:val="38"/>
        <w:ind w:left="1060" w:hanging="640"/>
        <w:rPr>
          <w:rFonts w:hint="eastAsia"/>
          <w:color w:val="auto"/>
        </w:rPr>
      </w:pPr>
    </w:p>
    <w:p w14:paraId="1B7AF7B6">
      <w:pPr>
        <w:spacing w:line="600" w:lineRule="auto"/>
        <w:rPr>
          <w:rFonts w:ascii="宋体" w:hAnsi="宋体"/>
          <w:b/>
          <w:bCs/>
          <w:color w:val="auto"/>
          <w:sz w:val="30"/>
          <w:szCs w:val="30"/>
        </w:rPr>
      </w:pPr>
      <w:r>
        <w:rPr>
          <w:rFonts w:hint="eastAsia" w:ascii="宋体" w:hAnsi="宋体"/>
          <w:b/>
          <w:bCs/>
          <w:color w:val="auto"/>
          <w:sz w:val="30"/>
          <w:szCs w:val="30"/>
        </w:rPr>
        <w:t>编制日期：202</w:t>
      </w:r>
      <w:r>
        <w:rPr>
          <w:rFonts w:hint="eastAsia" w:ascii="宋体" w:hAnsi="宋体"/>
          <w:b/>
          <w:bCs/>
          <w:color w:val="auto"/>
          <w:sz w:val="30"/>
          <w:szCs w:val="30"/>
          <w:lang w:val="en-US" w:eastAsia="zh-CN"/>
        </w:rPr>
        <w:t>6</w:t>
      </w:r>
      <w:r>
        <w:rPr>
          <w:rFonts w:hint="eastAsia" w:ascii="宋体" w:hAnsi="宋体"/>
          <w:b/>
          <w:bCs/>
          <w:color w:val="auto"/>
          <w:sz w:val="30"/>
          <w:szCs w:val="30"/>
        </w:rPr>
        <w:t>年</w:t>
      </w:r>
      <w:r>
        <w:rPr>
          <w:rFonts w:hint="eastAsia" w:ascii="宋体" w:hAnsi="宋体"/>
          <w:b/>
          <w:bCs/>
          <w:color w:val="auto"/>
          <w:sz w:val="30"/>
          <w:szCs w:val="30"/>
          <w:lang w:val="en-US" w:eastAsia="zh-CN"/>
        </w:rPr>
        <w:t>4</w:t>
      </w:r>
      <w:r>
        <w:rPr>
          <w:rFonts w:hint="eastAsia" w:ascii="宋体" w:hAnsi="宋体"/>
          <w:b/>
          <w:bCs/>
          <w:color w:val="auto"/>
          <w:sz w:val="30"/>
          <w:szCs w:val="30"/>
        </w:rPr>
        <w:t>月</w:t>
      </w:r>
    </w:p>
    <w:p w14:paraId="591BEA7E">
      <w:pPr>
        <w:numPr>
          <w:ilvl w:val="0"/>
          <w:numId w:val="28"/>
        </w:numPr>
        <w:spacing w:line="480" w:lineRule="auto"/>
        <w:jc w:val="center"/>
        <w:rPr>
          <w:rFonts w:hint="eastAsia" w:ascii="宋体" w:hAnsi="宋体" w:cs="宋体"/>
          <w:b/>
          <w:bCs/>
          <w:color w:val="auto"/>
          <w:sz w:val="32"/>
          <w:szCs w:val="32"/>
        </w:rPr>
      </w:pPr>
      <w:bookmarkStart w:id="0" w:name="_Toc501639723"/>
      <w:r>
        <w:rPr>
          <w:rFonts w:hint="eastAsia" w:ascii="宋体" w:hAnsi="宋体" w:cs="宋体"/>
          <w:b/>
          <w:bCs/>
          <w:color w:val="auto"/>
          <w:sz w:val="28"/>
          <w:szCs w:val="28"/>
        </w:rPr>
        <w:br w:type="page"/>
      </w:r>
      <w:r>
        <w:rPr>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-67310</wp:posOffset>
                </wp:positionH>
                <wp:positionV relativeFrom="paragraph">
                  <wp:posOffset>426720</wp:posOffset>
                </wp:positionV>
                <wp:extent cx="5668645" cy="1397635"/>
                <wp:effectExtent l="7620" t="7620" r="10160" b="13970"/>
                <wp:wrapNone/>
                <wp:docPr id="2" name="文本框 16"/>
                <wp:cNvGraphicFramePr/>
                <a:graphic xmlns:a="http://schemas.openxmlformats.org/drawingml/2006/main">
                  <a:graphicData uri="http://schemas.microsoft.com/office/word/2010/wordprocessingShape">
                    <wps:wsp>
                      <wps:cNvSpPr txBox="1"/>
                      <wps:spPr>
                        <a:xfrm>
                          <a:off x="0" y="0"/>
                          <a:ext cx="5668645" cy="139763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14:paraId="66F8C8DD">
                            <w:pPr>
                              <w:pStyle w:val="81"/>
                              <w:spacing w:beforeAutospacing="1" w:afterAutospacing="1" w:line="300" w:lineRule="atLeast"/>
                              <w:ind w:firstLine="420"/>
                              <w:rPr>
                                <w:rFonts w:hint="eastAsia" w:ascii="仿宋" w:hAnsi="仿宋" w:eastAsia="仿宋" w:cs="仿宋"/>
                                <w:sz w:val="27"/>
                                <w:szCs w:val="27"/>
                              </w:rPr>
                            </w:pPr>
                            <w:r>
                              <w:rPr>
                                <w:rFonts w:hint="eastAsia" w:ascii="仿宋" w:hAnsi="仿宋" w:eastAsia="仿宋" w:cs="仿宋"/>
                                <w:sz w:val="27"/>
                                <w:szCs w:val="27"/>
                              </w:rPr>
                              <w:t>项目概况</w:t>
                            </w:r>
                          </w:p>
                          <w:p w14:paraId="0B1D0A92">
                            <w:pPr>
                              <w:pStyle w:val="81"/>
                              <w:spacing w:beforeAutospacing="1" w:afterAutospacing="1" w:line="300" w:lineRule="atLeast"/>
                              <w:ind w:firstLine="420"/>
                              <w:rPr>
                                <w:rFonts w:hint="eastAsia" w:ascii="仿宋" w:hAnsi="仿宋" w:eastAsia="仿宋" w:cs="仿宋"/>
                                <w:sz w:val="27"/>
                                <w:szCs w:val="27"/>
                              </w:rPr>
                            </w:pPr>
                            <w:r>
                              <w:rPr>
                                <w:rFonts w:hint="eastAsia" w:ascii="仿宋" w:hAnsi="仿宋" w:eastAsia="仿宋" w:cs="仿宋"/>
                                <w:color w:val="auto"/>
                                <w:sz w:val="27"/>
                                <w:szCs w:val="27"/>
                                <w:lang w:eastAsia="zh-CN"/>
                              </w:rPr>
                              <w:t>塔城职业技术学院升级改造及教学用房建设项目（一期）设备采购项目（</w:t>
                            </w:r>
                            <w:r>
                              <w:rPr>
                                <w:rFonts w:hint="eastAsia" w:ascii="仿宋" w:hAnsi="仿宋" w:eastAsia="仿宋" w:cs="仿宋"/>
                                <w:color w:val="auto"/>
                                <w:sz w:val="27"/>
                                <w:szCs w:val="27"/>
                                <w:lang w:val="en-US" w:eastAsia="zh-CN"/>
                              </w:rPr>
                              <w:t>一包生活设施类</w:t>
                            </w:r>
                            <w:r>
                              <w:rPr>
                                <w:rFonts w:hint="eastAsia" w:ascii="仿宋" w:hAnsi="仿宋" w:eastAsia="仿宋" w:cs="仿宋"/>
                                <w:color w:val="auto"/>
                                <w:sz w:val="27"/>
                                <w:szCs w:val="27"/>
                                <w:lang w:eastAsia="zh-CN"/>
                              </w:rPr>
                              <w:t>）</w:t>
                            </w:r>
                            <w:r>
                              <w:rPr>
                                <w:rFonts w:hint="eastAsia" w:ascii="仿宋" w:hAnsi="仿宋" w:eastAsia="仿宋" w:cs="仿宋"/>
                                <w:sz w:val="27"/>
                                <w:szCs w:val="27"/>
                              </w:rPr>
                              <w:t>的潜在投标人应在政采云平台https://www.zcygov.cn/获取招标文件，并于</w:t>
                            </w:r>
                            <w:r>
                              <w:rPr>
                                <w:rFonts w:hint="eastAsia" w:ascii="仿宋" w:hAnsi="仿宋" w:eastAsia="仿宋" w:cs="仿宋"/>
                                <w:sz w:val="27"/>
                                <w:szCs w:val="27"/>
                                <w:lang w:eastAsia="zh-CN"/>
                              </w:rPr>
                              <w:t>2026年</w:t>
                            </w:r>
                            <w:r>
                              <w:rPr>
                                <w:rFonts w:hint="eastAsia" w:ascii="仿宋" w:hAnsi="仿宋" w:eastAsia="仿宋" w:cs="仿宋"/>
                                <w:sz w:val="27"/>
                                <w:szCs w:val="27"/>
                                <w:lang w:val="en-US" w:eastAsia="zh-CN"/>
                              </w:rPr>
                              <w:t>5</w:t>
                            </w:r>
                            <w:r>
                              <w:rPr>
                                <w:rFonts w:hint="eastAsia" w:ascii="仿宋" w:hAnsi="仿宋" w:eastAsia="仿宋" w:cs="仿宋"/>
                                <w:sz w:val="27"/>
                                <w:szCs w:val="27"/>
                                <w:lang w:eastAsia="zh-CN"/>
                              </w:rPr>
                              <w:t>月</w:t>
                            </w:r>
                            <w:r>
                              <w:rPr>
                                <w:rFonts w:hint="eastAsia" w:ascii="仿宋" w:hAnsi="仿宋" w:eastAsia="仿宋" w:cs="仿宋"/>
                                <w:sz w:val="27"/>
                                <w:szCs w:val="27"/>
                                <w:lang w:val="en-US" w:eastAsia="zh-CN"/>
                              </w:rPr>
                              <w:t>14</w:t>
                            </w:r>
                            <w:r>
                              <w:rPr>
                                <w:rFonts w:hint="eastAsia" w:ascii="仿宋" w:hAnsi="仿宋" w:eastAsia="仿宋" w:cs="仿宋"/>
                                <w:sz w:val="27"/>
                                <w:szCs w:val="27"/>
                                <w:lang w:eastAsia="zh-CN"/>
                              </w:rPr>
                              <w:t>日1</w:t>
                            </w:r>
                            <w:r>
                              <w:rPr>
                                <w:rFonts w:hint="eastAsia" w:ascii="仿宋" w:hAnsi="仿宋" w:eastAsia="仿宋" w:cs="仿宋"/>
                                <w:sz w:val="27"/>
                                <w:szCs w:val="27"/>
                                <w:lang w:val="en-US" w:eastAsia="zh-CN"/>
                              </w:rPr>
                              <w:t>0</w:t>
                            </w:r>
                            <w:r>
                              <w:rPr>
                                <w:rFonts w:hint="eastAsia" w:ascii="仿宋" w:hAnsi="仿宋" w:eastAsia="仿宋" w:cs="仿宋"/>
                                <w:sz w:val="27"/>
                                <w:szCs w:val="27"/>
                                <w:lang w:eastAsia="zh-CN"/>
                              </w:rPr>
                              <w:t>:</w:t>
                            </w:r>
                            <w:r>
                              <w:rPr>
                                <w:rFonts w:hint="eastAsia" w:ascii="仿宋" w:hAnsi="仿宋" w:eastAsia="仿宋" w:cs="仿宋"/>
                                <w:sz w:val="27"/>
                                <w:szCs w:val="27"/>
                                <w:lang w:val="en-US" w:eastAsia="zh-CN"/>
                              </w:rPr>
                              <w:t>3</w:t>
                            </w:r>
                            <w:r>
                              <w:rPr>
                                <w:rFonts w:hint="eastAsia" w:ascii="仿宋" w:hAnsi="仿宋" w:eastAsia="仿宋" w:cs="仿宋"/>
                                <w:sz w:val="27"/>
                                <w:szCs w:val="27"/>
                                <w:lang w:eastAsia="zh-CN"/>
                              </w:rPr>
                              <w:t>0</w:t>
                            </w:r>
                            <w:r>
                              <w:rPr>
                                <w:rFonts w:hint="eastAsia" w:ascii="仿宋" w:hAnsi="仿宋" w:eastAsia="仿宋" w:cs="仿宋"/>
                                <w:sz w:val="27"/>
                                <w:szCs w:val="27"/>
                              </w:rPr>
                              <w:t>（北京时间）前递交投标文件。</w:t>
                            </w:r>
                          </w:p>
                          <w:p w14:paraId="5D20D284">
                            <w:pPr>
                              <w:rPr>
                                <w:rFonts w:hint="eastAsia" w:ascii="宋体" w:hAnsi="宋体" w:cs="宋体"/>
                              </w:rPr>
                            </w:pPr>
                          </w:p>
                        </w:txbxContent>
                      </wps:txbx>
                      <wps:bodyPr wrap="square" upright="1"/>
                    </wps:wsp>
                  </a:graphicData>
                </a:graphic>
              </wp:anchor>
            </w:drawing>
          </mc:Choice>
          <mc:Fallback>
            <w:pict>
              <v:shape id="文本框 16" o:spid="_x0000_s1026" o:spt="202" type="#_x0000_t202" style="position:absolute;left:0pt;margin-left:-5.3pt;margin-top:33.6pt;height:110.05pt;width:446.35pt;z-index:251660288;mso-width-relative:page;mso-height-relative:page;" fillcolor="#FFFFFF" filled="t" stroked="t" coordsize="21600,21600" o:gfxdata="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oUxqodgAAAAK&#10;AQAADwAAAAAAAAABACAAAAAiAAAAZHJzL2Rvd25yZXYueG1sUEsBAhQAFAAAAAgAh07iQK+q33RV&#10;AgAAzgQAAA4AAAAAAAAAAQAgAAAAJwEAAGRycy9lMm9Eb2MueG1sUEsFBgAAAAAGAAYAWQEAAO4F&#10;AAAAAA==&#10;">
                <v:fill type="gradient" on="t" color2="#FFFFFF" angle="90" focus="100%" focussize="0,0">
                  <o:fill type="gradientUnscaled" v:ext="backwardCompatible"/>
                </v:fill>
                <v:stroke weight="1.25pt" color="#739CC3" joinstyle="miter"/>
                <v:imagedata o:title=""/>
                <o:lock v:ext="edit" aspectratio="f"/>
                <v:textbox>
                  <w:txbxContent>
                    <w:p w14:paraId="66F8C8DD">
                      <w:pPr>
                        <w:pStyle w:val="81"/>
                        <w:spacing w:beforeAutospacing="1" w:afterAutospacing="1" w:line="300" w:lineRule="atLeast"/>
                        <w:ind w:firstLine="420"/>
                        <w:rPr>
                          <w:rFonts w:hint="eastAsia" w:ascii="仿宋" w:hAnsi="仿宋" w:eastAsia="仿宋" w:cs="仿宋"/>
                          <w:sz w:val="27"/>
                          <w:szCs w:val="27"/>
                        </w:rPr>
                      </w:pPr>
                      <w:r>
                        <w:rPr>
                          <w:rFonts w:hint="eastAsia" w:ascii="仿宋" w:hAnsi="仿宋" w:eastAsia="仿宋" w:cs="仿宋"/>
                          <w:sz w:val="27"/>
                          <w:szCs w:val="27"/>
                        </w:rPr>
                        <w:t>项目概况</w:t>
                      </w:r>
                    </w:p>
                    <w:p w14:paraId="0B1D0A92">
                      <w:pPr>
                        <w:pStyle w:val="81"/>
                        <w:spacing w:beforeAutospacing="1" w:afterAutospacing="1" w:line="300" w:lineRule="atLeast"/>
                        <w:ind w:firstLine="420"/>
                        <w:rPr>
                          <w:rFonts w:hint="eastAsia" w:ascii="仿宋" w:hAnsi="仿宋" w:eastAsia="仿宋" w:cs="仿宋"/>
                          <w:sz w:val="27"/>
                          <w:szCs w:val="27"/>
                        </w:rPr>
                      </w:pPr>
                      <w:r>
                        <w:rPr>
                          <w:rFonts w:hint="eastAsia" w:ascii="仿宋" w:hAnsi="仿宋" w:eastAsia="仿宋" w:cs="仿宋"/>
                          <w:color w:val="auto"/>
                          <w:sz w:val="27"/>
                          <w:szCs w:val="27"/>
                          <w:lang w:eastAsia="zh-CN"/>
                        </w:rPr>
                        <w:t>塔城职业技术学院升级改造及教学用房建设项目（一期）设备采购项目（</w:t>
                      </w:r>
                      <w:r>
                        <w:rPr>
                          <w:rFonts w:hint="eastAsia" w:ascii="仿宋" w:hAnsi="仿宋" w:eastAsia="仿宋" w:cs="仿宋"/>
                          <w:color w:val="auto"/>
                          <w:sz w:val="27"/>
                          <w:szCs w:val="27"/>
                          <w:lang w:val="en-US" w:eastAsia="zh-CN"/>
                        </w:rPr>
                        <w:t>一包生活设施类</w:t>
                      </w:r>
                      <w:r>
                        <w:rPr>
                          <w:rFonts w:hint="eastAsia" w:ascii="仿宋" w:hAnsi="仿宋" w:eastAsia="仿宋" w:cs="仿宋"/>
                          <w:color w:val="auto"/>
                          <w:sz w:val="27"/>
                          <w:szCs w:val="27"/>
                          <w:lang w:eastAsia="zh-CN"/>
                        </w:rPr>
                        <w:t>）</w:t>
                      </w:r>
                      <w:r>
                        <w:rPr>
                          <w:rFonts w:hint="eastAsia" w:ascii="仿宋" w:hAnsi="仿宋" w:eastAsia="仿宋" w:cs="仿宋"/>
                          <w:sz w:val="27"/>
                          <w:szCs w:val="27"/>
                        </w:rPr>
                        <w:t>的潜在投标人应在政采云平台https://www.zcygov.cn/获取招标文件，并于</w:t>
                      </w:r>
                      <w:r>
                        <w:rPr>
                          <w:rFonts w:hint="eastAsia" w:ascii="仿宋" w:hAnsi="仿宋" w:eastAsia="仿宋" w:cs="仿宋"/>
                          <w:sz w:val="27"/>
                          <w:szCs w:val="27"/>
                          <w:lang w:eastAsia="zh-CN"/>
                        </w:rPr>
                        <w:t>2026年</w:t>
                      </w:r>
                      <w:r>
                        <w:rPr>
                          <w:rFonts w:hint="eastAsia" w:ascii="仿宋" w:hAnsi="仿宋" w:eastAsia="仿宋" w:cs="仿宋"/>
                          <w:sz w:val="27"/>
                          <w:szCs w:val="27"/>
                          <w:lang w:val="en-US" w:eastAsia="zh-CN"/>
                        </w:rPr>
                        <w:t>5</w:t>
                      </w:r>
                      <w:r>
                        <w:rPr>
                          <w:rFonts w:hint="eastAsia" w:ascii="仿宋" w:hAnsi="仿宋" w:eastAsia="仿宋" w:cs="仿宋"/>
                          <w:sz w:val="27"/>
                          <w:szCs w:val="27"/>
                          <w:lang w:eastAsia="zh-CN"/>
                        </w:rPr>
                        <w:t>月</w:t>
                      </w:r>
                      <w:r>
                        <w:rPr>
                          <w:rFonts w:hint="eastAsia" w:ascii="仿宋" w:hAnsi="仿宋" w:eastAsia="仿宋" w:cs="仿宋"/>
                          <w:sz w:val="27"/>
                          <w:szCs w:val="27"/>
                          <w:lang w:val="en-US" w:eastAsia="zh-CN"/>
                        </w:rPr>
                        <w:t>14</w:t>
                      </w:r>
                      <w:r>
                        <w:rPr>
                          <w:rFonts w:hint="eastAsia" w:ascii="仿宋" w:hAnsi="仿宋" w:eastAsia="仿宋" w:cs="仿宋"/>
                          <w:sz w:val="27"/>
                          <w:szCs w:val="27"/>
                          <w:lang w:eastAsia="zh-CN"/>
                        </w:rPr>
                        <w:t>日1</w:t>
                      </w:r>
                      <w:r>
                        <w:rPr>
                          <w:rFonts w:hint="eastAsia" w:ascii="仿宋" w:hAnsi="仿宋" w:eastAsia="仿宋" w:cs="仿宋"/>
                          <w:sz w:val="27"/>
                          <w:szCs w:val="27"/>
                          <w:lang w:val="en-US" w:eastAsia="zh-CN"/>
                        </w:rPr>
                        <w:t>0</w:t>
                      </w:r>
                      <w:r>
                        <w:rPr>
                          <w:rFonts w:hint="eastAsia" w:ascii="仿宋" w:hAnsi="仿宋" w:eastAsia="仿宋" w:cs="仿宋"/>
                          <w:sz w:val="27"/>
                          <w:szCs w:val="27"/>
                          <w:lang w:eastAsia="zh-CN"/>
                        </w:rPr>
                        <w:t>:</w:t>
                      </w:r>
                      <w:r>
                        <w:rPr>
                          <w:rFonts w:hint="eastAsia" w:ascii="仿宋" w:hAnsi="仿宋" w:eastAsia="仿宋" w:cs="仿宋"/>
                          <w:sz w:val="27"/>
                          <w:szCs w:val="27"/>
                          <w:lang w:val="en-US" w:eastAsia="zh-CN"/>
                        </w:rPr>
                        <w:t>3</w:t>
                      </w:r>
                      <w:r>
                        <w:rPr>
                          <w:rFonts w:hint="eastAsia" w:ascii="仿宋" w:hAnsi="仿宋" w:eastAsia="仿宋" w:cs="仿宋"/>
                          <w:sz w:val="27"/>
                          <w:szCs w:val="27"/>
                          <w:lang w:eastAsia="zh-CN"/>
                        </w:rPr>
                        <w:t>0</w:t>
                      </w:r>
                      <w:r>
                        <w:rPr>
                          <w:rFonts w:hint="eastAsia" w:ascii="仿宋" w:hAnsi="仿宋" w:eastAsia="仿宋" w:cs="仿宋"/>
                          <w:sz w:val="27"/>
                          <w:szCs w:val="27"/>
                        </w:rPr>
                        <w:t>（北京时间）前递交投标文件。</w:t>
                      </w:r>
                    </w:p>
                    <w:p w14:paraId="5D20D284">
                      <w:pPr>
                        <w:rPr>
                          <w:rFonts w:hint="eastAsia" w:ascii="宋体" w:hAnsi="宋体" w:cs="宋体"/>
                        </w:rPr>
                      </w:pPr>
                    </w:p>
                  </w:txbxContent>
                </v:textbox>
              </v:shape>
            </w:pict>
          </mc:Fallback>
        </mc:AlternateContent>
      </w:r>
      <w:r>
        <w:rPr>
          <w:rFonts w:hint="eastAsia" w:ascii="宋体" w:hAnsi="宋体" w:cs="宋体"/>
          <w:b/>
          <w:bCs/>
          <w:color w:val="auto"/>
          <w:sz w:val="32"/>
          <w:szCs w:val="32"/>
        </w:rPr>
        <w:t>投标邀请(或招标公告)</w:t>
      </w:r>
    </w:p>
    <w:p w14:paraId="178FC7C9">
      <w:pPr>
        <w:pStyle w:val="38"/>
        <w:ind w:left="0" w:leftChars="0" w:firstLine="0" w:firstLineChars="0"/>
        <w:rPr>
          <w:rFonts w:hint="eastAsia"/>
          <w:color w:val="auto"/>
        </w:rPr>
      </w:pPr>
    </w:p>
    <w:p w14:paraId="59743829">
      <w:pPr>
        <w:pStyle w:val="81"/>
        <w:spacing w:before="256" w:after="256" w:line="300" w:lineRule="atLeast"/>
        <w:jc w:val="both"/>
        <w:rPr>
          <w:rStyle w:val="91"/>
          <w:rFonts w:ascii="黑体" w:hAnsi="宋体" w:eastAsia="黑体" w:cs="黑体"/>
          <w:color w:val="auto"/>
          <w:sz w:val="27"/>
          <w:szCs w:val="27"/>
          <w:shd w:val="clear" w:color="auto" w:fill="FFFFFF"/>
        </w:rPr>
      </w:pPr>
    </w:p>
    <w:p w14:paraId="5520FFFF">
      <w:pPr>
        <w:pStyle w:val="81"/>
        <w:spacing w:before="75" w:after="75"/>
        <w:rPr>
          <w:rFonts w:hint="eastAsia"/>
          <w:color w:val="auto"/>
        </w:rPr>
      </w:pPr>
    </w:p>
    <w:p w14:paraId="307D0C72">
      <w:pPr>
        <w:pStyle w:val="81"/>
        <w:spacing w:before="255" w:after="255" w:line="300" w:lineRule="atLeast"/>
        <w:jc w:val="both"/>
        <w:rPr>
          <w:rStyle w:val="91"/>
          <w:rFonts w:ascii="黑体" w:hAnsi="宋体" w:eastAsia="黑体" w:cs="黑体"/>
          <w:color w:val="auto"/>
          <w:sz w:val="27"/>
          <w:szCs w:val="27"/>
        </w:rPr>
      </w:pPr>
    </w:p>
    <w:p w14:paraId="25C2B2FD">
      <w:pPr>
        <w:pStyle w:val="81"/>
        <w:spacing w:before="255" w:after="255" w:line="300" w:lineRule="atLeast"/>
        <w:jc w:val="both"/>
        <w:rPr>
          <w:rFonts w:ascii="黑体" w:hAnsi="宋体" w:eastAsia="黑体" w:cs="黑体"/>
          <w:color w:val="auto"/>
          <w:sz w:val="27"/>
          <w:szCs w:val="27"/>
        </w:rPr>
      </w:pPr>
      <w:r>
        <w:rPr>
          <w:rStyle w:val="91"/>
          <w:rFonts w:ascii="黑体" w:hAnsi="宋体" w:eastAsia="黑体" w:cs="黑体"/>
          <w:color w:val="auto"/>
          <w:sz w:val="27"/>
          <w:szCs w:val="27"/>
        </w:rPr>
        <w:t>一、项目基本情况</w:t>
      </w:r>
    </w:p>
    <w:p w14:paraId="4A1A72AE">
      <w:pPr>
        <w:pStyle w:val="81"/>
        <w:spacing w:beforeAutospacing="1" w:afterAutospacing="1" w:line="300" w:lineRule="atLeast"/>
        <w:ind w:firstLine="420"/>
        <w:rPr>
          <w:rFonts w:hint="eastAsia" w:eastAsia="仿宋"/>
          <w:color w:val="auto"/>
          <w:lang w:eastAsia="zh-CN"/>
        </w:rPr>
      </w:pPr>
      <w:r>
        <w:rPr>
          <w:rFonts w:ascii="仿宋" w:hAnsi="仿宋" w:eastAsia="仿宋" w:cs="仿宋"/>
          <w:color w:val="auto"/>
          <w:sz w:val="27"/>
          <w:szCs w:val="27"/>
        </w:rPr>
        <w:t>项目编号：</w:t>
      </w:r>
      <w:r>
        <w:rPr>
          <w:rFonts w:hint="eastAsia" w:ascii="仿宋" w:hAnsi="仿宋" w:eastAsia="仿宋" w:cs="仿宋"/>
          <w:color w:val="auto"/>
          <w:sz w:val="27"/>
          <w:szCs w:val="27"/>
          <w:lang w:val="en-US" w:eastAsia="zh-CN"/>
        </w:rPr>
        <w:t>TCZFCG-2026018-1</w:t>
      </w:r>
    </w:p>
    <w:p w14:paraId="6D37A01E">
      <w:pPr>
        <w:pStyle w:val="81"/>
        <w:spacing w:beforeAutospacing="1" w:afterAutospacing="1" w:line="300" w:lineRule="atLeast"/>
        <w:ind w:firstLine="420"/>
        <w:rPr>
          <w:rFonts w:hint="eastAsia" w:ascii="仿宋" w:hAnsi="仿宋" w:eastAsia="仿宋" w:cs="仿宋"/>
          <w:color w:val="auto"/>
          <w:sz w:val="27"/>
          <w:szCs w:val="27"/>
          <w:lang w:eastAsia="zh-CN"/>
        </w:rPr>
      </w:pPr>
      <w:r>
        <w:rPr>
          <w:rFonts w:hint="eastAsia" w:ascii="仿宋" w:hAnsi="仿宋" w:eastAsia="仿宋" w:cs="仿宋"/>
          <w:color w:val="auto"/>
          <w:sz w:val="27"/>
          <w:szCs w:val="27"/>
        </w:rPr>
        <w:t>项目名称：</w:t>
      </w:r>
      <w:r>
        <w:rPr>
          <w:rFonts w:hint="eastAsia" w:ascii="仿宋" w:hAnsi="仿宋" w:eastAsia="仿宋" w:cs="仿宋"/>
          <w:color w:val="auto"/>
          <w:sz w:val="27"/>
          <w:szCs w:val="27"/>
          <w:lang w:eastAsia="zh-CN"/>
        </w:rPr>
        <w:t>塔城职业技术学院升级改造及教学用房建设项目（一期）设备采购项目（</w:t>
      </w:r>
      <w:r>
        <w:rPr>
          <w:rFonts w:hint="eastAsia" w:ascii="仿宋" w:hAnsi="仿宋" w:eastAsia="仿宋" w:cs="仿宋"/>
          <w:color w:val="auto"/>
          <w:sz w:val="27"/>
          <w:szCs w:val="27"/>
          <w:lang w:val="en-US" w:eastAsia="zh-CN"/>
        </w:rPr>
        <w:t>一包生活设施类</w:t>
      </w:r>
      <w:r>
        <w:rPr>
          <w:rFonts w:hint="eastAsia" w:ascii="仿宋" w:hAnsi="仿宋" w:eastAsia="仿宋" w:cs="仿宋"/>
          <w:color w:val="auto"/>
          <w:sz w:val="27"/>
          <w:szCs w:val="27"/>
          <w:lang w:eastAsia="zh-CN"/>
        </w:rPr>
        <w:t>）</w:t>
      </w:r>
    </w:p>
    <w:p w14:paraId="6A8018BC">
      <w:pPr>
        <w:pStyle w:val="81"/>
        <w:spacing w:beforeAutospacing="1" w:afterAutospacing="1" w:line="300" w:lineRule="atLeast"/>
        <w:ind w:firstLine="420"/>
        <w:rPr>
          <w:color w:val="auto"/>
        </w:rPr>
      </w:pPr>
      <w:r>
        <w:rPr>
          <w:rFonts w:hint="eastAsia" w:ascii="仿宋" w:hAnsi="仿宋" w:eastAsia="仿宋" w:cs="仿宋"/>
          <w:color w:val="auto"/>
          <w:sz w:val="27"/>
          <w:szCs w:val="27"/>
        </w:rPr>
        <w:t>采购方式：公开招标</w:t>
      </w:r>
    </w:p>
    <w:p w14:paraId="77DCDC96">
      <w:pPr>
        <w:pStyle w:val="81"/>
        <w:spacing w:beforeAutospacing="1" w:afterAutospacing="1" w:line="300" w:lineRule="atLeast"/>
        <w:ind w:firstLine="420"/>
        <w:rPr>
          <w:rFonts w:hint="eastAsia" w:ascii="仿宋" w:hAnsi="仿宋" w:eastAsia="仿宋" w:cs="仿宋"/>
          <w:color w:val="auto"/>
          <w:sz w:val="27"/>
          <w:szCs w:val="27"/>
          <w:lang w:val="en-US" w:eastAsia="zh-CN"/>
        </w:rPr>
      </w:pPr>
      <w:r>
        <w:rPr>
          <w:rFonts w:hint="eastAsia" w:ascii="仿宋" w:hAnsi="仿宋" w:eastAsia="仿宋" w:cs="仿宋"/>
          <w:color w:val="auto"/>
          <w:sz w:val="27"/>
          <w:szCs w:val="27"/>
        </w:rPr>
        <w:t>预算金额（元）：</w:t>
      </w:r>
      <w:r>
        <w:rPr>
          <w:rFonts w:hint="eastAsia" w:ascii="仿宋" w:hAnsi="仿宋" w:eastAsia="仿宋" w:cs="仿宋"/>
          <w:color w:val="auto"/>
          <w:sz w:val="27"/>
          <w:szCs w:val="27"/>
          <w:lang w:val="en-US" w:eastAsia="zh-CN"/>
        </w:rPr>
        <w:t>3187889.86</w:t>
      </w:r>
    </w:p>
    <w:p w14:paraId="2B76FE4E">
      <w:pPr>
        <w:pStyle w:val="81"/>
        <w:spacing w:beforeAutospacing="1" w:afterAutospacing="1" w:line="300" w:lineRule="atLeast"/>
        <w:ind w:firstLine="420"/>
        <w:rPr>
          <w:rFonts w:hint="default" w:eastAsia="仿宋"/>
          <w:color w:val="FF0000"/>
          <w:lang w:val="en-US" w:eastAsia="zh-CN"/>
        </w:rPr>
      </w:pPr>
      <w:r>
        <w:rPr>
          <w:rFonts w:hint="eastAsia" w:ascii="仿宋" w:hAnsi="仿宋" w:eastAsia="仿宋" w:cs="仿宋"/>
          <w:color w:val="auto"/>
          <w:sz w:val="27"/>
          <w:szCs w:val="27"/>
        </w:rPr>
        <w:t>最高限价（元）：</w:t>
      </w:r>
      <w:r>
        <w:rPr>
          <w:rFonts w:hint="eastAsia" w:ascii="仿宋" w:hAnsi="仿宋" w:eastAsia="仿宋" w:cs="仿宋"/>
          <w:color w:val="auto"/>
          <w:sz w:val="27"/>
          <w:szCs w:val="27"/>
          <w:lang w:val="en-US" w:eastAsia="zh-CN"/>
        </w:rPr>
        <w:t>3178085.00</w:t>
      </w:r>
    </w:p>
    <w:p w14:paraId="0D1944A0">
      <w:pPr>
        <w:pStyle w:val="81"/>
        <w:spacing w:beforeAutospacing="1" w:afterAutospacing="1" w:line="300" w:lineRule="atLeast"/>
        <w:ind w:firstLine="270" w:firstLineChars="100"/>
        <w:rPr>
          <w:rFonts w:hint="eastAsia" w:ascii="仿宋" w:hAnsi="仿宋" w:eastAsia="仿宋" w:cs="仿宋"/>
          <w:color w:val="auto"/>
          <w:sz w:val="27"/>
          <w:szCs w:val="27"/>
        </w:rPr>
      </w:pPr>
      <w:r>
        <w:rPr>
          <w:rFonts w:hint="eastAsia" w:ascii="仿宋" w:hAnsi="仿宋" w:eastAsia="仿宋" w:cs="仿宋"/>
          <w:color w:val="auto"/>
          <w:sz w:val="27"/>
          <w:szCs w:val="27"/>
        </w:rPr>
        <w:t>采购需求：</w:t>
      </w:r>
    </w:p>
    <w:p w14:paraId="47651332">
      <w:pPr>
        <w:pStyle w:val="81"/>
        <w:spacing w:beforeAutospacing="1" w:afterAutospacing="1" w:line="300" w:lineRule="atLeast"/>
        <w:ind w:firstLine="270" w:firstLineChars="100"/>
        <w:rPr>
          <w:rFonts w:hint="default" w:ascii="仿宋" w:hAnsi="仿宋" w:eastAsia="仿宋" w:cs="仿宋"/>
          <w:color w:val="auto"/>
          <w:sz w:val="27"/>
          <w:szCs w:val="27"/>
          <w:lang w:val="en-US" w:eastAsia="zh-CN"/>
        </w:rPr>
      </w:pPr>
      <w:r>
        <w:rPr>
          <w:rFonts w:hint="eastAsia" w:ascii="仿宋" w:hAnsi="仿宋" w:eastAsia="仿宋" w:cs="仿宋"/>
          <w:color w:val="auto"/>
          <w:sz w:val="27"/>
          <w:szCs w:val="27"/>
        </w:rPr>
        <w:t>预算金额（元）:</w:t>
      </w:r>
      <w:r>
        <w:rPr>
          <w:rFonts w:hint="eastAsia" w:ascii="仿宋" w:hAnsi="仿宋" w:eastAsia="仿宋" w:cs="仿宋"/>
          <w:color w:val="auto"/>
          <w:sz w:val="27"/>
          <w:szCs w:val="27"/>
          <w:lang w:val="en-US" w:eastAsia="zh-CN"/>
        </w:rPr>
        <w:t>3187889.86</w:t>
      </w:r>
    </w:p>
    <w:p w14:paraId="6D260213">
      <w:pPr>
        <w:pStyle w:val="81"/>
        <w:spacing w:beforeAutospacing="1" w:afterAutospacing="1" w:line="300" w:lineRule="atLeast"/>
        <w:ind w:firstLine="540" w:firstLineChars="200"/>
        <w:rPr>
          <w:rFonts w:hint="eastAsia" w:ascii="仿宋" w:hAnsi="仿宋" w:eastAsia="仿宋" w:cs="仿宋"/>
          <w:color w:val="auto"/>
          <w:sz w:val="27"/>
          <w:szCs w:val="27"/>
          <w:lang w:val="en-US" w:eastAsia="zh-CN"/>
        </w:rPr>
      </w:pPr>
      <w:r>
        <w:rPr>
          <w:rFonts w:hint="eastAsia" w:ascii="仿宋" w:hAnsi="仿宋" w:eastAsia="仿宋" w:cs="仿宋"/>
          <w:color w:val="auto"/>
          <w:sz w:val="27"/>
          <w:szCs w:val="27"/>
          <w:lang w:val="en-US" w:eastAsia="zh-CN"/>
        </w:rPr>
        <w:t>数量:1</w:t>
      </w:r>
    </w:p>
    <w:p w14:paraId="4B5E8FA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40" w:firstLineChars="200"/>
        <w:jc w:val="left"/>
        <w:textAlignment w:val="auto"/>
        <w:rPr>
          <w:rFonts w:hint="eastAsia" w:ascii="仿宋" w:hAnsi="仿宋" w:eastAsia="仿宋" w:cs="仿宋"/>
          <w:color w:val="auto"/>
          <w:sz w:val="27"/>
          <w:szCs w:val="27"/>
          <w:lang w:eastAsia="zh-CN"/>
        </w:rPr>
      </w:pPr>
      <w:r>
        <w:rPr>
          <w:rFonts w:hint="eastAsia" w:ascii="仿宋" w:hAnsi="仿宋" w:eastAsia="仿宋" w:cs="仿宋"/>
          <w:color w:val="auto"/>
          <w:sz w:val="27"/>
          <w:szCs w:val="27"/>
        </w:rPr>
        <w:t>简要规格描述或项目基本概况介绍、用途：</w:t>
      </w:r>
      <w:r>
        <w:rPr>
          <w:rFonts w:hint="eastAsia" w:ascii="仿宋" w:hAnsi="仿宋" w:eastAsia="仿宋" w:cs="仿宋"/>
          <w:color w:val="auto"/>
          <w:sz w:val="27"/>
          <w:szCs w:val="27"/>
          <w:lang w:val="en-US" w:eastAsia="zh-CN"/>
        </w:rPr>
        <w:t>宿舍设备、办公及智慧教室内桌椅、阶梯教室固定桌椅类设备、食堂设备、食堂空调等。</w:t>
      </w:r>
      <w:r>
        <w:rPr>
          <w:rFonts w:hint="eastAsia" w:ascii="仿宋" w:hAnsi="仿宋" w:eastAsia="仿宋" w:cs="仿宋"/>
          <w:color w:val="auto"/>
          <w:sz w:val="27"/>
          <w:szCs w:val="27"/>
          <w:lang w:eastAsia="zh-CN"/>
        </w:rPr>
        <w:t>（具体采购需求详见招标文件）</w:t>
      </w:r>
    </w:p>
    <w:p w14:paraId="0120BEF0">
      <w:pPr>
        <w:pStyle w:val="81"/>
        <w:spacing w:beforeAutospacing="1" w:afterAutospacing="1" w:line="300" w:lineRule="atLeast"/>
        <w:ind w:firstLine="270" w:firstLineChars="100"/>
        <w:rPr>
          <w:rFonts w:hint="eastAsia" w:ascii="仿宋" w:hAnsi="仿宋" w:eastAsia="仿宋" w:cs="仿宋"/>
          <w:color w:val="auto"/>
          <w:sz w:val="27"/>
          <w:szCs w:val="27"/>
        </w:rPr>
      </w:pPr>
      <w:r>
        <w:rPr>
          <w:rFonts w:hint="eastAsia" w:ascii="仿宋" w:hAnsi="仿宋" w:eastAsia="仿宋" w:cs="仿宋"/>
          <w:color w:val="auto"/>
          <w:sz w:val="27"/>
          <w:szCs w:val="27"/>
        </w:rPr>
        <w:t>备注：</w:t>
      </w:r>
    </w:p>
    <w:p w14:paraId="33EC0F58">
      <w:pPr>
        <w:pStyle w:val="81"/>
        <w:spacing w:beforeAutospacing="1" w:afterAutospacing="1" w:line="300" w:lineRule="atLeast"/>
        <w:ind w:firstLine="420"/>
        <w:rPr>
          <w:rFonts w:hint="eastAsia" w:ascii="仿宋" w:hAnsi="仿宋" w:eastAsia="仿宋" w:cs="仿宋"/>
          <w:color w:val="auto"/>
          <w:sz w:val="27"/>
          <w:szCs w:val="27"/>
          <w:highlight w:val="none"/>
          <w:lang w:eastAsia="zh-CN"/>
        </w:rPr>
      </w:pPr>
      <w:r>
        <w:rPr>
          <w:rFonts w:hint="eastAsia" w:ascii="仿宋" w:hAnsi="仿宋" w:eastAsia="仿宋" w:cs="仿宋"/>
          <w:color w:val="auto"/>
          <w:sz w:val="27"/>
          <w:szCs w:val="27"/>
        </w:rPr>
        <w:t>合同履约期限：</w:t>
      </w:r>
      <w:r>
        <w:rPr>
          <w:rFonts w:hint="eastAsia" w:ascii="仿宋" w:hAnsi="仿宋" w:eastAsia="仿宋" w:cs="仿宋"/>
          <w:color w:val="auto"/>
          <w:sz w:val="27"/>
          <w:szCs w:val="27"/>
          <w:highlight w:val="none"/>
          <w:lang w:eastAsia="zh-CN"/>
        </w:rPr>
        <w:t>详见招标文件</w:t>
      </w:r>
    </w:p>
    <w:p w14:paraId="68192771">
      <w:pPr>
        <w:pStyle w:val="81"/>
        <w:spacing w:beforeAutospacing="1" w:afterAutospacing="1" w:line="300" w:lineRule="atLeast"/>
        <w:ind w:firstLine="420"/>
        <w:rPr>
          <w:color w:val="auto"/>
        </w:rPr>
      </w:pPr>
      <w:r>
        <w:rPr>
          <w:rFonts w:hint="eastAsia" w:ascii="仿宋" w:hAnsi="仿宋" w:eastAsia="仿宋" w:cs="仿宋"/>
          <w:color w:val="auto"/>
          <w:sz w:val="27"/>
          <w:szCs w:val="27"/>
        </w:rPr>
        <w:t>本项目（否）接受联合体投标。</w:t>
      </w:r>
    </w:p>
    <w:p w14:paraId="05B838C8">
      <w:pPr>
        <w:pStyle w:val="81"/>
        <w:spacing w:beforeAutospacing="1" w:afterAutospacing="1" w:line="300" w:lineRule="atLeast"/>
        <w:rPr>
          <w:color w:val="auto"/>
        </w:rPr>
      </w:pPr>
      <w:r>
        <w:rPr>
          <w:rStyle w:val="91"/>
          <w:rFonts w:ascii="黑体" w:hAnsi="宋体" w:eastAsia="黑体" w:cs="黑体"/>
          <w:color w:val="auto"/>
          <w:sz w:val="27"/>
          <w:szCs w:val="27"/>
        </w:rPr>
        <w:t>二、申请人的资格要求：</w:t>
      </w:r>
    </w:p>
    <w:p w14:paraId="494BD57E">
      <w:pPr>
        <w:pStyle w:val="81"/>
        <w:spacing w:beforeAutospacing="1" w:afterAutospacing="1" w:line="300" w:lineRule="atLeast"/>
        <w:ind w:firstLine="420"/>
        <w:rPr>
          <w:color w:val="auto"/>
        </w:rPr>
      </w:pPr>
      <w:r>
        <w:rPr>
          <w:rFonts w:hint="eastAsia" w:ascii="仿宋" w:hAnsi="仿宋" w:eastAsia="仿宋" w:cs="仿宋"/>
          <w:color w:val="auto"/>
          <w:sz w:val="27"/>
          <w:szCs w:val="27"/>
        </w:rPr>
        <w:t>1.满足《中华人民共和国政府采购法》第二十二条规定；</w:t>
      </w:r>
    </w:p>
    <w:p w14:paraId="32C902CD">
      <w:pPr>
        <w:pStyle w:val="81"/>
        <w:spacing w:beforeAutospacing="1" w:afterAutospacing="1" w:line="300" w:lineRule="atLeast"/>
        <w:ind w:firstLine="420"/>
        <w:rPr>
          <w:rFonts w:hint="default" w:ascii="仿宋" w:hAnsi="仿宋" w:eastAsia="仿宋" w:cs="仿宋"/>
          <w:color w:val="auto"/>
          <w:sz w:val="27"/>
          <w:szCs w:val="27"/>
          <w:lang w:val="en-US" w:eastAsia="zh-CN"/>
        </w:rPr>
      </w:pPr>
      <w:r>
        <w:rPr>
          <w:rFonts w:hint="eastAsia" w:ascii="仿宋" w:hAnsi="仿宋" w:eastAsia="仿宋" w:cs="仿宋"/>
          <w:color w:val="auto"/>
          <w:sz w:val="27"/>
          <w:szCs w:val="27"/>
        </w:rPr>
        <w:t>2.落实政府采购政策需满足的资格要求：本项目专门面向</w:t>
      </w:r>
      <w:r>
        <w:rPr>
          <w:rFonts w:hint="eastAsia" w:ascii="仿宋" w:hAnsi="仿宋" w:eastAsia="仿宋" w:cs="仿宋"/>
          <w:color w:val="auto"/>
          <w:sz w:val="27"/>
          <w:szCs w:val="27"/>
          <w:lang w:val="en-US" w:eastAsia="zh-CN"/>
        </w:rPr>
        <w:t>小微</w:t>
      </w:r>
      <w:r>
        <w:rPr>
          <w:rFonts w:hint="eastAsia" w:ascii="仿宋" w:hAnsi="仿宋" w:eastAsia="仿宋" w:cs="仿宋"/>
          <w:color w:val="auto"/>
          <w:sz w:val="27"/>
          <w:szCs w:val="27"/>
        </w:rPr>
        <w:t>企业进行采购；</w:t>
      </w:r>
    </w:p>
    <w:p w14:paraId="52414F5E">
      <w:pPr>
        <w:pStyle w:val="81"/>
        <w:spacing w:beforeAutospacing="1" w:afterAutospacing="1" w:line="300" w:lineRule="atLeast"/>
        <w:ind w:firstLine="420"/>
        <w:rPr>
          <w:color w:val="auto"/>
        </w:rPr>
      </w:pPr>
      <w:r>
        <w:rPr>
          <w:rFonts w:hint="eastAsia" w:ascii="仿宋" w:hAnsi="仿宋" w:eastAsia="仿宋" w:cs="仿宋"/>
          <w:color w:val="auto"/>
          <w:sz w:val="27"/>
          <w:szCs w:val="27"/>
        </w:rPr>
        <w:t>3.本项目的特定资格要求：</w:t>
      </w:r>
      <w:r>
        <w:rPr>
          <w:rFonts w:hint="eastAsia" w:ascii="仿宋" w:hAnsi="仿宋" w:eastAsia="仿宋" w:cs="仿宋"/>
          <w:sz w:val="27"/>
          <w:szCs w:val="27"/>
          <w:highlight w:val="none"/>
          <w:lang w:val="en-US" w:eastAsia="zh-CN"/>
        </w:rPr>
        <w:t>无</w:t>
      </w:r>
    </w:p>
    <w:p w14:paraId="333A5D2A">
      <w:pPr>
        <w:pStyle w:val="81"/>
        <w:spacing w:before="255" w:after="255" w:line="300" w:lineRule="atLeast"/>
        <w:jc w:val="both"/>
        <w:rPr>
          <w:rFonts w:ascii="黑体" w:hAnsi="宋体" w:eastAsia="黑体" w:cs="黑体"/>
          <w:color w:val="auto"/>
          <w:sz w:val="27"/>
          <w:szCs w:val="27"/>
        </w:rPr>
      </w:pPr>
      <w:r>
        <w:rPr>
          <w:rStyle w:val="91"/>
          <w:rFonts w:ascii="黑体" w:hAnsi="宋体" w:eastAsia="黑体" w:cs="黑体"/>
          <w:color w:val="auto"/>
          <w:sz w:val="27"/>
          <w:szCs w:val="27"/>
        </w:rPr>
        <w:t>三、获取招标文件</w:t>
      </w:r>
    </w:p>
    <w:p w14:paraId="5780E2B7">
      <w:pPr>
        <w:pStyle w:val="81"/>
        <w:spacing w:beforeAutospacing="1" w:afterAutospacing="1" w:line="300" w:lineRule="atLeast"/>
        <w:ind w:firstLine="420"/>
        <w:rPr>
          <w:color w:val="auto"/>
        </w:rPr>
      </w:pPr>
      <w:r>
        <w:rPr>
          <w:rFonts w:hint="eastAsia" w:ascii="仿宋" w:hAnsi="仿宋" w:eastAsia="仿宋" w:cs="仿宋"/>
          <w:color w:val="auto"/>
          <w:sz w:val="27"/>
          <w:szCs w:val="27"/>
        </w:rPr>
        <w:t>时间：202</w:t>
      </w:r>
      <w:r>
        <w:rPr>
          <w:rFonts w:hint="eastAsia" w:ascii="仿宋" w:hAnsi="仿宋" w:eastAsia="仿宋" w:cs="仿宋"/>
          <w:color w:val="auto"/>
          <w:sz w:val="27"/>
          <w:szCs w:val="27"/>
          <w:lang w:val="en-US" w:eastAsia="zh-CN"/>
        </w:rPr>
        <w:t>6</w:t>
      </w:r>
      <w:r>
        <w:rPr>
          <w:rFonts w:hint="eastAsia" w:ascii="仿宋" w:hAnsi="仿宋" w:eastAsia="仿宋" w:cs="仿宋"/>
          <w:color w:val="auto"/>
          <w:sz w:val="27"/>
          <w:szCs w:val="27"/>
        </w:rPr>
        <w:t>年</w:t>
      </w:r>
      <w:r>
        <w:rPr>
          <w:rFonts w:hint="eastAsia" w:ascii="仿宋" w:hAnsi="仿宋" w:eastAsia="仿宋" w:cs="仿宋"/>
          <w:color w:val="auto"/>
          <w:sz w:val="27"/>
          <w:szCs w:val="27"/>
          <w:highlight w:val="none"/>
          <w:lang w:val="en-US" w:eastAsia="zh-CN"/>
        </w:rPr>
        <w:t>4</w:t>
      </w:r>
      <w:r>
        <w:rPr>
          <w:rFonts w:hint="eastAsia" w:ascii="仿宋" w:hAnsi="仿宋" w:eastAsia="仿宋" w:cs="仿宋"/>
          <w:color w:val="auto"/>
          <w:sz w:val="27"/>
          <w:szCs w:val="27"/>
          <w:highlight w:val="none"/>
        </w:rPr>
        <w:t>月</w:t>
      </w:r>
      <w:r>
        <w:rPr>
          <w:rFonts w:hint="eastAsia" w:ascii="仿宋" w:hAnsi="仿宋" w:eastAsia="仿宋" w:cs="仿宋"/>
          <w:color w:val="auto"/>
          <w:sz w:val="27"/>
          <w:szCs w:val="27"/>
          <w:highlight w:val="none"/>
          <w:lang w:val="en-US" w:eastAsia="zh-CN"/>
        </w:rPr>
        <w:t xml:space="preserve"> 03 </w:t>
      </w:r>
      <w:r>
        <w:rPr>
          <w:rFonts w:hint="eastAsia" w:ascii="仿宋" w:hAnsi="仿宋" w:eastAsia="仿宋" w:cs="仿宋"/>
          <w:color w:val="auto"/>
          <w:sz w:val="27"/>
          <w:szCs w:val="27"/>
          <w:highlight w:val="none"/>
        </w:rPr>
        <w:t>日至202</w:t>
      </w:r>
      <w:r>
        <w:rPr>
          <w:rFonts w:hint="eastAsia" w:ascii="仿宋" w:hAnsi="仿宋" w:eastAsia="仿宋" w:cs="仿宋"/>
          <w:color w:val="auto"/>
          <w:sz w:val="27"/>
          <w:szCs w:val="27"/>
          <w:highlight w:val="none"/>
          <w:lang w:val="en-US" w:eastAsia="zh-CN"/>
        </w:rPr>
        <w:t>6</w:t>
      </w:r>
      <w:r>
        <w:rPr>
          <w:rFonts w:hint="eastAsia" w:ascii="仿宋" w:hAnsi="仿宋" w:eastAsia="仿宋" w:cs="仿宋"/>
          <w:color w:val="auto"/>
          <w:sz w:val="27"/>
          <w:szCs w:val="27"/>
          <w:highlight w:val="none"/>
        </w:rPr>
        <w:t>年</w:t>
      </w:r>
      <w:r>
        <w:rPr>
          <w:rFonts w:hint="eastAsia" w:ascii="仿宋" w:hAnsi="仿宋" w:eastAsia="仿宋" w:cs="仿宋"/>
          <w:color w:val="auto"/>
          <w:sz w:val="27"/>
          <w:szCs w:val="27"/>
          <w:highlight w:val="none"/>
          <w:lang w:val="en-US" w:eastAsia="zh-CN"/>
        </w:rPr>
        <w:t>4</w:t>
      </w:r>
      <w:r>
        <w:rPr>
          <w:rFonts w:hint="eastAsia" w:ascii="仿宋" w:hAnsi="仿宋" w:eastAsia="仿宋" w:cs="仿宋"/>
          <w:color w:val="auto"/>
          <w:sz w:val="27"/>
          <w:szCs w:val="27"/>
          <w:highlight w:val="none"/>
        </w:rPr>
        <w:t>月</w:t>
      </w:r>
      <w:r>
        <w:rPr>
          <w:rFonts w:hint="eastAsia" w:ascii="仿宋" w:hAnsi="仿宋" w:eastAsia="仿宋" w:cs="仿宋"/>
          <w:color w:val="auto"/>
          <w:sz w:val="27"/>
          <w:szCs w:val="27"/>
          <w:highlight w:val="none"/>
          <w:lang w:val="en-US" w:eastAsia="zh-CN"/>
        </w:rPr>
        <w:t xml:space="preserve"> 13 </w:t>
      </w:r>
      <w:r>
        <w:rPr>
          <w:rFonts w:hint="eastAsia" w:ascii="仿宋" w:hAnsi="仿宋" w:eastAsia="仿宋" w:cs="仿宋"/>
          <w:color w:val="auto"/>
          <w:sz w:val="27"/>
          <w:szCs w:val="27"/>
          <w:highlight w:val="none"/>
        </w:rPr>
        <w:t>日</w:t>
      </w:r>
      <w:r>
        <w:rPr>
          <w:rFonts w:hint="eastAsia" w:ascii="仿宋" w:hAnsi="仿宋" w:eastAsia="仿宋" w:cs="仿宋"/>
          <w:color w:val="auto"/>
          <w:sz w:val="27"/>
          <w:szCs w:val="27"/>
        </w:rPr>
        <w:t>，每天上午00:00至1</w:t>
      </w:r>
      <w:r>
        <w:rPr>
          <w:rFonts w:hint="eastAsia" w:ascii="仿宋" w:hAnsi="仿宋" w:eastAsia="仿宋" w:cs="仿宋"/>
          <w:color w:val="auto"/>
          <w:sz w:val="27"/>
          <w:szCs w:val="27"/>
          <w:lang w:val="en-US" w:eastAsia="zh-CN"/>
        </w:rPr>
        <w:t>4</w:t>
      </w:r>
      <w:r>
        <w:rPr>
          <w:rFonts w:hint="eastAsia" w:ascii="仿宋" w:hAnsi="仿宋" w:eastAsia="仿宋" w:cs="仿宋"/>
          <w:color w:val="auto"/>
          <w:sz w:val="27"/>
          <w:szCs w:val="27"/>
        </w:rPr>
        <w:t>:00，下午1</w:t>
      </w:r>
      <w:r>
        <w:rPr>
          <w:rFonts w:hint="eastAsia" w:ascii="仿宋" w:hAnsi="仿宋" w:eastAsia="仿宋" w:cs="仿宋"/>
          <w:color w:val="auto"/>
          <w:sz w:val="27"/>
          <w:szCs w:val="27"/>
          <w:lang w:val="en-US" w:eastAsia="zh-CN"/>
        </w:rPr>
        <w:t>4</w:t>
      </w:r>
      <w:r>
        <w:rPr>
          <w:rFonts w:hint="eastAsia" w:ascii="仿宋" w:hAnsi="仿宋" w:eastAsia="仿宋" w:cs="仿宋"/>
          <w:color w:val="auto"/>
          <w:sz w:val="27"/>
          <w:szCs w:val="27"/>
        </w:rPr>
        <w:t>:00至23:59（北京时间，法定节假日除外）</w:t>
      </w:r>
    </w:p>
    <w:p w14:paraId="030A36A3">
      <w:pPr>
        <w:pStyle w:val="81"/>
        <w:spacing w:beforeAutospacing="1" w:afterAutospacing="1" w:line="300" w:lineRule="atLeast"/>
        <w:ind w:firstLine="420"/>
        <w:rPr>
          <w:rFonts w:hint="eastAsia" w:eastAsia="仿宋"/>
          <w:color w:val="auto"/>
          <w:lang w:eastAsia="zh-CN"/>
        </w:rPr>
      </w:pPr>
      <w:r>
        <w:rPr>
          <w:rFonts w:hint="eastAsia" w:ascii="仿宋" w:hAnsi="仿宋" w:eastAsia="仿宋" w:cs="仿宋"/>
          <w:color w:val="auto"/>
          <w:sz w:val="27"/>
          <w:szCs w:val="27"/>
        </w:rPr>
        <w:t>地点：政采云平台https://www.zcygov.cn/</w:t>
      </w:r>
    </w:p>
    <w:p w14:paraId="357C9A9A">
      <w:pPr>
        <w:pStyle w:val="81"/>
        <w:spacing w:beforeAutospacing="1" w:afterAutospacing="1" w:line="300" w:lineRule="atLeast"/>
        <w:ind w:firstLine="420"/>
        <w:rPr>
          <w:color w:val="auto"/>
        </w:rPr>
      </w:pPr>
      <w:r>
        <w:rPr>
          <w:rFonts w:hint="eastAsia" w:ascii="仿宋" w:hAnsi="仿宋" w:eastAsia="仿宋" w:cs="仿宋"/>
          <w:color w:val="auto"/>
          <w:sz w:val="27"/>
          <w:szCs w:val="27"/>
        </w:rPr>
        <w:t>方式：供应商登录政采云平台https://www.zcygov.cn/在线申请获取采购文件（进入“项目采购”应用，在获取采购文件菜单中选择项目，申请获取采购文件）</w:t>
      </w:r>
    </w:p>
    <w:p w14:paraId="11B4978B">
      <w:pPr>
        <w:pStyle w:val="81"/>
        <w:spacing w:beforeAutospacing="1" w:afterAutospacing="1" w:line="300" w:lineRule="atLeast"/>
        <w:ind w:firstLine="420"/>
        <w:rPr>
          <w:color w:val="auto"/>
        </w:rPr>
      </w:pPr>
      <w:r>
        <w:rPr>
          <w:rFonts w:hint="eastAsia" w:ascii="仿宋" w:hAnsi="仿宋" w:eastAsia="仿宋" w:cs="仿宋"/>
          <w:color w:val="auto"/>
          <w:sz w:val="27"/>
          <w:szCs w:val="27"/>
        </w:rPr>
        <w:t>售价（元）：0</w:t>
      </w:r>
    </w:p>
    <w:p w14:paraId="474BAB01">
      <w:pPr>
        <w:pStyle w:val="81"/>
        <w:spacing w:before="255" w:after="255" w:line="300" w:lineRule="atLeast"/>
        <w:jc w:val="both"/>
        <w:rPr>
          <w:rFonts w:ascii="黑体" w:hAnsi="宋体" w:eastAsia="黑体" w:cs="黑体"/>
          <w:color w:val="auto"/>
          <w:sz w:val="27"/>
          <w:szCs w:val="27"/>
        </w:rPr>
      </w:pPr>
      <w:r>
        <w:rPr>
          <w:rStyle w:val="91"/>
          <w:rFonts w:ascii="黑体" w:hAnsi="宋体" w:eastAsia="黑体" w:cs="黑体"/>
          <w:color w:val="auto"/>
          <w:sz w:val="27"/>
          <w:szCs w:val="27"/>
        </w:rPr>
        <w:t>四、提交投标文件截止时间、开标时间和地点</w:t>
      </w:r>
    </w:p>
    <w:p w14:paraId="51ED692F">
      <w:pPr>
        <w:pStyle w:val="81"/>
        <w:spacing w:beforeAutospacing="1" w:afterAutospacing="1" w:line="300" w:lineRule="atLeast"/>
        <w:ind w:firstLine="420"/>
        <w:rPr>
          <w:color w:val="auto"/>
        </w:rPr>
      </w:pPr>
      <w:r>
        <w:rPr>
          <w:rFonts w:hint="eastAsia" w:ascii="仿宋" w:hAnsi="仿宋" w:eastAsia="仿宋" w:cs="仿宋"/>
          <w:color w:val="auto"/>
          <w:sz w:val="27"/>
          <w:szCs w:val="27"/>
        </w:rPr>
        <w:t>提交投标文件截止时间：</w:t>
      </w:r>
      <w:r>
        <w:rPr>
          <w:rFonts w:hint="eastAsia" w:ascii="仿宋" w:hAnsi="仿宋" w:eastAsia="仿宋" w:cs="仿宋"/>
          <w:color w:val="auto"/>
          <w:sz w:val="27"/>
          <w:szCs w:val="27"/>
          <w:lang w:eastAsia="zh-CN"/>
        </w:rPr>
        <w:t>2026年</w:t>
      </w:r>
      <w:r>
        <w:rPr>
          <w:rFonts w:hint="eastAsia" w:ascii="仿宋" w:hAnsi="仿宋" w:eastAsia="仿宋" w:cs="仿宋"/>
          <w:color w:val="auto"/>
          <w:sz w:val="27"/>
          <w:szCs w:val="27"/>
          <w:lang w:val="en-US" w:eastAsia="zh-CN"/>
        </w:rPr>
        <w:t>5</w:t>
      </w:r>
      <w:r>
        <w:rPr>
          <w:rFonts w:hint="eastAsia" w:ascii="仿宋" w:hAnsi="仿宋" w:eastAsia="仿宋" w:cs="仿宋"/>
          <w:color w:val="auto"/>
          <w:sz w:val="27"/>
          <w:szCs w:val="27"/>
          <w:lang w:eastAsia="zh-CN"/>
        </w:rPr>
        <w:t>月</w:t>
      </w:r>
      <w:r>
        <w:rPr>
          <w:rFonts w:hint="eastAsia" w:ascii="仿宋" w:hAnsi="仿宋" w:eastAsia="仿宋" w:cs="仿宋"/>
          <w:color w:val="auto"/>
          <w:sz w:val="27"/>
          <w:szCs w:val="27"/>
          <w:lang w:val="en-US" w:eastAsia="zh-CN"/>
        </w:rPr>
        <w:t>14</w:t>
      </w:r>
      <w:r>
        <w:rPr>
          <w:rFonts w:hint="eastAsia" w:ascii="仿宋" w:hAnsi="仿宋" w:eastAsia="仿宋" w:cs="仿宋"/>
          <w:color w:val="auto"/>
          <w:sz w:val="27"/>
          <w:szCs w:val="27"/>
          <w:lang w:eastAsia="zh-CN"/>
        </w:rPr>
        <w:t>日1</w:t>
      </w:r>
      <w:r>
        <w:rPr>
          <w:rFonts w:hint="eastAsia" w:ascii="仿宋" w:hAnsi="仿宋" w:eastAsia="仿宋" w:cs="仿宋"/>
          <w:color w:val="auto"/>
          <w:sz w:val="27"/>
          <w:szCs w:val="27"/>
          <w:lang w:val="en-US" w:eastAsia="zh-CN"/>
        </w:rPr>
        <w:t>0</w:t>
      </w:r>
      <w:r>
        <w:rPr>
          <w:rFonts w:hint="eastAsia" w:ascii="仿宋" w:hAnsi="仿宋" w:eastAsia="仿宋" w:cs="仿宋"/>
          <w:color w:val="auto"/>
          <w:sz w:val="27"/>
          <w:szCs w:val="27"/>
          <w:lang w:eastAsia="zh-CN"/>
        </w:rPr>
        <w:t>:</w:t>
      </w:r>
      <w:r>
        <w:rPr>
          <w:rFonts w:hint="eastAsia" w:ascii="仿宋" w:hAnsi="仿宋" w:eastAsia="仿宋" w:cs="仿宋"/>
          <w:color w:val="auto"/>
          <w:sz w:val="27"/>
          <w:szCs w:val="27"/>
          <w:lang w:val="en-US" w:eastAsia="zh-CN"/>
        </w:rPr>
        <w:t>3</w:t>
      </w:r>
      <w:r>
        <w:rPr>
          <w:rFonts w:hint="eastAsia" w:ascii="仿宋" w:hAnsi="仿宋" w:eastAsia="仿宋" w:cs="仿宋"/>
          <w:color w:val="auto"/>
          <w:sz w:val="27"/>
          <w:szCs w:val="27"/>
          <w:lang w:eastAsia="zh-CN"/>
        </w:rPr>
        <w:t>0</w:t>
      </w:r>
      <w:r>
        <w:rPr>
          <w:rFonts w:hint="eastAsia" w:ascii="仿宋" w:hAnsi="仿宋" w:eastAsia="仿宋" w:cs="仿宋"/>
          <w:color w:val="auto"/>
          <w:sz w:val="27"/>
          <w:szCs w:val="27"/>
        </w:rPr>
        <w:t>（北京时间）</w:t>
      </w:r>
    </w:p>
    <w:p w14:paraId="1FE4ECFD">
      <w:pPr>
        <w:pStyle w:val="81"/>
        <w:spacing w:beforeAutospacing="1" w:afterAutospacing="1" w:line="300" w:lineRule="atLeast"/>
        <w:ind w:firstLine="420"/>
        <w:rPr>
          <w:rFonts w:hint="eastAsia" w:eastAsia="仿宋"/>
          <w:color w:val="auto"/>
          <w:lang w:eastAsia="zh-CN"/>
        </w:rPr>
      </w:pPr>
      <w:r>
        <w:rPr>
          <w:rFonts w:hint="eastAsia" w:ascii="仿宋" w:hAnsi="仿宋" w:eastAsia="仿宋" w:cs="仿宋"/>
          <w:color w:val="auto"/>
          <w:sz w:val="27"/>
          <w:szCs w:val="27"/>
        </w:rPr>
        <w:t>投标地点：政采云平台https://www.zcygov.cn/</w:t>
      </w:r>
    </w:p>
    <w:p w14:paraId="46BCA259">
      <w:pPr>
        <w:pStyle w:val="81"/>
        <w:spacing w:beforeAutospacing="1" w:afterAutospacing="1" w:line="300" w:lineRule="atLeast"/>
        <w:ind w:firstLine="420"/>
        <w:rPr>
          <w:color w:val="auto"/>
        </w:rPr>
      </w:pPr>
      <w:r>
        <w:rPr>
          <w:rFonts w:hint="eastAsia" w:ascii="仿宋" w:hAnsi="仿宋" w:eastAsia="仿宋" w:cs="仿宋"/>
          <w:color w:val="auto"/>
          <w:sz w:val="27"/>
          <w:szCs w:val="27"/>
        </w:rPr>
        <w:t>开标时间：</w:t>
      </w:r>
      <w:r>
        <w:rPr>
          <w:rFonts w:hint="eastAsia" w:ascii="仿宋" w:hAnsi="仿宋" w:eastAsia="仿宋" w:cs="仿宋"/>
          <w:color w:val="auto"/>
          <w:sz w:val="27"/>
          <w:szCs w:val="27"/>
          <w:lang w:eastAsia="zh-CN"/>
        </w:rPr>
        <w:t>2026年</w:t>
      </w:r>
      <w:r>
        <w:rPr>
          <w:rFonts w:hint="eastAsia" w:ascii="仿宋" w:hAnsi="仿宋" w:eastAsia="仿宋" w:cs="仿宋"/>
          <w:color w:val="auto"/>
          <w:sz w:val="27"/>
          <w:szCs w:val="27"/>
          <w:lang w:val="en-US" w:eastAsia="zh-CN"/>
        </w:rPr>
        <w:t>5</w:t>
      </w:r>
      <w:r>
        <w:rPr>
          <w:rFonts w:hint="eastAsia" w:ascii="仿宋" w:hAnsi="仿宋" w:eastAsia="仿宋" w:cs="仿宋"/>
          <w:color w:val="auto"/>
          <w:sz w:val="27"/>
          <w:szCs w:val="27"/>
          <w:lang w:eastAsia="zh-CN"/>
        </w:rPr>
        <w:t>月</w:t>
      </w:r>
      <w:r>
        <w:rPr>
          <w:rFonts w:hint="eastAsia" w:ascii="仿宋" w:hAnsi="仿宋" w:eastAsia="仿宋" w:cs="仿宋"/>
          <w:color w:val="auto"/>
          <w:sz w:val="27"/>
          <w:szCs w:val="27"/>
          <w:lang w:val="en-US" w:eastAsia="zh-CN"/>
        </w:rPr>
        <w:t>14</w:t>
      </w:r>
      <w:r>
        <w:rPr>
          <w:rFonts w:hint="eastAsia" w:ascii="仿宋" w:hAnsi="仿宋" w:eastAsia="仿宋" w:cs="仿宋"/>
          <w:color w:val="auto"/>
          <w:sz w:val="27"/>
          <w:szCs w:val="27"/>
          <w:lang w:eastAsia="zh-CN"/>
        </w:rPr>
        <w:t>日1</w:t>
      </w:r>
      <w:r>
        <w:rPr>
          <w:rFonts w:hint="eastAsia" w:ascii="仿宋" w:hAnsi="仿宋" w:eastAsia="仿宋" w:cs="仿宋"/>
          <w:color w:val="auto"/>
          <w:sz w:val="27"/>
          <w:szCs w:val="27"/>
          <w:lang w:val="en-US" w:eastAsia="zh-CN"/>
        </w:rPr>
        <w:t>0</w:t>
      </w:r>
      <w:r>
        <w:rPr>
          <w:rFonts w:hint="eastAsia" w:ascii="仿宋" w:hAnsi="仿宋" w:eastAsia="仿宋" w:cs="仿宋"/>
          <w:color w:val="auto"/>
          <w:sz w:val="27"/>
          <w:szCs w:val="27"/>
          <w:lang w:eastAsia="zh-CN"/>
        </w:rPr>
        <w:t>:</w:t>
      </w:r>
      <w:r>
        <w:rPr>
          <w:rFonts w:hint="eastAsia" w:ascii="仿宋" w:hAnsi="仿宋" w:eastAsia="仿宋" w:cs="仿宋"/>
          <w:color w:val="auto"/>
          <w:sz w:val="27"/>
          <w:szCs w:val="27"/>
          <w:lang w:val="en-US" w:eastAsia="zh-CN"/>
        </w:rPr>
        <w:t>3</w:t>
      </w:r>
      <w:r>
        <w:rPr>
          <w:rFonts w:hint="eastAsia" w:ascii="仿宋" w:hAnsi="仿宋" w:eastAsia="仿宋" w:cs="仿宋"/>
          <w:color w:val="auto"/>
          <w:sz w:val="27"/>
          <w:szCs w:val="27"/>
          <w:lang w:eastAsia="zh-CN"/>
        </w:rPr>
        <w:t>0</w:t>
      </w:r>
      <w:r>
        <w:rPr>
          <w:rFonts w:hint="eastAsia" w:ascii="仿宋" w:hAnsi="仿宋" w:eastAsia="仿宋" w:cs="仿宋"/>
          <w:color w:val="auto"/>
          <w:sz w:val="27"/>
          <w:szCs w:val="27"/>
        </w:rPr>
        <w:t>（北京时间）</w:t>
      </w:r>
    </w:p>
    <w:p w14:paraId="73A4D3C5">
      <w:pPr>
        <w:pStyle w:val="81"/>
        <w:spacing w:beforeAutospacing="1" w:afterAutospacing="1" w:line="300" w:lineRule="atLeast"/>
        <w:ind w:firstLine="420"/>
        <w:rPr>
          <w:color w:val="auto"/>
        </w:rPr>
      </w:pPr>
      <w:r>
        <w:rPr>
          <w:rFonts w:hint="eastAsia" w:ascii="仿宋" w:hAnsi="仿宋" w:eastAsia="仿宋" w:cs="仿宋"/>
          <w:color w:val="auto"/>
          <w:sz w:val="27"/>
          <w:szCs w:val="27"/>
        </w:rPr>
        <w:t>开标地点：政采云平台https://www.zcygov.cn</w:t>
      </w:r>
    </w:p>
    <w:p w14:paraId="509F53FF">
      <w:pPr>
        <w:pStyle w:val="81"/>
        <w:spacing w:before="255" w:after="255" w:line="300" w:lineRule="atLeast"/>
        <w:jc w:val="both"/>
        <w:rPr>
          <w:rFonts w:ascii="黑体" w:hAnsi="宋体" w:eastAsia="黑体" w:cs="黑体"/>
          <w:color w:val="auto"/>
          <w:sz w:val="31"/>
          <w:szCs w:val="31"/>
        </w:rPr>
      </w:pPr>
      <w:r>
        <w:rPr>
          <w:rStyle w:val="91"/>
          <w:rFonts w:ascii="黑体" w:hAnsi="宋体" w:eastAsia="黑体" w:cs="黑体"/>
          <w:color w:val="auto"/>
          <w:sz w:val="27"/>
          <w:szCs w:val="27"/>
        </w:rPr>
        <w:t>五、公告期限</w:t>
      </w:r>
    </w:p>
    <w:p w14:paraId="21D7BAB4">
      <w:pPr>
        <w:pStyle w:val="81"/>
        <w:spacing w:beforeAutospacing="1" w:afterAutospacing="1"/>
        <w:ind w:firstLine="420"/>
        <w:rPr>
          <w:color w:val="auto"/>
        </w:rPr>
      </w:pPr>
      <w:r>
        <w:rPr>
          <w:rFonts w:hint="eastAsia" w:ascii="仿宋" w:hAnsi="仿宋" w:eastAsia="仿宋" w:cs="仿宋"/>
          <w:color w:val="auto"/>
          <w:sz w:val="27"/>
          <w:szCs w:val="27"/>
        </w:rPr>
        <w:t>自本公告发布之日起5个工作日。</w:t>
      </w:r>
    </w:p>
    <w:p w14:paraId="574625AC">
      <w:pPr>
        <w:pStyle w:val="81"/>
        <w:spacing w:before="255" w:after="255" w:line="300" w:lineRule="atLeast"/>
        <w:jc w:val="both"/>
        <w:rPr>
          <w:rFonts w:ascii="黑体" w:hAnsi="宋体" w:eastAsia="黑体" w:cs="黑体"/>
          <w:color w:val="auto"/>
          <w:sz w:val="27"/>
          <w:szCs w:val="27"/>
        </w:rPr>
      </w:pPr>
      <w:r>
        <w:rPr>
          <w:rStyle w:val="91"/>
          <w:rFonts w:ascii="黑体" w:hAnsi="宋体" w:eastAsia="黑体" w:cs="黑体"/>
          <w:color w:val="auto"/>
          <w:sz w:val="27"/>
          <w:szCs w:val="27"/>
        </w:rPr>
        <w:t>六、其他补充事宜</w:t>
      </w:r>
    </w:p>
    <w:p w14:paraId="0B496C73">
      <w:pPr>
        <w:pStyle w:val="448"/>
        <w:spacing w:line="360" w:lineRule="auto"/>
        <w:ind w:firstLine="540" w:firstLineChars="200"/>
        <w:outlineLvl w:val="0"/>
        <w:rPr>
          <w:rFonts w:hint="eastAsia" w:ascii="仿宋" w:hAnsi="仿宋" w:eastAsia="仿宋" w:cs="仿宋"/>
          <w:color w:val="auto"/>
          <w:kern w:val="0"/>
          <w:sz w:val="27"/>
          <w:szCs w:val="27"/>
          <w:lang w:eastAsia="zh-CN"/>
        </w:rPr>
      </w:pPr>
      <w:r>
        <w:rPr>
          <w:rFonts w:hint="eastAsia" w:ascii="仿宋" w:hAnsi="仿宋" w:eastAsia="仿宋" w:cs="仿宋"/>
          <w:color w:val="auto"/>
          <w:kern w:val="0"/>
          <w:sz w:val="27"/>
          <w:szCs w:val="27"/>
          <w:lang w:val="en-US" w:eastAsia="zh-CN"/>
        </w:rPr>
        <w:t>1</w:t>
      </w:r>
      <w:r>
        <w:rPr>
          <w:rFonts w:hint="eastAsia" w:ascii="仿宋" w:hAnsi="仿宋" w:eastAsia="仿宋" w:cs="仿宋"/>
          <w:color w:val="auto"/>
          <w:kern w:val="0"/>
          <w:sz w:val="27"/>
          <w:szCs w:val="27"/>
        </w:rPr>
        <w:t>.本项目实行网上投标，采用电子投标文件；</w:t>
      </w:r>
    </w:p>
    <w:p w14:paraId="54145CD7">
      <w:pPr>
        <w:pStyle w:val="448"/>
        <w:spacing w:line="360" w:lineRule="auto"/>
        <w:ind w:firstLine="540" w:firstLineChars="200"/>
        <w:outlineLvl w:val="0"/>
        <w:rPr>
          <w:rFonts w:hint="eastAsia" w:ascii="仿宋" w:hAnsi="仿宋" w:eastAsia="仿宋" w:cs="仿宋"/>
          <w:color w:val="auto"/>
          <w:kern w:val="0"/>
          <w:sz w:val="27"/>
          <w:szCs w:val="27"/>
        </w:rPr>
      </w:pPr>
      <w:r>
        <w:rPr>
          <w:rFonts w:hint="eastAsia" w:ascii="仿宋" w:hAnsi="仿宋" w:eastAsia="仿宋" w:cs="仿宋"/>
          <w:color w:val="auto"/>
          <w:kern w:val="0"/>
          <w:sz w:val="27"/>
          <w:szCs w:val="27"/>
          <w:lang w:val="en-US" w:eastAsia="zh-CN"/>
        </w:rPr>
        <w:t>2</w:t>
      </w:r>
      <w:r>
        <w:rPr>
          <w:rFonts w:hint="eastAsia" w:ascii="仿宋" w:hAnsi="仿宋" w:eastAsia="仿宋" w:cs="仿宋"/>
          <w:color w:val="auto"/>
          <w:kern w:val="0"/>
          <w:sz w:val="27"/>
          <w:szCs w:val="27"/>
        </w:rPr>
        <w:t>.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申领。如需咨询，请联系新疆CA服务热线0991-2819290；5.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6.供应商应当在投标截止时间前,将生成的“电子加密投标文件”上传递交至“政府采购云平台”,投标截止时间以后上传递交的投标文件将被“政府采购云平台”拒收；7.供应商在开标前须提前配置好电脑浏览器（建议使用360浏览器或谷歌浏览器）,开标时登录政采云平台，在“项目采购-开标评标”功能中，使用制作加密电子投标文件的CA锁进行解密及报价确认。本项目投标文件的解密时间定为30分钟内,若供应商在规定时间内因自身原因导致无法正常解密,后果由供应商自行承担。8.供应商登录政采云平台，在开标时间后30分钟内用“项目采购-开标评标”功能进行解密投标文件。若供应商在规定时间内未按时解密的，视为无效投标。解密与加密投标文件须使用同一个CA。</w:t>
      </w:r>
    </w:p>
    <w:p w14:paraId="6A18908A">
      <w:pPr>
        <w:pStyle w:val="81"/>
        <w:spacing w:before="255" w:after="255" w:line="480" w:lineRule="atLeast"/>
        <w:jc w:val="both"/>
        <w:rPr>
          <w:rFonts w:ascii="黑体" w:hAnsi="宋体" w:eastAsia="黑体" w:cs="黑体"/>
          <w:color w:val="auto"/>
          <w:sz w:val="31"/>
          <w:szCs w:val="31"/>
        </w:rPr>
      </w:pPr>
      <w:r>
        <w:rPr>
          <w:rStyle w:val="91"/>
          <w:rFonts w:ascii="黑体" w:hAnsi="宋体" w:eastAsia="黑体" w:cs="黑体"/>
          <w:color w:val="auto"/>
          <w:sz w:val="27"/>
          <w:szCs w:val="27"/>
        </w:rPr>
        <w:t>七、对本次采购提出询问，请按以下方式联系</w:t>
      </w:r>
    </w:p>
    <w:p w14:paraId="6F56FEA1">
      <w:pPr>
        <w:pStyle w:val="81"/>
        <w:spacing w:beforeAutospacing="1" w:afterAutospacing="1"/>
        <w:ind w:firstLine="420"/>
        <w:rPr>
          <w:rFonts w:hint="eastAsia" w:ascii="仿宋" w:hAnsi="仿宋" w:eastAsia="仿宋" w:cs="仿宋"/>
          <w:color w:val="auto"/>
        </w:rPr>
      </w:pPr>
      <w:r>
        <w:rPr>
          <w:rFonts w:hint="eastAsia" w:ascii="仿宋" w:hAnsi="仿宋" w:eastAsia="仿宋" w:cs="仿宋"/>
          <w:color w:val="auto"/>
          <w:sz w:val="27"/>
          <w:szCs w:val="27"/>
        </w:rPr>
        <w:t>1.采购人信息</w:t>
      </w:r>
    </w:p>
    <w:p w14:paraId="0B6BFBC7">
      <w:pPr>
        <w:pStyle w:val="81"/>
        <w:spacing w:beforeAutospacing="1" w:afterAutospacing="1"/>
        <w:ind w:firstLine="420"/>
        <w:rPr>
          <w:rFonts w:hint="eastAsia" w:ascii="仿宋" w:hAnsi="仿宋" w:eastAsia="仿宋" w:cs="仿宋"/>
          <w:color w:val="auto"/>
          <w:lang w:eastAsia="zh-CN"/>
        </w:rPr>
      </w:pPr>
      <w:r>
        <w:rPr>
          <w:rFonts w:hint="eastAsia" w:ascii="仿宋" w:hAnsi="仿宋" w:eastAsia="仿宋" w:cs="仿宋"/>
          <w:color w:val="auto"/>
          <w:sz w:val="27"/>
          <w:szCs w:val="27"/>
        </w:rPr>
        <w:t>名称：</w:t>
      </w:r>
      <w:r>
        <w:rPr>
          <w:rStyle w:val="98"/>
          <w:rFonts w:hint="eastAsia" w:ascii="仿宋" w:hAnsi="仿宋" w:eastAsia="仿宋" w:cs="仿宋"/>
          <w:color w:val="auto"/>
          <w:sz w:val="27"/>
          <w:szCs w:val="27"/>
          <w:lang w:eastAsia="zh-CN"/>
        </w:rPr>
        <w:t>塔城职业技术学院</w:t>
      </w:r>
    </w:p>
    <w:p w14:paraId="5AC7D023">
      <w:pPr>
        <w:pStyle w:val="81"/>
        <w:spacing w:beforeAutospacing="1" w:afterAutospacing="1"/>
        <w:ind w:firstLine="420"/>
        <w:rPr>
          <w:rFonts w:hint="eastAsia" w:ascii="仿宋" w:hAnsi="仿宋" w:eastAsia="仿宋" w:cs="仿宋"/>
          <w:color w:val="auto"/>
          <w:sz w:val="27"/>
          <w:szCs w:val="27"/>
          <w:lang w:eastAsia="zh-CN"/>
        </w:rPr>
      </w:pPr>
      <w:r>
        <w:rPr>
          <w:rFonts w:hint="eastAsia" w:ascii="仿宋" w:hAnsi="仿宋" w:eastAsia="仿宋" w:cs="仿宋"/>
          <w:color w:val="auto"/>
          <w:sz w:val="27"/>
          <w:szCs w:val="27"/>
        </w:rPr>
        <w:t>地址：</w:t>
      </w:r>
      <w:r>
        <w:rPr>
          <w:rFonts w:hint="eastAsia" w:ascii="仿宋" w:hAnsi="仿宋" w:eastAsia="仿宋" w:cs="仿宋"/>
          <w:color w:val="auto"/>
          <w:sz w:val="27"/>
          <w:szCs w:val="27"/>
          <w:lang w:val="en-US" w:eastAsia="zh-CN"/>
        </w:rPr>
        <w:t>塔城市</w:t>
      </w:r>
    </w:p>
    <w:p w14:paraId="3673E804">
      <w:pPr>
        <w:pStyle w:val="81"/>
        <w:spacing w:beforeAutospacing="1" w:afterAutospacing="1"/>
        <w:ind w:firstLine="420"/>
        <w:rPr>
          <w:rFonts w:hint="default" w:ascii="仿宋" w:hAnsi="仿宋" w:eastAsia="仿宋" w:cs="仿宋"/>
          <w:color w:val="auto"/>
          <w:sz w:val="27"/>
          <w:szCs w:val="27"/>
          <w:lang w:val="en-US" w:eastAsia="zh-CN"/>
        </w:rPr>
      </w:pPr>
      <w:r>
        <w:rPr>
          <w:rFonts w:hint="eastAsia" w:ascii="仿宋" w:hAnsi="仿宋" w:eastAsia="仿宋" w:cs="仿宋"/>
          <w:color w:val="auto"/>
          <w:sz w:val="27"/>
          <w:szCs w:val="27"/>
        </w:rPr>
        <w:t>联系方式：</w:t>
      </w:r>
      <w:r>
        <w:rPr>
          <w:rFonts w:hint="eastAsia" w:ascii="仿宋" w:hAnsi="仿宋" w:eastAsia="仿宋" w:cs="仿宋"/>
          <w:color w:val="auto"/>
          <w:sz w:val="27"/>
          <w:szCs w:val="27"/>
          <w:lang w:val="en-US" w:eastAsia="zh-CN"/>
        </w:rPr>
        <w:t>王岗，18999498039</w:t>
      </w:r>
    </w:p>
    <w:p w14:paraId="6E4DAC26">
      <w:pPr>
        <w:pStyle w:val="81"/>
        <w:spacing w:beforeAutospacing="1" w:afterAutospacing="1"/>
        <w:ind w:firstLine="420"/>
        <w:rPr>
          <w:rFonts w:hint="eastAsia" w:ascii="仿宋" w:hAnsi="仿宋" w:eastAsia="仿宋" w:cs="仿宋"/>
          <w:color w:val="auto"/>
        </w:rPr>
      </w:pPr>
      <w:r>
        <w:rPr>
          <w:rFonts w:hint="eastAsia" w:ascii="仿宋" w:hAnsi="仿宋" w:eastAsia="仿宋" w:cs="仿宋"/>
          <w:color w:val="auto"/>
          <w:sz w:val="27"/>
          <w:szCs w:val="27"/>
        </w:rPr>
        <w:t>2.采购代理机构信息</w:t>
      </w:r>
    </w:p>
    <w:p w14:paraId="7BFCF842">
      <w:pPr>
        <w:pStyle w:val="81"/>
        <w:spacing w:beforeAutospacing="1" w:afterAutospacing="1"/>
        <w:ind w:firstLine="420"/>
        <w:rPr>
          <w:rFonts w:hint="eastAsia" w:ascii="仿宋" w:hAnsi="仿宋" w:eastAsia="仿宋" w:cs="仿宋"/>
          <w:color w:val="auto"/>
          <w:lang w:eastAsia="zh-CN"/>
        </w:rPr>
      </w:pPr>
      <w:r>
        <w:rPr>
          <w:rFonts w:hint="eastAsia" w:ascii="仿宋" w:hAnsi="仿宋" w:eastAsia="仿宋" w:cs="仿宋"/>
          <w:color w:val="auto"/>
          <w:sz w:val="27"/>
          <w:szCs w:val="27"/>
        </w:rPr>
        <w:t>名称：塔城地区政务服务与公共资源交易中心</w:t>
      </w:r>
    </w:p>
    <w:p w14:paraId="006EC268">
      <w:pPr>
        <w:pStyle w:val="81"/>
        <w:spacing w:beforeAutospacing="1" w:afterAutospacing="1"/>
        <w:ind w:firstLine="420"/>
        <w:rPr>
          <w:rFonts w:hint="default" w:ascii="仿宋" w:hAnsi="仿宋" w:eastAsia="仿宋" w:cs="仿宋"/>
          <w:color w:val="auto"/>
          <w:lang w:val="en-US" w:eastAsia="zh-CN"/>
        </w:rPr>
      </w:pPr>
      <w:r>
        <w:rPr>
          <w:rFonts w:hint="eastAsia" w:ascii="仿宋" w:hAnsi="仿宋" w:eastAsia="仿宋" w:cs="仿宋"/>
          <w:color w:val="auto"/>
          <w:sz w:val="27"/>
          <w:szCs w:val="27"/>
        </w:rPr>
        <w:t>地址：</w:t>
      </w:r>
      <w:r>
        <w:rPr>
          <w:rFonts w:hint="eastAsia" w:ascii="仿宋" w:hAnsi="仿宋" w:eastAsia="仿宋" w:cs="方正仿宋_GB2312"/>
          <w:color w:val="auto"/>
          <w:sz w:val="24"/>
          <w:szCs w:val="24"/>
          <w:highlight w:val="none"/>
          <w:lang w:val="en-US" w:eastAsia="zh-CN"/>
        </w:rPr>
        <w:t>塔城地区政务服务与公共资源交易中心</w:t>
      </w:r>
    </w:p>
    <w:p w14:paraId="3AA1FEC3">
      <w:pPr>
        <w:pStyle w:val="81"/>
        <w:spacing w:beforeAutospacing="1" w:afterAutospacing="1"/>
        <w:ind w:firstLine="420"/>
        <w:rPr>
          <w:rFonts w:hint="eastAsia" w:ascii="仿宋" w:hAnsi="仿宋" w:eastAsia="仿宋" w:cs="仿宋"/>
          <w:color w:val="auto"/>
          <w:lang w:val="en-US" w:eastAsia="zh-CN"/>
        </w:rPr>
      </w:pPr>
      <w:r>
        <w:rPr>
          <w:rFonts w:hint="eastAsia" w:ascii="仿宋" w:hAnsi="仿宋" w:eastAsia="仿宋" w:cs="仿宋"/>
          <w:color w:val="auto"/>
          <w:sz w:val="27"/>
          <w:szCs w:val="27"/>
        </w:rPr>
        <w:t>项目联系人：</w:t>
      </w:r>
      <w:r>
        <w:rPr>
          <w:rFonts w:hint="eastAsia" w:ascii="仿宋" w:hAnsi="仿宋" w:eastAsia="仿宋" w:cs="仿宋"/>
          <w:color w:val="auto"/>
          <w:sz w:val="27"/>
          <w:szCs w:val="27"/>
          <w:lang w:val="en-US" w:eastAsia="zh-CN"/>
        </w:rPr>
        <w:t>盛鑫</w:t>
      </w:r>
    </w:p>
    <w:p w14:paraId="511F8C10">
      <w:pPr>
        <w:pStyle w:val="81"/>
        <w:spacing w:beforeAutospacing="1" w:afterAutospacing="1"/>
        <w:ind w:firstLine="420"/>
        <w:rPr>
          <w:rFonts w:hint="eastAsia" w:ascii="宋体" w:hAnsi="宋体" w:cs="宋体"/>
          <w:b/>
          <w:bCs/>
          <w:color w:val="auto"/>
          <w:sz w:val="28"/>
          <w:szCs w:val="28"/>
        </w:rPr>
      </w:pPr>
      <w:r>
        <w:rPr>
          <w:rFonts w:hint="eastAsia" w:ascii="仿宋" w:hAnsi="仿宋" w:eastAsia="仿宋" w:cs="仿宋"/>
          <w:color w:val="auto"/>
          <w:sz w:val="27"/>
          <w:szCs w:val="27"/>
        </w:rPr>
        <w:t>电话：0901—6689017</w:t>
      </w:r>
    </w:p>
    <w:p w14:paraId="08FCDF59">
      <w:pPr>
        <w:jc w:val="center"/>
        <w:rPr>
          <w:rFonts w:hint="eastAsia" w:ascii="宋体"/>
          <w:b/>
          <w:color w:val="auto"/>
          <w:sz w:val="32"/>
          <w:szCs w:val="32"/>
        </w:rPr>
      </w:pPr>
      <w:r>
        <w:rPr>
          <w:rFonts w:hint="eastAsia" w:ascii="宋体"/>
          <w:b/>
          <w:color w:val="auto"/>
          <w:sz w:val="32"/>
          <w:szCs w:val="32"/>
        </w:rPr>
        <w:br w:type="page"/>
      </w:r>
      <w:r>
        <w:rPr>
          <w:rFonts w:hint="eastAsia" w:ascii="宋体"/>
          <w:b/>
          <w:color w:val="auto"/>
          <w:sz w:val="32"/>
          <w:szCs w:val="32"/>
        </w:rPr>
        <w:t>第二章投标人须知前附表</w:t>
      </w:r>
    </w:p>
    <w:p w14:paraId="121054BC">
      <w:pPr>
        <w:spacing w:line="360" w:lineRule="auto"/>
        <w:rPr>
          <w:rFonts w:hint="eastAsia" w:ascii="宋体"/>
          <w:color w:val="auto"/>
          <w:sz w:val="24"/>
        </w:rPr>
      </w:pPr>
      <w:r>
        <w:rPr>
          <w:rFonts w:hint="eastAsia" w:ascii="宋体"/>
          <w:color w:val="auto"/>
          <w:sz w:val="24"/>
        </w:rPr>
        <w:t>本表是关于要采购货物的具体资料，是对第三章投标人须知的具体补充和修改，如有矛盾，应以本前附表为准。</w:t>
      </w:r>
    </w:p>
    <w:bookmarkEnd w:id="0"/>
    <w:tbl>
      <w:tblPr>
        <w:tblStyle w:val="88"/>
        <w:tblW w:w="9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798"/>
        <w:gridCol w:w="7382"/>
      </w:tblGrid>
      <w:tr w14:paraId="6432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blHeader/>
        </w:trPr>
        <w:tc>
          <w:tcPr>
            <w:tcW w:w="578" w:type="dxa"/>
            <w:tcBorders>
              <w:top w:val="single" w:color="auto" w:sz="4" w:space="0"/>
              <w:left w:val="single" w:color="auto" w:sz="4" w:space="0"/>
              <w:bottom w:val="single" w:color="auto" w:sz="4" w:space="0"/>
              <w:right w:val="single" w:color="auto" w:sz="4" w:space="0"/>
            </w:tcBorders>
            <w:noWrap w:val="0"/>
            <w:vAlign w:val="center"/>
          </w:tcPr>
          <w:p w14:paraId="451E0AC2">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项号</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1CC66CD1">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项目</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72204F55">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内容</w:t>
            </w:r>
          </w:p>
        </w:tc>
      </w:tr>
      <w:tr w14:paraId="575D6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32B935BF">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SEQ 前附表 \* MERGEFORMAT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w:t>
            </w:r>
            <w:r>
              <w:rPr>
                <w:rFonts w:hint="eastAsia" w:ascii="宋体" w:hAnsi="宋体" w:cs="宋体"/>
                <w:color w:val="auto"/>
                <w:sz w:val="24"/>
                <w:highlight w:val="none"/>
              </w:rPr>
              <w:fldChar w:fldCharType="end"/>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15711ED5">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项目名称、标项名称及编号</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279245DE">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eastAsia="zh-CN"/>
              </w:rPr>
              <w:t>塔城职业技术学院升级改造及教学用房建设项目（一期）设备采购项目（</w:t>
            </w:r>
            <w:r>
              <w:rPr>
                <w:rFonts w:hint="eastAsia" w:ascii="宋体" w:hAnsi="宋体" w:eastAsia="宋体" w:cs="宋体"/>
                <w:color w:val="auto"/>
                <w:sz w:val="24"/>
                <w:highlight w:val="none"/>
                <w:lang w:val="en-US" w:eastAsia="zh-CN"/>
              </w:rPr>
              <w:t>一包生活设施类</w:t>
            </w:r>
            <w:r>
              <w:rPr>
                <w:rFonts w:hint="eastAsia" w:ascii="宋体" w:hAnsi="宋体" w:eastAsia="宋体" w:cs="宋体"/>
                <w:color w:val="auto"/>
                <w:sz w:val="24"/>
                <w:highlight w:val="none"/>
                <w:lang w:eastAsia="zh-CN"/>
              </w:rPr>
              <w:t>）</w:t>
            </w:r>
          </w:p>
          <w:p w14:paraId="4F09268D">
            <w:pPr>
              <w:keepNext w:val="0"/>
              <w:keepLines w:val="0"/>
              <w:suppressLineNumbers w:val="0"/>
              <w:spacing w:before="0" w:beforeAutospacing="0" w:after="0" w:afterAutospacing="0" w:line="360" w:lineRule="auto"/>
              <w:ind w:left="0" w:right="0"/>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lang w:val="en-US" w:eastAsia="zh-CN"/>
              </w:rPr>
              <w:t>TCZFCG-202601</w:t>
            </w:r>
            <w:r>
              <w:rPr>
                <w:rFonts w:hint="eastAsia" w:ascii="宋体" w:hAnsi="宋体" w:cs="宋体"/>
                <w:color w:val="auto"/>
                <w:sz w:val="24"/>
                <w:highlight w:val="none"/>
                <w:lang w:val="en-US" w:eastAsia="zh-CN"/>
              </w:rPr>
              <w:t>8-1</w:t>
            </w:r>
          </w:p>
        </w:tc>
      </w:tr>
      <w:tr w14:paraId="27EAC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4F9E7A55">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456E4708">
            <w:pPr>
              <w:keepNext w:val="0"/>
              <w:keepLines w:val="0"/>
              <w:suppressLineNumbers w:val="0"/>
              <w:spacing w:before="0" w:beforeAutospacing="0" w:after="0" w:afterAutospacing="0" w:line="50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招标人</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2BFCDE4D">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塔城职业技术学院</w:t>
            </w:r>
          </w:p>
        </w:tc>
      </w:tr>
      <w:tr w14:paraId="3F60B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606BAD2C">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715974FF">
            <w:pPr>
              <w:keepNext w:val="0"/>
              <w:keepLines w:val="0"/>
              <w:suppressLineNumbers w:val="0"/>
              <w:spacing w:before="0" w:beforeAutospacing="0" w:after="0" w:afterAutospacing="0" w:line="50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资金来源</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532D57F3">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地方政府专项债券</w:t>
            </w:r>
            <w:r>
              <w:rPr>
                <w:rFonts w:hint="eastAsia" w:ascii="宋体" w:hAnsi="宋体" w:eastAsia="宋体" w:cs="宋体"/>
                <w:color w:val="auto"/>
                <w:sz w:val="24"/>
                <w:highlight w:val="none"/>
              </w:rPr>
              <w:t>资金</w:t>
            </w:r>
          </w:p>
        </w:tc>
      </w:tr>
      <w:tr w14:paraId="2D225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038A9BDE">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6CD97EF1">
            <w:pPr>
              <w:keepNext w:val="0"/>
              <w:keepLines w:val="0"/>
              <w:suppressLineNumbers w:val="0"/>
              <w:spacing w:before="0" w:beforeAutospacing="0" w:after="0" w:afterAutospacing="0" w:line="360" w:lineRule="auto"/>
              <w:ind w:left="0" w:right="0" w:firstLine="240" w:firstLineChars="100"/>
              <w:jc w:val="center"/>
              <w:rPr>
                <w:rFonts w:hint="eastAsia" w:ascii="宋体" w:hAnsi="宋体" w:cs="宋体"/>
                <w:color w:val="auto"/>
                <w:sz w:val="24"/>
                <w:highlight w:val="none"/>
              </w:rPr>
            </w:pPr>
            <w:r>
              <w:rPr>
                <w:rFonts w:hint="eastAsia" w:ascii="宋体" w:hAnsi="宋体" w:cs="宋体"/>
                <w:color w:val="auto"/>
                <w:sz w:val="24"/>
                <w:highlight w:val="none"/>
              </w:rPr>
              <w:t>预算金额</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076EF59C">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3187889.86</w:t>
            </w:r>
          </w:p>
        </w:tc>
      </w:tr>
      <w:tr w14:paraId="32419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58268E7B">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49709E03">
            <w:pPr>
              <w:keepNext w:val="0"/>
              <w:keepLines w:val="0"/>
              <w:suppressLineNumbers w:val="0"/>
              <w:spacing w:before="0" w:beforeAutospacing="0" w:after="0" w:afterAutospacing="0" w:line="360" w:lineRule="auto"/>
              <w:ind w:left="0" w:right="0"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rPr>
              <w:t>招标范围</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1B686C3E">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7"/>
                <w:szCs w:val="27"/>
                <w:lang w:val="en-US" w:eastAsia="zh-CN"/>
              </w:rPr>
            </w:pPr>
            <w:r>
              <w:rPr>
                <w:rFonts w:hint="eastAsia" w:ascii="宋体" w:hAnsi="宋体" w:eastAsia="宋体" w:cs="宋体"/>
                <w:color w:val="auto"/>
                <w:sz w:val="24"/>
                <w:highlight w:val="none"/>
                <w:lang w:eastAsia="zh-CN"/>
              </w:rPr>
              <w:t>宿舍设备、办公及智慧教室内桌椅、阶梯教室固定桌椅类设备、食堂设备、食堂空调等。</w:t>
            </w:r>
          </w:p>
        </w:tc>
      </w:tr>
      <w:tr w14:paraId="1272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7B3EC07A">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6</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17EA9BAC">
            <w:pPr>
              <w:keepNext w:val="0"/>
              <w:keepLines w:val="0"/>
              <w:suppressLineNumbers w:val="0"/>
              <w:spacing w:before="0" w:beforeAutospacing="0" w:after="0" w:afterAutospacing="0" w:line="360" w:lineRule="auto"/>
              <w:ind w:left="0" w:right="0"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rPr>
              <w:t>采购方式</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7E0047E4">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公开招标</w:t>
            </w:r>
          </w:p>
        </w:tc>
      </w:tr>
      <w:tr w14:paraId="25C0D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2430D543">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7</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12717F26">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付款方式</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680C4DB2">
            <w:pPr>
              <w:keepNext w:val="0"/>
              <w:keepLines w:val="0"/>
              <w:suppressLineNumbers w:val="0"/>
              <w:spacing w:before="0" w:beforeAutospacing="0" w:after="0" w:afterAutospacing="0" w:line="360" w:lineRule="auto"/>
              <w:ind w:left="0" w:right="0"/>
              <w:jc w:val="lef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合同签订后支付合同价款的30%，货到安装现场支付至合同价款的80%全部安装验收完毕后支付至合同价款的</w:t>
            </w:r>
            <w:r>
              <w:rPr>
                <w:rFonts w:hint="eastAsia" w:ascii="宋体" w:hAnsi="宋体" w:cs="宋体"/>
                <w:color w:val="auto"/>
                <w:sz w:val="24"/>
                <w:highlight w:val="none"/>
                <w:lang w:val="en-US" w:eastAsia="zh-CN"/>
              </w:rPr>
              <w:t>100</w:t>
            </w:r>
            <w:r>
              <w:rPr>
                <w:rFonts w:hint="default"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en-US" w:eastAsia="zh-CN"/>
              </w:rPr>
              <w:t>。</w:t>
            </w:r>
          </w:p>
        </w:tc>
      </w:tr>
      <w:tr w14:paraId="2825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749A5FA7">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8</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343BA8A1">
            <w:pPr>
              <w:keepNext w:val="0"/>
              <w:keepLines w:val="0"/>
              <w:suppressLineNumbers w:val="0"/>
              <w:spacing w:before="0" w:beforeAutospacing="0" w:after="0" w:afterAutospacing="0" w:line="360" w:lineRule="auto"/>
              <w:ind w:left="0" w:right="0"/>
              <w:jc w:val="center"/>
              <w:rPr>
                <w:rFonts w:hint="eastAsia" w:ascii="宋体" w:hAnsi="Times New Roman" w:cs="宋体"/>
                <w:color w:val="auto"/>
                <w:kern w:val="0"/>
                <w:sz w:val="24"/>
                <w:highlight w:val="none"/>
              </w:rPr>
            </w:pPr>
            <w:r>
              <w:rPr>
                <w:rFonts w:hint="eastAsia" w:ascii="宋体" w:hAnsi="Times New Roman" w:cs="宋体"/>
                <w:color w:val="auto"/>
                <w:kern w:val="0"/>
                <w:sz w:val="24"/>
                <w:highlight w:val="none"/>
              </w:rPr>
              <w:t>交货及完成期</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3FC3E1FB">
            <w:pPr>
              <w:keepNext w:val="0"/>
              <w:keepLines w:val="0"/>
              <w:suppressLineNumbers w:val="0"/>
              <w:spacing w:before="0" w:beforeAutospacing="0" w:after="0" w:afterAutospacing="0" w:line="360" w:lineRule="auto"/>
              <w:ind w:left="0" w:right="0"/>
              <w:jc w:val="left"/>
              <w:rPr>
                <w:rFonts w:hint="default" w:ascii="宋体" w:hAnsi="Times New Roman" w:eastAsia="宋体" w:cs="宋体"/>
                <w:color w:val="auto"/>
                <w:kern w:val="0"/>
                <w:sz w:val="24"/>
                <w:highlight w:val="none"/>
                <w:lang w:val="en-US" w:eastAsia="zh-CN"/>
              </w:rPr>
            </w:pPr>
            <w:r>
              <w:rPr>
                <w:rFonts w:hint="eastAsia" w:ascii="宋体" w:eastAsia="宋体" w:cs="宋体"/>
                <w:color w:val="auto"/>
                <w:kern w:val="0"/>
                <w:sz w:val="24"/>
                <w:highlight w:val="none"/>
                <w:lang w:val="en-US" w:eastAsia="zh-CN"/>
              </w:rPr>
              <w:t>2026年6月</w:t>
            </w:r>
            <w:r>
              <w:rPr>
                <w:rFonts w:hint="eastAsia" w:ascii="宋体" w:cs="宋体"/>
                <w:color w:val="auto"/>
                <w:kern w:val="0"/>
                <w:sz w:val="24"/>
                <w:highlight w:val="none"/>
                <w:lang w:val="en-US" w:eastAsia="zh-CN"/>
              </w:rPr>
              <w:t>2</w:t>
            </w:r>
            <w:r>
              <w:rPr>
                <w:rFonts w:hint="eastAsia" w:ascii="宋体" w:eastAsia="宋体" w:cs="宋体"/>
                <w:color w:val="auto"/>
                <w:kern w:val="0"/>
                <w:sz w:val="24"/>
                <w:highlight w:val="none"/>
                <w:lang w:val="en-US" w:eastAsia="zh-CN"/>
              </w:rPr>
              <w:t>0日前。</w:t>
            </w:r>
          </w:p>
        </w:tc>
      </w:tr>
      <w:tr w14:paraId="7BA13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2ED806B5">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9</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49656261">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供货地点</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38B6EA90">
            <w:pPr>
              <w:keepNext w:val="0"/>
              <w:keepLines w:val="0"/>
              <w:suppressLineNumbers w:val="0"/>
              <w:spacing w:before="0" w:beforeAutospacing="0" w:after="0" w:afterAutospacing="0" w:line="360" w:lineRule="auto"/>
              <w:ind w:left="0" w:right="0"/>
              <w:rPr>
                <w:rFonts w:hint="eastAsia" w:ascii="宋体" w:hAnsi="宋体" w:cs="宋体"/>
                <w:color w:val="auto"/>
                <w:sz w:val="24"/>
                <w:highlight w:val="none"/>
              </w:rPr>
            </w:pPr>
            <w:r>
              <w:rPr>
                <w:rFonts w:hint="eastAsia" w:ascii="宋体" w:hAnsi="宋体" w:cs="宋体"/>
                <w:color w:val="auto"/>
                <w:sz w:val="24"/>
                <w:highlight w:val="none"/>
              </w:rPr>
              <w:t>招标人指定地点。</w:t>
            </w:r>
          </w:p>
        </w:tc>
      </w:tr>
      <w:tr w14:paraId="76EEB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2087251C">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10</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535D451C">
            <w:pPr>
              <w:keepNext w:val="0"/>
              <w:keepLines w:val="0"/>
              <w:suppressLineNumbers w:val="0"/>
              <w:spacing w:before="0" w:beforeAutospacing="0" w:after="0" w:afterAutospacing="0" w:line="360" w:lineRule="auto"/>
              <w:ind w:left="0" w:right="0" w:firstLine="240" w:firstLineChars="100"/>
              <w:rPr>
                <w:rFonts w:hint="eastAsia" w:ascii="宋体" w:hAnsi="宋体" w:cs="宋体"/>
                <w:color w:val="auto"/>
                <w:sz w:val="24"/>
                <w:highlight w:val="none"/>
              </w:rPr>
            </w:pPr>
            <w:r>
              <w:rPr>
                <w:rFonts w:hint="eastAsia" w:ascii="宋体" w:hAnsi="宋体" w:cs="宋体"/>
                <w:color w:val="auto"/>
                <w:sz w:val="24"/>
                <w:highlight w:val="none"/>
              </w:rPr>
              <w:t>质保期</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7B484FB3">
            <w:pPr>
              <w:keepNext w:val="0"/>
              <w:keepLines w:val="0"/>
              <w:suppressLineNumbers w:val="0"/>
              <w:spacing w:before="0" w:beforeAutospacing="0" w:after="0" w:afterAutospacing="0" w:line="360" w:lineRule="auto"/>
              <w:ind w:left="0" w:right="0"/>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三年。</w:t>
            </w:r>
          </w:p>
        </w:tc>
      </w:tr>
      <w:tr w14:paraId="32F28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2B405BF9">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11</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28394DE2">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投标人资格</w:t>
            </w:r>
          </w:p>
          <w:p w14:paraId="0402B55F">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证明文件</w:t>
            </w:r>
          </w:p>
          <w:p w14:paraId="34EF6B6A">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p>
        </w:tc>
        <w:tc>
          <w:tcPr>
            <w:tcW w:w="7382" w:type="dxa"/>
            <w:tcBorders>
              <w:top w:val="single" w:color="auto" w:sz="4" w:space="0"/>
              <w:left w:val="single" w:color="auto" w:sz="4" w:space="0"/>
              <w:bottom w:val="single" w:color="auto" w:sz="4" w:space="0"/>
              <w:right w:val="single" w:color="auto" w:sz="4" w:space="0"/>
            </w:tcBorders>
            <w:noWrap w:val="0"/>
            <w:vAlign w:val="center"/>
          </w:tcPr>
          <w:p w14:paraId="6607ED82">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1、须符合《中华人民共和国政府采购法》第22条规定：</w:t>
            </w:r>
          </w:p>
          <w:p w14:paraId="4BA679C4">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（1）具有独立承担民事责任的能力的投标人；</w:t>
            </w:r>
          </w:p>
          <w:p w14:paraId="6C4F5F9D">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6AE22848">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27AEC6C5">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580A200E">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（5）参加本次采购活动前三年内，在经营活动中没有重大违法记录；</w:t>
            </w:r>
          </w:p>
          <w:p w14:paraId="6C2B615A">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1968E0CA">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2、在中华人民共和国境内注册，有能力提供本项目全部货物及服务能力的投标人,未在“信用中国”网站（www.creditchina.gov.cn）、中国政府采购网（www.ccgp.gov.cn）等渠道列入失信被执行人、重大税收违法失信主体、政府采购严重违法失信行为记录名单；</w:t>
            </w:r>
          </w:p>
          <w:p w14:paraId="7A44760B">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3、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14:paraId="1B1149E6">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落实政府采购政策需满足的资格要求：</w:t>
            </w:r>
            <w:r>
              <w:rPr>
                <w:rFonts w:hint="eastAsia" w:ascii="宋体" w:hAnsi="Times New Roman" w:eastAsia="宋体" w:cs="Times New Roman"/>
                <w:kern w:val="2"/>
                <w:sz w:val="24"/>
                <w:szCs w:val="24"/>
                <w:highlight w:val="none"/>
                <w:lang w:val="en-US" w:eastAsia="zh-CN" w:bidi="ar-SA"/>
              </w:rPr>
              <w:t>本项目专门面向</w:t>
            </w:r>
            <w:r>
              <w:rPr>
                <w:rFonts w:hint="eastAsia" w:ascii="宋体" w:hAnsi="Times New Roman" w:cs="Times New Roman"/>
                <w:kern w:val="2"/>
                <w:sz w:val="24"/>
                <w:szCs w:val="24"/>
                <w:highlight w:val="none"/>
                <w:lang w:val="en-US" w:eastAsia="zh-CN" w:bidi="ar-SA"/>
              </w:rPr>
              <w:t>小微</w:t>
            </w:r>
            <w:r>
              <w:rPr>
                <w:rFonts w:hint="eastAsia" w:ascii="宋体" w:hAnsi="Times New Roman" w:eastAsia="宋体" w:cs="Times New Roman"/>
                <w:kern w:val="2"/>
                <w:sz w:val="24"/>
                <w:szCs w:val="24"/>
                <w:highlight w:val="none"/>
                <w:lang w:val="en-US" w:eastAsia="zh-CN" w:bidi="ar-SA"/>
              </w:rPr>
              <w:t>企业进行采购；</w:t>
            </w:r>
          </w:p>
          <w:p w14:paraId="291F4BFF">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、本项目不接受联合体投标。</w:t>
            </w:r>
          </w:p>
          <w:p w14:paraId="7F38C36F">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备注：本项目无需提供原件,若投标文件中扫描件无法辨识，投标文件将被拒绝。</w:t>
            </w:r>
          </w:p>
        </w:tc>
      </w:tr>
      <w:tr w14:paraId="4D505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25F6FC72">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12</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47A04C12">
            <w:pPr>
              <w:keepNext w:val="0"/>
              <w:keepLines w:val="0"/>
              <w:suppressLineNumbers w:val="0"/>
              <w:spacing w:before="0" w:beforeAutospacing="0" w:after="0" w:afterAutospacing="0" w:line="50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投标有效期</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752ED0B6">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r>
              <w:rPr>
                <w:rFonts w:hint="eastAsia" w:ascii="宋体" w:hAnsi="宋体" w:cs="宋体"/>
                <w:color w:val="auto"/>
                <w:sz w:val="24"/>
                <w:highlight w:val="none"/>
              </w:rPr>
              <w:t>自投标截止之日起90个日历日</w:t>
            </w:r>
          </w:p>
        </w:tc>
      </w:tr>
      <w:tr w14:paraId="7D24F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663C7A89">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13</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6A17EF29">
            <w:pPr>
              <w:keepNext w:val="0"/>
              <w:keepLines w:val="0"/>
              <w:suppressLineNumbers w:val="0"/>
              <w:spacing w:before="0" w:beforeAutospacing="0" w:after="0" w:afterAutospacing="0" w:line="50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评标方法</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40EEB13D">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r>
              <w:rPr>
                <w:rFonts w:hint="eastAsia" w:ascii="宋体" w:hAnsi="宋体" w:cs="宋体"/>
                <w:color w:val="auto"/>
                <w:sz w:val="24"/>
                <w:highlight w:val="none"/>
              </w:rPr>
              <w:t>综合评分法</w:t>
            </w:r>
          </w:p>
        </w:tc>
      </w:tr>
      <w:tr w14:paraId="40AF4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2776156A">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14</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049789FB">
            <w:pPr>
              <w:keepNext w:val="0"/>
              <w:keepLines w:val="0"/>
              <w:suppressLineNumbers w:val="0"/>
              <w:spacing w:before="0" w:beforeAutospacing="0" w:after="0" w:afterAutospacing="0" w:line="50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资格审查</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2D3A152C">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r>
              <w:rPr>
                <w:rFonts w:hint="eastAsia" w:ascii="宋体" w:hAnsi="宋体" w:cs="宋体"/>
                <w:color w:val="auto"/>
                <w:sz w:val="24"/>
                <w:highlight w:val="none"/>
              </w:rPr>
              <w:t>资格后审</w:t>
            </w:r>
          </w:p>
        </w:tc>
      </w:tr>
      <w:tr w14:paraId="059A0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27BF3EE7">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15</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1C30366C">
            <w:pPr>
              <w:keepNext w:val="0"/>
              <w:keepLines w:val="0"/>
              <w:suppressLineNumbers w:val="0"/>
              <w:spacing w:before="0" w:beforeAutospacing="0" w:after="0" w:afterAutospacing="0" w:line="50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评标委员会</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0BCDD1BD">
            <w:pPr>
              <w:keepNext w:val="0"/>
              <w:keepLines w:val="0"/>
              <w:suppressLineNumbers w:val="0"/>
              <w:spacing w:before="0" w:beforeAutospacing="0" w:after="0" w:afterAutospacing="0" w:line="360" w:lineRule="auto"/>
              <w:ind w:left="0" w:right="0"/>
              <w:rPr>
                <w:rFonts w:hint="eastAsia" w:ascii="宋体" w:hAnsi="宋体" w:cs="宋体"/>
                <w:color w:val="auto"/>
                <w:sz w:val="24"/>
                <w:highlight w:val="none"/>
              </w:rPr>
            </w:pPr>
            <w:r>
              <w:rPr>
                <w:rFonts w:hint="eastAsia" w:ascii="宋体" w:hAnsi="宋体" w:cs="宋体"/>
                <w:color w:val="auto"/>
                <w:sz w:val="24"/>
                <w:highlight w:val="none"/>
              </w:rPr>
              <w:t>评标委员会构成：</w:t>
            </w:r>
            <w:r>
              <w:rPr>
                <w:rFonts w:hint="eastAsia" w:ascii="宋体" w:hAnsi="宋体" w:cs="宋体"/>
                <w:color w:val="auto"/>
                <w:sz w:val="24"/>
                <w:highlight w:val="none"/>
                <w:lang w:val="en-US" w:eastAsia="zh-CN"/>
              </w:rPr>
              <w:t>评标</w:t>
            </w:r>
            <w:r>
              <w:rPr>
                <w:rFonts w:hint="eastAsia" w:ascii="宋体" w:hAnsi="宋体" w:cs="宋体"/>
                <w:color w:val="auto"/>
                <w:sz w:val="24"/>
                <w:highlight w:val="none"/>
                <w:lang w:val="zh-CN"/>
              </w:rPr>
              <w:t>小组由采购人代表和评审专家共</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val="zh-CN"/>
              </w:rPr>
              <w:t>人组成，</w:t>
            </w:r>
            <w:r>
              <w:rPr>
                <w:rFonts w:hint="eastAsia" w:ascii="宋体" w:hAnsi="宋体" w:cs="宋体"/>
                <w:color w:val="auto"/>
                <w:sz w:val="24"/>
                <w:highlight w:val="none"/>
                <w:lang w:val="en-US" w:eastAsia="zh-CN"/>
              </w:rPr>
              <w:t>招标人代表0人，评审专家5人</w:t>
            </w:r>
            <w:r>
              <w:rPr>
                <w:rFonts w:hint="eastAsia" w:ascii="宋体" w:hAnsi="宋体" w:cs="宋体"/>
                <w:color w:val="auto"/>
                <w:sz w:val="24"/>
                <w:highlight w:val="none"/>
                <w:lang w:val="zh-CN"/>
              </w:rPr>
              <w:t>。</w:t>
            </w:r>
          </w:p>
        </w:tc>
      </w:tr>
      <w:tr w14:paraId="2702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2B5EE09E">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16</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3E931129">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开标时间及投标文件递交截止时间</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3779DD8B">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r>
              <w:rPr>
                <w:rFonts w:hint="eastAsia" w:ascii="宋体" w:hAnsi="宋体" w:cs="宋体"/>
                <w:color w:val="auto"/>
                <w:sz w:val="24"/>
                <w:highlight w:val="none"/>
                <w:lang w:eastAsia="zh-CN"/>
              </w:rPr>
              <w:t>2026年</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14</w:t>
            </w:r>
            <w:r>
              <w:rPr>
                <w:rFonts w:hint="eastAsia" w:ascii="宋体" w:hAnsi="宋体" w:cs="宋体"/>
                <w:color w:val="auto"/>
                <w:sz w:val="24"/>
                <w:highlight w:val="none"/>
                <w:lang w:eastAsia="zh-CN"/>
              </w:rPr>
              <w:t>日</w:t>
            </w:r>
            <w:r>
              <w:rPr>
                <w:rFonts w:hint="eastAsia" w:ascii="宋体" w:hAnsi="宋体" w:cs="宋体"/>
                <w:color w:val="auto"/>
                <w:sz w:val="24"/>
                <w:highlight w:val="none"/>
                <w:lang w:val="en-US" w:eastAsia="zh-CN"/>
              </w:rPr>
              <w:t>10：30</w:t>
            </w:r>
            <w:r>
              <w:rPr>
                <w:rFonts w:hint="eastAsia" w:ascii="宋体" w:hAnsi="宋体" w:cs="宋体"/>
                <w:color w:val="auto"/>
                <w:sz w:val="24"/>
                <w:highlight w:val="none"/>
              </w:rPr>
              <w:t>（</w:t>
            </w:r>
            <w:r>
              <w:rPr>
                <w:rFonts w:hint="eastAsia" w:ascii="宋体" w:hAnsi="宋体" w:cs="宋体"/>
                <w:bCs/>
                <w:color w:val="auto"/>
                <w:sz w:val="24"/>
                <w:highlight w:val="none"/>
              </w:rPr>
              <w:t>北京时间）</w:t>
            </w:r>
          </w:p>
        </w:tc>
      </w:tr>
      <w:tr w14:paraId="33CA0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2DA9290B">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17</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38C837ED">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投标文件递交</w:t>
            </w:r>
          </w:p>
          <w:p w14:paraId="5482BC97">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及开标地点</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3563A75D">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采用不见面开标：</w:t>
            </w:r>
          </w:p>
          <w:p w14:paraId="1AB89BEF">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响应文件提交时间：同投标截止时间</w:t>
            </w:r>
          </w:p>
          <w:p w14:paraId="2E0DF46A">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开标地点：政采云远程不见面开标大厅</w:t>
            </w:r>
          </w:p>
          <w:p w14:paraId="614D3858">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不见面开标默认解密时长：30分钟</w:t>
            </w:r>
          </w:p>
          <w:p w14:paraId="4DD2422D">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关于能否延长解密时间的约定：开标现场若发现默认解密时长不足，由采购人决定是否延长解密时长。</w:t>
            </w:r>
          </w:p>
          <w:p w14:paraId="54DBC058">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注：供应商可通过账号密码或CA登录政采云客户端进行投标文件的制作，本项目采用电子版投标文件。</w:t>
            </w:r>
          </w:p>
          <w:p w14:paraId="348AE94C">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采用不见面开标：</w:t>
            </w:r>
          </w:p>
          <w:p w14:paraId="21F17F54">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1．本项目采用不见面开标、投标人需要递交电子响应文件，加密的电子响应文件，在投标截止时间前通过政采云平台（https://www.zcygov.cn/）上传到指定位置。无需递交纸质文件。</w:t>
            </w:r>
          </w:p>
          <w:p w14:paraId="4215B9F8">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2.本项目采用远程不见面交易的模式。开标当日，投标人无需到达开标现场，仅需在任意地点通过政采云平台（https://www.zcygov.cn/）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网上招投标平台发生故障，导致无法按时完成响应文件解密或开、评标工作无法进行的，可根据实际情况相应延迟解密时间或调整开、评标时间（友情提示：若投标人已领取副锁（含多把副锁）请注意正副锁的使用差别，务必使用生成响应文件的那把锁解密）。</w:t>
            </w:r>
          </w:p>
          <w:p w14:paraId="0B92F927">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3.远程开标前，投标人务必在政采云平台（https://www.zcygov.cn/）响应文件上传模块中使用“模拟解密”功能，验证本机远程自助解密环境</w:t>
            </w:r>
          </w:p>
          <w:p w14:paraId="1D230765">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响应文件格式文件要求盖单位章和（或）签字的地方，供应商均应使用CA数字证书加盖供应商的单位电子签章和（或）法定代表人的个人电子签名。</w:t>
            </w:r>
          </w:p>
        </w:tc>
      </w:tr>
      <w:tr w14:paraId="603D9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70CBB502">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18</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18F86BF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14"/>
                <w:sz w:val="24"/>
                <w:highlight w:val="none"/>
                <w:lang w:eastAsia="zh-CN"/>
              </w:rPr>
            </w:pPr>
            <w:r>
              <w:rPr>
                <w:rFonts w:hint="eastAsia" w:ascii="宋体" w:hAnsi="宋体" w:eastAsia="宋体" w:cs="宋体"/>
                <w:color w:val="auto"/>
                <w:spacing w:val="-14"/>
                <w:sz w:val="24"/>
                <w:highlight w:val="none"/>
                <w:lang w:eastAsia="zh-CN"/>
              </w:rPr>
              <w:t>投标保证金</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24A459E8">
            <w:pPr>
              <w:keepNext w:val="0"/>
              <w:keepLines w:val="0"/>
              <w:suppressLineNumbers w:val="0"/>
              <w:spacing w:before="0" w:beforeAutospacing="0" w:after="0" w:afterAutospacing="0" w:line="360" w:lineRule="auto"/>
              <w:ind w:left="0" w:right="0"/>
              <w:jc w:val="left"/>
              <w:rPr>
                <w:rFonts w:hint="default" w:ascii="宋体" w:hAnsi="宋体" w:eastAsia="宋体" w:cs="宋体"/>
                <w:color w:val="auto"/>
                <w:spacing w:val="-14"/>
                <w:sz w:val="24"/>
                <w:highlight w:val="none"/>
                <w:lang w:val="en-US" w:eastAsia="zh-CN"/>
              </w:rPr>
            </w:pPr>
            <w:r>
              <w:rPr>
                <w:rFonts w:hint="eastAsia" w:ascii="宋体" w:hAnsi="宋体" w:eastAsia="宋体" w:cs="宋体"/>
                <w:color w:val="auto"/>
                <w:spacing w:val="-14"/>
                <w:sz w:val="24"/>
                <w:highlight w:val="none"/>
                <w:lang w:val="en-US" w:eastAsia="zh-CN"/>
              </w:rPr>
              <w:t>无</w:t>
            </w:r>
          </w:p>
        </w:tc>
      </w:tr>
      <w:tr w14:paraId="262B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10FB122A">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19</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17C5E638">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pacing w:val="-14"/>
                <w:sz w:val="24"/>
                <w:highlight w:val="none"/>
              </w:rPr>
              <w:t>投标文件</w:t>
            </w:r>
            <w:r>
              <w:rPr>
                <w:rFonts w:hint="eastAsia" w:ascii="宋体" w:hAnsi="宋体" w:cs="宋体"/>
                <w:color w:val="auto"/>
                <w:sz w:val="24"/>
                <w:highlight w:val="none"/>
              </w:rPr>
              <w:t>份数</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45AB62FE">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pacing w:val="-14"/>
                <w:sz w:val="24"/>
                <w:highlight w:val="none"/>
                <w:lang w:eastAsia="zh-CN"/>
              </w:rPr>
            </w:pPr>
            <w:r>
              <w:rPr>
                <w:rFonts w:hint="eastAsia" w:ascii="宋体" w:hAnsi="宋体" w:eastAsia="宋体" w:cs="宋体"/>
                <w:color w:val="auto"/>
                <w:spacing w:val="-14"/>
                <w:sz w:val="24"/>
                <w:highlight w:val="none"/>
                <w:lang w:eastAsia="zh-CN"/>
              </w:rPr>
              <w:t>投标文件由以下部分组成：</w:t>
            </w:r>
          </w:p>
          <w:p w14:paraId="53742B94">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pacing w:val="-14"/>
                <w:sz w:val="24"/>
                <w:highlight w:val="none"/>
                <w:lang w:eastAsia="zh-CN"/>
              </w:rPr>
            </w:pPr>
            <w:r>
              <w:rPr>
                <w:rFonts w:hint="eastAsia" w:ascii="宋体" w:hAnsi="宋体" w:eastAsia="宋体" w:cs="宋体"/>
                <w:color w:val="auto"/>
                <w:spacing w:val="-14"/>
                <w:sz w:val="24"/>
                <w:highlight w:val="none"/>
                <w:lang w:eastAsia="zh-CN"/>
              </w:rPr>
              <w:t>（1）投标证明文件（报价一览表、资格证明文件、商务及技术文件）正本1份、副本2份。正、副本不得采用活页装订</w:t>
            </w:r>
          </w:p>
          <w:p w14:paraId="5F31780F">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pacing w:val="-14"/>
                <w:sz w:val="24"/>
                <w:highlight w:val="none"/>
                <w:lang w:eastAsia="zh-CN"/>
              </w:rPr>
            </w:pPr>
            <w:r>
              <w:rPr>
                <w:rFonts w:hint="eastAsia" w:ascii="宋体" w:hAnsi="宋体" w:eastAsia="宋体" w:cs="宋体"/>
                <w:color w:val="auto"/>
                <w:spacing w:val="-14"/>
                <w:sz w:val="24"/>
                <w:highlight w:val="none"/>
                <w:lang w:eastAsia="zh-CN"/>
              </w:rPr>
              <w:t>（</w:t>
            </w:r>
            <w:r>
              <w:rPr>
                <w:rFonts w:hint="eastAsia" w:ascii="宋体" w:hAnsi="宋体" w:eastAsia="宋体" w:cs="宋体"/>
                <w:color w:val="auto"/>
                <w:spacing w:val="-14"/>
                <w:sz w:val="24"/>
                <w:highlight w:val="none"/>
                <w:lang w:val="en-US" w:eastAsia="zh-CN"/>
              </w:rPr>
              <w:t>2</w:t>
            </w:r>
            <w:r>
              <w:rPr>
                <w:rFonts w:hint="eastAsia" w:ascii="宋体" w:hAnsi="宋体" w:eastAsia="宋体" w:cs="宋体"/>
                <w:color w:val="auto"/>
                <w:spacing w:val="-14"/>
                <w:sz w:val="24"/>
                <w:highlight w:val="none"/>
                <w:lang w:eastAsia="zh-CN"/>
              </w:rPr>
              <w:t>）须前三名单位开标后提供，5天内邮寄至新疆塔城地区政务服务与公共资源交易中心</w:t>
            </w:r>
          </w:p>
          <w:p w14:paraId="239501C6">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pacing w:val="-14"/>
                <w:sz w:val="24"/>
                <w:highlight w:val="none"/>
                <w:lang w:eastAsia="zh-CN"/>
              </w:rPr>
            </w:pPr>
            <w:r>
              <w:rPr>
                <w:rFonts w:hint="eastAsia" w:ascii="宋体" w:hAnsi="宋体" w:eastAsia="宋体" w:cs="宋体"/>
                <w:color w:val="auto"/>
                <w:spacing w:val="-14"/>
                <w:sz w:val="24"/>
                <w:highlight w:val="none"/>
                <w:lang w:eastAsia="zh-CN"/>
              </w:rPr>
              <w:t>（3）采用全过程电子招投标流程的项目，请各投标人在投标截止后5</w:t>
            </w:r>
          </w:p>
          <w:p w14:paraId="3017A59B">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pacing w:val="-14"/>
                <w:sz w:val="24"/>
                <w:highlight w:val="none"/>
                <w:lang w:eastAsia="zh-CN"/>
              </w:rPr>
            </w:pPr>
            <w:r>
              <w:rPr>
                <w:rFonts w:hint="eastAsia" w:ascii="宋体" w:hAnsi="宋体" w:eastAsia="宋体" w:cs="宋体"/>
                <w:color w:val="auto"/>
                <w:spacing w:val="-14"/>
                <w:sz w:val="24"/>
                <w:highlight w:val="none"/>
                <w:lang w:eastAsia="zh-CN"/>
              </w:rPr>
              <w:t>日内将投标文件邮寄（顺丰或邮政，费用自理）或送达至新疆塔城地</w:t>
            </w:r>
          </w:p>
          <w:p w14:paraId="23890668">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pacing w:val="-14"/>
                <w:sz w:val="24"/>
                <w:highlight w:val="none"/>
                <w:lang w:eastAsia="zh-CN"/>
              </w:rPr>
            </w:pPr>
            <w:r>
              <w:rPr>
                <w:rFonts w:hint="eastAsia" w:ascii="宋体" w:hAnsi="宋体" w:eastAsia="宋体" w:cs="宋体"/>
                <w:color w:val="auto"/>
                <w:spacing w:val="-14"/>
                <w:sz w:val="24"/>
                <w:highlight w:val="none"/>
                <w:lang w:eastAsia="zh-CN"/>
              </w:rPr>
              <w:t>区政务服务与公共资源交易中心，以便招投标资料的收集整理存档，</w:t>
            </w:r>
          </w:p>
          <w:p w14:paraId="5EDE23E9">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pacing w:val="-14"/>
                <w:sz w:val="24"/>
                <w:highlight w:val="none"/>
                <w:lang w:eastAsia="zh-CN"/>
              </w:rPr>
            </w:pPr>
            <w:r>
              <w:rPr>
                <w:rFonts w:hint="eastAsia" w:ascii="宋体" w:hAnsi="宋体" w:eastAsia="宋体" w:cs="宋体"/>
                <w:color w:val="auto"/>
                <w:spacing w:val="-14"/>
                <w:sz w:val="24"/>
                <w:highlight w:val="none"/>
                <w:lang w:eastAsia="zh-CN"/>
              </w:rPr>
              <w:t>感谢配合。</w:t>
            </w:r>
          </w:p>
          <w:p w14:paraId="4C4D1F33">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pacing w:val="-14"/>
                <w:sz w:val="24"/>
                <w:highlight w:val="none"/>
                <w:lang w:eastAsia="zh-CN"/>
              </w:rPr>
            </w:pPr>
            <w:r>
              <w:rPr>
                <w:rFonts w:hint="eastAsia" w:ascii="宋体" w:hAnsi="宋体" w:eastAsia="宋体" w:cs="宋体"/>
                <w:color w:val="auto"/>
                <w:spacing w:val="-14"/>
                <w:sz w:val="24"/>
                <w:highlight w:val="none"/>
                <w:lang w:eastAsia="zh-CN"/>
              </w:rPr>
              <w:t>★邮寄或送达资料包含：</w:t>
            </w:r>
          </w:p>
          <w:p w14:paraId="2C435107">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pacing w:val="-14"/>
                <w:sz w:val="24"/>
                <w:highlight w:val="none"/>
                <w:lang w:eastAsia="zh-CN"/>
              </w:rPr>
            </w:pPr>
            <w:r>
              <w:rPr>
                <w:rFonts w:hint="eastAsia" w:ascii="宋体" w:hAnsi="宋体" w:eastAsia="宋体" w:cs="宋体"/>
                <w:color w:val="auto"/>
                <w:spacing w:val="-14"/>
                <w:sz w:val="24"/>
                <w:highlight w:val="none"/>
                <w:lang w:eastAsia="zh-CN"/>
              </w:rPr>
              <w:t>①电子版投标文件（不加密PDF格式文件发至邮箱：44698000@qq.com）</w:t>
            </w:r>
          </w:p>
          <w:p w14:paraId="03A0C098">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pacing w:val="-14"/>
                <w:sz w:val="24"/>
                <w:highlight w:val="none"/>
                <w:lang w:eastAsia="zh-CN"/>
              </w:rPr>
            </w:pPr>
            <w:r>
              <w:rPr>
                <w:rFonts w:hint="eastAsia" w:ascii="宋体" w:hAnsi="宋体" w:eastAsia="宋体" w:cs="宋体"/>
                <w:color w:val="auto"/>
                <w:spacing w:val="-14"/>
                <w:sz w:val="24"/>
                <w:highlight w:val="none"/>
                <w:lang w:eastAsia="zh-CN"/>
              </w:rPr>
              <w:t>②纸质版投标文件（一式3份，需签章，可双面打印）</w:t>
            </w:r>
          </w:p>
          <w:p w14:paraId="674B37B6">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pacing w:val="-14"/>
                <w:sz w:val="24"/>
                <w:highlight w:val="none"/>
                <w:lang w:eastAsia="zh-CN"/>
              </w:rPr>
            </w:pPr>
            <w:r>
              <w:rPr>
                <w:rFonts w:hint="eastAsia" w:ascii="宋体" w:hAnsi="宋体" w:eastAsia="宋体" w:cs="宋体"/>
                <w:color w:val="auto"/>
                <w:spacing w:val="-14"/>
                <w:sz w:val="24"/>
                <w:highlight w:val="none"/>
                <w:lang w:eastAsia="zh-CN"/>
              </w:rPr>
              <w:t>邮寄地址：新疆塔城地区政务服务与公共资源交易中心</w:t>
            </w:r>
          </w:p>
          <w:p w14:paraId="6223B34F">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pacing w:val="-14"/>
                <w:sz w:val="24"/>
                <w:highlight w:val="none"/>
                <w:lang w:eastAsia="zh-CN"/>
              </w:rPr>
            </w:pPr>
            <w:r>
              <w:rPr>
                <w:rFonts w:hint="eastAsia" w:ascii="宋体" w:hAnsi="宋体" w:eastAsia="宋体" w:cs="宋体"/>
                <w:color w:val="auto"/>
                <w:spacing w:val="-14"/>
                <w:sz w:val="24"/>
                <w:highlight w:val="none"/>
                <w:lang w:eastAsia="zh-CN"/>
              </w:rPr>
              <w:t>收件联系人：盛鑫联系电话：0901—6689017</w:t>
            </w:r>
          </w:p>
        </w:tc>
      </w:tr>
      <w:tr w14:paraId="169F4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4069DB30">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20</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166E560F">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pacing w:val="-14"/>
                <w:sz w:val="24"/>
                <w:highlight w:val="none"/>
                <w:lang w:eastAsia="zh-CN"/>
              </w:rPr>
            </w:pPr>
            <w:r>
              <w:rPr>
                <w:rFonts w:hint="eastAsia" w:ascii="宋体" w:hAnsi="宋体" w:eastAsia="宋体" w:cs="宋体"/>
                <w:color w:val="auto"/>
                <w:spacing w:val="-14"/>
                <w:sz w:val="24"/>
                <w:highlight w:val="none"/>
                <w:lang w:eastAsia="zh-CN"/>
              </w:rPr>
              <w:t>投标文件签章</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7501EEBC">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pacing w:val="-14"/>
                <w:sz w:val="24"/>
                <w:highlight w:val="none"/>
                <w:lang w:eastAsia="zh-CN"/>
              </w:rPr>
            </w:pPr>
            <w:r>
              <w:rPr>
                <w:rFonts w:hint="eastAsia" w:ascii="宋体" w:hAnsi="宋体" w:eastAsia="宋体" w:cs="宋体"/>
                <w:color w:val="auto"/>
                <w:spacing w:val="-14"/>
                <w:sz w:val="24"/>
                <w:highlight w:val="none"/>
                <w:lang w:eastAsia="zh-CN"/>
              </w:rPr>
              <w:t>响应文件格式文件要求盖单位章和（或）签字的地方，供应商均应使用CA数字证书加盖供应商的单位电子签章和（或）法定代表人的个人电子签名。</w:t>
            </w:r>
          </w:p>
        </w:tc>
      </w:tr>
      <w:tr w14:paraId="00ED5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0266C83D">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21</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0D4A86FE">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最高限价</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6793B1DA">
            <w:pPr>
              <w:keepNext w:val="0"/>
              <w:keepLines w:val="0"/>
              <w:suppressLineNumbers w:val="0"/>
              <w:spacing w:before="0" w:beforeAutospacing="0" w:after="0" w:afterAutospacing="0" w:line="360" w:lineRule="auto"/>
              <w:ind w:left="0" w:right="0"/>
              <w:rPr>
                <w:rFonts w:hint="eastAsia" w:ascii="宋体" w:hAnsi="宋体" w:cs="宋体"/>
                <w:color w:val="auto"/>
                <w:sz w:val="24"/>
                <w:highlight w:val="none"/>
              </w:rPr>
            </w:pPr>
            <w:r>
              <w:rPr>
                <w:rFonts w:hint="eastAsia" w:ascii="宋体" w:hAnsi="宋体" w:cs="宋体"/>
                <w:b/>
                <w:bCs/>
                <w:color w:val="auto"/>
                <w:sz w:val="24"/>
                <w:highlight w:val="none"/>
              </w:rPr>
              <w:t>本次采购设置最高限价：</w:t>
            </w:r>
            <w:r>
              <w:rPr>
                <w:rFonts w:hint="eastAsia" w:ascii="宋体" w:hAnsi="宋体" w:eastAsia="宋体" w:cs="宋体"/>
                <w:b/>
                <w:bCs/>
                <w:color w:val="auto"/>
                <w:sz w:val="24"/>
                <w:highlight w:val="none"/>
                <w:lang w:val="en-US" w:eastAsia="zh-CN"/>
              </w:rPr>
              <w:t>3178085.00元</w:t>
            </w:r>
            <w:r>
              <w:rPr>
                <w:rFonts w:hint="eastAsia" w:ascii="宋体" w:hAnsi="宋体" w:eastAsia="宋体" w:cs="宋体"/>
                <w:b/>
                <w:bCs/>
                <w:color w:val="auto"/>
                <w:sz w:val="24"/>
                <w:highlight w:val="none"/>
              </w:rPr>
              <w:t>，</w:t>
            </w:r>
            <w:r>
              <w:rPr>
                <w:rFonts w:hint="eastAsia" w:ascii="宋体" w:hAnsi="宋体" w:cs="宋体"/>
                <w:b/>
                <w:bCs/>
                <w:color w:val="auto"/>
                <w:sz w:val="24"/>
                <w:highlight w:val="none"/>
              </w:rPr>
              <w:t>各投标人的投标报价超出此范围将作废标处理。</w:t>
            </w:r>
          </w:p>
        </w:tc>
      </w:tr>
      <w:tr w14:paraId="2FB5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14:paraId="432D60D1">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22</w:t>
            </w:r>
          </w:p>
        </w:tc>
        <w:tc>
          <w:tcPr>
            <w:tcW w:w="1798" w:type="dxa"/>
            <w:tcBorders>
              <w:top w:val="single" w:color="auto" w:sz="4" w:space="0"/>
              <w:left w:val="single" w:color="auto" w:sz="4" w:space="0"/>
              <w:bottom w:val="single" w:color="auto" w:sz="4" w:space="0"/>
              <w:right w:val="single" w:color="auto" w:sz="4" w:space="0"/>
            </w:tcBorders>
            <w:noWrap w:val="0"/>
            <w:vAlign w:val="center"/>
          </w:tcPr>
          <w:p w14:paraId="23031606">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代理机构</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2A7F6A6E">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塔城地区政务服务与公共资源交易中心</w:t>
            </w:r>
          </w:p>
          <w:p w14:paraId="2CB0937E">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联系人：盛鑫</w:t>
            </w:r>
          </w:p>
          <w:p w14:paraId="12E422FA">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联系电话：0901-6225551</w:t>
            </w:r>
          </w:p>
          <w:p w14:paraId="7A7A9FCA">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邮箱：44698000@qq.com</w:t>
            </w:r>
          </w:p>
          <w:p w14:paraId="49B29857">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地址：塔城地区政务服务与公共资源交易中心</w:t>
            </w:r>
          </w:p>
        </w:tc>
      </w:tr>
      <w:tr w14:paraId="64781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578" w:type="dxa"/>
            <w:tcBorders>
              <w:left w:val="single" w:color="auto" w:sz="4" w:space="0"/>
              <w:right w:val="single" w:color="auto" w:sz="4" w:space="0"/>
            </w:tcBorders>
            <w:noWrap w:val="0"/>
            <w:vAlign w:val="center"/>
          </w:tcPr>
          <w:p w14:paraId="41354E79">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23</w:t>
            </w:r>
          </w:p>
        </w:tc>
        <w:tc>
          <w:tcPr>
            <w:tcW w:w="1798" w:type="dxa"/>
            <w:tcBorders>
              <w:left w:val="single" w:color="auto" w:sz="4" w:space="0"/>
              <w:right w:val="single" w:color="auto" w:sz="4" w:space="0"/>
            </w:tcBorders>
            <w:noWrap w:val="0"/>
            <w:vAlign w:val="center"/>
          </w:tcPr>
          <w:p w14:paraId="1D9C7D09">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政府采购</w:t>
            </w:r>
          </w:p>
          <w:p w14:paraId="73D5DE87">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政策功能</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1DF2F16B">
            <w:pPr>
              <w:keepNext w:val="0"/>
              <w:keepLines w:val="0"/>
              <w:suppressLineNumbers w:val="0"/>
              <w:spacing w:before="0" w:beforeAutospacing="0" w:after="0" w:afterAutospacing="0" w:line="360" w:lineRule="auto"/>
              <w:ind w:left="0" w:right="0"/>
              <w:jc w:val="left"/>
              <w:rPr>
                <w:rFonts w:hint="eastAsia" w:ascii="宋体" w:hAnsi="宋体" w:cs="宋体"/>
                <w:color w:val="auto"/>
                <w:spacing w:val="-14"/>
                <w:sz w:val="24"/>
                <w:highlight w:val="none"/>
              </w:rPr>
            </w:pPr>
            <w:r>
              <w:rPr>
                <w:rFonts w:hint="eastAsia" w:ascii="宋体" w:hAnsi="宋体" w:cs="宋体"/>
                <w:color w:val="auto"/>
                <w:spacing w:val="-14"/>
                <w:sz w:val="24"/>
                <w:highlight w:val="none"/>
              </w:rPr>
              <w:t>（1）促进中小企业发展政策：根据《政府采购促进中小企业发展管理办法》规定，本项目投标人所投货物全部由小型或微型企业生产的，将评审报价给予10%的扣除。投标人应出具招标文件中要求的《中小企业声明函》，否则评审时不予认可。投标人应对提交的中小企业声明函的真实性负责，提交的中小企业声明函不真实的，应承担相应的法律责任。</w:t>
            </w:r>
          </w:p>
          <w:p w14:paraId="1EF58EF3">
            <w:pPr>
              <w:keepNext w:val="0"/>
              <w:keepLines w:val="0"/>
              <w:suppressLineNumbers w:val="0"/>
              <w:spacing w:before="0" w:beforeAutospacing="0" w:after="0" w:afterAutospacing="0" w:line="360" w:lineRule="auto"/>
              <w:ind w:left="0" w:right="0"/>
              <w:jc w:val="left"/>
              <w:rPr>
                <w:rFonts w:hint="eastAsia" w:ascii="宋体" w:hAnsi="宋体" w:cs="宋体"/>
                <w:color w:val="auto"/>
                <w:spacing w:val="-14"/>
                <w:sz w:val="24"/>
                <w:highlight w:val="none"/>
              </w:rPr>
            </w:pPr>
            <w:r>
              <w:rPr>
                <w:rFonts w:hint="eastAsia" w:ascii="宋体" w:hAnsi="宋体" w:cs="宋体"/>
                <w:color w:val="auto"/>
                <w:spacing w:val="-14"/>
                <w:sz w:val="24"/>
                <w:highlight w:val="none"/>
              </w:rPr>
              <w:t>注意：货物全部由中小企业制造，即货物由中小企业生产且使用该中小企业商号或者注册商标；供应商提供的货物既有中小企业制造货物，也有大型企业制造货物的，不享受本办法规定的中小企业扶持政策</w:t>
            </w:r>
          </w:p>
          <w:p w14:paraId="375462D0">
            <w:pPr>
              <w:keepNext w:val="0"/>
              <w:keepLines w:val="0"/>
              <w:suppressLineNumbers w:val="0"/>
              <w:spacing w:before="0" w:beforeAutospacing="0" w:after="0" w:afterAutospacing="0" w:line="360" w:lineRule="auto"/>
              <w:ind w:left="0" w:right="0"/>
              <w:jc w:val="left"/>
              <w:rPr>
                <w:rFonts w:hint="eastAsia" w:ascii="宋体" w:hAnsi="宋体" w:cs="宋体"/>
                <w:color w:val="auto"/>
                <w:spacing w:val="-14"/>
                <w:sz w:val="24"/>
                <w:highlight w:val="none"/>
              </w:rPr>
            </w:pPr>
            <w:r>
              <w:rPr>
                <w:rFonts w:hint="eastAsia" w:ascii="宋体" w:hAnsi="宋体" w:cs="宋体"/>
                <w:color w:val="auto"/>
                <w:spacing w:val="-14"/>
                <w:sz w:val="24"/>
                <w:highlight w:val="none"/>
              </w:rPr>
              <w:t>（2）监狱企业扶持政策：投标人如为监狱企业将视同小型或微型企业，将对评审报价给予10%的扣除。投标人为监狱企业的，应提供由省级以上监狱管理局、戒毒管理局（含新疆生产建设兵团）出具的属于监狱企业的证明文件或声明函。投标人应对提交属于监狱企业的证明文件的真实性负责，提交的监狱企业的证明文件不真实的，应承担相应的法律责任。</w:t>
            </w:r>
          </w:p>
          <w:p w14:paraId="6395AAFC">
            <w:pPr>
              <w:keepNext w:val="0"/>
              <w:keepLines w:val="0"/>
              <w:suppressLineNumbers w:val="0"/>
              <w:spacing w:before="0" w:beforeAutospacing="0" w:after="0" w:afterAutospacing="0" w:line="360" w:lineRule="auto"/>
              <w:ind w:left="0" w:right="0"/>
              <w:jc w:val="left"/>
              <w:rPr>
                <w:rFonts w:hint="eastAsia" w:ascii="宋体" w:hAnsi="宋体" w:cs="宋体"/>
                <w:color w:val="auto"/>
                <w:spacing w:val="-14"/>
                <w:sz w:val="24"/>
                <w:highlight w:val="none"/>
              </w:rPr>
            </w:pPr>
            <w:r>
              <w:rPr>
                <w:rFonts w:hint="eastAsia" w:ascii="宋体" w:hAnsi="宋体" w:cs="宋体"/>
                <w:color w:val="auto"/>
                <w:spacing w:val="-14"/>
                <w:sz w:val="24"/>
                <w:highlight w:val="none"/>
              </w:rPr>
              <w:t>（3）残疾人福利性单位视同小型、微型企业。不重复享受政策。</w:t>
            </w:r>
          </w:p>
          <w:p w14:paraId="22B89AD9">
            <w:pPr>
              <w:keepNext w:val="0"/>
              <w:keepLines w:val="0"/>
              <w:suppressLineNumbers w:val="0"/>
              <w:spacing w:before="0" w:beforeAutospacing="0" w:after="0" w:afterAutospacing="0" w:line="360" w:lineRule="auto"/>
              <w:ind w:left="0" w:right="0"/>
              <w:jc w:val="left"/>
              <w:rPr>
                <w:rFonts w:hint="default" w:ascii="宋体" w:hAnsi="宋体" w:eastAsia="宋体" w:cs="宋体"/>
                <w:spacing w:val="-14"/>
                <w:sz w:val="24"/>
                <w:highlight w:val="none"/>
                <w:lang w:val="en-US" w:eastAsia="zh-CN"/>
              </w:rPr>
            </w:pPr>
            <w:r>
              <w:rPr>
                <w:rFonts w:hint="eastAsia" w:ascii="宋体" w:hAnsi="宋体" w:eastAsia="宋体" w:cs="宋体"/>
                <w:spacing w:val="-14"/>
                <w:sz w:val="24"/>
                <w:highlight w:val="none"/>
                <w:lang w:val="en-US" w:eastAsia="zh-CN"/>
              </w:rPr>
              <w:t>（4）根据《国务院办公厅关于在政府采购中实施本国产品标准及相关政策的通知》（国办发〔2025〕34号)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68122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trPr>
        <w:tc>
          <w:tcPr>
            <w:tcW w:w="578" w:type="dxa"/>
            <w:tcBorders>
              <w:left w:val="single" w:color="auto" w:sz="4" w:space="0"/>
              <w:right w:val="single" w:color="auto" w:sz="4" w:space="0"/>
            </w:tcBorders>
            <w:noWrap w:val="0"/>
            <w:vAlign w:val="center"/>
          </w:tcPr>
          <w:p w14:paraId="5002A3F7">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24</w:t>
            </w:r>
          </w:p>
        </w:tc>
        <w:tc>
          <w:tcPr>
            <w:tcW w:w="1798" w:type="dxa"/>
            <w:tcBorders>
              <w:left w:val="single" w:color="auto" w:sz="4" w:space="0"/>
              <w:right w:val="single" w:color="auto" w:sz="4" w:space="0"/>
            </w:tcBorders>
            <w:noWrap w:val="0"/>
            <w:vAlign w:val="center"/>
          </w:tcPr>
          <w:p w14:paraId="2253633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同品牌规定</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5FEB4749">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投标人提供相同品牌产品且通过资格审查、符合性审查的不同投标人参加同一合同项下投标的，按一家投标人计算，评标后得分最高的同品牌投标人获得中标人推荐资格；</w:t>
            </w:r>
          </w:p>
          <w:p w14:paraId="4B7BE090">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rPr>
              <w:t>核心产品：</w:t>
            </w:r>
            <w:r>
              <w:rPr>
                <w:rFonts w:hint="eastAsia" w:ascii="宋体" w:hAnsi="宋体" w:cs="宋体"/>
                <w:b w:val="0"/>
                <w:bCs w:val="0"/>
                <w:color w:val="auto"/>
                <w:sz w:val="24"/>
                <w:highlight w:val="none"/>
                <w:lang w:val="en-US" w:eastAsia="zh-CN"/>
              </w:rPr>
              <w:t>学生宿舍食堂生活</w:t>
            </w:r>
            <w:r>
              <w:rPr>
                <w:rFonts w:hint="eastAsia" w:ascii="宋体" w:hAnsi="宋体" w:eastAsia="宋体" w:cs="宋体"/>
                <w:b w:val="0"/>
                <w:bCs w:val="0"/>
                <w:color w:val="auto"/>
                <w:sz w:val="24"/>
                <w:highlight w:val="none"/>
              </w:rPr>
              <w:t>设备</w:t>
            </w:r>
            <w:r>
              <w:rPr>
                <w:rFonts w:hint="eastAsia" w:ascii="宋体" w:hAnsi="宋体" w:eastAsia="宋体" w:cs="宋体"/>
                <w:b w:val="0"/>
                <w:bCs w:val="0"/>
                <w:color w:val="auto"/>
                <w:sz w:val="24"/>
                <w:highlight w:val="none"/>
                <w:lang w:eastAsia="zh-CN"/>
              </w:rPr>
              <w:t>、食堂空调</w:t>
            </w:r>
          </w:p>
        </w:tc>
      </w:tr>
      <w:tr w14:paraId="7205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578" w:type="dxa"/>
            <w:tcBorders>
              <w:left w:val="single" w:color="auto" w:sz="4" w:space="0"/>
              <w:right w:val="single" w:color="auto" w:sz="4" w:space="0"/>
            </w:tcBorders>
            <w:noWrap w:val="0"/>
            <w:vAlign w:val="center"/>
          </w:tcPr>
          <w:p w14:paraId="5536F4EC">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25</w:t>
            </w:r>
          </w:p>
        </w:tc>
        <w:tc>
          <w:tcPr>
            <w:tcW w:w="1798" w:type="dxa"/>
            <w:tcBorders>
              <w:left w:val="single" w:color="auto" w:sz="4" w:space="0"/>
              <w:right w:val="single" w:color="auto" w:sz="4" w:space="0"/>
            </w:tcBorders>
            <w:noWrap w:val="0"/>
            <w:vAlign w:val="center"/>
          </w:tcPr>
          <w:p w14:paraId="396E44C3">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pacing w:val="-14"/>
                <w:sz w:val="24"/>
                <w:highlight w:val="none"/>
              </w:rPr>
            </w:pPr>
            <w:r>
              <w:rPr>
                <w:rFonts w:hint="default" w:ascii="宋体" w:hAnsi="宋体" w:cs="宋体"/>
                <w:color w:val="auto"/>
                <w:sz w:val="24"/>
                <w:highlight w:val="none"/>
              </w:rPr>
              <w:t>所属行业</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42C0057C">
            <w:pPr>
              <w:keepNext w:val="0"/>
              <w:keepLines w:val="0"/>
              <w:suppressLineNumbers w:val="0"/>
              <w:spacing w:before="0" w:beforeAutospacing="0" w:after="0" w:afterAutospacing="0" w:line="360" w:lineRule="auto"/>
              <w:ind w:left="0" w:right="0"/>
              <w:rPr>
                <w:rFonts w:hint="eastAsia" w:ascii="宋体" w:hAnsi="宋体" w:cs="Times New Roman"/>
                <w:color w:val="auto"/>
                <w:sz w:val="24"/>
                <w:highlight w:val="none"/>
              </w:rPr>
            </w:pPr>
            <w:r>
              <w:rPr>
                <w:rFonts w:hint="eastAsia" w:ascii="宋体" w:hAnsi="宋体" w:cs="Times New Roman"/>
                <w:color w:val="auto"/>
                <w:sz w:val="24"/>
                <w:highlight w:val="none"/>
              </w:rPr>
              <w:t>工业</w:t>
            </w:r>
          </w:p>
        </w:tc>
      </w:tr>
      <w:tr w14:paraId="36B1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578" w:type="dxa"/>
            <w:tcBorders>
              <w:left w:val="single" w:color="auto" w:sz="4" w:space="0"/>
              <w:right w:val="single" w:color="auto" w:sz="4" w:space="0"/>
            </w:tcBorders>
            <w:noWrap w:val="0"/>
            <w:vAlign w:val="center"/>
          </w:tcPr>
          <w:p w14:paraId="4FDB201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26</w:t>
            </w:r>
          </w:p>
        </w:tc>
        <w:tc>
          <w:tcPr>
            <w:tcW w:w="1798" w:type="dxa"/>
            <w:tcBorders>
              <w:left w:val="single" w:color="auto" w:sz="4" w:space="0"/>
              <w:right w:val="single" w:color="auto" w:sz="4" w:space="0"/>
            </w:tcBorders>
            <w:noWrap w:val="0"/>
            <w:vAlign w:val="center"/>
          </w:tcPr>
          <w:p w14:paraId="7B414F79">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000000"/>
                <w:sz w:val="24"/>
              </w:rPr>
              <w:t>是否允许进口产品</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452B486D">
            <w:pPr>
              <w:keepNext w:val="0"/>
              <w:keepLines w:val="0"/>
              <w:suppressLineNumbers w:val="0"/>
              <w:spacing w:before="0" w:beforeAutospacing="0" w:after="0" w:afterAutospacing="0" w:line="360" w:lineRule="auto"/>
              <w:ind w:left="0" w:right="0"/>
              <w:rPr>
                <w:rFonts w:hint="eastAsia" w:ascii="宋体" w:hAnsi="宋体" w:cs="Times New Roman"/>
                <w:color w:val="auto"/>
                <w:sz w:val="24"/>
                <w:highlight w:val="none"/>
              </w:rPr>
            </w:pPr>
            <w:r>
              <w:rPr>
                <w:rFonts w:hint="eastAsia" w:ascii="宋体" w:hAnsi="宋体" w:cs="Times New Roman"/>
                <w:color w:val="000000"/>
                <w:sz w:val="24"/>
              </w:rPr>
              <w:t>□是       ☑否</w:t>
            </w:r>
          </w:p>
        </w:tc>
      </w:tr>
      <w:tr w14:paraId="2A03C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578" w:type="dxa"/>
            <w:tcBorders>
              <w:left w:val="single" w:color="auto" w:sz="4" w:space="0"/>
              <w:right w:val="single" w:color="auto" w:sz="4" w:space="0"/>
            </w:tcBorders>
            <w:noWrap w:val="0"/>
            <w:vAlign w:val="center"/>
          </w:tcPr>
          <w:p w14:paraId="3FF1E202">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27</w:t>
            </w:r>
          </w:p>
        </w:tc>
        <w:tc>
          <w:tcPr>
            <w:tcW w:w="1798" w:type="dxa"/>
            <w:tcBorders>
              <w:left w:val="single" w:color="auto" w:sz="4" w:space="0"/>
              <w:right w:val="single" w:color="auto" w:sz="4" w:space="0"/>
            </w:tcBorders>
            <w:noWrap w:val="0"/>
            <w:vAlign w:val="center"/>
          </w:tcPr>
          <w:p w14:paraId="4D5CDC20">
            <w:pPr>
              <w:keepNext w:val="0"/>
              <w:keepLines w:val="0"/>
              <w:suppressLineNumbers w:val="0"/>
              <w:spacing w:before="0" w:beforeAutospacing="0" w:after="0" w:afterAutospacing="0" w:line="360" w:lineRule="auto"/>
              <w:ind w:left="0" w:right="0"/>
              <w:jc w:val="center"/>
              <w:rPr>
                <w:rFonts w:hint="eastAsia" w:ascii="宋体" w:hAnsi="宋体" w:cs="宋体"/>
                <w:color w:val="000000"/>
                <w:sz w:val="24"/>
              </w:rPr>
            </w:pPr>
            <w:r>
              <w:rPr>
                <w:rFonts w:hint="eastAsia" w:ascii="宋体" w:hAnsi="宋体" w:cs="宋体"/>
                <w:color w:val="000000"/>
                <w:sz w:val="24"/>
              </w:rPr>
              <w:t>是否允许投标人将项目非主体、非关键性工作交由他人完成</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13D52117">
            <w:pPr>
              <w:keepNext w:val="0"/>
              <w:keepLines w:val="0"/>
              <w:suppressLineNumbers w:val="0"/>
              <w:spacing w:before="0" w:beforeAutospacing="0" w:after="0" w:afterAutospacing="0" w:line="360" w:lineRule="auto"/>
              <w:ind w:left="0" w:right="0"/>
              <w:rPr>
                <w:rFonts w:hint="eastAsia" w:ascii="宋体" w:hAnsi="宋体" w:cs="Times New Roman"/>
                <w:color w:val="000000"/>
                <w:sz w:val="24"/>
              </w:rPr>
            </w:pPr>
            <w:r>
              <w:rPr>
                <w:rFonts w:hint="eastAsia" w:ascii="宋体" w:hAnsi="宋体" w:cs="Times New Roman"/>
                <w:color w:val="000000"/>
                <w:sz w:val="24"/>
              </w:rPr>
              <w:t>☑不允许</w:t>
            </w:r>
          </w:p>
          <w:p w14:paraId="7D39F17F">
            <w:pPr>
              <w:keepNext w:val="0"/>
              <w:keepLines w:val="0"/>
              <w:suppressLineNumbers w:val="0"/>
              <w:spacing w:before="0" w:beforeAutospacing="0" w:after="0" w:afterAutospacing="0" w:line="360" w:lineRule="auto"/>
              <w:ind w:left="0" w:right="0"/>
              <w:rPr>
                <w:rFonts w:hint="eastAsia" w:ascii="宋体" w:hAnsi="宋体" w:cs="Times New Roman"/>
                <w:color w:val="000000"/>
                <w:sz w:val="24"/>
              </w:rPr>
            </w:pPr>
            <w:r>
              <w:rPr>
                <w:rFonts w:hint="eastAsia" w:ascii="宋体" w:hAnsi="宋体" w:cs="Times New Roman"/>
                <w:color w:val="000000"/>
                <w:sz w:val="24"/>
              </w:rPr>
              <w:t>□允许，具体要求：</w:t>
            </w:r>
          </w:p>
          <w:p w14:paraId="27877134">
            <w:pPr>
              <w:keepNext w:val="0"/>
              <w:keepLines w:val="0"/>
              <w:suppressLineNumbers w:val="0"/>
              <w:spacing w:before="0" w:beforeAutospacing="0" w:after="0" w:afterAutospacing="0" w:line="360" w:lineRule="auto"/>
              <w:ind w:left="0" w:right="0"/>
              <w:rPr>
                <w:rFonts w:hint="eastAsia" w:ascii="宋体" w:hAnsi="宋体" w:cs="Times New Roman"/>
                <w:color w:val="000000"/>
                <w:sz w:val="24"/>
              </w:rPr>
            </w:pPr>
            <w:r>
              <w:rPr>
                <w:rFonts w:hint="eastAsia" w:ascii="宋体" w:hAnsi="宋体" w:cs="Times New Roman"/>
                <w:color w:val="000000"/>
                <w:sz w:val="24"/>
              </w:rPr>
              <w:t>（1）可以分包履行的具体内容：/</w:t>
            </w:r>
          </w:p>
          <w:p w14:paraId="38807AF9">
            <w:pPr>
              <w:keepNext w:val="0"/>
              <w:keepLines w:val="0"/>
              <w:suppressLineNumbers w:val="0"/>
              <w:spacing w:before="0" w:beforeAutospacing="0" w:after="0" w:afterAutospacing="0" w:line="360" w:lineRule="auto"/>
              <w:ind w:left="0" w:right="0"/>
              <w:rPr>
                <w:rFonts w:hint="eastAsia" w:ascii="宋体" w:hAnsi="宋体" w:cs="Times New Roman"/>
                <w:color w:val="000000"/>
                <w:sz w:val="24"/>
              </w:rPr>
            </w:pPr>
            <w:r>
              <w:rPr>
                <w:rFonts w:hint="eastAsia" w:ascii="宋体" w:hAnsi="宋体" w:cs="Times New Roman"/>
                <w:color w:val="000000"/>
                <w:sz w:val="24"/>
              </w:rPr>
              <w:t>（2）允许分包的金额或者比例：/</w:t>
            </w:r>
          </w:p>
          <w:p w14:paraId="3CF937FA">
            <w:pPr>
              <w:keepNext w:val="0"/>
              <w:keepLines w:val="0"/>
              <w:suppressLineNumbers w:val="0"/>
              <w:spacing w:before="0" w:beforeAutospacing="0" w:after="0" w:afterAutospacing="0" w:line="360" w:lineRule="auto"/>
              <w:ind w:left="0" w:right="0"/>
              <w:rPr>
                <w:rFonts w:hint="eastAsia" w:ascii="宋体" w:hAnsi="宋体" w:cs="Times New Roman"/>
                <w:color w:val="000000"/>
                <w:sz w:val="24"/>
              </w:rPr>
            </w:pPr>
            <w:r>
              <w:rPr>
                <w:rFonts w:hint="eastAsia" w:ascii="宋体" w:hAnsi="宋体" w:cs="Times New Roman"/>
                <w:color w:val="000000"/>
                <w:sz w:val="24"/>
              </w:rPr>
              <w:t>（3）其他要求：/</w:t>
            </w:r>
          </w:p>
        </w:tc>
      </w:tr>
      <w:tr w14:paraId="70214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578" w:type="dxa"/>
            <w:tcBorders>
              <w:left w:val="single" w:color="auto" w:sz="4" w:space="0"/>
              <w:right w:val="single" w:color="auto" w:sz="4" w:space="0"/>
            </w:tcBorders>
            <w:noWrap w:val="0"/>
            <w:vAlign w:val="center"/>
          </w:tcPr>
          <w:p w14:paraId="4B9563D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8</w:t>
            </w:r>
          </w:p>
        </w:tc>
        <w:tc>
          <w:tcPr>
            <w:tcW w:w="1798" w:type="dxa"/>
            <w:tcBorders>
              <w:left w:val="single" w:color="auto" w:sz="4" w:space="0"/>
              <w:right w:val="single" w:color="auto" w:sz="4" w:space="0"/>
            </w:tcBorders>
            <w:noWrap w:val="0"/>
            <w:vAlign w:val="center"/>
          </w:tcPr>
          <w:p w14:paraId="42D20DDB">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招标代理</w:t>
            </w:r>
          </w:p>
          <w:p w14:paraId="473E9D20">
            <w:pPr>
              <w:keepNext w:val="0"/>
              <w:keepLines w:val="0"/>
              <w:suppressLineNumbers w:val="0"/>
              <w:spacing w:before="0" w:beforeAutospacing="0" w:after="0" w:afterAutospacing="0" w:line="360" w:lineRule="auto"/>
              <w:ind w:left="0" w:right="0"/>
              <w:jc w:val="center"/>
              <w:rPr>
                <w:rFonts w:hint="eastAsia" w:ascii="宋体" w:hAnsi="宋体" w:cs="宋体"/>
                <w:color w:val="auto"/>
                <w:spacing w:val="-14"/>
                <w:sz w:val="24"/>
                <w:highlight w:val="none"/>
              </w:rPr>
            </w:pPr>
            <w:r>
              <w:rPr>
                <w:rFonts w:hint="eastAsia" w:ascii="宋体" w:hAnsi="宋体" w:cs="宋体"/>
                <w:color w:val="auto"/>
                <w:sz w:val="24"/>
                <w:highlight w:val="none"/>
              </w:rPr>
              <w:t>服务费</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2EFCA75D">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无</w:t>
            </w:r>
          </w:p>
        </w:tc>
      </w:tr>
      <w:tr w14:paraId="3C88F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8" w:type="dxa"/>
            <w:tcBorders>
              <w:left w:val="single" w:color="auto" w:sz="4" w:space="0"/>
              <w:right w:val="single" w:color="auto" w:sz="4" w:space="0"/>
            </w:tcBorders>
            <w:noWrap w:val="0"/>
            <w:vAlign w:val="center"/>
          </w:tcPr>
          <w:p w14:paraId="7DBBC02F">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29</w:t>
            </w:r>
          </w:p>
        </w:tc>
        <w:tc>
          <w:tcPr>
            <w:tcW w:w="1798" w:type="dxa"/>
            <w:tcBorders>
              <w:left w:val="single" w:color="auto" w:sz="4" w:space="0"/>
              <w:right w:val="single" w:color="auto" w:sz="4" w:space="0"/>
            </w:tcBorders>
            <w:noWrap w:val="0"/>
            <w:vAlign w:val="center"/>
          </w:tcPr>
          <w:p w14:paraId="65ED6C5E">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lang w:val="en-US"/>
              </w:rPr>
            </w:pPr>
            <w:r>
              <w:rPr>
                <w:rFonts w:hint="eastAsia" w:ascii="宋体" w:hAnsi="宋体" w:cs="宋体"/>
                <w:color w:val="auto"/>
                <w:sz w:val="24"/>
                <w:highlight w:val="none"/>
                <w:lang w:val="en-US" w:eastAsia="zh-CN"/>
              </w:rPr>
              <w:t>是否适用本国产品标准价格评审优惠</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7E64F9B4">
            <w:pPr>
              <w:keepNext w:val="0"/>
              <w:keepLines w:val="0"/>
              <w:suppressLineNumbers w:val="0"/>
              <w:spacing w:before="0" w:beforeAutospacing="0" w:after="0" w:afterAutospacing="0" w:line="360" w:lineRule="auto"/>
              <w:ind w:left="0" w:right="0"/>
              <w:rPr>
                <w:rFonts w:hint="default" w:ascii="宋体" w:hAnsi="Times New Roman" w:eastAsia="宋体" w:cs="Times New Roman"/>
                <w:color w:val="auto"/>
                <w:sz w:val="24"/>
                <w:highlight w:val="none"/>
                <w:lang w:val="en-US" w:eastAsia="zh-CN"/>
              </w:rPr>
            </w:pPr>
            <w:r>
              <w:rPr>
                <w:rFonts w:hint="eastAsia" w:ascii="宋体" w:hAnsi="Times New Roman" w:cs="Times New Roman"/>
                <w:color w:val="auto"/>
                <w:sz w:val="24"/>
                <w:highlight w:val="none"/>
                <w:lang w:val="en-US" w:eastAsia="zh-CN"/>
              </w:rPr>
              <w:t>对本国产品的报价给于20%的价格扣除</w:t>
            </w:r>
          </w:p>
        </w:tc>
      </w:tr>
      <w:tr w14:paraId="6945E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578" w:type="dxa"/>
            <w:tcBorders>
              <w:left w:val="single" w:color="auto" w:sz="4" w:space="0"/>
              <w:right w:val="single" w:color="auto" w:sz="4" w:space="0"/>
            </w:tcBorders>
            <w:noWrap w:val="0"/>
            <w:vAlign w:val="center"/>
          </w:tcPr>
          <w:p w14:paraId="69B02572">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30</w:t>
            </w:r>
          </w:p>
        </w:tc>
        <w:tc>
          <w:tcPr>
            <w:tcW w:w="1798" w:type="dxa"/>
            <w:tcBorders>
              <w:left w:val="single" w:color="auto" w:sz="4" w:space="0"/>
              <w:right w:val="single" w:color="auto" w:sz="4" w:space="0"/>
            </w:tcBorders>
            <w:noWrap w:val="0"/>
            <w:vAlign w:val="center"/>
          </w:tcPr>
          <w:p w14:paraId="018EB514">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yellow"/>
                <w:lang w:val="en-US" w:eastAsia="zh-CN"/>
              </w:rPr>
            </w:pPr>
            <w:r>
              <w:rPr>
                <w:rFonts w:hint="eastAsia" w:ascii="宋体" w:hAnsi="宋体" w:cs="宋体"/>
                <w:color w:val="auto"/>
                <w:spacing w:val="-14"/>
                <w:sz w:val="24"/>
                <w:highlight w:val="none"/>
              </w:rPr>
              <w:t>中小企业</w:t>
            </w:r>
            <w:r>
              <w:rPr>
                <w:rFonts w:hint="eastAsia" w:ascii="宋体" w:hAnsi="宋体" w:cs="宋体"/>
                <w:color w:val="auto"/>
                <w:spacing w:val="-14"/>
                <w:sz w:val="24"/>
                <w:highlight w:val="none"/>
                <w:lang w:val="en-US" w:eastAsia="zh-CN"/>
              </w:rPr>
              <w:t>份额政策</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032EE0D3">
            <w:pPr>
              <w:keepNext w:val="0"/>
              <w:keepLines w:val="0"/>
              <w:suppressLineNumbers w:val="0"/>
              <w:spacing w:before="0" w:beforeAutospacing="0" w:after="0" w:afterAutospacing="0" w:line="360" w:lineRule="auto"/>
              <w:ind w:left="0" w:right="0"/>
              <w:rPr>
                <w:rFonts w:hint="eastAsia" w:ascii="宋体" w:hAnsi="宋体" w:cs="宋体"/>
                <w:b/>
                <w:bCs/>
                <w:color w:val="auto"/>
                <w:sz w:val="24"/>
                <w:highlight w:val="none"/>
              </w:rPr>
            </w:pPr>
            <w:r>
              <w:rPr>
                <w:rFonts w:hint="eastAsia" w:ascii="宋体" w:hAnsi="宋体" w:cs="宋体"/>
                <w:b/>
                <w:bCs/>
                <w:color w:val="auto"/>
                <w:sz w:val="24"/>
                <w:highlight w:val="none"/>
                <w:lang w:eastAsia="zh-CN"/>
              </w:rPr>
              <w:t>本项目专门面向小</w:t>
            </w:r>
            <w:r>
              <w:rPr>
                <w:rFonts w:hint="eastAsia" w:ascii="宋体" w:hAnsi="宋体" w:cs="宋体"/>
                <w:b/>
                <w:bCs/>
                <w:color w:val="auto"/>
                <w:sz w:val="24"/>
                <w:highlight w:val="none"/>
                <w:lang w:val="en-US" w:eastAsia="zh-CN"/>
              </w:rPr>
              <w:t>微</w:t>
            </w:r>
            <w:r>
              <w:rPr>
                <w:rFonts w:hint="eastAsia" w:ascii="宋体" w:hAnsi="宋体" w:cs="宋体"/>
                <w:b/>
                <w:bCs/>
                <w:color w:val="auto"/>
                <w:sz w:val="24"/>
                <w:highlight w:val="none"/>
                <w:lang w:eastAsia="zh-CN"/>
              </w:rPr>
              <w:t>企业进行采购，请投标人按要求填写中小企业声明函</w:t>
            </w:r>
            <w:r>
              <w:rPr>
                <w:rFonts w:hint="eastAsia" w:ascii="宋体" w:hAnsi="宋体" w:cs="宋体"/>
                <w:b/>
                <w:bCs/>
                <w:color w:val="auto"/>
                <w:sz w:val="24"/>
                <w:highlight w:val="none"/>
              </w:rPr>
              <w:t>，否则不予以通过资格性审查。提交的声明函数据不真实的，应承担相应的法律责任。</w:t>
            </w:r>
          </w:p>
          <w:p w14:paraId="3B932C4E">
            <w:pPr>
              <w:keepNext w:val="0"/>
              <w:keepLines w:val="0"/>
              <w:suppressLineNumbers w:val="0"/>
              <w:spacing w:before="0" w:beforeAutospacing="0" w:after="0" w:afterAutospacing="0" w:line="360" w:lineRule="auto"/>
              <w:ind w:left="0" w:right="0"/>
              <w:rPr>
                <w:rFonts w:hint="eastAsia" w:ascii="宋体" w:hAnsi="宋体" w:cs="宋体"/>
                <w:b/>
                <w:bCs/>
                <w:color w:val="auto"/>
                <w:sz w:val="24"/>
                <w:highlight w:val="none"/>
              </w:rPr>
            </w:pPr>
            <w:r>
              <w:rPr>
                <w:rFonts w:hint="eastAsia" w:ascii="宋体" w:hAnsi="宋体" w:cs="宋体"/>
                <w:b/>
                <w:bCs/>
                <w:color w:val="auto"/>
                <w:sz w:val="24"/>
                <w:highlight w:val="none"/>
                <w:lang w:val="zh-CN"/>
              </w:rPr>
              <w:t>专门面向中小企业的，只接受</w:t>
            </w:r>
            <w:r>
              <w:rPr>
                <w:rFonts w:hint="eastAsia" w:ascii="宋体" w:hAnsi="宋体" w:cs="宋体"/>
                <w:b/>
                <w:bCs/>
                <w:color w:val="auto"/>
                <w:sz w:val="24"/>
                <w:highlight w:val="none"/>
              </w:rPr>
              <w:t>全部</w:t>
            </w:r>
            <w:r>
              <w:rPr>
                <w:rFonts w:hint="eastAsia" w:ascii="宋体" w:hAnsi="宋体" w:cs="宋体"/>
                <w:b/>
                <w:bCs/>
                <w:color w:val="auto"/>
                <w:sz w:val="24"/>
                <w:highlight w:val="none"/>
                <w:lang w:val="zh-CN"/>
              </w:rPr>
              <w:t>货物由中型、小型、微型企业制造。专门面向小微企业的，只接受</w:t>
            </w:r>
            <w:r>
              <w:rPr>
                <w:rFonts w:hint="eastAsia" w:ascii="宋体" w:hAnsi="宋体" w:cs="宋体"/>
                <w:b/>
                <w:bCs/>
                <w:color w:val="auto"/>
                <w:sz w:val="24"/>
                <w:highlight w:val="none"/>
              </w:rPr>
              <w:t>全部</w:t>
            </w:r>
            <w:r>
              <w:rPr>
                <w:rFonts w:hint="eastAsia" w:ascii="宋体" w:hAnsi="宋体" w:cs="宋体"/>
                <w:b/>
                <w:bCs/>
                <w:color w:val="auto"/>
                <w:sz w:val="24"/>
                <w:highlight w:val="none"/>
                <w:lang w:val="zh-CN"/>
              </w:rPr>
              <w:t>货物由小型、微型企业制造，</w:t>
            </w:r>
            <w:r>
              <w:rPr>
                <w:rFonts w:hint="eastAsia" w:ascii="宋体" w:hAnsi="宋体" w:cs="宋体"/>
                <w:b/>
                <w:bCs/>
                <w:color w:val="auto"/>
                <w:sz w:val="24"/>
                <w:highlight w:val="none"/>
              </w:rPr>
              <w:t>在中小企业声明函中须写明标的物、所提供的货物的制造商名称，所属行业、从业人员、营业收入、资产总额。</w:t>
            </w:r>
          </w:p>
          <w:p w14:paraId="4202C23A">
            <w:pPr>
              <w:keepNext w:val="0"/>
              <w:keepLines w:val="0"/>
              <w:suppressLineNumbers w:val="0"/>
              <w:spacing w:before="0" w:beforeAutospacing="0" w:after="0" w:afterAutospacing="0" w:line="360" w:lineRule="auto"/>
              <w:ind w:left="0" w:right="0"/>
              <w:rPr>
                <w:rFonts w:hint="eastAsia" w:ascii="宋体" w:hAnsi="Times New Roman" w:eastAsia="宋体" w:cs="Times New Roman"/>
                <w:color w:val="auto"/>
                <w:sz w:val="24"/>
                <w:highlight w:val="none"/>
                <w:lang w:val="en-US" w:eastAsia="zh-CN"/>
              </w:rPr>
            </w:pPr>
            <w:r>
              <w:rPr>
                <w:rFonts w:hint="eastAsia" w:ascii="宋体" w:hAnsi="宋体" w:cs="宋体"/>
                <w:b/>
                <w:bCs/>
                <w:color w:val="auto"/>
                <w:sz w:val="24"/>
                <w:highlight w:val="none"/>
              </w:rPr>
              <w:t>注：如未按规定提供将会导致废标</w:t>
            </w:r>
          </w:p>
        </w:tc>
      </w:tr>
      <w:tr w14:paraId="5173A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78" w:type="dxa"/>
            <w:tcBorders>
              <w:left w:val="single" w:color="auto" w:sz="4" w:space="0"/>
              <w:right w:val="single" w:color="auto" w:sz="4" w:space="0"/>
            </w:tcBorders>
            <w:noWrap w:val="0"/>
            <w:vAlign w:val="center"/>
          </w:tcPr>
          <w:p w14:paraId="41E6764D">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31</w:t>
            </w:r>
          </w:p>
        </w:tc>
        <w:tc>
          <w:tcPr>
            <w:tcW w:w="1798" w:type="dxa"/>
            <w:tcBorders>
              <w:left w:val="single" w:color="auto" w:sz="4" w:space="0"/>
              <w:right w:val="single" w:color="auto" w:sz="4" w:space="0"/>
            </w:tcBorders>
            <w:noWrap w:val="0"/>
            <w:vAlign w:val="center"/>
          </w:tcPr>
          <w:p w14:paraId="68A4E0A8">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yellow"/>
                <w:lang w:val="en-US" w:eastAsia="zh-CN"/>
              </w:rPr>
            </w:pPr>
            <w:r>
              <w:rPr>
                <w:rFonts w:hint="eastAsia" w:ascii="宋体" w:hAnsi="宋体" w:cs="宋体"/>
                <w:color w:val="auto"/>
                <w:spacing w:val="-14"/>
                <w:sz w:val="24"/>
                <w:highlight w:val="none"/>
                <w:lang w:val="en-US" w:eastAsia="zh-CN"/>
              </w:rPr>
              <w:t>异常低价审查</w:t>
            </w:r>
          </w:p>
        </w:tc>
        <w:tc>
          <w:tcPr>
            <w:tcW w:w="7382" w:type="dxa"/>
            <w:tcBorders>
              <w:top w:val="single" w:color="auto" w:sz="4" w:space="0"/>
              <w:left w:val="single" w:color="auto" w:sz="4" w:space="0"/>
              <w:bottom w:val="single" w:color="auto" w:sz="4" w:space="0"/>
              <w:right w:val="single" w:color="auto" w:sz="4" w:space="0"/>
            </w:tcBorders>
            <w:noWrap w:val="0"/>
            <w:vAlign w:val="center"/>
          </w:tcPr>
          <w:p w14:paraId="5001D7ED">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采购评审中出现下列情形之一的，评审委员会应当启动异常低价投标（响应）审查程序：</w:t>
            </w:r>
          </w:p>
          <w:p w14:paraId="1986C2ED">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1.投标（响应）报价低于全部通过符合性审查供应商投标（响应）报价平均值50%的，即投标（响应）报价&lt;全部通过符合性审查供应商投标（响应）报价平均值×50%；</w:t>
            </w:r>
          </w:p>
          <w:p w14:paraId="0BDDD833">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2.投标（响应）报价低于通过符合性审查的次低报价供应商投标（响应）报价50%的，即投标（响应）报价&lt;通过符合性审查的次低报价供应商投标（响应）报价×50%；</w:t>
            </w:r>
          </w:p>
          <w:p w14:paraId="07656FBD">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3.投标（响应）报价低于采购项目最高限价45%的，即投标（响应）报价&lt;采购项目最高限价×45%；</w:t>
            </w:r>
          </w:p>
          <w:p w14:paraId="44F70C2A">
            <w:pPr>
              <w:keepNext w:val="0"/>
              <w:keepLines w:val="0"/>
              <w:suppressLineNumbers w:val="0"/>
              <w:spacing w:before="0" w:beforeAutospacing="0" w:after="0" w:afterAutospacing="0" w:line="360" w:lineRule="auto"/>
              <w:ind w:left="0" w:right="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4.评审委员会基于专业判断，认为供应商报价过低，有可能影响产品质量或者不能诚信履约的其他情形。</w:t>
            </w:r>
          </w:p>
          <w:p w14:paraId="6641AD6A">
            <w:pPr>
              <w:keepNext w:val="0"/>
              <w:keepLines w:val="0"/>
              <w:suppressLineNumbers w:val="0"/>
              <w:spacing w:before="0" w:beforeAutospacing="0" w:after="0" w:afterAutospacing="0" w:line="360" w:lineRule="auto"/>
              <w:ind w:left="0" w:right="0"/>
              <w:rPr>
                <w:rFonts w:hint="eastAsia" w:ascii="宋体" w:hAnsi="Times New Roman"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注：</w:t>
            </w:r>
            <w:r>
              <w:rPr>
                <w:rFonts w:hint="eastAsia" w:ascii="宋体" w:hAnsi="宋体" w:eastAsia="宋体" w:cs="宋体"/>
                <w:i w:val="0"/>
                <w:iCs w:val="0"/>
                <w:caps w:val="0"/>
                <w:color w:val="auto"/>
                <w:spacing w:val="0"/>
                <w:sz w:val="24"/>
                <w:szCs w:val="24"/>
                <w:highlight w:val="none"/>
                <w:shd w:val="clear" w:color="auto" w:fill="FFFFFF"/>
              </w:rPr>
              <w:t>评审委员会启动异常低价投标（响应）审查后，属于前述第1项至第4项情形的，要求相关供应商在30分钟时间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tc>
      </w:tr>
      <w:tr w14:paraId="10BC7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78" w:type="dxa"/>
            <w:vMerge w:val="restart"/>
            <w:tcBorders>
              <w:left w:val="single" w:color="auto" w:sz="4" w:space="0"/>
              <w:right w:val="single" w:color="auto" w:sz="4" w:space="0"/>
            </w:tcBorders>
            <w:noWrap w:val="0"/>
            <w:vAlign w:val="center"/>
          </w:tcPr>
          <w:p w14:paraId="4C9F406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32</w:t>
            </w:r>
          </w:p>
        </w:tc>
        <w:tc>
          <w:tcPr>
            <w:tcW w:w="9180" w:type="dxa"/>
            <w:gridSpan w:val="2"/>
            <w:tcBorders>
              <w:left w:val="single" w:color="auto" w:sz="4" w:space="0"/>
              <w:right w:val="single" w:color="auto" w:sz="4" w:space="0"/>
            </w:tcBorders>
            <w:noWrap w:val="0"/>
            <w:vAlign w:val="center"/>
          </w:tcPr>
          <w:p w14:paraId="30F3ECED">
            <w:pPr>
              <w:keepNext w:val="0"/>
              <w:keepLines w:val="0"/>
              <w:suppressLineNumbers w:val="0"/>
              <w:spacing w:before="0" w:beforeAutospacing="0" w:after="0" w:afterAutospacing="0" w:line="360" w:lineRule="auto"/>
              <w:ind w:left="0" w:right="0"/>
              <w:rPr>
                <w:rFonts w:hint="eastAsia" w:ascii="宋体" w:hAnsi="宋体" w:cs="宋体"/>
                <w:b/>
                <w:color w:val="auto"/>
                <w:sz w:val="24"/>
                <w:highlight w:val="none"/>
              </w:rPr>
            </w:pPr>
            <w:r>
              <w:rPr>
                <w:rFonts w:hint="eastAsia" w:ascii="宋体" w:hAnsi="宋体" w:cs="宋体"/>
                <w:b/>
                <w:color w:val="auto"/>
                <w:sz w:val="24"/>
                <w:highlight w:val="none"/>
              </w:rPr>
              <w:t>1、为保证本项目产品质量，良好的售后服务；最低报价不作为中标的唯一依据。</w:t>
            </w:r>
          </w:p>
          <w:p w14:paraId="5B845E22">
            <w:pPr>
              <w:keepNext w:val="0"/>
              <w:keepLines w:val="0"/>
              <w:suppressLineNumbers w:val="0"/>
              <w:spacing w:before="0" w:beforeAutospacing="0" w:after="0" w:afterAutospacing="0" w:line="360" w:lineRule="auto"/>
              <w:ind w:left="0" w:right="0"/>
              <w:rPr>
                <w:rFonts w:hint="eastAsia" w:ascii="宋体" w:hAnsi="宋体" w:cs="宋体"/>
                <w:b/>
                <w:color w:val="auto"/>
                <w:sz w:val="24"/>
                <w:highlight w:val="none"/>
              </w:rPr>
            </w:pPr>
            <w:r>
              <w:rPr>
                <w:rFonts w:hint="eastAsia" w:ascii="宋体" w:hAnsi="宋体" w:cs="宋体"/>
                <w:b/>
                <w:color w:val="auto"/>
                <w:sz w:val="24"/>
                <w:highlight w:val="none"/>
              </w:rPr>
              <w:t>2、招标文件中部分加“★”、加粗、加下划线、废标、无效标、投标被拒绝字样的条</w:t>
            </w:r>
          </w:p>
          <w:p w14:paraId="18A4EF99">
            <w:pPr>
              <w:keepNext w:val="0"/>
              <w:keepLines w:val="0"/>
              <w:suppressLineNumbers w:val="0"/>
              <w:spacing w:before="0" w:beforeAutospacing="0" w:after="0" w:afterAutospacing="0" w:line="360" w:lineRule="auto"/>
              <w:ind w:left="0" w:right="0"/>
              <w:rPr>
                <w:rFonts w:hint="eastAsia" w:ascii="宋体" w:hAnsi="宋体" w:cs="宋体"/>
                <w:b/>
                <w:color w:val="auto"/>
                <w:sz w:val="24"/>
                <w:highlight w:val="none"/>
              </w:rPr>
            </w:pPr>
            <w:r>
              <w:rPr>
                <w:rFonts w:hint="eastAsia" w:ascii="宋体" w:hAnsi="宋体" w:cs="宋体"/>
                <w:b/>
                <w:color w:val="auto"/>
                <w:sz w:val="24"/>
                <w:highlight w:val="none"/>
              </w:rPr>
              <w:t>款，为招标的实质性要求和条件，着重提醒各供应商注意，并认真查看招标文件中的</w:t>
            </w:r>
          </w:p>
          <w:p w14:paraId="41F95C08">
            <w:pPr>
              <w:keepNext w:val="0"/>
              <w:keepLines w:val="0"/>
              <w:suppressLineNumbers w:val="0"/>
              <w:spacing w:before="0" w:beforeAutospacing="0" w:after="0" w:afterAutospacing="0" w:line="360" w:lineRule="auto"/>
              <w:ind w:left="0" w:right="0"/>
              <w:rPr>
                <w:rFonts w:hint="eastAsia" w:ascii="宋体" w:hAnsi="宋体" w:cs="宋体"/>
                <w:b/>
                <w:color w:val="auto"/>
                <w:sz w:val="24"/>
                <w:highlight w:val="none"/>
              </w:rPr>
            </w:pPr>
            <w:r>
              <w:rPr>
                <w:rFonts w:hint="eastAsia" w:ascii="宋体" w:hAnsi="宋体" w:cs="宋体"/>
                <w:b/>
                <w:color w:val="auto"/>
                <w:sz w:val="24"/>
                <w:highlight w:val="none"/>
              </w:rPr>
              <w:t>每一个条款及要求，因误读招标文件而造成的后果，招标人概不负责。</w:t>
            </w:r>
          </w:p>
          <w:p w14:paraId="19F88DED">
            <w:pPr>
              <w:keepNext w:val="0"/>
              <w:keepLines w:val="0"/>
              <w:suppressLineNumbers w:val="0"/>
              <w:spacing w:before="0" w:beforeAutospacing="0" w:after="0" w:afterAutospacing="0" w:line="360" w:lineRule="auto"/>
              <w:ind w:left="0" w:right="0"/>
              <w:rPr>
                <w:rFonts w:hint="eastAsia" w:ascii="宋体" w:hAnsi="宋体" w:cs="宋体"/>
                <w:b/>
                <w:color w:val="auto"/>
                <w:sz w:val="24"/>
                <w:highlight w:val="none"/>
              </w:rPr>
            </w:pPr>
            <w:r>
              <w:rPr>
                <w:rFonts w:hint="eastAsia" w:ascii="宋体" w:hAnsi="宋体" w:cs="宋体"/>
                <w:b/>
                <w:color w:val="auto"/>
                <w:sz w:val="24"/>
                <w:highlight w:val="none"/>
              </w:rPr>
              <w:t>3、投标文件中有弄虚作假的内容，其投标文件作废。（如假证书、假业绩、隐瞒不良</w:t>
            </w:r>
          </w:p>
          <w:p w14:paraId="699FB5B0">
            <w:pPr>
              <w:keepNext w:val="0"/>
              <w:keepLines w:val="0"/>
              <w:suppressLineNumbers w:val="0"/>
              <w:spacing w:before="0" w:beforeAutospacing="0" w:after="0" w:afterAutospacing="0" w:line="360" w:lineRule="auto"/>
              <w:ind w:left="0" w:right="0"/>
              <w:rPr>
                <w:rFonts w:hint="eastAsia" w:ascii="宋体" w:hAnsi="宋体" w:cs="宋体"/>
                <w:b/>
                <w:color w:val="auto"/>
                <w:sz w:val="24"/>
                <w:highlight w:val="none"/>
              </w:rPr>
            </w:pPr>
            <w:r>
              <w:rPr>
                <w:rFonts w:hint="eastAsia" w:ascii="宋体" w:hAnsi="宋体" w:cs="宋体"/>
                <w:b/>
                <w:color w:val="auto"/>
                <w:sz w:val="24"/>
                <w:highlight w:val="none"/>
              </w:rPr>
              <w:t>行为记录、夸大荣誉、使用非本单位在职员工的相关证件及不符合招标文件规定的条</w:t>
            </w:r>
          </w:p>
          <w:p w14:paraId="41DFABDC">
            <w:pPr>
              <w:keepNext w:val="0"/>
              <w:keepLines w:val="0"/>
              <w:suppressLineNumbers w:val="0"/>
              <w:spacing w:before="0" w:beforeAutospacing="0" w:after="0" w:afterAutospacing="0" w:line="360" w:lineRule="auto"/>
              <w:ind w:left="0" w:right="0"/>
              <w:rPr>
                <w:rFonts w:hint="eastAsia" w:ascii="宋体" w:hAnsi="宋体" w:cs="宋体"/>
                <w:b/>
                <w:color w:val="auto"/>
                <w:sz w:val="24"/>
                <w:highlight w:val="none"/>
              </w:rPr>
            </w:pPr>
            <w:r>
              <w:rPr>
                <w:rFonts w:hint="eastAsia" w:ascii="宋体" w:hAnsi="宋体" w:cs="宋体"/>
                <w:b/>
                <w:color w:val="auto"/>
                <w:sz w:val="24"/>
                <w:highlight w:val="none"/>
              </w:rPr>
              <w:t>款等）；在签订合同之前，如发现供应商的投标文件有弄虚作假内容，招标人可拒绝</w:t>
            </w:r>
          </w:p>
          <w:p w14:paraId="5758B43C">
            <w:pPr>
              <w:keepNext w:val="0"/>
              <w:keepLines w:val="0"/>
              <w:suppressLineNumbers w:val="0"/>
              <w:spacing w:before="0" w:beforeAutospacing="0" w:after="0" w:afterAutospacing="0" w:line="360" w:lineRule="auto"/>
              <w:ind w:left="0" w:right="0"/>
              <w:rPr>
                <w:rFonts w:hint="eastAsia" w:ascii="宋体" w:hAnsi="宋体" w:cs="宋体"/>
                <w:b/>
                <w:color w:val="auto"/>
                <w:sz w:val="24"/>
                <w:highlight w:val="none"/>
              </w:rPr>
            </w:pPr>
            <w:r>
              <w:rPr>
                <w:rFonts w:hint="eastAsia" w:ascii="宋体" w:hAnsi="宋体" w:cs="宋体"/>
                <w:b/>
                <w:color w:val="auto"/>
                <w:sz w:val="24"/>
                <w:highlight w:val="none"/>
              </w:rPr>
              <w:t>与其签订合同。上报至财政监管部门并将其列入政府采购黑名单库。</w:t>
            </w:r>
          </w:p>
          <w:p w14:paraId="2F5E349B">
            <w:pPr>
              <w:keepNext w:val="0"/>
              <w:keepLines w:val="0"/>
              <w:suppressLineNumbers w:val="0"/>
              <w:spacing w:before="0" w:beforeAutospacing="0" w:after="0" w:afterAutospacing="0" w:line="360" w:lineRule="auto"/>
              <w:ind w:left="0" w:right="0"/>
              <w:rPr>
                <w:rFonts w:hint="eastAsia" w:ascii="宋体" w:hAnsi="宋体" w:cs="宋体"/>
                <w:b/>
                <w:color w:val="FF0000"/>
                <w:sz w:val="24"/>
                <w:highlight w:val="none"/>
              </w:rPr>
            </w:pPr>
            <w:r>
              <w:rPr>
                <w:rFonts w:hint="eastAsia" w:ascii="宋体" w:hAnsi="宋体" w:cs="宋体"/>
                <w:b/>
                <w:color w:val="FF0000"/>
                <w:sz w:val="24"/>
                <w:highlight w:val="none"/>
                <w:lang w:val="en-US" w:eastAsia="zh-CN"/>
              </w:rPr>
              <w:t>4、</w:t>
            </w:r>
            <w:r>
              <w:rPr>
                <w:rFonts w:hint="eastAsia" w:ascii="宋体" w:hAnsi="宋体" w:cs="宋体"/>
                <w:b/>
                <w:color w:val="FF0000"/>
                <w:sz w:val="24"/>
                <w:highlight w:val="none"/>
              </w:rPr>
              <w:t>如采购人所采购产品为政府强制采购的节能产品，</w:t>
            </w:r>
            <w:r>
              <w:rPr>
                <w:rFonts w:hint="eastAsia" w:ascii="宋体" w:hAnsi="宋体" w:cs="宋体"/>
                <w:b/>
                <w:color w:val="FF0000"/>
                <w:sz w:val="24"/>
                <w:highlight w:val="none"/>
                <w:lang w:eastAsia="zh-CN"/>
              </w:rPr>
              <w:t>供应商</w:t>
            </w:r>
            <w:r>
              <w:rPr>
                <w:rFonts w:hint="eastAsia" w:ascii="宋体" w:hAnsi="宋体" w:cs="宋体"/>
                <w:b/>
                <w:color w:val="FF0000"/>
                <w:sz w:val="24"/>
                <w:highlight w:val="none"/>
              </w:rPr>
              <w:t>所投产品的品牌及型号必须为清单中有效期内产品并提供证明文件，否则其投标将作为无效投标被拒绝。</w:t>
            </w:r>
          </w:p>
          <w:p w14:paraId="35E6CB28">
            <w:pPr>
              <w:keepNext w:val="0"/>
              <w:keepLines w:val="0"/>
              <w:suppressLineNumbers w:val="0"/>
              <w:spacing w:before="0" w:beforeAutospacing="0" w:after="0" w:afterAutospacing="0" w:line="360" w:lineRule="auto"/>
              <w:ind w:left="0" w:right="0"/>
              <w:rPr>
                <w:rFonts w:hint="eastAsia" w:ascii="宋体" w:hAnsi="宋体" w:cs="宋体"/>
                <w:b/>
                <w:color w:val="FF0000"/>
                <w:sz w:val="24"/>
                <w:highlight w:val="none"/>
              </w:rPr>
            </w:pPr>
            <w:r>
              <w:rPr>
                <w:rFonts w:hint="eastAsia" w:ascii="宋体" w:hAnsi="宋体" w:cs="宋体"/>
                <w:b/>
                <w:color w:val="FF0000"/>
                <w:sz w:val="24"/>
                <w:highlight w:val="none"/>
                <w:lang w:val="en-US" w:eastAsia="zh-CN"/>
              </w:rPr>
              <w:t>5、采购产品如涉及到</w:t>
            </w:r>
            <w:r>
              <w:rPr>
                <w:rFonts w:hint="eastAsia" w:ascii="宋体" w:hAnsi="宋体" w:cs="宋体"/>
                <w:b/>
                <w:color w:val="FF0000"/>
                <w:sz w:val="24"/>
                <w:highlight w:val="none"/>
              </w:rPr>
              <w:t>强制性产品认证</w:t>
            </w:r>
            <w:r>
              <w:rPr>
                <w:rFonts w:hint="eastAsia" w:ascii="宋体" w:hAnsi="宋体" w:cs="宋体"/>
                <w:b/>
                <w:color w:val="FF0000"/>
                <w:sz w:val="24"/>
                <w:highlight w:val="none"/>
                <w:lang w:val="en-US" w:eastAsia="zh-CN"/>
              </w:rPr>
              <w:t>目录内</w:t>
            </w:r>
            <w:r>
              <w:rPr>
                <w:rFonts w:hint="eastAsia" w:ascii="宋体" w:hAnsi="宋体" w:cs="宋体"/>
                <w:b/>
                <w:color w:val="FF0000"/>
                <w:sz w:val="24"/>
                <w:highlight w:val="none"/>
                <w:lang w:eastAsia="zh-CN"/>
              </w:rPr>
              <w:t>（强制性产品认证目录描述与界定表（2023 年修订））的，</w:t>
            </w:r>
            <w:r>
              <w:rPr>
                <w:rFonts w:hint="eastAsia" w:ascii="宋体" w:hAnsi="宋体" w:cs="宋体"/>
                <w:b/>
                <w:color w:val="FF0000"/>
                <w:sz w:val="24"/>
                <w:highlight w:val="none"/>
                <w:lang w:val="en-US" w:eastAsia="zh-CN"/>
              </w:rPr>
              <w:t>响应文件中应当提供CCC证书，</w:t>
            </w:r>
            <w:r>
              <w:rPr>
                <w:rFonts w:hint="eastAsia" w:ascii="宋体" w:hAnsi="宋体" w:cs="宋体"/>
                <w:b/>
                <w:color w:val="FF0000"/>
                <w:sz w:val="24"/>
                <w:highlight w:val="none"/>
              </w:rPr>
              <w:t>否则其投标将作为无效投标被拒绝。</w:t>
            </w:r>
          </w:p>
          <w:p w14:paraId="0915E389">
            <w:pPr>
              <w:keepNext w:val="0"/>
              <w:keepLines w:val="0"/>
              <w:suppressLineNumbers w:val="0"/>
              <w:spacing w:before="0" w:beforeAutospacing="0" w:after="0" w:afterAutospacing="0" w:line="360" w:lineRule="auto"/>
              <w:ind w:left="0" w:right="0"/>
              <w:rPr>
                <w:rFonts w:hint="eastAsia" w:ascii="宋体" w:hAnsi="宋体" w:cs="宋体"/>
                <w:b/>
                <w:color w:val="auto"/>
                <w:sz w:val="24"/>
                <w:highlight w:val="none"/>
                <w:lang w:val="en-US" w:eastAsia="zh-CN"/>
              </w:rPr>
            </w:pPr>
            <w:r>
              <w:rPr>
                <w:rFonts w:hint="eastAsia" w:ascii="宋体" w:hAnsi="宋体" w:cs="宋体"/>
                <w:b/>
                <w:color w:val="FF0000"/>
                <w:sz w:val="24"/>
                <w:highlight w:val="none"/>
                <w:lang w:val="en-US" w:eastAsia="zh-CN"/>
              </w:rPr>
              <w:t>6、</w:t>
            </w:r>
            <w:r>
              <w:rPr>
                <w:rFonts w:hint="eastAsia" w:ascii="宋体" w:hAnsi="宋体" w:cs="宋体"/>
                <w:b/>
                <w:color w:val="FF0000"/>
                <w:sz w:val="24"/>
                <w:highlight w:val="none"/>
              </w:rPr>
              <w:t>凡有国家强制性标准（GB）的，必须满足且不得低于该 GB；低于 GB 作废标处理。</w:t>
            </w:r>
          </w:p>
        </w:tc>
      </w:tr>
      <w:tr w14:paraId="130A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78" w:type="dxa"/>
            <w:vMerge w:val="continue"/>
            <w:tcBorders>
              <w:left w:val="single" w:color="auto" w:sz="4" w:space="0"/>
              <w:right w:val="single" w:color="auto" w:sz="4" w:space="0"/>
            </w:tcBorders>
            <w:noWrap w:val="0"/>
            <w:vAlign w:val="center"/>
          </w:tcPr>
          <w:p w14:paraId="6B58BB9C">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lang w:val="en-US" w:eastAsia="zh-CN"/>
              </w:rPr>
            </w:pPr>
            <w:bookmarkStart w:id="1" w:name="_Toc501639724"/>
          </w:p>
        </w:tc>
        <w:tc>
          <w:tcPr>
            <w:tcW w:w="9180" w:type="dxa"/>
            <w:gridSpan w:val="2"/>
            <w:tcBorders>
              <w:left w:val="single" w:color="auto" w:sz="4" w:space="0"/>
              <w:right w:val="single" w:color="auto" w:sz="4" w:space="0"/>
            </w:tcBorders>
            <w:noWrap w:val="0"/>
            <w:vAlign w:val="center"/>
          </w:tcPr>
          <w:p w14:paraId="3D29AE18">
            <w:pPr>
              <w:keepNext w:val="0"/>
              <w:keepLines w:val="0"/>
              <w:suppressLineNumbers w:val="0"/>
              <w:spacing w:before="0" w:beforeAutospacing="0" w:after="0" w:afterAutospacing="0" w:line="360" w:lineRule="auto"/>
              <w:ind w:left="0" w:right="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供应商应保证在本项目使用的任何产品和服务（包括部分使用）时，不会产生因第三</w:t>
            </w:r>
          </w:p>
          <w:p w14:paraId="41F864BE">
            <w:pPr>
              <w:keepNext w:val="0"/>
              <w:keepLines w:val="0"/>
              <w:suppressLineNumbers w:val="0"/>
              <w:spacing w:before="0" w:beforeAutospacing="0" w:after="0" w:afterAutospacing="0" w:line="360" w:lineRule="auto"/>
              <w:ind w:left="0" w:right="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方提出侵犯其专利权、商标权或其它知识产权而引起的法律和经济纠纷，如因专利权、</w:t>
            </w:r>
          </w:p>
          <w:p w14:paraId="4173E6CA">
            <w:pPr>
              <w:keepNext w:val="0"/>
              <w:keepLines w:val="0"/>
              <w:suppressLineNumbers w:val="0"/>
              <w:spacing w:before="0" w:beforeAutospacing="0" w:after="0" w:afterAutospacing="0" w:line="360" w:lineRule="auto"/>
              <w:ind w:left="0" w:right="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商标权或其它知识产权而引起法律和经济纠纷，由供应商承担所有相关责任的同时不</w:t>
            </w:r>
          </w:p>
          <w:p w14:paraId="68D394CB">
            <w:pPr>
              <w:keepNext w:val="0"/>
              <w:keepLines w:val="0"/>
              <w:suppressLineNumbers w:val="0"/>
              <w:spacing w:before="0" w:beforeAutospacing="0" w:after="0" w:afterAutospacing="0" w:line="360" w:lineRule="auto"/>
              <w:ind w:left="0" w:right="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得耽误本项目供货。</w:t>
            </w:r>
          </w:p>
        </w:tc>
      </w:tr>
      <w:tr w14:paraId="5D991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78" w:type="dxa"/>
            <w:vMerge w:val="continue"/>
            <w:tcBorders>
              <w:left w:val="single" w:color="auto" w:sz="4" w:space="0"/>
              <w:right w:val="single" w:color="auto" w:sz="4" w:space="0"/>
            </w:tcBorders>
            <w:noWrap w:val="0"/>
            <w:vAlign w:val="center"/>
          </w:tcPr>
          <w:p w14:paraId="4DEC8B2D">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lang w:val="en-US" w:eastAsia="zh-CN"/>
              </w:rPr>
            </w:pPr>
          </w:p>
        </w:tc>
        <w:tc>
          <w:tcPr>
            <w:tcW w:w="9180" w:type="dxa"/>
            <w:gridSpan w:val="2"/>
            <w:tcBorders>
              <w:left w:val="single" w:color="auto" w:sz="4" w:space="0"/>
              <w:right w:val="single" w:color="auto" w:sz="4" w:space="0"/>
            </w:tcBorders>
            <w:noWrap w:val="0"/>
            <w:vAlign w:val="center"/>
          </w:tcPr>
          <w:p w14:paraId="58B78B2C">
            <w:pPr>
              <w:keepNext w:val="0"/>
              <w:keepLines w:val="0"/>
              <w:suppressLineNumbers w:val="0"/>
              <w:spacing w:before="0" w:beforeAutospacing="0" w:after="0" w:afterAutospacing="0" w:line="360" w:lineRule="auto"/>
              <w:ind w:left="0" w:right="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本项目采用电子招投标流程，投标人使用相同IP地址的，一经发现，上报至财政监管部门将进一步核实，查实后按串通投标处理。</w:t>
            </w:r>
          </w:p>
        </w:tc>
      </w:tr>
    </w:tbl>
    <w:p w14:paraId="513D386D">
      <w:pPr>
        <w:jc w:val="center"/>
        <w:rPr>
          <w:rFonts w:hint="eastAsia" w:ascii="宋体"/>
          <w:b/>
          <w:color w:val="auto"/>
          <w:sz w:val="32"/>
          <w:szCs w:val="32"/>
        </w:rPr>
      </w:pPr>
    </w:p>
    <w:p w14:paraId="5FB65D39">
      <w:pPr>
        <w:jc w:val="center"/>
        <w:rPr>
          <w:rFonts w:hint="eastAsia" w:ascii="宋体"/>
          <w:b/>
          <w:color w:val="auto"/>
          <w:sz w:val="32"/>
          <w:szCs w:val="32"/>
        </w:rPr>
      </w:pPr>
      <w:r>
        <w:rPr>
          <w:rFonts w:hint="eastAsia" w:ascii="宋体"/>
          <w:b/>
          <w:color w:val="auto"/>
          <w:sz w:val="32"/>
          <w:szCs w:val="32"/>
        </w:rPr>
        <w:br w:type="page"/>
      </w:r>
      <w:r>
        <w:rPr>
          <w:rFonts w:hint="eastAsia" w:ascii="宋体"/>
          <w:b/>
          <w:color w:val="auto"/>
          <w:sz w:val="32"/>
          <w:szCs w:val="32"/>
        </w:rPr>
        <w:t>第三章投标人须知</w:t>
      </w:r>
      <w:bookmarkEnd w:id="1"/>
    </w:p>
    <w:p w14:paraId="2538F41E">
      <w:pPr>
        <w:jc w:val="center"/>
        <w:rPr>
          <w:rFonts w:hint="eastAsia" w:ascii="宋体"/>
          <w:b/>
          <w:color w:val="auto"/>
          <w:sz w:val="32"/>
          <w:szCs w:val="32"/>
        </w:rPr>
      </w:pPr>
      <w:r>
        <w:rPr>
          <w:rFonts w:hint="eastAsia" w:ascii="宋体"/>
          <w:b/>
          <w:color w:val="auto"/>
          <w:sz w:val="32"/>
          <w:szCs w:val="32"/>
        </w:rPr>
        <w:t>一说明</w:t>
      </w:r>
    </w:p>
    <w:p w14:paraId="7B0F7D70">
      <w:pPr>
        <w:pStyle w:val="419"/>
        <w:spacing w:line="360" w:lineRule="auto"/>
        <w:rPr>
          <w:rFonts w:hint="eastAsia" w:ascii="宋体" w:hAnsi="宋体"/>
          <w:b/>
          <w:color w:val="auto"/>
          <w:sz w:val="24"/>
        </w:rPr>
      </w:pPr>
      <w:r>
        <w:rPr>
          <w:rFonts w:hint="eastAsia" w:ascii="宋体" w:hAnsi="宋体"/>
          <w:b/>
          <w:color w:val="auto"/>
          <w:sz w:val="24"/>
        </w:rPr>
        <w:t>1.采购人、采购代理机构及投标人</w:t>
      </w:r>
    </w:p>
    <w:p w14:paraId="5BED4B01">
      <w:pPr>
        <w:pStyle w:val="419"/>
        <w:spacing w:line="360" w:lineRule="auto"/>
        <w:rPr>
          <w:rFonts w:hint="eastAsia" w:ascii="宋体" w:hAnsi="宋体"/>
          <w:color w:val="auto"/>
          <w:sz w:val="24"/>
        </w:rPr>
      </w:pPr>
      <w:r>
        <w:rPr>
          <w:rFonts w:hint="eastAsia" w:ascii="宋体" w:hAnsi="宋体"/>
          <w:color w:val="auto"/>
          <w:sz w:val="24"/>
        </w:rPr>
        <w:t>1.1采购人：是指依法进行政府采购的国家机关、事业单位、团体组织。本项目采购人为</w:t>
      </w:r>
      <w:r>
        <w:rPr>
          <w:rFonts w:hint="eastAsia" w:ascii="宋体" w:hAnsi="宋体"/>
          <w:color w:val="auto"/>
          <w:sz w:val="24"/>
          <w:u w:val="single"/>
          <w:lang w:eastAsia="zh-CN"/>
        </w:rPr>
        <w:t>塔城职业技术学院</w:t>
      </w:r>
      <w:r>
        <w:rPr>
          <w:rFonts w:hint="eastAsia" w:ascii="宋体" w:hAnsi="宋体"/>
          <w:color w:val="auto"/>
          <w:sz w:val="24"/>
          <w:u w:val="single"/>
        </w:rPr>
        <w:t>。</w:t>
      </w:r>
    </w:p>
    <w:p w14:paraId="28B2E94C">
      <w:pPr>
        <w:pStyle w:val="419"/>
        <w:spacing w:line="360" w:lineRule="auto"/>
        <w:rPr>
          <w:rFonts w:hint="eastAsia" w:ascii="宋体" w:hAnsi="宋体"/>
          <w:color w:val="auto"/>
          <w:sz w:val="24"/>
          <w:u w:val="single"/>
        </w:rPr>
      </w:pPr>
      <w:r>
        <w:rPr>
          <w:rFonts w:hint="eastAsia" w:ascii="宋体" w:hAnsi="宋体"/>
          <w:color w:val="auto"/>
          <w:sz w:val="24"/>
        </w:rPr>
        <w:t>1.2采购代理机构：是指在中国政府采购网或其省级分网站网上登记的代理机构。本次招标的采购代理机构为</w:t>
      </w:r>
      <w:r>
        <w:rPr>
          <w:rFonts w:hint="eastAsia" w:ascii="宋体" w:hAnsi="宋体"/>
          <w:color w:val="auto"/>
          <w:sz w:val="24"/>
          <w:u w:val="single"/>
        </w:rPr>
        <w:t>塔城地区政务服务与公共资源交易中心。</w:t>
      </w:r>
    </w:p>
    <w:p w14:paraId="6ED64309">
      <w:pPr>
        <w:pStyle w:val="419"/>
        <w:spacing w:line="360" w:lineRule="auto"/>
        <w:rPr>
          <w:rFonts w:hint="eastAsia" w:ascii="宋体" w:hAnsi="宋体"/>
          <w:color w:val="auto"/>
          <w:sz w:val="24"/>
        </w:rPr>
      </w:pPr>
      <w:r>
        <w:rPr>
          <w:rFonts w:hint="eastAsia" w:ascii="宋体" w:hAnsi="宋体"/>
          <w:color w:val="auto"/>
          <w:sz w:val="24"/>
        </w:rPr>
        <w:t>1.3投标人，是指响应招标、参加投标竞争的法人、其他组织或者自然人，满足以下条件的投标人是合格的投标人，可以参加本次投标：</w:t>
      </w:r>
    </w:p>
    <w:p w14:paraId="36B73B7C">
      <w:pPr>
        <w:pStyle w:val="419"/>
        <w:spacing w:line="360" w:lineRule="auto"/>
        <w:rPr>
          <w:rFonts w:ascii="宋体" w:hAnsi="宋体"/>
          <w:color w:val="auto"/>
          <w:sz w:val="24"/>
        </w:rPr>
      </w:pPr>
      <w:r>
        <w:rPr>
          <w:rFonts w:hint="eastAsia" w:ascii="宋体" w:hAnsi="宋体"/>
          <w:color w:val="auto"/>
          <w:sz w:val="24"/>
        </w:rPr>
        <w:t>1.3.1在中华人民共和国境内注册，能够独立承担民事责任，有生产或供应能力的本国投标人，法律法规另有规定的除外。</w:t>
      </w:r>
    </w:p>
    <w:p w14:paraId="071B882E">
      <w:pPr>
        <w:pStyle w:val="419"/>
        <w:spacing w:line="360" w:lineRule="auto"/>
        <w:rPr>
          <w:rFonts w:ascii="宋体" w:hAnsi="宋体"/>
          <w:color w:val="auto"/>
          <w:sz w:val="24"/>
        </w:rPr>
      </w:pPr>
      <w:r>
        <w:rPr>
          <w:rFonts w:hint="eastAsia" w:ascii="宋体" w:hAnsi="宋体"/>
          <w:color w:val="auto"/>
          <w:sz w:val="24"/>
        </w:rPr>
        <w:t>1.3.2</w:t>
      </w:r>
      <w:r>
        <w:rPr>
          <w:rFonts w:ascii="宋体" w:hAnsi="宋体"/>
          <w:color w:val="auto"/>
          <w:sz w:val="24"/>
        </w:rPr>
        <w:t>符合第一章投标邀请中“投标人资格</w:t>
      </w:r>
      <w:r>
        <w:rPr>
          <w:rFonts w:hint="eastAsia" w:ascii="宋体" w:hAnsi="宋体"/>
          <w:color w:val="auto"/>
          <w:sz w:val="24"/>
        </w:rPr>
        <w:t>要求</w:t>
      </w:r>
      <w:r>
        <w:rPr>
          <w:rFonts w:ascii="宋体" w:hAnsi="宋体"/>
          <w:color w:val="auto"/>
          <w:sz w:val="24"/>
        </w:rPr>
        <w:t>”规定的</w:t>
      </w:r>
      <w:r>
        <w:rPr>
          <w:rFonts w:hint="eastAsia" w:ascii="宋体" w:hAnsi="宋体"/>
          <w:color w:val="auto"/>
          <w:sz w:val="24"/>
        </w:rPr>
        <w:t>内容</w:t>
      </w:r>
      <w:r>
        <w:rPr>
          <w:rFonts w:ascii="宋体" w:hAnsi="宋体"/>
          <w:color w:val="auto"/>
          <w:sz w:val="24"/>
        </w:rPr>
        <w:t>；</w:t>
      </w:r>
    </w:p>
    <w:p w14:paraId="1B14C8C8">
      <w:pPr>
        <w:pStyle w:val="419"/>
        <w:spacing w:line="360" w:lineRule="auto"/>
        <w:rPr>
          <w:rFonts w:ascii="宋体" w:hAnsi="宋体"/>
          <w:color w:val="auto"/>
          <w:sz w:val="24"/>
        </w:rPr>
      </w:pPr>
      <w:r>
        <w:rPr>
          <w:rFonts w:hint="eastAsia" w:ascii="宋体" w:hAnsi="宋体"/>
          <w:color w:val="auto"/>
          <w:sz w:val="24"/>
        </w:rPr>
        <w:t>1.3.3</w:t>
      </w:r>
      <w:r>
        <w:rPr>
          <w:rFonts w:ascii="宋体" w:hAnsi="宋体"/>
          <w:color w:val="auto"/>
          <w:sz w:val="24"/>
        </w:rPr>
        <w:t>投标人必须向采购代理机构购买招标文件并登记备案，未向</w:t>
      </w:r>
      <w:r>
        <w:rPr>
          <w:rFonts w:hint="eastAsia" w:ascii="宋体" w:hAnsi="宋体"/>
          <w:color w:val="auto"/>
          <w:sz w:val="24"/>
        </w:rPr>
        <w:t>采购代理机构</w:t>
      </w:r>
      <w:r>
        <w:rPr>
          <w:rFonts w:ascii="宋体" w:hAnsi="宋体"/>
          <w:color w:val="auto"/>
          <w:sz w:val="24"/>
        </w:rPr>
        <w:t>购买招标文件并登记备案的无资格参加本次投标。</w:t>
      </w:r>
    </w:p>
    <w:p w14:paraId="71019D40">
      <w:pPr>
        <w:pStyle w:val="419"/>
        <w:spacing w:line="360" w:lineRule="auto"/>
        <w:rPr>
          <w:rFonts w:ascii="宋体" w:hAnsi="宋体"/>
          <w:color w:val="auto"/>
          <w:sz w:val="24"/>
        </w:rPr>
      </w:pPr>
      <w:r>
        <w:rPr>
          <w:rFonts w:hint="eastAsia" w:ascii="宋体" w:hAnsi="宋体"/>
          <w:color w:val="auto"/>
          <w:sz w:val="24"/>
        </w:rPr>
        <w:t>1.3.4如投标人须知前附表中允许联合体投标，对联合体规定如下：</w:t>
      </w:r>
    </w:p>
    <w:p w14:paraId="10D18614">
      <w:pPr>
        <w:pStyle w:val="419"/>
        <w:spacing w:line="360" w:lineRule="auto"/>
        <w:rPr>
          <w:rFonts w:ascii="宋体" w:hAnsi="宋体"/>
          <w:color w:val="auto"/>
          <w:sz w:val="24"/>
        </w:rPr>
      </w:pPr>
      <w:r>
        <w:rPr>
          <w:rFonts w:hint="eastAsia" w:ascii="宋体" w:hAnsi="宋体"/>
          <w:color w:val="auto"/>
          <w:sz w:val="24"/>
        </w:rPr>
        <w:t>1.3.4</w:t>
      </w:r>
      <w:r>
        <w:rPr>
          <w:rFonts w:ascii="宋体" w:hAnsi="宋体"/>
          <w:color w:val="auto"/>
          <w:sz w:val="24"/>
        </w:rPr>
        <w:t>.</w:t>
      </w:r>
      <w:r>
        <w:rPr>
          <w:rFonts w:hint="eastAsia" w:ascii="宋体" w:hAnsi="宋体"/>
          <w:color w:val="auto"/>
          <w:sz w:val="24"/>
        </w:rPr>
        <w:t>1两个以上的自然人、法人或者其他组织可以组成一个联合体，以一个投标人的身份共同参加政府采购。</w:t>
      </w:r>
    </w:p>
    <w:p w14:paraId="3B1E0F0D">
      <w:pPr>
        <w:pStyle w:val="419"/>
        <w:spacing w:line="360" w:lineRule="auto"/>
        <w:rPr>
          <w:rFonts w:ascii="宋体" w:hAnsi="宋体"/>
          <w:color w:val="auto"/>
          <w:sz w:val="24"/>
        </w:rPr>
      </w:pPr>
      <w:r>
        <w:rPr>
          <w:rFonts w:hint="eastAsia" w:ascii="宋体" w:hAnsi="宋体"/>
          <w:color w:val="auto"/>
          <w:sz w:val="24"/>
        </w:rPr>
        <w:t>1.3.4</w:t>
      </w:r>
      <w:r>
        <w:rPr>
          <w:rFonts w:ascii="宋体" w:hAnsi="宋体"/>
          <w:color w:val="auto"/>
          <w:sz w:val="24"/>
        </w:rPr>
        <w:t>.</w:t>
      </w:r>
      <w:r>
        <w:rPr>
          <w:rFonts w:hint="eastAsia" w:ascii="宋体" w:hAnsi="宋体"/>
          <w:color w:val="auto"/>
          <w:sz w:val="24"/>
        </w:rPr>
        <w:t>2以联合体形式进行政府采购的，参加联合体的投标人均应当具备《中华人民共和国政府采购法》第二十二条规定的条件。</w:t>
      </w:r>
    </w:p>
    <w:p w14:paraId="6E46A27A">
      <w:pPr>
        <w:pStyle w:val="419"/>
        <w:spacing w:line="360" w:lineRule="auto"/>
        <w:rPr>
          <w:rFonts w:ascii="宋体" w:hAnsi="宋体"/>
          <w:color w:val="auto"/>
          <w:sz w:val="24"/>
        </w:rPr>
      </w:pPr>
      <w:r>
        <w:rPr>
          <w:rFonts w:hint="eastAsia" w:ascii="宋体" w:hAnsi="宋体"/>
          <w:color w:val="auto"/>
          <w:sz w:val="24"/>
        </w:rPr>
        <w:t>1.3.4</w:t>
      </w:r>
      <w:r>
        <w:rPr>
          <w:rFonts w:ascii="宋体" w:hAnsi="宋体"/>
          <w:color w:val="auto"/>
          <w:sz w:val="24"/>
        </w:rPr>
        <w:t>.</w:t>
      </w:r>
      <w:r>
        <w:rPr>
          <w:rFonts w:hint="eastAsia" w:ascii="宋体" w:hAnsi="宋体"/>
          <w:color w:val="auto"/>
          <w:sz w:val="24"/>
        </w:rPr>
        <w:t>3联合体各方应签订联合体协议，载明联合体各方承担的工作和义务，联合体各方应当共同与采购人签订采购合同，就采购合同约定的事项对采购人承担连带责任。</w:t>
      </w:r>
    </w:p>
    <w:p w14:paraId="447B9F04">
      <w:pPr>
        <w:pStyle w:val="419"/>
        <w:spacing w:line="360" w:lineRule="auto"/>
        <w:rPr>
          <w:rFonts w:hint="eastAsia" w:ascii="宋体" w:hAnsi="宋体"/>
          <w:color w:val="auto"/>
          <w:sz w:val="24"/>
        </w:rPr>
      </w:pPr>
      <w:r>
        <w:rPr>
          <w:rFonts w:hint="eastAsia" w:ascii="宋体" w:hAnsi="宋体"/>
          <w:color w:val="auto"/>
          <w:sz w:val="24"/>
        </w:rPr>
        <w:t>1.3.4</w:t>
      </w:r>
      <w:r>
        <w:rPr>
          <w:rFonts w:ascii="宋体" w:hAnsi="宋体"/>
          <w:color w:val="auto"/>
          <w:sz w:val="24"/>
        </w:rPr>
        <w:t>.</w:t>
      </w:r>
      <w:r>
        <w:rPr>
          <w:rFonts w:hint="eastAsia" w:ascii="宋体" w:hAnsi="宋体"/>
          <w:color w:val="auto"/>
          <w:sz w:val="24"/>
        </w:rPr>
        <w:t>4联合体各方签订联合体协议后，不得再以自己名义单独在同一项目中投标，也不得组成新的联合体参加同一项目投标。</w:t>
      </w:r>
    </w:p>
    <w:p w14:paraId="3DA8DB55">
      <w:pPr>
        <w:pStyle w:val="419"/>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.3.</w:t>
      </w:r>
      <w:r>
        <w:rPr>
          <w:rFonts w:hint="eastAsia" w:ascii="宋体" w:hAnsi="宋体"/>
          <w:color w:val="auto"/>
          <w:sz w:val="24"/>
        </w:rPr>
        <w:t>5</w:t>
      </w:r>
      <w:r>
        <w:rPr>
          <w:rFonts w:ascii="宋体" w:hAnsi="宋体"/>
          <w:color w:val="auto"/>
          <w:sz w:val="24"/>
        </w:rPr>
        <w:t>信用信息</w:t>
      </w:r>
      <w:r>
        <w:rPr>
          <w:rFonts w:hint="eastAsia" w:ascii="宋体" w:hAnsi="宋体"/>
          <w:color w:val="auto"/>
          <w:sz w:val="24"/>
        </w:rPr>
        <w:t>查询渠道：“信用</w:t>
      </w:r>
      <w:r>
        <w:rPr>
          <w:rFonts w:ascii="宋体" w:hAnsi="宋体"/>
          <w:color w:val="auto"/>
          <w:sz w:val="24"/>
        </w:rPr>
        <w:t>中国”</w:t>
      </w:r>
      <w:r>
        <w:rPr>
          <w:rFonts w:hint="eastAsia" w:ascii="宋体" w:hAnsi="宋体"/>
          <w:color w:val="auto"/>
          <w:sz w:val="24"/>
        </w:rPr>
        <w:t>网站（www.creditchina.gov.cn）、中国政府采购网（</w:t>
      </w:r>
      <w:r>
        <w:rPr>
          <w:color w:val="auto"/>
        </w:rPr>
        <w:fldChar w:fldCharType="begin"/>
      </w:r>
      <w:r>
        <w:rPr>
          <w:color w:val="auto"/>
        </w:rPr>
        <w:instrText xml:space="preserve">HYPERLINK "http://www.ccgp.gov.cn"</w:instrText>
      </w:r>
      <w:r>
        <w:rPr>
          <w:color w:val="auto"/>
        </w:rPr>
        <w:fldChar w:fldCharType="separate"/>
      </w:r>
      <w:r>
        <w:rPr>
          <w:rFonts w:hint="eastAsia" w:ascii="宋体" w:hAnsi="宋体"/>
          <w:color w:val="auto"/>
          <w:sz w:val="24"/>
        </w:rPr>
        <w:t>www.ccgp.gov.cn</w:t>
      </w:r>
      <w:r>
        <w:rPr>
          <w:color w:val="auto"/>
        </w:rPr>
        <w:fldChar w:fldCharType="end"/>
      </w:r>
      <w:r>
        <w:rPr>
          <w:rFonts w:hint="eastAsia" w:ascii="宋体" w:hAnsi="宋体"/>
          <w:color w:val="auto"/>
          <w:sz w:val="24"/>
        </w:rPr>
        <w:t>）；</w:t>
      </w:r>
      <w:r>
        <w:rPr>
          <w:rFonts w:ascii="宋体" w:hAnsi="宋体"/>
          <w:color w:val="auto"/>
          <w:sz w:val="24"/>
        </w:rPr>
        <w:t>信用信息</w:t>
      </w:r>
      <w:r>
        <w:rPr>
          <w:rFonts w:hint="eastAsia" w:ascii="宋体" w:hAnsi="宋体"/>
          <w:color w:val="auto"/>
          <w:sz w:val="24"/>
        </w:rPr>
        <w:t>查询截止时点：投标截止时间当天；两个以上的自然人、法人或者其他组织组成一个联合体，以一个投标人的身份共同参加政府采购活动的，应当对所有联合体成员进行信用记录查询，联合体成员存在不良信用记录的，视同联合体存在不良信用记录。</w:t>
      </w:r>
    </w:p>
    <w:p w14:paraId="20513F67">
      <w:pPr>
        <w:pStyle w:val="419"/>
        <w:spacing w:line="360" w:lineRule="auto"/>
        <w:rPr>
          <w:rFonts w:ascii="宋体" w:hAnsi="宋体"/>
          <w:color w:val="auto"/>
          <w:sz w:val="24"/>
        </w:rPr>
      </w:pPr>
      <w:r>
        <w:rPr>
          <w:rFonts w:hint="eastAsia" w:ascii="宋体" w:hAnsi="宋体"/>
          <w:color w:val="auto"/>
          <w:sz w:val="24"/>
        </w:rPr>
        <w:t>1.3.6本项目是否接受进口货物：否。</w:t>
      </w:r>
    </w:p>
    <w:p w14:paraId="2BA5B10B">
      <w:pPr>
        <w:spacing w:line="360" w:lineRule="auto"/>
        <w:jc w:val="left"/>
        <w:rPr>
          <w:rFonts w:hint="eastAsia" w:ascii="宋体"/>
          <w:b/>
          <w:color w:val="auto"/>
          <w:sz w:val="24"/>
        </w:rPr>
      </w:pPr>
      <w:r>
        <w:rPr>
          <w:rFonts w:hint="eastAsia" w:ascii="宋体"/>
          <w:b/>
          <w:color w:val="auto"/>
          <w:sz w:val="24"/>
        </w:rPr>
        <w:t>2.资金来源</w:t>
      </w:r>
    </w:p>
    <w:p w14:paraId="325D258E">
      <w:pPr>
        <w:spacing w:line="360" w:lineRule="auto"/>
        <w:rPr>
          <w:rFonts w:ascii="宋体" w:hAnsi="宋体"/>
          <w:color w:val="auto"/>
          <w:sz w:val="24"/>
        </w:rPr>
      </w:pPr>
      <w:r>
        <w:rPr>
          <w:rFonts w:ascii="宋体" w:hAnsi="宋体"/>
          <w:color w:val="auto"/>
          <w:sz w:val="24"/>
        </w:rPr>
        <w:t>2.1</w:t>
      </w:r>
      <w:r>
        <w:rPr>
          <w:rFonts w:hint="eastAsia" w:ascii="宋体" w:hAnsi="宋体"/>
          <w:color w:val="auto"/>
          <w:sz w:val="24"/>
        </w:rPr>
        <w:t>招标公告或投标邀请中所述的采购人必须获得足以支付本次招标后所签订的合同项下的款项。</w:t>
      </w:r>
    </w:p>
    <w:p w14:paraId="187DB698">
      <w:pPr>
        <w:spacing w:line="360" w:lineRule="auto"/>
        <w:jc w:val="left"/>
        <w:rPr>
          <w:rFonts w:hint="eastAsia" w:ascii="宋体" w:hAnsi="宋体"/>
          <w:color w:val="auto"/>
          <w:sz w:val="24"/>
        </w:rPr>
      </w:pPr>
      <w:r>
        <w:rPr>
          <w:rFonts w:ascii="宋体" w:hAnsi="宋体"/>
          <w:color w:val="auto"/>
          <w:sz w:val="24"/>
        </w:rPr>
        <w:t>2.3</w:t>
      </w:r>
      <w:r>
        <w:rPr>
          <w:rFonts w:hint="eastAsia" w:ascii="宋体" w:hAnsi="宋体"/>
          <w:color w:val="auto"/>
          <w:sz w:val="24"/>
        </w:rPr>
        <w:t>投标人报价超过招标文件规定的预算金额或者分项、分包最高限价的或者未按照要求报价的，其投标将作为无效投标被否决。</w:t>
      </w:r>
      <w:bookmarkStart w:id="2" w:name="_Toc34951612"/>
      <w:bookmarkStart w:id="3" w:name="_Toc5895170"/>
      <w:bookmarkStart w:id="4" w:name="_Toc324255541"/>
    </w:p>
    <w:p w14:paraId="61FDF64A">
      <w:pPr>
        <w:spacing w:line="360" w:lineRule="auto"/>
        <w:jc w:val="left"/>
        <w:rPr>
          <w:rFonts w:ascii="宋体"/>
          <w:b/>
          <w:color w:val="auto"/>
          <w:sz w:val="24"/>
        </w:rPr>
      </w:pPr>
      <w:r>
        <w:rPr>
          <w:rFonts w:ascii="宋体"/>
          <w:b/>
          <w:color w:val="auto"/>
          <w:sz w:val="24"/>
        </w:rPr>
        <w:t>3.投标费用</w:t>
      </w:r>
      <w:bookmarkEnd w:id="2"/>
      <w:bookmarkEnd w:id="3"/>
      <w:bookmarkEnd w:id="4"/>
    </w:p>
    <w:p w14:paraId="30EA8E46">
      <w:pPr>
        <w:pStyle w:val="419"/>
        <w:spacing w:line="360" w:lineRule="auto"/>
        <w:rPr>
          <w:rFonts w:hint="eastAsia" w:ascii="宋体" w:hAnsi="宋体"/>
          <w:color w:val="auto"/>
          <w:sz w:val="24"/>
        </w:rPr>
      </w:pPr>
      <w:r>
        <w:rPr>
          <w:rFonts w:hint="eastAsia" w:ascii="宋体" w:hAnsi="宋体"/>
          <w:color w:val="auto"/>
          <w:sz w:val="24"/>
        </w:rPr>
        <w:t>3.1投标人应承担所有与准备和参加投标有关的费用。不论投标的结果如何，采购人和采购代理机构均无义务和责任承担这些费用。</w:t>
      </w:r>
    </w:p>
    <w:p w14:paraId="46332862">
      <w:pPr>
        <w:pStyle w:val="419"/>
        <w:spacing w:line="360" w:lineRule="auto"/>
        <w:jc w:val="center"/>
        <w:rPr>
          <w:rFonts w:hint="eastAsia" w:ascii="宋体" w:hAnsi="宋体"/>
          <w:b/>
          <w:color w:val="auto"/>
          <w:sz w:val="32"/>
          <w:szCs w:val="32"/>
        </w:rPr>
      </w:pPr>
      <w:r>
        <w:rPr>
          <w:rFonts w:hint="eastAsia" w:ascii="宋体" w:hAnsi="宋体"/>
          <w:b/>
          <w:color w:val="auto"/>
          <w:sz w:val="32"/>
          <w:szCs w:val="32"/>
        </w:rPr>
        <w:t>二招标文件</w:t>
      </w:r>
    </w:p>
    <w:p w14:paraId="6E6199BF">
      <w:pPr>
        <w:pStyle w:val="419"/>
        <w:spacing w:line="360" w:lineRule="auto"/>
        <w:jc w:val="left"/>
        <w:rPr>
          <w:rFonts w:hint="eastAsia" w:ascii="宋体" w:hAnsi="宋体"/>
          <w:b/>
          <w:color w:val="auto"/>
          <w:sz w:val="24"/>
        </w:rPr>
      </w:pPr>
      <w:r>
        <w:rPr>
          <w:rFonts w:hint="eastAsia" w:ascii="宋体" w:hAnsi="宋体"/>
          <w:b/>
          <w:color w:val="auto"/>
          <w:sz w:val="24"/>
        </w:rPr>
        <w:t>4.招标文件构成</w:t>
      </w:r>
    </w:p>
    <w:p w14:paraId="34ACEA6C">
      <w:pPr>
        <w:pStyle w:val="419"/>
        <w:spacing w:line="360" w:lineRule="auto"/>
        <w:jc w:val="left"/>
        <w:rPr>
          <w:rFonts w:hint="eastAsia" w:ascii="宋体" w:hAnsi="宋体"/>
          <w:color w:val="auto"/>
          <w:sz w:val="24"/>
        </w:rPr>
      </w:pPr>
      <w:r>
        <w:rPr>
          <w:rFonts w:hint="eastAsia" w:ascii="宋体" w:hAnsi="宋体"/>
          <w:color w:val="auto"/>
          <w:sz w:val="24"/>
        </w:rPr>
        <w:t>4.1要求提供的服务的内容及详细技术需求、投标须知和合同条件等在招标文件中均有说明。招标文件共七章，内容如下：</w:t>
      </w:r>
    </w:p>
    <w:p w14:paraId="1AE10C00">
      <w:pPr>
        <w:pStyle w:val="419"/>
        <w:spacing w:line="360" w:lineRule="auto"/>
        <w:jc w:val="left"/>
        <w:rPr>
          <w:rFonts w:hint="eastAsia" w:ascii="宋体" w:hAnsi="宋体"/>
          <w:color w:val="auto"/>
          <w:sz w:val="24"/>
        </w:rPr>
      </w:pPr>
      <w:r>
        <w:rPr>
          <w:rFonts w:hint="eastAsia" w:ascii="宋体" w:hAnsi="宋体"/>
          <w:color w:val="auto"/>
          <w:sz w:val="24"/>
        </w:rPr>
        <w:t>第一章投标邀请</w:t>
      </w:r>
    </w:p>
    <w:p w14:paraId="6A2FE2E1">
      <w:pPr>
        <w:pStyle w:val="419"/>
        <w:spacing w:line="360" w:lineRule="auto"/>
        <w:jc w:val="left"/>
        <w:rPr>
          <w:rFonts w:hint="eastAsia" w:ascii="宋体" w:hAnsi="宋体"/>
          <w:color w:val="auto"/>
          <w:sz w:val="24"/>
        </w:rPr>
      </w:pPr>
      <w:r>
        <w:rPr>
          <w:rFonts w:hint="eastAsia" w:ascii="宋体" w:hAnsi="宋体"/>
          <w:color w:val="auto"/>
          <w:sz w:val="24"/>
        </w:rPr>
        <w:t>第二章投标人须知前附表</w:t>
      </w:r>
    </w:p>
    <w:p w14:paraId="67F44239">
      <w:pPr>
        <w:pStyle w:val="419"/>
        <w:spacing w:line="360" w:lineRule="auto"/>
        <w:jc w:val="left"/>
        <w:rPr>
          <w:rFonts w:hint="eastAsia" w:ascii="宋体" w:hAnsi="宋体"/>
          <w:color w:val="auto"/>
          <w:sz w:val="24"/>
        </w:rPr>
      </w:pPr>
      <w:r>
        <w:rPr>
          <w:rFonts w:hint="eastAsia" w:ascii="宋体" w:hAnsi="宋体"/>
          <w:color w:val="auto"/>
          <w:sz w:val="24"/>
        </w:rPr>
        <w:t>第三章投标人须知</w:t>
      </w:r>
    </w:p>
    <w:p w14:paraId="3213AC5C">
      <w:pPr>
        <w:pStyle w:val="419"/>
        <w:spacing w:line="360" w:lineRule="auto"/>
        <w:jc w:val="left"/>
        <w:rPr>
          <w:rFonts w:hint="eastAsia" w:ascii="宋体" w:hAnsi="宋体"/>
          <w:color w:val="auto"/>
          <w:sz w:val="24"/>
        </w:rPr>
      </w:pPr>
      <w:r>
        <w:rPr>
          <w:rFonts w:hint="eastAsia" w:ascii="宋体" w:hAnsi="宋体"/>
          <w:color w:val="auto"/>
          <w:sz w:val="24"/>
        </w:rPr>
        <w:t>第四章采购需求</w:t>
      </w:r>
    </w:p>
    <w:p w14:paraId="62F5E892">
      <w:pPr>
        <w:pStyle w:val="419"/>
        <w:spacing w:line="360" w:lineRule="auto"/>
        <w:jc w:val="left"/>
        <w:rPr>
          <w:rFonts w:hint="eastAsia" w:ascii="宋体" w:hAnsi="宋体"/>
          <w:color w:val="auto"/>
          <w:sz w:val="24"/>
        </w:rPr>
      </w:pPr>
      <w:r>
        <w:rPr>
          <w:rFonts w:hint="eastAsia" w:ascii="宋体" w:hAnsi="宋体"/>
          <w:color w:val="auto"/>
          <w:sz w:val="24"/>
        </w:rPr>
        <w:t>第五章评标方法和标准</w:t>
      </w:r>
    </w:p>
    <w:p w14:paraId="7252EC6B">
      <w:pPr>
        <w:pStyle w:val="419"/>
        <w:spacing w:line="360" w:lineRule="auto"/>
        <w:jc w:val="left"/>
        <w:rPr>
          <w:rFonts w:hint="eastAsia" w:ascii="宋体" w:hAnsi="宋体"/>
          <w:color w:val="auto"/>
          <w:sz w:val="24"/>
        </w:rPr>
      </w:pPr>
      <w:r>
        <w:rPr>
          <w:rFonts w:hint="eastAsia" w:ascii="宋体" w:hAnsi="宋体"/>
          <w:color w:val="auto"/>
          <w:sz w:val="24"/>
        </w:rPr>
        <w:t>第六章合同条款</w:t>
      </w:r>
    </w:p>
    <w:p w14:paraId="2F89DA93">
      <w:pPr>
        <w:pStyle w:val="419"/>
        <w:spacing w:line="360" w:lineRule="auto"/>
        <w:jc w:val="left"/>
        <w:rPr>
          <w:rFonts w:hint="eastAsia" w:ascii="宋体" w:hAnsi="宋体"/>
          <w:color w:val="auto"/>
          <w:sz w:val="24"/>
        </w:rPr>
      </w:pPr>
      <w:r>
        <w:rPr>
          <w:rFonts w:hint="eastAsia" w:ascii="宋体" w:hAnsi="宋体"/>
          <w:color w:val="auto"/>
          <w:sz w:val="24"/>
        </w:rPr>
        <w:t>第七章投标文件格式</w:t>
      </w:r>
    </w:p>
    <w:p w14:paraId="50EDBD03">
      <w:pPr>
        <w:pStyle w:val="419"/>
        <w:spacing w:line="360" w:lineRule="auto"/>
        <w:jc w:val="left"/>
        <w:rPr>
          <w:rFonts w:hint="eastAsia" w:ascii="宋体" w:hAnsi="宋体"/>
          <w:color w:val="auto"/>
          <w:sz w:val="24"/>
        </w:rPr>
      </w:pPr>
      <w:r>
        <w:rPr>
          <w:rFonts w:hint="eastAsia" w:ascii="宋体" w:hAnsi="宋体"/>
          <w:color w:val="auto"/>
          <w:sz w:val="24"/>
        </w:rPr>
        <w:t>4.2投标人应认真阅读招标文件中所有的事项、格式、条款和技术规范等，投标人应当按照招标文件的要求编制投标文件，投标文件应当对招标文件提出的要求和条件作出明确响应。如投标人没有按照招标文件要求提交全部资料，或者投标文件没有对招标文件在各方面都作出实质性响应是投标人的风险，并可能导致其投标被拒绝。</w:t>
      </w:r>
    </w:p>
    <w:p w14:paraId="425B4005">
      <w:pPr>
        <w:pStyle w:val="419"/>
        <w:spacing w:line="360" w:lineRule="auto"/>
        <w:jc w:val="left"/>
        <w:rPr>
          <w:rFonts w:ascii="宋体" w:hAnsi="宋体"/>
          <w:b/>
          <w:color w:val="auto"/>
          <w:sz w:val="24"/>
        </w:rPr>
      </w:pPr>
      <w:r>
        <w:rPr>
          <w:rFonts w:hint="eastAsia" w:ascii="宋体" w:hAnsi="宋体"/>
          <w:b/>
          <w:color w:val="auto"/>
          <w:sz w:val="24"/>
        </w:rPr>
        <w:t>5.招标文件的澄清或者修改</w:t>
      </w:r>
    </w:p>
    <w:p w14:paraId="04BBFC2D">
      <w:pPr>
        <w:pStyle w:val="419"/>
        <w:spacing w:line="360" w:lineRule="auto"/>
        <w:jc w:val="left"/>
        <w:rPr>
          <w:rFonts w:hint="eastAsia" w:ascii="宋体" w:hAnsi="宋体"/>
          <w:color w:val="auto"/>
          <w:sz w:val="24"/>
        </w:rPr>
      </w:pPr>
      <w:r>
        <w:rPr>
          <w:rFonts w:hint="eastAsia" w:ascii="宋体" w:hAnsi="宋体"/>
          <w:color w:val="auto"/>
          <w:sz w:val="24"/>
        </w:rPr>
        <w:t>5.1在投标截止时间前，采购人可主动地或者在解答潜在投标人提出的问题时，对招标文件进行必要的澄清或修改。澄清或者修改的内容为招标文件的组成部分。</w:t>
      </w:r>
    </w:p>
    <w:p w14:paraId="4545A0D9">
      <w:pPr>
        <w:pStyle w:val="419"/>
        <w:spacing w:line="360" w:lineRule="auto"/>
        <w:jc w:val="left"/>
        <w:rPr>
          <w:rFonts w:hint="eastAsia" w:ascii="宋体" w:hAnsi="宋体"/>
          <w:color w:val="auto"/>
          <w:sz w:val="24"/>
        </w:rPr>
      </w:pPr>
      <w:r>
        <w:rPr>
          <w:rFonts w:hint="eastAsia" w:ascii="宋体" w:hAnsi="宋体"/>
          <w:color w:val="auto"/>
          <w:sz w:val="24"/>
        </w:rPr>
        <w:t>5.2澄清或者修改的内容可能影响投标文件编制的，将在投标截止时间至少</w:t>
      </w:r>
      <w:r>
        <w:rPr>
          <w:rFonts w:ascii="宋体" w:hAnsi="宋体"/>
          <w:color w:val="auto"/>
          <w:sz w:val="24"/>
        </w:rPr>
        <w:t>15</w:t>
      </w:r>
      <w:r>
        <w:rPr>
          <w:rFonts w:hint="eastAsia" w:ascii="宋体" w:hAnsi="宋体"/>
          <w:color w:val="auto"/>
          <w:sz w:val="24"/>
        </w:rPr>
        <w:t>日前通知所有获取招标文件的潜在投标人；不足</w:t>
      </w:r>
      <w:r>
        <w:rPr>
          <w:rFonts w:ascii="宋体" w:hAnsi="宋体"/>
          <w:color w:val="auto"/>
          <w:sz w:val="24"/>
        </w:rPr>
        <w:t>1</w:t>
      </w:r>
      <w:r>
        <w:rPr>
          <w:rFonts w:hint="eastAsia" w:ascii="宋体" w:hAnsi="宋体"/>
          <w:color w:val="auto"/>
          <w:sz w:val="24"/>
        </w:rPr>
        <w:t>5日的将顺延提交投标文件的截止时间。</w:t>
      </w:r>
    </w:p>
    <w:p w14:paraId="01831CD0">
      <w:pPr>
        <w:pStyle w:val="419"/>
        <w:spacing w:line="360" w:lineRule="auto"/>
        <w:jc w:val="left"/>
        <w:rPr>
          <w:rFonts w:hint="eastAsia" w:ascii="宋体" w:hAnsi="宋体"/>
          <w:color w:val="auto"/>
          <w:sz w:val="24"/>
        </w:rPr>
      </w:pPr>
      <w:r>
        <w:rPr>
          <w:rFonts w:hint="eastAsia" w:ascii="宋体" w:hAnsi="宋体"/>
          <w:color w:val="auto"/>
          <w:sz w:val="24"/>
        </w:rPr>
        <w:t>5.3对招标文件必要的澄清或者修改将以书面形式通知所有获取招标文件的潜在投标人，并对其具有约束力。投标人在收到上述通知后，应及时向采购代理机构回函确认。</w:t>
      </w:r>
    </w:p>
    <w:p w14:paraId="6267DE05">
      <w:pPr>
        <w:pStyle w:val="419"/>
        <w:spacing w:line="360" w:lineRule="auto"/>
        <w:jc w:val="center"/>
        <w:rPr>
          <w:rFonts w:hint="eastAsia" w:ascii="宋体" w:hAnsi="宋体"/>
          <w:b/>
          <w:color w:val="auto"/>
          <w:sz w:val="32"/>
          <w:szCs w:val="32"/>
        </w:rPr>
      </w:pPr>
      <w:r>
        <w:rPr>
          <w:rFonts w:hint="eastAsia" w:ascii="宋体" w:hAnsi="宋体"/>
          <w:b/>
          <w:color w:val="auto"/>
          <w:sz w:val="32"/>
          <w:szCs w:val="32"/>
        </w:rPr>
        <w:t>三投标文件的编制</w:t>
      </w:r>
    </w:p>
    <w:p w14:paraId="7FB5D971">
      <w:pPr>
        <w:pStyle w:val="419"/>
        <w:spacing w:line="360" w:lineRule="auto"/>
        <w:jc w:val="left"/>
        <w:rPr>
          <w:rFonts w:hint="eastAsia" w:ascii="宋体" w:hAnsi="宋体"/>
          <w:b/>
          <w:color w:val="auto"/>
          <w:sz w:val="24"/>
        </w:rPr>
      </w:pPr>
      <w:r>
        <w:rPr>
          <w:rFonts w:hint="eastAsia" w:ascii="宋体" w:hAnsi="宋体"/>
          <w:b/>
          <w:color w:val="auto"/>
          <w:sz w:val="24"/>
        </w:rPr>
        <w:t>6.投标范围及投标文件中语言和计量单位的使用</w:t>
      </w:r>
    </w:p>
    <w:p w14:paraId="19B45A09">
      <w:pPr>
        <w:pStyle w:val="419"/>
        <w:spacing w:line="360" w:lineRule="auto"/>
        <w:jc w:val="left"/>
        <w:rPr>
          <w:rFonts w:hint="eastAsia" w:ascii="宋体" w:hAnsi="宋体"/>
          <w:color w:val="auto"/>
          <w:sz w:val="24"/>
        </w:rPr>
      </w:pPr>
      <w:r>
        <w:rPr>
          <w:rFonts w:hint="eastAsia" w:ascii="宋体" w:hAnsi="宋体"/>
          <w:color w:val="auto"/>
          <w:sz w:val="24"/>
        </w:rPr>
        <w:t>6.1投标人可对招标文件其中一包或几包货物及服务进行投标，除非在</w:t>
      </w:r>
      <w:r>
        <w:rPr>
          <w:rFonts w:hint="eastAsia" w:ascii="宋体" w:hAnsi="宋体"/>
          <w:color w:val="auto"/>
          <w:sz w:val="24"/>
          <w:u w:val="single"/>
        </w:rPr>
        <w:t>投标人须知前附表</w:t>
      </w:r>
      <w:r>
        <w:rPr>
          <w:rFonts w:hint="eastAsia" w:ascii="宋体" w:hAnsi="宋体"/>
          <w:color w:val="auto"/>
          <w:sz w:val="24"/>
        </w:rPr>
        <w:t>中另有规定。投标人对所投分包招标文件中</w:t>
      </w:r>
      <w:r>
        <w:rPr>
          <w:rFonts w:ascii="宋体" w:hAnsi="宋体"/>
          <w:color w:val="auto"/>
          <w:sz w:val="24"/>
        </w:rPr>
        <w:t>“</w:t>
      </w:r>
      <w:r>
        <w:rPr>
          <w:rFonts w:hint="eastAsia" w:ascii="宋体" w:hAnsi="宋体"/>
          <w:color w:val="auto"/>
          <w:sz w:val="24"/>
        </w:rPr>
        <w:t>采购需求</w:t>
      </w:r>
      <w:r>
        <w:rPr>
          <w:rFonts w:ascii="宋体" w:hAnsi="宋体"/>
          <w:color w:val="auto"/>
          <w:sz w:val="24"/>
        </w:rPr>
        <w:t>”</w:t>
      </w:r>
      <w:r>
        <w:rPr>
          <w:rFonts w:hint="eastAsia" w:ascii="宋体" w:hAnsi="宋体"/>
          <w:color w:val="auto"/>
          <w:sz w:val="24"/>
        </w:rPr>
        <w:t>所列的所有货物及服务进行投标，如仅响应一包中的部分服务，其投标将作为</w:t>
      </w:r>
      <w:r>
        <w:rPr>
          <w:rFonts w:hint="eastAsia" w:ascii="宋体" w:hAnsi="宋体"/>
          <w:b/>
          <w:bCs/>
          <w:color w:val="auto"/>
          <w:sz w:val="24"/>
        </w:rPr>
        <w:t>无效投标</w:t>
      </w:r>
      <w:r>
        <w:rPr>
          <w:rFonts w:hint="eastAsia" w:ascii="宋体" w:hAnsi="宋体"/>
          <w:color w:val="auto"/>
          <w:sz w:val="24"/>
        </w:rPr>
        <w:t>被否决。</w:t>
      </w:r>
    </w:p>
    <w:p w14:paraId="683045B9">
      <w:pPr>
        <w:pStyle w:val="419"/>
        <w:spacing w:line="360" w:lineRule="auto"/>
        <w:jc w:val="left"/>
        <w:rPr>
          <w:rFonts w:hint="eastAsia" w:ascii="宋体" w:hAnsi="宋体"/>
          <w:color w:val="auto"/>
          <w:sz w:val="24"/>
        </w:rPr>
      </w:pPr>
      <w:r>
        <w:rPr>
          <w:rFonts w:hint="eastAsia" w:ascii="宋体" w:hAnsi="宋体"/>
          <w:color w:val="auto"/>
          <w:sz w:val="24"/>
        </w:rPr>
        <w:t>6.2</w:t>
      </w:r>
      <w:r>
        <w:rPr>
          <w:rFonts w:hint="eastAsia" w:ascii="宋体"/>
          <w:color w:val="auto"/>
          <w:sz w:val="24"/>
        </w:rPr>
        <w:t>开标、评标、定标均以包为单位，投标人根据公司的自身实力可对多个包进行投标，若投标人参与多个包时，应分别编写投标文件。</w:t>
      </w:r>
    </w:p>
    <w:p w14:paraId="00D0D4A5">
      <w:pPr>
        <w:pStyle w:val="419"/>
        <w:spacing w:line="360" w:lineRule="auto"/>
        <w:jc w:val="left"/>
        <w:rPr>
          <w:rFonts w:ascii="宋体" w:hAnsi="宋体"/>
          <w:color w:val="auto"/>
          <w:sz w:val="24"/>
        </w:rPr>
      </w:pPr>
      <w:r>
        <w:rPr>
          <w:rFonts w:hint="eastAsia" w:ascii="宋体" w:hAnsi="宋体"/>
          <w:color w:val="auto"/>
          <w:sz w:val="24"/>
        </w:rPr>
        <w:t>6.3无论招标文件第四章采购需求及技术规格中是否要求，投标人所投货物及服务均应符合国家强制性标准。</w:t>
      </w:r>
    </w:p>
    <w:p w14:paraId="07A366D7">
      <w:pPr>
        <w:pStyle w:val="419"/>
        <w:spacing w:line="360" w:lineRule="auto"/>
        <w:jc w:val="left"/>
        <w:rPr>
          <w:rFonts w:hint="eastAsia" w:ascii="宋体" w:hAnsi="宋体"/>
          <w:color w:val="auto"/>
          <w:sz w:val="24"/>
        </w:rPr>
      </w:pPr>
      <w:r>
        <w:rPr>
          <w:rFonts w:hint="eastAsia" w:ascii="宋体" w:hAnsi="宋体"/>
          <w:color w:val="auto"/>
          <w:sz w:val="24"/>
        </w:rPr>
        <w:t>6.4投标人提交的投标文件以及投标人与采购人、采购代理机构有关投标的所有来往文件、函电均应以简体中文书写。投标人可以提交</w:t>
      </w:r>
      <w:r>
        <w:rPr>
          <w:rFonts w:hint="eastAsia" w:ascii="宋体" w:hAnsi="宋体"/>
          <w:color w:val="auto"/>
          <w:sz w:val="24"/>
          <w:lang w:eastAsia="zh-CN"/>
        </w:rPr>
        <w:t>其他语言</w:t>
      </w:r>
      <w:r>
        <w:rPr>
          <w:rFonts w:hint="eastAsia" w:ascii="宋体" w:hAnsi="宋体"/>
          <w:color w:val="auto"/>
          <w:sz w:val="24"/>
        </w:rPr>
        <w:t>的资料，但有关段落必须翻译成简体中文，在有差异时以简体中文为准。</w:t>
      </w:r>
    </w:p>
    <w:p w14:paraId="69A994EA">
      <w:pPr>
        <w:pStyle w:val="419"/>
        <w:spacing w:line="360" w:lineRule="auto"/>
        <w:jc w:val="left"/>
        <w:rPr>
          <w:rFonts w:hint="eastAsia" w:ascii="宋体" w:hAnsi="宋体"/>
          <w:color w:val="auto"/>
          <w:sz w:val="24"/>
        </w:rPr>
      </w:pPr>
      <w:r>
        <w:rPr>
          <w:rFonts w:hint="eastAsia" w:ascii="宋体" w:hAnsi="宋体"/>
          <w:color w:val="auto"/>
          <w:sz w:val="24"/>
        </w:rPr>
        <w:t>6.5投标文件中所使用的计量单位，除招标文件中有特殊要求外，应采用中华人民共和国法定计量单位。</w:t>
      </w:r>
    </w:p>
    <w:p w14:paraId="78F1C985">
      <w:pPr>
        <w:pStyle w:val="419"/>
        <w:spacing w:line="360" w:lineRule="auto"/>
        <w:jc w:val="left"/>
        <w:rPr>
          <w:rFonts w:hint="eastAsia" w:ascii="宋体" w:hAnsi="宋体"/>
          <w:b/>
          <w:color w:val="auto"/>
          <w:sz w:val="24"/>
        </w:rPr>
      </w:pPr>
      <w:r>
        <w:rPr>
          <w:rFonts w:hint="eastAsia" w:ascii="宋体" w:hAnsi="宋体"/>
          <w:b/>
          <w:color w:val="auto"/>
          <w:sz w:val="24"/>
        </w:rPr>
        <w:t>7.投标文件构成</w:t>
      </w:r>
    </w:p>
    <w:p w14:paraId="3C11CF27">
      <w:pPr>
        <w:pStyle w:val="419"/>
        <w:spacing w:line="360" w:lineRule="auto"/>
        <w:jc w:val="left"/>
        <w:rPr>
          <w:rFonts w:ascii="宋体" w:hAnsi="宋体" w:cs="仿宋"/>
          <w:b/>
          <w:bCs/>
          <w:color w:val="auto"/>
          <w:sz w:val="24"/>
        </w:rPr>
      </w:pPr>
      <w:r>
        <w:rPr>
          <w:rFonts w:hint="eastAsia" w:ascii="宋体" w:hAnsi="宋体"/>
          <w:color w:val="auto"/>
          <w:sz w:val="24"/>
        </w:rPr>
        <w:t>7.1投标人应完整地按招标文件提供的投标文件格式编写投标文件，投标文件应包括以下内容：</w:t>
      </w:r>
    </w:p>
    <w:p w14:paraId="0FCF5A36">
      <w:pPr>
        <w:pStyle w:val="419"/>
        <w:spacing w:line="360" w:lineRule="auto"/>
        <w:jc w:val="left"/>
        <w:rPr>
          <w:rFonts w:hint="eastAsia" w:ascii="宋体" w:hAnsi="宋体"/>
          <w:color w:val="auto"/>
          <w:sz w:val="24"/>
        </w:rPr>
      </w:pPr>
      <w:r>
        <w:rPr>
          <w:rFonts w:hint="eastAsia" w:ascii="宋体" w:hAnsi="宋体"/>
          <w:color w:val="auto"/>
          <w:sz w:val="24"/>
        </w:rPr>
        <w:t>1、投标函</w:t>
      </w:r>
    </w:p>
    <w:p w14:paraId="74A2CC9D">
      <w:pPr>
        <w:pStyle w:val="419"/>
        <w:spacing w:line="360" w:lineRule="auto"/>
        <w:jc w:val="left"/>
        <w:rPr>
          <w:rFonts w:hint="eastAsia" w:ascii="宋体" w:hAnsi="宋体"/>
          <w:color w:val="auto"/>
          <w:sz w:val="24"/>
        </w:rPr>
      </w:pPr>
      <w:r>
        <w:rPr>
          <w:rFonts w:hint="eastAsia" w:ascii="宋体" w:hAnsi="宋体"/>
          <w:color w:val="auto"/>
          <w:sz w:val="24"/>
        </w:rPr>
        <w:t>2、报价一览表</w:t>
      </w:r>
    </w:p>
    <w:p w14:paraId="29E09A81">
      <w:pPr>
        <w:pStyle w:val="419"/>
        <w:spacing w:line="360" w:lineRule="auto"/>
        <w:jc w:val="left"/>
        <w:rPr>
          <w:rFonts w:hint="eastAsia" w:ascii="宋体" w:hAnsi="宋体"/>
          <w:color w:val="auto"/>
          <w:sz w:val="24"/>
        </w:rPr>
      </w:pPr>
      <w:r>
        <w:rPr>
          <w:rFonts w:hint="eastAsia" w:ascii="宋体" w:hAnsi="宋体"/>
          <w:color w:val="auto"/>
          <w:sz w:val="24"/>
        </w:rPr>
        <w:t>3、投标保证金</w:t>
      </w:r>
    </w:p>
    <w:p w14:paraId="4E63EE35">
      <w:pPr>
        <w:pStyle w:val="419"/>
        <w:spacing w:line="360" w:lineRule="auto"/>
        <w:jc w:val="left"/>
        <w:rPr>
          <w:rFonts w:hint="eastAsia" w:ascii="宋体" w:hAnsi="宋体"/>
          <w:color w:val="auto"/>
          <w:sz w:val="24"/>
        </w:rPr>
      </w:pPr>
      <w:r>
        <w:rPr>
          <w:rFonts w:hint="eastAsia" w:ascii="宋体" w:hAnsi="宋体"/>
          <w:color w:val="auto"/>
          <w:sz w:val="24"/>
        </w:rPr>
        <w:t>4、投标报价明细表</w:t>
      </w:r>
    </w:p>
    <w:p w14:paraId="1B076583">
      <w:pPr>
        <w:pStyle w:val="419"/>
        <w:spacing w:line="360" w:lineRule="auto"/>
        <w:jc w:val="left"/>
        <w:rPr>
          <w:rFonts w:hint="eastAsia" w:ascii="宋体" w:hAnsi="宋体"/>
          <w:color w:val="auto"/>
          <w:sz w:val="24"/>
        </w:rPr>
      </w:pPr>
      <w:r>
        <w:rPr>
          <w:rFonts w:hint="eastAsia" w:ascii="宋体" w:hAnsi="宋体"/>
          <w:color w:val="auto"/>
          <w:sz w:val="24"/>
        </w:rPr>
        <w:t>5、商务条款偏离表</w:t>
      </w:r>
    </w:p>
    <w:p w14:paraId="7A002DD4">
      <w:pPr>
        <w:pStyle w:val="419"/>
        <w:spacing w:line="360" w:lineRule="auto"/>
        <w:jc w:val="left"/>
        <w:rPr>
          <w:rFonts w:hint="eastAsia" w:ascii="宋体" w:hAnsi="宋体"/>
          <w:color w:val="auto"/>
          <w:sz w:val="24"/>
        </w:rPr>
      </w:pPr>
      <w:r>
        <w:rPr>
          <w:rFonts w:hint="eastAsia" w:ascii="宋体" w:hAnsi="宋体"/>
          <w:color w:val="auto"/>
          <w:sz w:val="24"/>
        </w:rPr>
        <w:t>6、采购需求偏离表</w:t>
      </w:r>
    </w:p>
    <w:p w14:paraId="36CD424E">
      <w:pPr>
        <w:pStyle w:val="419"/>
        <w:spacing w:line="360" w:lineRule="auto"/>
        <w:jc w:val="left"/>
        <w:rPr>
          <w:rFonts w:hint="eastAsia" w:ascii="宋体" w:hAnsi="宋体"/>
          <w:color w:val="auto"/>
          <w:sz w:val="24"/>
        </w:rPr>
      </w:pPr>
      <w:r>
        <w:rPr>
          <w:rFonts w:hint="eastAsia" w:ascii="宋体" w:hAnsi="宋体"/>
          <w:color w:val="auto"/>
          <w:sz w:val="24"/>
        </w:rPr>
        <w:t>7、投标人基本情况表</w:t>
      </w:r>
    </w:p>
    <w:p w14:paraId="3BC5A998">
      <w:pPr>
        <w:pStyle w:val="419"/>
        <w:spacing w:line="360" w:lineRule="auto"/>
        <w:jc w:val="left"/>
        <w:rPr>
          <w:rFonts w:ascii="宋体" w:hAnsi="宋体"/>
          <w:color w:val="auto"/>
          <w:sz w:val="24"/>
        </w:rPr>
      </w:pPr>
      <w:r>
        <w:rPr>
          <w:rFonts w:hint="eastAsia" w:ascii="宋体" w:hAnsi="宋体"/>
          <w:color w:val="auto"/>
          <w:sz w:val="24"/>
        </w:rPr>
        <w:t>8、资格证明文件</w:t>
      </w:r>
    </w:p>
    <w:p w14:paraId="38333CF1">
      <w:pPr>
        <w:pStyle w:val="419"/>
        <w:spacing w:line="360" w:lineRule="auto"/>
        <w:jc w:val="left"/>
        <w:rPr>
          <w:rFonts w:hint="eastAsia" w:ascii="宋体" w:hAnsi="宋体"/>
          <w:color w:val="auto"/>
          <w:sz w:val="24"/>
        </w:rPr>
      </w:pPr>
      <w:r>
        <w:rPr>
          <w:rFonts w:hint="eastAsia" w:ascii="宋体" w:hAnsi="宋体"/>
          <w:color w:val="auto"/>
          <w:sz w:val="24"/>
        </w:rPr>
        <w:t>9、拟派项目负责人情况表</w:t>
      </w:r>
    </w:p>
    <w:p w14:paraId="04B876AD">
      <w:pPr>
        <w:pStyle w:val="419"/>
        <w:spacing w:line="360" w:lineRule="auto"/>
        <w:jc w:val="left"/>
        <w:rPr>
          <w:rFonts w:hint="eastAsia" w:ascii="宋体" w:hAnsi="宋体"/>
          <w:color w:val="auto"/>
          <w:sz w:val="24"/>
        </w:rPr>
      </w:pPr>
      <w:r>
        <w:rPr>
          <w:rFonts w:hint="eastAsia" w:ascii="宋体" w:hAnsi="宋体"/>
          <w:color w:val="auto"/>
          <w:sz w:val="24"/>
        </w:rPr>
        <w:t>10、本项目主要人员配备表</w:t>
      </w:r>
    </w:p>
    <w:p w14:paraId="067AE42F">
      <w:pPr>
        <w:pStyle w:val="419"/>
        <w:spacing w:line="360" w:lineRule="auto"/>
        <w:jc w:val="left"/>
        <w:rPr>
          <w:rFonts w:hint="eastAsia" w:ascii="宋体" w:hAnsi="宋体"/>
          <w:color w:val="auto"/>
          <w:sz w:val="24"/>
        </w:rPr>
      </w:pPr>
      <w:r>
        <w:rPr>
          <w:rFonts w:hint="eastAsia" w:ascii="宋体" w:hAnsi="宋体"/>
          <w:color w:val="auto"/>
          <w:sz w:val="24"/>
        </w:rPr>
        <w:t>11、小微企业、监狱企业、残疾人福利单位的声明函</w:t>
      </w:r>
    </w:p>
    <w:p w14:paraId="0CADE23C">
      <w:pPr>
        <w:pStyle w:val="419"/>
        <w:spacing w:line="360" w:lineRule="auto"/>
        <w:jc w:val="left"/>
        <w:rPr>
          <w:rFonts w:hint="eastAsia" w:ascii="宋体" w:hAnsi="宋体"/>
          <w:color w:val="auto"/>
          <w:sz w:val="24"/>
        </w:rPr>
      </w:pPr>
      <w:r>
        <w:rPr>
          <w:rFonts w:hint="eastAsia" w:ascii="宋体" w:hAnsi="宋体"/>
          <w:color w:val="auto"/>
          <w:sz w:val="24"/>
        </w:rPr>
        <w:t>12、备品备件清单</w:t>
      </w:r>
    </w:p>
    <w:p w14:paraId="24D8FFE3">
      <w:pPr>
        <w:pStyle w:val="419"/>
        <w:spacing w:line="360" w:lineRule="auto"/>
        <w:jc w:val="left"/>
        <w:rPr>
          <w:rFonts w:hint="eastAsia" w:ascii="宋体" w:hAnsi="宋体"/>
          <w:color w:val="auto"/>
          <w:sz w:val="24"/>
        </w:rPr>
      </w:pPr>
      <w:r>
        <w:rPr>
          <w:rFonts w:hint="eastAsia" w:ascii="宋体" w:hAnsi="宋体"/>
          <w:color w:val="auto"/>
          <w:sz w:val="24"/>
        </w:rPr>
        <w:t>13、投标人服务承诺及方案</w:t>
      </w:r>
    </w:p>
    <w:p w14:paraId="08B32FA3">
      <w:pPr>
        <w:pStyle w:val="419"/>
        <w:spacing w:line="360" w:lineRule="auto"/>
        <w:jc w:val="left"/>
        <w:rPr>
          <w:rFonts w:hint="eastAsia" w:ascii="宋体" w:hAnsi="宋体"/>
          <w:color w:val="auto"/>
          <w:sz w:val="24"/>
        </w:rPr>
      </w:pPr>
      <w:r>
        <w:rPr>
          <w:rFonts w:hint="eastAsia" w:ascii="宋体" w:hAnsi="宋体"/>
          <w:color w:val="auto"/>
          <w:sz w:val="24"/>
        </w:rPr>
        <w:t>14、投标人自行提交的其他文件</w:t>
      </w:r>
    </w:p>
    <w:p w14:paraId="21DCB8AF">
      <w:pPr>
        <w:pStyle w:val="419"/>
        <w:spacing w:line="360" w:lineRule="auto"/>
        <w:rPr>
          <w:rFonts w:hint="eastAsia" w:ascii="宋体" w:hAnsi="宋体"/>
          <w:color w:val="auto"/>
          <w:sz w:val="24"/>
        </w:rPr>
      </w:pPr>
      <w:r>
        <w:rPr>
          <w:rFonts w:hint="eastAsia" w:ascii="宋体" w:hAnsi="宋体"/>
          <w:color w:val="auto"/>
          <w:sz w:val="24"/>
        </w:rPr>
        <w:t>7.2所有投标人和投标货物的资格证明文件均应为合法、有效文件，否则将被视为该文件未被递交。</w:t>
      </w:r>
    </w:p>
    <w:p w14:paraId="5E0554F6">
      <w:pPr>
        <w:pStyle w:val="419"/>
        <w:spacing w:line="360" w:lineRule="auto"/>
        <w:rPr>
          <w:rFonts w:hAnsi="宋体"/>
          <w:color w:val="auto"/>
          <w:sz w:val="24"/>
        </w:rPr>
      </w:pPr>
      <w:r>
        <w:rPr>
          <w:rFonts w:hint="eastAsia" w:ascii="宋体" w:hAnsi="宋体"/>
          <w:color w:val="auto"/>
          <w:sz w:val="24"/>
        </w:rPr>
        <w:t>7.3</w:t>
      </w:r>
      <w:r>
        <w:rPr>
          <w:rFonts w:hint="eastAsia" w:hAnsi="宋体"/>
          <w:color w:val="auto"/>
          <w:sz w:val="24"/>
        </w:rPr>
        <w:t>上述文件应按照招标文件规定的格式填写、签署和盖章。</w:t>
      </w:r>
    </w:p>
    <w:p w14:paraId="53C2E087">
      <w:pPr>
        <w:pStyle w:val="419"/>
        <w:spacing w:line="360" w:lineRule="auto"/>
        <w:jc w:val="left"/>
        <w:rPr>
          <w:rFonts w:hint="eastAsia" w:ascii="宋体" w:hAnsi="宋体"/>
          <w:b/>
          <w:color w:val="auto"/>
          <w:sz w:val="24"/>
        </w:rPr>
      </w:pPr>
      <w:r>
        <w:rPr>
          <w:rFonts w:hint="eastAsia" w:ascii="宋体" w:hAnsi="宋体"/>
          <w:b/>
          <w:color w:val="auto"/>
          <w:sz w:val="24"/>
        </w:rPr>
        <w:t>8.证明货物服务的合格性和符合招标文件规定的文件</w:t>
      </w:r>
    </w:p>
    <w:p w14:paraId="0FB0E631">
      <w:pPr>
        <w:pStyle w:val="419"/>
        <w:spacing w:line="360" w:lineRule="auto"/>
        <w:jc w:val="left"/>
        <w:rPr>
          <w:rFonts w:hint="eastAsia" w:ascii="宋体" w:hAnsi="宋体"/>
          <w:color w:val="auto"/>
          <w:sz w:val="24"/>
        </w:rPr>
      </w:pPr>
      <w:r>
        <w:rPr>
          <w:rFonts w:hint="eastAsia" w:ascii="宋体" w:hAnsi="宋体"/>
          <w:color w:val="auto"/>
          <w:sz w:val="24"/>
        </w:rPr>
        <w:t>8.1投标人应提交证明文件，证明其拟供的合同项下的货物和服务的合格性符合招标文件规定。该证明文件是投标文件的一部分。</w:t>
      </w:r>
    </w:p>
    <w:p w14:paraId="5E2C5050">
      <w:pPr>
        <w:pStyle w:val="419"/>
        <w:spacing w:line="360" w:lineRule="auto"/>
        <w:jc w:val="left"/>
        <w:rPr>
          <w:rFonts w:hint="eastAsia" w:ascii="宋体" w:hAnsi="宋体"/>
          <w:color w:val="auto"/>
          <w:sz w:val="24"/>
        </w:rPr>
      </w:pPr>
      <w:r>
        <w:rPr>
          <w:rFonts w:hint="eastAsia" w:ascii="宋体" w:hAnsi="宋体"/>
          <w:color w:val="auto"/>
          <w:sz w:val="24"/>
        </w:rPr>
        <w:t>8.2上款所述的证明文件，可以是文字资料、图纸和数据，它包括：</w:t>
      </w:r>
    </w:p>
    <w:p w14:paraId="3A49E673">
      <w:pPr>
        <w:pStyle w:val="419"/>
        <w:spacing w:line="360" w:lineRule="auto"/>
        <w:jc w:val="left"/>
        <w:rPr>
          <w:rFonts w:hint="eastAsia" w:ascii="宋体" w:hAnsi="宋体"/>
          <w:color w:val="auto"/>
          <w:sz w:val="24"/>
        </w:rPr>
      </w:pPr>
      <w:r>
        <w:rPr>
          <w:rFonts w:hint="eastAsia" w:ascii="宋体" w:hAnsi="宋体"/>
          <w:color w:val="auto"/>
          <w:sz w:val="24"/>
        </w:rPr>
        <w:t>8.2.1货物和服务主要技术指标、品质、性能和服务内容及承诺的详细说明。</w:t>
      </w:r>
    </w:p>
    <w:p w14:paraId="18F3E35B">
      <w:pPr>
        <w:pStyle w:val="419"/>
        <w:spacing w:line="360" w:lineRule="auto"/>
        <w:jc w:val="left"/>
        <w:rPr>
          <w:rFonts w:hint="eastAsia" w:ascii="宋体" w:hAnsi="宋体"/>
          <w:color w:val="auto"/>
          <w:sz w:val="24"/>
        </w:rPr>
      </w:pPr>
      <w:r>
        <w:rPr>
          <w:rFonts w:hint="eastAsia" w:ascii="宋体" w:hAnsi="宋体"/>
          <w:color w:val="auto"/>
          <w:sz w:val="24"/>
        </w:rPr>
        <w:t>8.2.2对照招标文件技术规格和服务要求，逐条说明所提供货物和服务已对招标文件的技术规格做出了响应，或申明与技术规格条文的偏差和例外。</w:t>
      </w:r>
    </w:p>
    <w:p w14:paraId="1162A96D">
      <w:pPr>
        <w:pStyle w:val="419"/>
        <w:spacing w:line="360" w:lineRule="auto"/>
        <w:jc w:val="left"/>
        <w:rPr>
          <w:rFonts w:ascii="宋体" w:hAnsi="宋体"/>
          <w:color w:val="auto"/>
          <w:sz w:val="24"/>
        </w:rPr>
      </w:pPr>
      <w:r>
        <w:rPr>
          <w:rFonts w:hint="eastAsia" w:ascii="宋体" w:hAnsi="宋体"/>
          <w:color w:val="auto"/>
          <w:sz w:val="24"/>
        </w:rPr>
        <w:t>8.3投标人应注意采购人在技术规格中指出的工艺、材料和设备的参照牌号或分类号仅起说明作用，并没有任何限制性。投标人在投标中可以选用替代牌号或分类号，但这些替代要实质上相当于技术规格的要求。采购人、采购代理机构承诺不以上述参考牌号或分类号作为评标时判定其投标是否有效的标准。</w:t>
      </w:r>
    </w:p>
    <w:p w14:paraId="6CCAFA85">
      <w:pPr>
        <w:pStyle w:val="419"/>
        <w:spacing w:line="360" w:lineRule="auto"/>
        <w:jc w:val="left"/>
        <w:rPr>
          <w:rFonts w:hint="eastAsia" w:ascii="宋体" w:hAnsi="宋体"/>
          <w:color w:val="auto"/>
          <w:sz w:val="24"/>
        </w:rPr>
      </w:pPr>
      <w:r>
        <w:rPr>
          <w:rFonts w:hint="eastAsia" w:ascii="宋体" w:hAnsi="宋体"/>
          <w:color w:val="auto"/>
          <w:sz w:val="24"/>
        </w:rPr>
        <w:t>8.4本条所指证明文件不得为对招标文件相关部分的文字、图标的复制。</w:t>
      </w:r>
    </w:p>
    <w:p w14:paraId="34AA1896">
      <w:pPr>
        <w:pStyle w:val="419"/>
        <w:spacing w:line="360" w:lineRule="auto"/>
        <w:jc w:val="left"/>
        <w:rPr>
          <w:rFonts w:hint="eastAsia" w:ascii="宋体" w:hAnsi="宋体"/>
          <w:b/>
          <w:color w:val="auto"/>
          <w:sz w:val="24"/>
        </w:rPr>
      </w:pPr>
      <w:r>
        <w:rPr>
          <w:rFonts w:hint="eastAsia" w:ascii="宋体" w:hAnsi="宋体"/>
          <w:b/>
          <w:color w:val="auto"/>
          <w:sz w:val="24"/>
        </w:rPr>
        <w:t>9.投标报价</w:t>
      </w:r>
    </w:p>
    <w:p w14:paraId="18F530F6">
      <w:pPr>
        <w:pStyle w:val="419"/>
        <w:spacing w:line="360" w:lineRule="auto"/>
        <w:jc w:val="left"/>
        <w:rPr>
          <w:rFonts w:hint="eastAsia" w:ascii="宋体" w:hAnsi="宋体"/>
          <w:b/>
          <w:bCs/>
          <w:color w:val="auto"/>
          <w:sz w:val="24"/>
        </w:rPr>
      </w:pPr>
      <w:r>
        <w:rPr>
          <w:rFonts w:hint="eastAsia" w:ascii="宋体" w:hAnsi="宋体"/>
          <w:b/>
          <w:bCs/>
          <w:color w:val="auto"/>
          <w:sz w:val="24"/>
        </w:rPr>
        <w:t>9.1本项目为交钥匙工程（除完成本次采购需求以外，最终报价应包含：招标文件中所需投标价中需</w:t>
      </w:r>
      <w:r>
        <w:rPr>
          <w:rFonts w:hint="eastAsia" w:ascii="宋体" w:hAnsi="宋体"/>
          <w:b/>
          <w:bCs/>
          <w:color w:val="auto"/>
          <w:sz w:val="24"/>
          <w:lang w:eastAsia="zh-CN"/>
        </w:rPr>
        <w:t>考虑</w:t>
      </w:r>
      <w:r>
        <w:rPr>
          <w:rFonts w:hint="eastAsia" w:ascii="宋体" w:hAnsi="宋体"/>
          <w:b/>
          <w:bCs/>
          <w:color w:val="auto"/>
          <w:sz w:val="24"/>
        </w:rPr>
        <w:t>包含、税金、运输、设备及材料搬运、售后服务质保及其他发生的与本项目相关需计入投标成本的等一切相关费用。</w:t>
      </w:r>
    </w:p>
    <w:p w14:paraId="2091E2E5">
      <w:pPr>
        <w:pStyle w:val="419"/>
        <w:spacing w:line="360" w:lineRule="auto"/>
        <w:jc w:val="left"/>
        <w:rPr>
          <w:rFonts w:hint="eastAsia" w:ascii="宋体" w:hAnsi="宋体"/>
          <w:b/>
          <w:bCs/>
          <w:color w:val="auto"/>
          <w:sz w:val="24"/>
        </w:rPr>
      </w:pPr>
      <w:r>
        <w:rPr>
          <w:rFonts w:hint="eastAsia" w:ascii="宋体" w:hAnsi="宋体"/>
          <w:color w:val="auto"/>
          <w:sz w:val="24"/>
        </w:rPr>
        <w:t>9.2为保证公平竞争，根据相关法律法规规定，投标人应合理报价。</w:t>
      </w:r>
      <w:r>
        <w:rPr>
          <w:rFonts w:hint="eastAsia" w:ascii="宋体" w:hAnsi="宋体"/>
          <w:b/>
          <w:bCs/>
          <w:color w:val="auto"/>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将被作为无效投标处理。</w:t>
      </w:r>
    </w:p>
    <w:p w14:paraId="5E9E2D04">
      <w:pPr>
        <w:pStyle w:val="419"/>
        <w:spacing w:line="360" w:lineRule="auto"/>
        <w:jc w:val="left"/>
        <w:rPr>
          <w:rFonts w:hint="default" w:ascii="宋体" w:hAnsi="宋体" w:eastAsia="宋体"/>
          <w:bCs/>
          <w:color w:val="auto"/>
          <w:sz w:val="24"/>
          <w:lang w:val="en-US" w:eastAsia="zh-CN"/>
        </w:rPr>
      </w:pPr>
      <w:r>
        <w:rPr>
          <w:rFonts w:hint="eastAsia" w:ascii="宋体" w:hAnsi="宋体"/>
          <w:bCs/>
          <w:color w:val="auto"/>
          <w:sz w:val="24"/>
        </w:rPr>
        <w:t>10.投标保证金和招标服务费</w:t>
      </w:r>
      <w:r>
        <w:rPr>
          <w:rFonts w:hint="eastAsia" w:ascii="宋体" w:hAnsi="宋体"/>
          <w:bCs/>
          <w:color w:val="auto"/>
          <w:sz w:val="24"/>
          <w:lang w:eastAsia="zh-CN"/>
        </w:rPr>
        <w:t>：</w:t>
      </w:r>
      <w:r>
        <w:rPr>
          <w:rFonts w:hint="eastAsia" w:ascii="宋体" w:hAnsi="宋体"/>
          <w:bCs/>
          <w:color w:val="auto"/>
          <w:sz w:val="24"/>
          <w:lang w:val="en-US" w:eastAsia="zh-CN"/>
        </w:rPr>
        <w:t>无。</w:t>
      </w:r>
    </w:p>
    <w:p w14:paraId="1442E48A">
      <w:pPr>
        <w:pStyle w:val="419"/>
        <w:spacing w:line="360" w:lineRule="auto"/>
        <w:jc w:val="left"/>
        <w:rPr>
          <w:rFonts w:hint="eastAsia" w:ascii="宋体" w:hAnsi="宋体"/>
          <w:b/>
          <w:bCs/>
          <w:color w:val="auto"/>
          <w:sz w:val="24"/>
        </w:rPr>
      </w:pPr>
      <w:r>
        <w:rPr>
          <w:rFonts w:hint="eastAsia" w:ascii="宋体" w:hAnsi="宋体"/>
          <w:b/>
          <w:bCs/>
          <w:color w:val="auto"/>
          <w:sz w:val="24"/>
        </w:rPr>
        <w:t>11.投标有效期</w:t>
      </w:r>
    </w:p>
    <w:p w14:paraId="0EE0CFA2">
      <w:pPr>
        <w:pStyle w:val="419"/>
        <w:spacing w:line="360" w:lineRule="auto"/>
        <w:jc w:val="left"/>
        <w:rPr>
          <w:rFonts w:hint="eastAsia" w:hAnsi="宋体"/>
          <w:b/>
          <w:bCs/>
          <w:color w:val="auto"/>
          <w:sz w:val="24"/>
        </w:rPr>
      </w:pPr>
      <w:r>
        <w:rPr>
          <w:rFonts w:hint="eastAsia" w:ascii="宋体" w:hAnsi="宋体"/>
          <w:bCs/>
          <w:color w:val="auto"/>
          <w:sz w:val="24"/>
        </w:rPr>
        <w:t>11.1</w:t>
      </w:r>
      <w:r>
        <w:rPr>
          <w:rFonts w:hint="eastAsia" w:hAnsi="宋体"/>
          <w:bCs/>
          <w:color w:val="auto"/>
          <w:sz w:val="24"/>
        </w:rPr>
        <w:t>投标有效期从提交投标文件的截止之日起算，投标文件中承诺的投标有效期应当不少于招标文件</w:t>
      </w:r>
      <w:r>
        <w:rPr>
          <w:rFonts w:hAnsi="宋体"/>
          <w:bCs/>
          <w:color w:val="auto"/>
          <w:sz w:val="24"/>
        </w:rPr>
        <w:t>“</w:t>
      </w:r>
      <w:r>
        <w:rPr>
          <w:rFonts w:hint="eastAsia" w:hAnsi="宋体"/>
          <w:bCs/>
          <w:color w:val="auto"/>
          <w:sz w:val="24"/>
        </w:rPr>
        <w:t>投标人须知前附表</w:t>
      </w:r>
      <w:r>
        <w:rPr>
          <w:rFonts w:hAnsi="宋体"/>
          <w:bCs/>
          <w:color w:val="auto"/>
          <w:sz w:val="24"/>
        </w:rPr>
        <w:t>”</w:t>
      </w:r>
      <w:r>
        <w:rPr>
          <w:rFonts w:hint="eastAsia" w:hAnsi="宋体"/>
          <w:bCs/>
          <w:color w:val="auto"/>
          <w:sz w:val="24"/>
        </w:rPr>
        <w:t>中载明的投标有效期，</w:t>
      </w:r>
      <w:r>
        <w:rPr>
          <w:rFonts w:hint="eastAsia" w:hAnsi="宋体"/>
          <w:b/>
          <w:bCs/>
          <w:color w:val="auto"/>
          <w:sz w:val="24"/>
        </w:rPr>
        <w:t>投标有效期不满足要求的投标将被作为无效投标处理。</w:t>
      </w:r>
    </w:p>
    <w:p w14:paraId="5A5E548A">
      <w:pPr>
        <w:pStyle w:val="419"/>
        <w:spacing w:line="360" w:lineRule="auto"/>
        <w:rPr>
          <w:rFonts w:hint="eastAsia" w:hAnsi="宋体"/>
          <w:bCs/>
          <w:color w:val="auto"/>
          <w:sz w:val="24"/>
        </w:rPr>
      </w:pPr>
      <w:r>
        <w:rPr>
          <w:rFonts w:hint="eastAsia" w:ascii="宋体" w:hAnsi="宋体"/>
          <w:bCs/>
          <w:color w:val="auto"/>
          <w:sz w:val="24"/>
        </w:rPr>
        <w:t>11.2</w:t>
      </w:r>
      <w:r>
        <w:rPr>
          <w:rFonts w:hint="eastAsia" w:hAnsi="宋体"/>
          <w:bCs/>
          <w:color w:val="auto"/>
          <w:sz w:val="24"/>
        </w:rPr>
        <w:t>采购人可根据实际情况，在原投标有效期截止之前，要求投标人同意延长投标的有效期。接受该要求的投标人将不会被要求和允许修正其投标，且本须知中有关投标保证金的要求将在延长了的有效期内继续有效。投标人也可以拒绝采购人的这种要求，其投标保证金将不会被没收。上述要求和答复都应以书面形式提交。</w:t>
      </w:r>
    </w:p>
    <w:p w14:paraId="47A04FB2">
      <w:pPr>
        <w:pStyle w:val="419"/>
        <w:spacing w:line="360" w:lineRule="auto"/>
        <w:rPr>
          <w:rFonts w:hint="eastAsia" w:ascii="宋体" w:hAnsi="宋体"/>
          <w:b/>
          <w:bCs/>
          <w:color w:val="auto"/>
          <w:sz w:val="24"/>
        </w:rPr>
      </w:pPr>
      <w:r>
        <w:rPr>
          <w:rFonts w:hint="eastAsia" w:ascii="宋体" w:hAnsi="宋体"/>
          <w:b/>
          <w:bCs/>
          <w:color w:val="auto"/>
          <w:sz w:val="24"/>
        </w:rPr>
        <w:t>12.投标文件的份数及签署、盖章规定</w:t>
      </w:r>
    </w:p>
    <w:p w14:paraId="4C1BADD3">
      <w:pPr>
        <w:pStyle w:val="419"/>
        <w:spacing w:line="360" w:lineRule="auto"/>
        <w:rPr>
          <w:rFonts w:hint="eastAsia" w:ascii="宋体" w:hAnsi="宋体"/>
          <w:bCs/>
          <w:color w:val="auto"/>
          <w:sz w:val="24"/>
        </w:rPr>
      </w:pPr>
      <w:r>
        <w:rPr>
          <w:rFonts w:hint="eastAsia" w:ascii="宋体" w:hAnsi="宋体"/>
          <w:bCs/>
          <w:color w:val="auto"/>
          <w:sz w:val="24"/>
        </w:rPr>
        <w:t>12.1投标人应按照</w:t>
      </w:r>
      <w:r>
        <w:rPr>
          <w:rFonts w:ascii="宋体" w:hAnsi="宋体"/>
          <w:bCs/>
          <w:color w:val="auto"/>
          <w:sz w:val="24"/>
        </w:rPr>
        <w:t>“</w:t>
      </w:r>
      <w:r>
        <w:rPr>
          <w:rFonts w:hint="eastAsia" w:ascii="宋体" w:hAnsi="宋体"/>
          <w:bCs/>
          <w:color w:val="auto"/>
          <w:sz w:val="24"/>
        </w:rPr>
        <w:t>第二章投标人须知前附表</w:t>
      </w:r>
      <w:r>
        <w:rPr>
          <w:rFonts w:ascii="宋体" w:hAnsi="宋体"/>
          <w:bCs/>
          <w:color w:val="auto"/>
          <w:sz w:val="24"/>
        </w:rPr>
        <w:t>”</w:t>
      </w:r>
      <w:r>
        <w:rPr>
          <w:rFonts w:hint="eastAsia" w:ascii="宋体" w:hAnsi="宋体"/>
          <w:bCs/>
          <w:color w:val="auto"/>
          <w:sz w:val="24"/>
        </w:rPr>
        <w:t>规定的份数提交投标文件正本、副本，，每份投标文件须清楚地标明</w:t>
      </w:r>
      <w:r>
        <w:rPr>
          <w:rFonts w:ascii="宋体" w:hAnsi="宋体"/>
          <w:bCs/>
          <w:color w:val="auto"/>
          <w:sz w:val="24"/>
        </w:rPr>
        <w:t>“</w:t>
      </w:r>
      <w:r>
        <w:rPr>
          <w:rFonts w:hint="eastAsia" w:ascii="宋体" w:hAnsi="宋体"/>
          <w:bCs/>
          <w:color w:val="auto"/>
          <w:sz w:val="24"/>
        </w:rPr>
        <w:t>正本</w:t>
      </w:r>
      <w:r>
        <w:rPr>
          <w:rFonts w:ascii="宋体" w:hAnsi="宋体"/>
          <w:bCs/>
          <w:color w:val="auto"/>
          <w:sz w:val="24"/>
        </w:rPr>
        <w:t>”</w:t>
      </w:r>
      <w:r>
        <w:rPr>
          <w:rFonts w:hint="eastAsia" w:ascii="宋体" w:hAnsi="宋体"/>
          <w:bCs/>
          <w:color w:val="auto"/>
          <w:sz w:val="24"/>
        </w:rPr>
        <w:t>或</w:t>
      </w:r>
      <w:r>
        <w:rPr>
          <w:rFonts w:ascii="宋体" w:hAnsi="宋体"/>
          <w:bCs/>
          <w:color w:val="auto"/>
          <w:sz w:val="24"/>
        </w:rPr>
        <w:t>“</w:t>
      </w:r>
      <w:r>
        <w:rPr>
          <w:rFonts w:hint="eastAsia" w:ascii="宋体" w:hAnsi="宋体"/>
          <w:bCs/>
          <w:color w:val="auto"/>
          <w:sz w:val="24"/>
        </w:rPr>
        <w:t>副本</w:t>
      </w:r>
      <w:r>
        <w:rPr>
          <w:rFonts w:ascii="宋体" w:hAnsi="宋体"/>
          <w:bCs/>
          <w:color w:val="auto"/>
          <w:sz w:val="24"/>
        </w:rPr>
        <w:t>”</w:t>
      </w:r>
      <w:r>
        <w:rPr>
          <w:rFonts w:hint="eastAsia" w:ascii="宋体" w:hAnsi="宋体"/>
          <w:bCs/>
          <w:color w:val="auto"/>
          <w:sz w:val="24"/>
        </w:rPr>
        <w:t>。</w:t>
      </w:r>
      <w:r>
        <w:rPr>
          <w:rFonts w:hint="eastAsia" w:ascii="宋体" w:hAnsi="宋体" w:cs="宋体"/>
          <w:color w:val="auto"/>
          <w:sz w:val="24"/>
        </w:rPr>
        <w:t>响应文件格式文件要求盖单位章和（或）签字的地方，供应商均应使用CA数字证书加盖供应商的单位电子签章和（或）法定代表人的个人电子签名。</w:t>
      </w:r>
    </w:p>
    <w:p w14:paraId="2B3CD5F1">
      <w:pPr>
        <w:pStyle w:val="419"/>
        <w:spacing w:line="360" w:lineRule="auto"/>
        <w:rPr>
          <w:rFonts w:hint="eastAsia" w:ascii="宋体" w:hAnsi="宋体"/>
          <w:bCs/>
          <w:color w:val="auto"/>
          <w:sz w:val="24"/>
        </w:rPr>
      </w:pPr>
      <w:r>
        <w:rPr>
          <w:rFonts w:hint="eastAsia" w:ascii="宋体" w:hAnsi="宋体"/>
          <w:bCs/>
          <w:color w:val="auto"/>
          <w:sz w:val="24"/>
        </w:rPr>
        <w:t>12.2投标文件的正本需打印或用不</w:t>
      </w:r>
      <w:r>
        <w:rPr>
          <w:rFonts w:hint="eastAsia" w:ascii="宋体" w:hAnsi="宋体"/>
          <w:bCs/>
          <w:color w:val="auto"/>
          <w:sz w:val="24"/>
          <w:lang w:eastAsia="zh-CN"/>
        </w:rPr>
        <w:t>褪色</w:t>
      </w:r>
      <w:r>
        <w:rPr>
          <w:rFonts w:hint="eastAsia" w:ascii="宋体" w:hAnsi="宋体"/>
          <w:bCs/>
          <w:color w:val="auto"/>
          <w:sz w:val="24"/>
        </w:rPr>
        <w:t>墨水书写，并按要求由投标人的法定代表人或经其正式授权的代表在投标文件上签字并加盖投标人公章。授权代表须持有书面的</w:t>
      </w:r>
      <w:r>
        <w:rPr>
          <w:rFonts w:ascii="宋体" w:hAnsi="宋体"/>
          <w:bCs/>
          <w:color w:val="auto"/>
          <w:sz w:val="24"/>
        </w:rPr>
        <w:t>“</w:t>
      </w:r>
      <w:r>
        <w:rPr>
          <w:rFonts w:hint="eastAsia" w:ascii="宋体" w:hAnsi="宋体"/>
          <w:bCs/>
          <w:color w:val="auto"/>
          <w:sz w:val="24"/>
        </w:rPr>
        <w:t>法定代表人授权书</w:t>
      </w:r>
      <w:r>
        <w:rPr>
          <w:rFonts w:ascii="宋体" w:hAnsi="宋体"/>
          <w:bCs/>
          <w:color w:val="auto"/>
          <w:sz w:val="24"/>
        </w:rPr>
        <w:t>”</w:t>
      </w:r>
      <w:r>
        <w:rPr>
          <w:rFonts w:hint="eastAsia" w:ascii="宋体" w:hAnsi="宋体"/>
          <w:bCs/>
          <w:color w:val="auto"/>
          <w:sz w:val="24"/>
        </w:rPr>
        <w:t>（标准格式附后），并将其附在投标文件中。如对投标文件进行了修改，则应由投标人的法定代表人或经其正式授权的代表在修改的内容上签字。投标文件应当装订成册，编制页码。投标文件的副本可采用正本的复印件。</w:t>
      </w:r>
    </w:p>
    <w:p w14:paraId="645ED4E9">
      <w:pPr>
        <w:pStyle w:val="419"/>
        <w:spacing w:line="360" w:lineRule="auto"/>
        <w:rPr>
          <w:rFonts w:hint="eastAsia" w:ascii="宋体" w:hAnsi="宋体"/>
          <w:bCs/>
          <w:color w:val="auto"/>
          <w:sz w:val="24"/>
        </w:rPr>
      </w:pPr>
      <w:r>
        <w:rPr>
          <w:rFonts w:hint="eastAsia" w:ascii="宋体" w:hAnsi="宋体"/>
          <w:bCs/>
          <w:color w:val="auto"/>
          <w:sz w:val="24"/>
        </w:rPr>
        <w:t>12.3任何行间插字、涂改和增删，必须由投标人法定代表人或经其正式授权的代表签字后才有效。</w:t>
      </w:r>
    </w:p>
    <w:p w14:paraId="68A8F47E">
      <w:pPr>
        <w:pStyle w:val="419"/>
        <w:spacing w:line="360" w:lineRule="auto"/>
        <w:rPr>
          <w:rFonts w:ascii="宋体" w:hAnsi="宋体"/>
          <w:bCs/>
          <w:color w:val="auto"/>
          <w:sz w:val="24"/>
        </w:rPr>
      </w:pPr>
      <w:r>
        <w:rPr>
          <w:rFonts w:hint="eastAsia" w:ascii="宋体" w:hAnsi="宋体"/>
          <w:bCs/>
          <w:color w:val="auto"/>
          <w:sz w:val="24"/>
        </w:rPr>
        <w:t>12.4联合体投标的，对于要求盖章之处，除提供的格式中规定或本招标文件中要求联合体各方加盖公章的以外，其余均加盖联合体牵头单位公章即可。</w:t>
      </w:r>
    </w:p>
    <w:p w14:paraId="2D354415">
      <w:pPr>
        <w:pStyle w:val="419"/>
        <w:spacing w:line="360" w:lineRule="auto"/>
        <w:rPr>
          <w:rFonts w:ascii="宋体" w:hAnsi="宋体"/>
          <w:bCs/>
          <w:color w:val="auto"/>
          <w:sz w:val="24"/>
        </w:rPr>
      </w:pPr>
      <w:r>
        <w:rPr>
          <w:rFonts w:hint="eastAsia" w:ascii="宋体" w:hAnsi="宋体"/>
          <w:bCs/>
          <w:color w:val="auto"/>
          <w:sz w:val="24"/>
        </w:rPr>
        <w:t>12.5投标文件因字迹潦草或表达不清所引起的后果由投标人负责。</w:t>
      </w:r>
    </w:p>
    <w:p w14:paraId="7829ACB9">
      <w:pPr>
        <w:pStyle w:val="419"/>
        <w:spacing w:line="360" w:lineRule="auto"/>
        <w:jc w:val="left"/>
        <w:rPr>
          <w:rFonts w:hint="eastAsia" w:ascii="宋体" w:hAnsi="宋体"/>
          <w:bCs/>
          <w:color w:val="auto"/>
          <w:sz w:val="24"/>
        </w:rPr>
      </w:pPr>
      <w:r>
        <w:rPr>
          <w:rFonts w:hint="eastAsia" w:ascii="宋体" w:hAnsi="宋体"/>
          <w:bCs/>
          <w:color w:val="auto"/>
          <w:sz w:val="24"/>
        </w:rPr>
        <w:t>12.6本招标文件中所要求加盖的投标人公章是指与投标人名称全称相一致的</w:t>
      </w:r>
      <w:r>
        <w:rPr>
          <w:rFonts w:ascii="宋体" w:hAnsi="宋体"/>
          <w:bCs/>
          <w:color w:val="auto"/>
          <w:sz w:val="24"/>
        </w:rPr>
        <w:t>“</w:t>
      </w:r>
      <w:r>
        <w:rPr>
          <w:rFonts w:hint="eastAsia" w:ascii="宋体" w:hAnsi="宋体"/>
          <w:bCs/>
          <w:color w:val="auto"/>
          <w:sz w:val="24"/>
        </w:rPr>
        <w:t>行政公章</w:t>
      </w:r>
      <w:r>
        <w:rPr>
          <w:rFonts w:ascii="宋体" w:hAnsi="宋体"/>
          <w:bCs/>
          <w:color w:val="auto"/>
          <w:sz w:val="24"/>
        </w:rPr>
        <w:t>”</w:t>
      </w:r>
      <w:r>
        <w:rPr>
          <w:rFonts w:hint="eastAsia" w:ascii="宋体" w:hAnsi="宋体"/>
          <w:bCs/>
          <w:color w:val="auto"/>
          <w:sz w:val="24"/>
        </w:rPr>
        <w:t>，不得加盖其它</w:t>
      </w:r>
      <w:r>
        <w:rPr>
          <w:rFonts w:ascii="宋体" w:hAnsi="宋体"/>
          <w:bCs/>
          <w:color w:val="auto"/>
          <w:sz w:val="24"/>
        </w:rPr>
        <w:t>“</w:t>
      </w:r>
      <w:r>
        <w:rPr>
          <w:rFonts w:hint="eastAsia" w:ascii="宋体" w:hAnsi="宋体"/>
          <w:bCs/>
          <w:color w:val="auto"/>
          <w:sz w:val="24"/>
        </w:rPr>
        <w:t>合同专用章、投标专用章、财务专用章</w:t>
      </w:r>
      <w:r>
        <w:rPr>
          <w:rFonts w:ascii="宋体" w:hAnsi="宋体"/>
          <w:bCs/>
          <w:color w:val="auto"/>
          <w:sz w:val="24"/>
        </w:rPr>
        <w:t>”</w:t>
      </w:r>
      <w:r>
        <w:rPr>
          <w:rFonts w:hint="eastAsia" w:ascii="宋体" w:hAnsi="宋体"/>
          <w:bCs/>
          <w:color w:val="auto"/>
          <w:sz w:val="24"/>
        </w:rPr>
        <w:t>等非行政公章；</w:t>
      </w:r>
      <w:r>
        <w:rPr>
          <w:rFonts w:ascii="宋体" w:hAnsi="宋体"/>
          <w:bCs/>
          <w:color w:val="auto"/>
          <w:sz w:val="24"/>
        </w:rPr>
        <w:t>“</w:t>
      </w:r>
      <w:r>
        <w:rPr>
          <w:rFonts w:hint="eastAsia" w:ascii="宋体" w:hAnsi="宋体"/>
          <w:bCs/>
          <w:color w:val="auto"/>
          <w:sz w:val="24"/>
        </w:rPr>
        <w:t>签字</w:t>
      </w:r>
      <w:r>
        <w:rPr>
          <w:rFonts w:ascii="宋体" w:hAnsi="宋体"/>
          <w:bCs/>
          <w:color w:val="auto"/>
          <w:sz w:val="24"/>
        </w:rPr>
        <w:t>”</w:t>
      </w:r>
      <w:r>
        <w:rPr>
          <w:rFonts w:hint="eastAsia" w:ascii="宋体" w:hAnsi="宋体"/>
          <w:bCs/>
          <w:color w:val="auto"/>
          <w:sz w:val="24"/>
        </w:rPr>
        <w:t>是指投标人法定代表人或授权代表在招标文件规定处亲笔写上本人姓名；</w:t>
      </w:r>
      <w:r>
        <w:rPr>
          <w:rFonts w:ascii="宋体" w:hAnsi="宋体"/>
          <w:bCs/>
          <w:color w:val="auto"/>
          <w:sz w:val="24"/>
        </w:rPr>
        <w:t>“</w:t>
      </w:r>
      <w:r>
        <w:rPr>
          <w:rFonts w:hint="eastAsia" w:ascii="宋体" w:hAnsi="宋体"/>
          <w:bCs/>
          <w:color w:val="auto"/>
          <w:sz w:val="24"/>
        </w:rPr>
        <w:t>法定代表人或授权代表盖章</w:t>
      </w:r>
      <w:r>
        <w:rPr>
          <w:rFonts w:ascii="宋体" w:hAnsi="宋体"/>
          <w:bCs/>
          <w:color w:val="auto"/>
          <w:sz w:val="24"/>
        </w:rPr>
        <w:t>”</w:t>
      </w:r>
      <w:r>
        <w:rPr>
          <w:rFonts w:hint="eastAsia" w:ascii="宋体" w:hAnsi="宋体"/>
          <w:bCs/>
          <w:color w:val="auto"/>
          <w:sz w:val="24"/>
        </w:rPr>
        <w:t>是指投标人法定代表人或授权代表在招标文件规定处加盖个人名章、手签章、印鉴等。</w:t>
      </w:r>
    </w:p>
    <w:p w14:paraId="646DF0C7">
      <w:pPr>
        <w:pStyle w:val="419"/>
        <w:spacing w:line="360" w:lineRule="auto"/>
        <w:jc w:val="center"/>
        <w:rPr>
          <w:rFonts w:hint="eastAsia" w:ascii="宋体" w:hAnsi="宋体"/>
          <w:b/>
          <w:color w:val="auto"/>
          <w:sz w:val="32"/>
          <w:szCs w:val="32"/>
        </w:rPr>
      </w:pPr>
      <w:r>
        <w:rPr>
          <w:rFonts w:hint="eastAsia" w:ascii="宋体" w:hAnsi="宋体"/>
          <w:b/>
          <w:color w:val="auto"/>
          <w:sz w:val="32"/>
          <w:szCs w:val="32"/>
        </w:rPr>
        <w:t>四投标文件的递交</w:t>
      </w:r>
    </w:p>
    <w:p w14:paraId="51E9AFB8">
      <w:pPr>
        <w:pStyle w:val="419"/>
        <w:numPr>
          <w:ilvl w:val="0"/>
          <w:numId w:val="29"/>
        </w:numPr>
        <w:spacing w:line="360" w:lineRule="auto"/>
        <w:rPr>
          <w:rFonts w:hint="eastAsia" w:ascii="宋体" w:hAnsi="宋体"/>
          <w:b/>
          <w:bCs/>
          <w:color w:val="auto"/>
          <w:sz w:val="24"/>
        </w:rPr>
      </w:pPr>
      <w:r>
        <w:rPr>
          <w:rFonts w:hint="eastAsia" w:ascii="宋体" w:hAnsi="宋体"/>
          <w:b/>
          <w:bCs/>
          <w:color w:val="auto"/>
          <w:sz w:val="24"/>
        </w:rPr>
        <w:t>投标文件的密封和标记和递交</w:t>
      </w:r>
    </w:p>
    <w:p w14:paraId="1FDA99C2">
      <w:pPr>
        <w:spacing w:line="440" w:lineRule="exact"/>
        <w:ind w:firstLine="480" w:firstLineChars="200"/>
        <w:rPr>
          <w:rFonts w:hint="eastAsia" w:ascii="宋体" w:hAnsi="宋体"/>
          <w:bCs/>
          <w:color w:val="auto"/>
          <w:sz w:val="24"/>
        </w:rPr>
      </w:pPr>
      <w:r>
        <w:rPr>
          <w:rFonts w:hint="eastAsia" w:ascii="宋体" w:hAnsi="宋体"/>
          <w:bCs/>
          <w:color w:val="auto"/>
          <w:sz w:val="24"/>
        </w:rPr>
        <w:t>13.1电子投标文件使用政采云平台提供的投标文件制作工具以及招标文件要求进行制作编制。投标文件制作时，不同内容按标签提示制作导入，按照招标文件中明确的投标文件目录和格式进行编制，保证目录清晰、内容完整。</w:t>
      </w:r>
    </w:p>
    <w:p w14:paraId="03B24C25">
      <w:pPr>
        <w:spacing w:line="440" w:lineRule="exact"/>
        <w:ind w:firstLine="480" w:firstLineChars="200"/>
        <w:rPr>
          <w:rFonts w:hint="eastAsia" w:ascii="宋体" w:hAnsi="宋体"/>
          <w:bCs/>
          <w:color w:val="auto"/>
          <w:sz w:val="24"/>
        </w:rPr>
      </w:pPr>
      <w:r>
        <w:rPr>
          <w:rFonts w:hint="eastAsia" w:ascii="宋体" w:hAnsi="宋体"/>
          <w:bCs/>
          <w:color w:val="auto"/>
          <w:sz w:val="24"/>
        </w:rPr>
        <w:t>13.2电子投标文件须使用投标人公章的电子签章。若无电子签章，则视为无效投标。电子投标文件须使用法定代表人的电子签章或签字。若无电子签章或签字，则视为无效投标。</w:t>
      </w:r>
    </w:p>
    <w:p w14:paraId="5AE6A215">
      <w:pPr>
        <w:spacing w:line="440" w:lineRule="exact"/>
        <w:ind w:firstLine="480" w:firstLineChars="200"/>
        <w:rPr>
          <w:rFonts w:hint="eastAsia" w:ascii="宋体" w:hAnsi="宋体"/>
          <w:bCs/>
          <w:color w:val="auto"/>
          <w:sz w:val="24"/>
        </w:rPr>
      </w:pPr>
      <w:r>
        <w:rPr>
          <w:rFonts w:hint="eastAsia" w:ascii="宋体" w:hAnsi="宋体"/>
          <w:bCs/>
          <w:color w:val="auto"/>
          <w:sz w:val="24"/>
        </w:rPr>
        <w:t>13.3电子投标文件须按招标文件要求制作报价响应文件、资格响应文件、商务技术响应文件(包含报价响应文件)，并制作在政采云平台投标文件相应模块。若投标人文件制作与相应模块不对应的，产生的后果由投标人自行承担。</w:t>
      </w:r>
    </w:p>
    <w:p w14:paraId="6B5F28A1">
      <w:pPr>
        <w:spacing w:line="440" w:lineRule="exact"/>
        <w:ind w:firstLine="480" w:firstLineChars="200"/>
        <w:rPr>
          <w:rFonts w:hint="eastAsia" w:ascii="宋体" w:hAnsi="宋体"/>
          <w:bCs/>
          <w:color w:val="auto"/>
          <w:sz w:val="24"/>
        </w:rPr>
      </w:pPr>
      <w:r>
        <w:rPr>
          <w:rFonts w:hint="eastAsia" w:ascii="宋体" w:hAnsi="宋体"/>
          <w:bCs/>
          <w:color w:val="auto"/>
          <w:sz w:val="24"/>
        </w:rPr>
        <w:t>13.4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将导致其投标被拒绝。</w:t>
      </w:r>
    </w:p>
    <w:p w14:paraId="6ADCF13B">
      <w:pPr>
        <w:spacing w:line="440" w:lineRule="exact"/>
        <w:ind w:firstLine="480" w:firstLineChars="200"/>
        <w:rPr>
          <w:rFonts w:hint="eastAsia" w:ascii="宋体" w:hAnsi="宋体"/>
          <w:b/>
          <w:bCs/>
          <w:color w:val="auto"/>
          <w:sz w:val="24"/>
        </w:rPr>
      </w:pPr>
      <w:r>
        <w:rPr>
          <w:rFonts w:hint="eastAsia" w:ascii="宋体" w:hAnsi="宋体"/>
          <w:bCs/>
          <w:color w:val="auto"/>
          <w:sz w:val="24"/>
        </w:rPr>
        <w:t>13.5投标人在投标文件及相关文件的签订、履行、通知等事项的文件中的单位盖章、印章、公章等处均指与当事人全称相一致的电子签章或标准公章，不得使用其他形式（如带有“专用章”等字样的印章）。不符合本条规定的按无效投标处理。</w:t>
      </w:r>
    </w:p>
    <w:p w14:paraId="459F8FE0">
      <w:pPr>
        <w:spacing w:line="360" w:lineRule="auto"/>
        <w:ind w:firstLine="480" w:firstLineChars="200"/>
        <w:rPr>
          <w:rFonts w:hint="eastAsia" w:ascii="宋体" w:hAnsi="宋体"/>
          <w:bCs/>
          <w:color w:val="auto"/>
          <w:sz w:val="24"/>
        </w:rPr>
      </w:pPr>
      <w:r>
        <w:rPr>
          <w:rFonts w:hint="eastAsia" w:ascii="宋体" w:hAnsi="宋体"/>
          <w:bCs/>
          <w:color w:val="auto"/>
          <w:sz w:val="24"/>
        </w:rPr>
        <w:t>13.6在投标截止时间前完成上传经过数字证书电子签章并加密的响应文件（加密和解密须用同一把数字证书）。投标人在投标截止时间前，可以对其所递交的响应文件进行修改并重新上传，但以投标截止时间前最后一次上传的响应文件为有效响应文件。</w:t>
      </w:r>
    </w:p>
    <w:p w14:paraId="4C8609B6">
      <w:pPr>
        <w:spacing w:line="360" w:lineRule="auto"/>
        <w:ind w:firstLine="480" w:firstLineChars="200"/>
        <w:rPr>
          <w:rFonts w:hint="eastAsia" w:ascii="宋体" w:hAnsi="宋体"/>
          <w:bCs/>
          <w:color w:val="auto"/>
          <w:sz w:val="24"/>
        </w:rPr>
      </w:pPr>
      <w:r>
        <w:rPr>
          <w:rFonts w:hint="eastAsia" w:ascii="宋体" w:hAnsi="宋体"/>
          <w:bCs/>
          <w:color w:val="auto"/>
          <w:sz w:val="24"/>
        </w:rPr>
        <w:t>13.7投标截止时间以政采云中心交易平台显示的时间为准，逾期系统将自动关闭，未完成上传的响应文件视为逾期送达，将被拒绝。任何不完整或不满足招标文件要求的投标文件将被拒绝。投标人应通过电子投标文件制作工具严格按招标文件要求制作投标文件，在投标截止时间前完成上传经过数字证书电子签章并加密的投标文件（加密和解密须用同一把数字证书）。</w:t>
      </w:r>
    </w:p>
    <w:p w14:paraId="27AD898C">
      <w:pPr>
        <w:spacing w:line="360" w:lineRule="auto"/>
        <w:rPr>
          <w:rFonts w:ascii="仿宋" w:hAnsi="仿宋" w:eastAsia="仿宋" w:cs="方正仿宋_GB2312"/>
          <w:b/>
          <w:color w:val="auto"/>
          <w:sz w:val="28"/>
          <w:szCs w:val="28"/>
        </w:rPr>
      </w:pPr>
      <w:r>
        <w:rPr>
          <w:rFonts w:hint="eastAsia" w:ascii="仿宋" w:hAnsi="仿宋" w:eastAsia="仿宋" w:cs="方正仿宋_GB2312"/>
          <w:b/>
          <w:color w:val="auto"/>
          <w:sz w:val="28"/>
          <w:szCs w:val="28"/>
        </w:rPr>
        <w:t>14.</w:t>
      </w:r>
      <w:r>
        <w:rPr>
          <w:rFonts w:hint="eastAsia" w:ascii="宋体" w:hAnsi="宋体"/>
          <w:b/>
          <w:color w:val="auto"/>
          <w:sz w:val="24"/>
        </w:rPr>
        <w:t>响应文件送达截止期</w:t>
      </w:r>
    </w:p>
    <w:p w14:paraId="7C5465D5">
      <w:pPr>
        <w:pStyle w:val="357"/>
        <w:spacing w:line="360" w:lineRule="auto"/>
        <w:ind w:firstLine="480" w:firstLineChars="200"/>
        <w:rPr>
          <w:rFonts w:hint="eastAsia" w:ascii="宋体" w:hAnsi="宋体" w:eastAsia="宋体"/>
          <w:bCs/>
          <w:color w:val="auto"/>
          <w:kern w:val="2"/>
          <w:sz w:val="24"/>
          <w:szCs w:val="24"/>
        </w:rPr>
      </w:pPr>
      <w:r>
        <w:rPr>
          <w:rFonts w:hint="eastAsia" w:ascii="宋体" w:hAnsi="宋体" w:eastAsia="宋体"/>
          <w:bCs/>
          <w:color w:val="auto"/>
          <w:kern w:val="2"/>
          <w:sz w:val="24"/>
          <w:szCs w:val="24"/>
        </w:rPr>
        <w:t>14.1投标人应当在招标文件要求提交响应文件的截止时间前网上投标。</w:t>
      </w:r>
    </w:p>
    <w:p w14:paraId="3B22BAC2">
      <w:pPr>
        <w:pStyle w:val="357"/>
        <w:spacing w:line="360" w:lineRule="auto"/>
        <w:ind w:firstLine="480" w:firstLineChars="200"/>
        <w:rPr>
          <w:rFonts w:hint="eastAsia" w:ascii="宋体" w:hAnsi="宋体" w:eastAsia="宋体"/>
          <w:bCs/>
          <w:color w:val="auto"/>
          <w:kern w:val="2"/>
          <w:sz w:val="24"/>
          <w:szCs w:val="24"/>
        </w:rPr>
      </w:pPr>
      <w:r>
        <w:rPr>
          <w:rFonts w:hint="eastAsia" w:ascii="宋体" w:hAnsi="宋体" w:eastAsia="宋体"/>
          <w:bCs/>
          <w:color w:val="auto"/>
          <w:kern w:val="2"/>
          <w:sz w:val="24"/>
          <w:szCs w:val="24"/>
        </w:rPr>
        <w:t>14.2只需将加密电子响应文件在投标截止时间前通过政采云平台上传完成。上传时必须得到电脑“上传成功”的确认回复后方为上传成功。逾期上传的或者未上传到平台的响应文件，采购人不予受理。</w:t>
      </w:r>
    </w:p>
    <w:p w14:paraId="4E6539BC">
      <w:pPr>
        <w:pStyle w:val="357"/>
        <w:spacing w:line="360" w:lineRule="auto"/>
        <w:ind w:firstLine="480" w:firstLineChars="200"/>
        <w:rPr>
          <w:rFonts w:hint="eastAsia" w:ascii="宋体" w:hAnsi="宋体" w:eastAsia="宋体"/>
          <w:bCs/>
          <w:color w:val="auto"/>
          <w:kern w:val="2"/>
          <w:sz w:val="24"/>
          <w:szCs w:val="24"/>
        </w:rPr>
      </w:pPr>
      <w:r>
        <w:rPr>
          <w:rFonts w:hint="eastAsia" w:ascii="宋体" w:hAnsi="宋体" w:eastAsia="宋体"/>
          <w:bCs/>
          <w:color w:val="auto"/>
          <w:kern w:val="2"/>
          <w:sz w:val="24"/>
          <w:szCs w:val="24"/>
        </w:rPr>
        <w:t>14.3任何不完整或不满足招标文件要求的响应文件将被拒绝。</w:t>
      </w:r>
    </w:p>
    <w:p w14:paraId="233BA9D0">
      <w:pPr>
        <w:pStyle w:val="357"/>
        <w:spacing w:line="360" w:lineRule="auto"/>
        <w:ind w:firstLine="480" w:firstLineChars="200"/>
        <w:rPr>
          <w:rFonts w:hint="eastAsia" w:ascii="宋体" w:hAnsi="宋体" w:eastAsia="宋体"/>
          <w:bCs/>
          <w:color w:val="auto"/>
          <w:kern w:val="2"/>
          <w:sz w:val="24"/>
          <w:szCs w:val="24"/>
        </w:rPr>
      </w:pPr>
      <w:r>
        <w:rPr>
          <w:rFonts w:hint="eastAsia" w:ascii="宋体" w:hAnsi="宋体" w:eastAsia="宋体"/>
          <w:bCs/>
          <w:color w:val="auto"/>
          <w:kern w:val="2"/>
          <w:sz w:val="24"/>
          <w:szCs w:val="24"/>
        </w:rPr>
        <w:t>14.4由于不可抗拒原因或无法控制的事件而导致的丢失或损坏的响应文件时，招标方将不负责任。</w:t>
      </w:r>
    </w:p>
    <w:p w14:paraId="7CD343E6">
      <w:pPr>
        <w:pStyle w:val="357"/>
        <w:spacing w:line="360" w:lineRule="auto"/>
        <w:ind w:firstLine="640" w:firstLineChars="200"/>
        <w:jc w:val="center"/>
        <w:rPr>
          <w:rFonts w:hint="eastAsia" w:ascii="宋体" w:hAnsi="宋体"/>
          <w:b/>
          <w:color w:val="auto"/>
          <w:sz w:val="32"/>
          <w:szCs w:val="32"/>
        </w:rPr>
      </w:pPr>
      <w:r>
        <w:rPr>
          <w:rFonts w:hint="eastAsia" w:ascii="宋体" w:hAnsi="宋体"/>
          <w:b/>
          <w:color w:val="auto"/>
          <w:sz w:val="32"/>
          <w:szCs w:val="32"/>
        </w:rPr>
        <w:t>五开标与评标</w:t>
      </w:r>
    </w:p>
    <w:p w14:paraId="07666424">
      <w:pPr>
        <w:pStyle w:val="419"/>
        <w:spacing w:line="360" w:lineRule="auto"/>
        <w:jc w:val="left"/>
        <w:rPr>
          <w:rFonts w:hint="eastAsia" w:ascii="宋体" w:hAnsi="宋体"/>
          <w:b/>
          <w:bCs/>
          <w:color w:val="auto"/>
          <w:sz w:val="24"/>
        </w:rPr>
      </w:pPr>
      <w:r>
        <w:rPr>
          <w:rFonts w:hint="eastAsia" w:ascii="宋体" w:hAnsi="宋体"/>
          <w:b/>
          <w:bCs/>
          <w:color w:val="auto"/>
          <w:sz w:val="24"/>
        </w:rPr>
        <w:t>15.开标</w:t>
      </w:r>
    </w:p>
    <w:p w14:paraId="0FC4D5B3">
      <w:pPr>
        <w:pStyle w:val="419"/>
        <w:spacing w:line="360" w:lineRule="auto"/>
        <w:rPr>
          <w:rFonts w:hint="eastAsia" w:ascii="宋体" w:hAnsi="宋体"/>
          <w:bCs/>
          <w:color w:val="auto"/>
          <w:sz w:val="24"/>
        </w:rPr>
      </w:pPr>
      <w:r>
        <w:rPr>
          <w:rFonts w:hint="eastAsia" w:ascii="宋体" w:hAnsi="宋体"/>
          <w:bCs/>
          <w:color w:val="auto"/>
          <w:sz w:val="24"/>
        </w:rPr>
        <w:t>15.1采购人在规定的投标截止时间（响应文件提交时间）和供应商须知前附表规定的地点开标。供应商的法定代表人或其委托代理人无需到达开标现场，仅需在任意地点通过政采云不见面开标系统，使用CA密钥完成远程解密、提疑澄清、开标唱标、结果公布等交互环节。</w:t>
      </w:r>
    </w:p>
    <w:p w14:paraId="03A53EA9">
      <w:pPr>
        <w:pStyle w:val="419"/>
        <w:spacing w:line="360" w:lineRule="auto"/>
        <w:rPr>
          <w:rFonts w:hint="eastAsia" w:ascii="宋体" w:hAnsi="宋体"/>
          <w:bCs/>
          <w:color w:val="auto"/>
          <w:sz w:val="24"/>
        </w:rPr>
      </w:pPr>
      <w:r>
        <w:rPr>
          <w:rFonts w:hint="eastAsia" w:ascii="宋体" w:hAnsi="宋体"/>
          <w:bCs/>
          <w:color w:val="auto"/>
          <w:sz w:val="24"/>
        </w:rPr>
        <w:t>15.2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14:paraId="374AB7C5">
      <w:pPr>
        <w:spacing w:line="440" w:lineRule="exact"/>
        <w:rPr>
          <w:rFonts w:hint="eastAsia" w:ascii="宋体" w:hAnsi="宋体"/>
          <w:bCs/>
          <w:color w:val="auto"/>
          <w:sz w:val="24"/>
        </w:rPr>
      </w:pPr>
      <w:r>
        <w:rPr>
          <w:rFonts w:hint="eastAsia" w:ascii="宋体" w:hAnsi="宋体"/>
          <w:bCs/>
          <w:color w:val="auto"/>
          <w:sz w:val="24"/>
        </w:rPr>
        <w:t>15.3电子招投标的应急措施</w:t>
      </w:r>
    </w:p>
    <w:p w14:paraId="73360351">
      <w:pPr>
        <w:spacing w:line="440" w:lineRule="exact"/>
        <w:ind w:firstLine="480" w:firstLineChars="200"/>
        <w:rPr>
          <w:rFonts w:hint="eastAsia" w:ascii="宋体" w:hAnsi="宋体"/>
          <w:bCs/>
          <w:color w:val="auto"/>
          <w:sz w:val="24"/>
        </w:rPr>
      </w:pPr>
      <w:r>
        <w:rPr>
          <w:rFonts w:hint="eastAsia" w:ascii="宋体" w:hAnsi="宋体"/>
          <w:bCs/>
          <w:color w:val="auto"/>
          <w:sz w:val="24"/>
        </w:rPr>
        <w:t>电子开标、评标如出现下列原因，导致系统无法正常运行或无法正常评标时，应采取应急措施。</w:t>
      </w:r>
    </w:p>
    <w:p w14:paraId="6DC899CA">
      <w:pPr>
        <w:spacing w:line="440" w:lineRule="exact"/>
        <w:ind w:firstLine="480" w:firstLineChars="200"/>
        <w:rPr>
          <w:rFonts w:hint="eastAsia" w:ascii="宋体" w:hAnsi="宋体"/>
          <w:bCs/>
          <w:color w:val="auto"/>
          <w:sz w:val="24"/>
        </w:rPr>
      </w:pPr>
      <w:r>
        <w:rPr>
          <w:rFonts w:hint="eastAsia" w:ascii="宋体" w:hAnsi="宋体"/>
          <w:bCs/>
          <w:color w:val="auto"/>
          <w:sz w:val="24"/>
        </w:rPr>
        <w:t>（1）系统服务器发生故障，无法访问或无法使用系统；</w:t>
      </w:r>
    </w:p>
    <w:p w14:paraId="706D4060">
      <w:pPr>
        <w:spacing w:line="440" w:lineRule="exact"/>
        <w:ind w:firstLine="480" w:firstLineChars="200"/>
        <w:rPr>
          <w:rFonts w:hint="eastAsia" w:ascii="宋体" w:hAnsi="宋体"/>
          <w:bCs/>
          <w:color w:val="auto"/>
          <w:sz w:val="24"/>
        </w:rPr>
      </w:pPr>
      <w:r>
        <w:rPr>
          <w:rFonts w:hint="eastAsia" w:ascii="宋体" w:hAnsi="宋体"/>
          <w:bCs/>
          <w:color w:val="auto"/>
          <w:sz w:val="24"/>
        </w:rPr>
        <w:t>（2）系统的软件或数据库出现错误，不能进行正常操作；</w:t>
      </w:r>
    </w:p>
    <w:p w14:paraId="6FFB9728">
      <w:pPr>
        <w:spacing w:line="440" w:lineRule="exact"/>
        <w:ind w:firstLine="480" w:firstLineChars="200"/>
        <w:rPr>
          <w:rFonts w:hint="eastAsia" w:ascii="宋体" w:hAnsi="宋体"/>
          <w:bCs/>
          <w:color w:val="auto"/>
          <w:sz w:val="24"/>
        </w:rPr>
      </w:pPr>
      <w:r>
        <w:rPr>
          <w:rFonts w:hint="eastAsia" w:ascii="宋体" w:hAnsi="宋体"/>
          <w:bCs/>
          <w:color w:val="auto"/>
          <w:sz w:val="24"/>
        </w:rPr>
        <w:t>（3）系统发现有安全漏洞，有潜在的泄密危险；</w:t>
      </w:r>
    </w:p>
    <w:p w14:paraId="08FC1566">
      <w:pPr>
        <w:spacing w:line="440" w:lineRule="exact"/>
        <w:ind w:firstLine="480" w:firstLineChars="200"/>
        <w:rPr>
          <w:rFonts w:hint="eastAsia" w:ascii="宋体" w:hAnsi="宋体"/>
          <w:bCs/>
          <w:color w:val="auto"/>
          <w:sz w:val="24"/>
        </w:rPr>
      </w:pPr>
      <w:r>
        <w:rPr>
          <w:rFonts w:hint="eastAsia" w:ascii="宋体" w:hAnsi="宋体"/>
          <w:bCs/>
          <w:color w:val="auto"/>
          <w:sz w:val="24"/>
        </w:rPr>
        <w:t>（4）病毒发作或受到外来病毒的攻击；</w:t>
      </w:r>
    </w:p>
    <w:p w14:paraId="3FB4786F">
      <w:pPr>
        <w:spacing w:line="440" w:lineRule="exact"/>
        <w:ind w:firstLine="480" w:firstLineChars="200"/>
        <w:rPr>
          <w:rFonts w:hint="eastAsia" w:ascii="宋体" w:hAnsi="宋体"/>
          <w:bCs/>
          <w:color w:val="auto"/>
          <w:sz w:val="24"/>
        </w:rPr>
      </w:pPr>
      <w:r>
        <w:rPr>
          <w:rFonts w:hint="eastAsia" w:ascii="宋体" w:hAnsi="宋体"/>
          <w:bCs/>
          <w:color w:val="auto"/>
          <w:sz w:val="24"/>
        </w:rPr>
        <w:t>（5）出现其他不可抗拒的客观原因造成开评标系统无法正常使用。</w:t>
      </w:r>
    </w:p>
    <w:p w14:paraId="1B85C900">
      <w:pPr>
        <w:spacing w:line="440" w:lineRule="exact"/>
        <w:ind w:firstLine="480" w:firstLineChars="200"/>
        <w:rPr>
          <w:rFonts w:hint="eastAsia" w:ascii="宋体" w:hAnsi="宋体"/>
          <w:bCs/>
          <w:color w:val="auto"/>
          <w:sz w:val="24"/>
        </w:rPr>
      </w:pPr>
      <w:r>
        <w:rPr>
          <w:rFonts w:hint="eastAsia" w:ascii="宋体" w:hAnsi="宋体"/>
          <w:bCs/>
          <w:color w:val="auto"/>
          <w:sz w:val="24"/>
        </w:rPr>
        <w:t>出现上述情况时，应对未开标的暂停开标。已在系统内开标、评标的立即停止。采取应急措施时，必须对原有资料及信息作出妥善保密处理。</w:t>
      </w:r>
    </w:p>
    <w:p w14:paraId="4EF538BD">
      <w:pPr>
        <w:spacing w:line="440" w:lineRule="exact"/>
        <w:ind w:firstLine="480" w:firstLineChars="200"/>
        <w:rPr>
          <w:rFonts w:hint="eastAsia" w:ascii="宋体" w:hAnsi="宋体"/>
          <w:bCs/>
          <w:color w:val="auto"/>
          <w:sz w:val="24"/>
        </w:rPr>
      </w:pPr>
      <w:r>
        <w:rPr>
          <w:rFonts w:hint="eastAsia" w:ascii="宋体" w:hAnsi="宋体"/>
          <w:bCs/>
          <w:color w:val="auto"/>
          <w:sz w:val="24"/>
        </w:rPr>
        <w:t>与加密标书同时生成的备份标书，在出现异常情况进行异常处理时，采购人或采购代理机构可要求投标人提供备份标书，异常处理好的备份文件与其他正常解密成功的供应商一样有效。平台会校验标书一致性及标书身份识别，切勿手动修改标书。供应商生成的后缀格式为.bfbs的备份标书无法查看，采购人或采购代理机构仅在开标解密时异常处理使用。</w:t>
      </w:r>
    </w:p>
    <w:p w14:paraId="2B037AB2">
      <w:pPr>
        <w:spacing w:line="440" w:lineRule="exact"/>
        <w:rPr>
          <w:rFonts w:hint="eastAsia" w:ascii="宋体" w:hAnsi="宋体"/>
          <w:bCs/>
          <w:color w:val="auto"/>
          <w:sz w:val="24"/>
        </w:rPr>
      </w:pPr>
      <w:r>
        <w:rPr>
          <w:rFonts w:hint="eastAsia" w:ascii="宋体" w:hAnsi="宋体"/>
          <w:bCs/>
          <w:color w:val="auto"/>
          <w:sz w:val="24"/>
        </w:rPr>
        <w:t>15.4投标人代表及有关人员在开标记录上签字确认。所有投标人电子标书解密完成后开启签字时段，各投标人须在开启签字时段10分钟内完成签字确认，政采云签字时段逾期未签字的，视同认可开标结果。</w:t>
      </w:r>
    </w:p>
    <w:p w14:paraId="1168BE53">
      <w:pPr>
        <w:spacing w:line="440" w:lineRule="exact"/>
        <w:rPr>
          <w:rFonts w:hint="eastAsia" w:ascii="宋体" w:hAnsi="宋体"/>
          <w:bCs/>
          <w:color w:val="auto"/>
          <w:sz w:val="24"/>
        </w:rPr>
      </w:pPr>
      <w:r>
        <w:rPr>
          <w:rFonts w:hint="eastAsia" w:ascii="宋体" w:hAnsi="宋体"/>
          <w:bCs/>
          <w:color w:val="auto"/>
          <w:sz w:val="24"/>
        </w:rPr>
        <w:t>15.5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4E148247">
      <w:pPr>
        <w:pStyle w:val="419"/>
        <w:spacing w:line="360" w:lineRule="auto"/>
        <w:rPr>
          <w:rFonts w:hint="eastAsia" w:ascii="宋体" w:hAnsi="宋体"/>
          <w:bCs/>
          <w:color w:val="auto"/>
          <w:sz w:val="24"/>
        </w:rPr>
      </w:pPr>
      <w:r>
        <w:rPr>
          <w:rFonts w:hint="eastAsia" w:ascii="宋体" w:hAnsi="宋体"/>
          <w:bCs/>
          <w:color w:val="auto"/>
          <w:sz w:val="24"/>
        </w:rPr>
        <w:t>15.6公开招标采购项目开标结束后，采购人应当依法对投标人的资格进行审查。</w:t>
      </w:r>
    </w:p>
    <w:p w14:paraId="27B57AA0">
      <w:pPr>
        <w:pStyle w:val="419"/>
        <w:spacing w:line="360" w:lineRule="auto"/>
        <w:rPr>
          <w:rFonts w:hint="eastAsia" w:ascii="宋体" w:hAnsi="宋体"/>
          <w:b/>
          <w:bCs/>
          <w:color w:val="auto"/>
          <w:sz w:val="24"/>
        </w:rPr>
      </w:pPr>
      <w:r>
        <w:rPr>
          <w:rFonts w:hint="eastAsia" w:ascii="宋体" w:hAnsi="宋体"/>
          <w:b/>
          <w:bCs/>
          <w:color w:val="auto"/>
          <w:sz w:val="24"/>
        </w:rPr>
        <w:t>16.评标委员会</w:t>
      </w:r>
    </w:p>
    <w:p w14:paraId="36370676">
      <w:pPr>
        <w:pStyle w:val="419"/>
        <w:spacing w:line="360" w:lineRule="auto"/>
        <w:rPr>
          <w:rFonts w:hint="eastAsia" w:ascii="宋体" w:hAnsi="宋体"/>
          <w:bCs/>
          <w:color w:val="auto"/>
          <w:sz w:val="24"/>
        </w:rPr>
      </w:pPr>
      <w:r>
        <w:rPr>
          <w:rFonts w:hint="eastAsia" w:ascii="宋体" w:hAnsi="宋体"/>
          <w:bCs/>
          <w:color w:val="auto"/>
          <w:sz w:val="24"/>
        </w:rPr>
        <w:t>16.1按照《中华人民共和国政府采购法》、《中华人民共和国政府采购实施条例》及本项目采购人本级和上级财政部门的有关规定依法组建的评标委员会负责评标工作。</w:t>
      </w:r>
    </w:p>
    <w:p w14:paraId="65D9D6F4">
      <w:pPr>
        <w:pStyle w:val="419"/>
        <w:spacing w:line="360" w:lineRule="auto"/>
        <w:rPr>
          <w:rFonts w:hint="eastAsia" w:ascii="宋体" w:hAnsi="宋体"/>
          <w:bCs/>
          <w:color w:val="auto"/>
          <w:sz w:val="24"/>
        </w:rPr>
      </w:pPr>
      <w:r>
        <w:rPr>
          <w:rFonts w:hint="eastAsia" w:ascii="宋体" w:hAnsi="宋体"/>
          <w:bCs/>
          <w:color w:val="auto"/>
          <w:sz w:val="24"/>
        </w:rPr>
        <w:t>16.2评标委员会负责具体评标事务，成员人数为</w:t>
      </w:r>
      <w:r>
        <w:rPr>
          <w:rFonts w:hint="eastAsia" w:ascii="宋体" w:hAnsi="宋体"/>
          <w:bCs/>
          <w:color w:val="auto"/>
          <w:sz w:val="24"/>
          <w:lang w:val="en-US" w:eastAsia="zh-CN"/>
        </w:rPr>
        <w:t>5</w:t>
      </w:r>
      <w:r>
        <w:rPr>
          <w:rFonts w:hint="eastAsia" w:ascii="宋体" w:hAnsi="宋体"/>
          <w:bCs/>
          <w:color w:val="auto"/>
          <w:sz w:val="24"/>
        </w:rPr>
        <w:t>人，评审专家不得少于成员总数的三分之二。</w:t>
      </w:r>
    </w:p>
    <w:p w14:paraId="5E8069A6">
      <w:pPr>
        <w:pStyle w:val="419"/>
        <w:spacing w:line="360" w:lineRule="auto"/>
        <w:rPr>
          <w:rFonts w:hint="eastAsia" w:ascii="宋体" w:hAnsi="宋体"/>
          <w:bCs/>
          <w:color w:val="auto"/>
          <w:sz w:val="24"/>
        </w:rPr>
      </w:pPr>
      <w:r>
        <w:rPr>
          <w:rFonts w:hint="eastAsia" w:ascii="宋体" w:hAnsi="宋体"/>
          <w:bCs/>
          <w:color w:val="auto"/>
          <w:sz w:val="24"/>
        </w:rPr>
        <w:t>16.3评标委员会成员应依照政府采购法及其他各项有关政府采购评审管理办法的规定，履行评审专家的各项职责。</w:t>
      </w:r>
    </w:p>
    <w:p w14:paraId="3D02CC48">
      <w:pPr>
        <w:pStyle w:val="419"/>
        <w:spacing w:line="360" w:lineRule="auto"/>
        <w:rPr>
          <w:rFonts w:ascii="宋体" w:hAnsi="宋体"/>
          <w:bCs/>
          <w:color w:val="auto"/>
          <w:sz w:val="24"/>
        </w:rPr>
      </w:pPr>
      <w:r>
        <w:rPr>
          <w:rFonts w:hint="eastAsia" w:ascii="宋体" w:hAnsi="宋体"/>
          <w:bCs/>
          <w:color w:val="auto"/>
          <w:sz w:val="24"/>
        </w:rPr>
        <w:t>16.4评标委员会成员因缺席、回避、擅离职守或者因健康等原因不能继续履行评审专家职责的，采购人或者采购代理机构有权向相关监督管理部门通报。</w:t>
      </w:r>
    </w:p>
    <w:p w14:paraId="359F861F">
      <w:pPr>
        <w:pStyle w:val="419"/>
        <w:spacing w:line="360" w:lineRule="auto"/>
        <w:rPr>
          <w:rFonts w:ascii="宋体" w:hAnsi="宋体"/>
          <w:b/>
          <w:bCs/>
          <w:color w:val="auto"/>
          <w:sz w:val="24"/>
        </w:rPr>
      </w:pPr>
      <w:r>
        <w:rPr>
          <w:rFonts w:hint="eastAsia" w:ascii="宋体" w:hAnsi="宋体"/>
          <w:b/>
          <w:bCs/>
          <w:color w:val="auto"/>
          <w:sz w:val="24"/>
        </w:rPr>
        <w:t>17.投标人资格审查和投标文件符合性审查</w:t>
      </w:r>
    </w:p>
    <w:p w14:paraId="3DB1ADC8">
      <w:pPr>
        <w:pStyle w:val="419"/>
        <w:spacing w:line="360" w:lineRule="auto"/>
        <w:rPr>
          <w:rFonts w:hint="eastAsia" w:ascii="宋体" w:hAnsi="宋体"/>
          <w:bCs/>
          <w:color w:val="auto"/>
          <w:sz w:val="24"/>
        </w:rPr>
      </w:pPr>
      <w:r>
        <w:rPr>
          <w:rFonts w:hint="eastAsia" w:ascii="宋体" w:hAnsi="宋体"/>
          <w:bCs/>
          <w:color w:val="auto"/>
          <w:sz w:val="24"/>
        </w:rPr>
        <w:t>17.1投标人资格审查指依据法律、法规和招标文件的规定，对投标文件中的资格、资信证明等进行审查，以确定投标人是否具备投标资格；投标文件符合性审查指依据招标文件的规定，从投标文件的有效性、完整性和对招标文件的响应程度进行审查，以确定是否对招标文件的实质性要求作出响应。</w:t>
      </w:r>
    </w:p>
    <w:p w14:paraId="1D971011">
      <w:pPr>
        <w:pStyle w:val="419"/>
        <w:spacing w:line="360" w:lineRule="auto"/>
        <w:rPr>
          <w:rFonts w:hint="eastAsia" w:ascii="宋体" w:hAnsi="宋体"/>
          <w:bCs/>
          <w:color w:val="auto"/>
          <w:sz w:val="24"/>
        </w:rPr>
      </w:pPr>
      <w:r>
        <w:rPr>
          <w:rFonts w:hint="eastAsia" w:ascii="宋体" w:hAnsi="宋体"/>
          <w:bCs/>
          <w:color w:val="auto"/>
          <w:sz w:val="24"/>
        </w:rPr>
        <w:t>17.2投标人未通过资格审查的不得进入投标文件符合性审查；投标人未通过符合性审查的，不得进入投标文件的综合比较与评价。</w:t>
      </w:r>
    </w:p>
    <w:p w14:paraId="146E2CCF">
      <w:pPr>
        <w:pStyle w:val="419"/>
        <w:spacing w:line="360" w:lineRule="auto"/>
        <w:rPr>
          <w:rFonts w:ascii="宋体" w:hAnsi="宋体"/>
          <w:bCs/>
          <w:color w:val="auto"/>
          <w:sz w:val="24"/>
        </w:rPr>
      </w:pPr>
      <w:r>
        <w:rPr>
          <w:rFonts w:hint="eastAsia" w:ascii="宋体" w:hAnsi="宋体"/>
          <w:bCs/>
          <w:color w:val="auto"/>
          <w:sz w:val="24"/>
        </w:rPr>
        <w:t>17.3品牌及型号必须为清单中有效期内产品并提供证明文件，否则其投标将作为</w:t>
      </w:r>
      <w:r>
        <w:rPr>
          <w:rFonts w:hint="eastAsia" w:ascii="宋体" w:hAnsi="宋体"/>
          <w:b/>
          <w:bCs/>
          <w:color w:val="auto"/>
          <w:sz w:val="24"/>
        </w:rPr>
        <w:t>无效投标</w:t>
      </w:r>
      <w:r>
        <w:rPr>
          <w:rFonts w:hint="eastAsia" w:ascii="宋体" w:hAnsi="宋体"/>
          <w:bCs/>
          <w:color w:val="auto"/>
          <w:sz w:val="24"/>
        </w:rPr>
        <w:t>被拒绝。</w:t>
      </w:r>
    </w:p>
    <w:p w14:paraId="55124AC7">
      <w:pPr>
        <w:pStyle w:val="419"/>
        <w:spacing w:line="360" w:lineRule="auto"/>
        <w:rPr>
          <w:rFonts w:ascii="宋体" w:hAnsi="宋体"/>
          <w:bCs/>
          <w:color w:val="auto"/>
          <w:sz w:val="24"/>
        </w:rPr>
      </w:pPr>
      <w:r>
        <w:rPr>
          <w:rFonts w:hint="eastAsia" w:ascii="宋体" w:hAnsi="宋体"/>
          <w:bCs/>
          <w:color w:val="auto"/>
          <w:sz w:val="24"/>
        </w:rPr>
        <w:t>17.3.1如本项目使用最低评标价法，提供相同品牌产品的不同投标人以其中通过资格审查、符合性审查且报价最低的参加评标；报价相同的，由采购人或者采购人委托评标委员会按照招标文件中评标办法规定的方式确定一个参加评标的投标人；</w:t>
      </w:r>
      <w:r>
        <w:rPr>
          <w:rFonts w:hint="eastAsia" w:ascii="宋体" w:hAnsi="宋体"/>
          <w:b/>
          <w:bCs/>
          <w:color w:val="auto"/>
          <w:sz w:val="24"/>
        </w:rPr>
        <w:t>其他投标无效</w:t>
      </w:r>
      <w:r>
        <w:rPr>
          <w:rFonts w:hint="eastAsia" w:ascii="宋体" w:hAnsi="宋体"/>
          <w:bCs/>
          <w:color w:val="auto"/>
          <w:sz w:val="24"/>
        </w:rPr>
        <w:t>。</w:t>
      </w:r>
    </w:p>
    <w:p w14:paraId="2B20C543">
      <w:pPr>
        <w:pStyle w:val="419"/>
        <w:spacing w:line="360" w:lineRule="auto"/>
        <w:rPr>
          <w:rFonts w:hint="eastAsia" w:ascii="宋体" w:hAnsi="宋体"/>
          <w:bCs/>
          <w:color w:val="auto"/>
          <w:sz w:val="24"/>
        </w:rPr>
      </w:pPr>
      <w:r>
        <w:rPr>
          <w:rFonts w:hint="eastAsia" w:ascii="宋体" w:hAnsi="宋体"/>
          <w:bCs/>
          <w:color w:val="auto"/>
          <w:sz w:val="24"/>
        </w:rPr>
        <w:t>17.3.2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w:t>
      </w:r>
    </w:p>
    <w:p w14:paraId="28A09623">
      <w:pPr>
        <w:pStyle w:val="419"/>
        <w:spacing w:line="360" w:lineRule="auto"/>
        <w:rPr>
          <w:rFonts w:hint="eastAsia" w:ascii="宋体" w:hAnsi="宋体"/>
          <w:bCs/>
          <w:color w:val="auto"/>
          <w:sz w:val="24"/>
        </w:rPr>
      </w:pPr>
      <w:r>
        <w:rPr>
          <w:rFonts w:hint="eastAsia" w:ascii="宋体" w:hAnsi="宋体"/>
          <w:bCs/>
          <w:color w:val="auto"/>
          <w:sz w:val="24"/>
        </w:rPr>
        <w:t>17.4如一个分包内包含多种产品的，采购人或采购代理机构将在</w:t>
      </w:r>
      <w:r>
        <w:rPr>
          <w:rFonts w:hint="eastAsia" w:ascii="宋体" w:hAnsi="宋体"/>
          <w:bCs/>
          <w:color w:val="auto"/>
          <w:sz w:val="24"/>
          <w:u w:val="single"/>
        </w:rPr>
        <w:t>投标人须知前附表</w:t>
      </w:r>
      <w:r>
        <w:rPr>
          <w:rFonts w:hint="eastAsia" w:ascii="宋体" w:hAnsi="宋体"/>
          <w:bCs/>
          <w:color w:val="auto"/>
          <w:sz w:val="24"/>
        </w:rPr>
        <w:t>中载明核心产品，多家投标人提供的所有核心产品品牌均相同的，按第18.3.2条及相关法律法规处理。</w:t>
      </w:r>
    </w:p>
    <w:p w14:paraId="16418D89">
      <w:pPr>
        <w:pStyle w:val="419"/>
        <w:spacing w:line="360" w:lineRule="auto"/>
        <w:rPr>
          <w:rFonts w:hint="eastAsia" w:ascii="宋体" w:hAnsi="宋体"/>
          <w:bCs/>
          <w:color w:val="auto"/>
          <w:sz w:val="24"/>
        </w:rPr>
      </w:pPr>
      <w:r>
        <w:rPr>
          <w:rFonts w:hint="eastAsia" w:ascii="宋体" w:hAnsi="宋体"/>
          <w:bCs/>
          <w:color w:val="auto"/>
          <w:sz w:val="24"/>
        </w:rPr>
        <w:t>17.5投标人所投产品如被列入财政部与国家主管部门颁发的节能产品目录或环境标志产品目录，应提供相关证明，在评标时予以优先采购，具体优先采购办法见第五章评标方法和标准。如采购人所采购产品为政府强制采购的节能产品，投标人所投产品的品牌及型号必须为清单中有效期内产品并提供证明文件，否则其投标将作为</w:t>
      </w:r>
      <w:r>
        <w:rPr>
          <w:rFonts w:hint="eastAsia" w:ascii="宋体" w:hAnsi="宋体"/>
          <w:b/>
          <w:bCs/>
          <w:color w:val="auto"/>
          <w:sz w:val="24"/>
        </w:rPr>
        <w:t>无效投标</w:t>
      </w:r>
      <w:r>
        <w:rPr>
          <w:rFonts w:hint="eastAsia" w:ascii="宋体" w:hAnsi="宋体"/>
          <w:bCs/>
          <w:color w:val="auto"/>
          <w:sz w:val="24"/>
        </w:rPr>
        <w:t>被拒绝。</w:t>
      </w:r>
    </w:p>
    <w:p w14:paraId="7A4F5121">
      <w:pPr>
        <w:pStyle w:val="419"/>
        <w:spacing w:line="360" w:lineRule="auto"/>
        <w:rPr>
          <w:rFonts w:hint="eastAsia" w:ascii="宋体" w:hAnsi="宋体"/>
          <w:bCs/>
          <w:color w:val="auto"/>
          <w:sz w:val="24"/>
        </w:rPr>
      </w:pPr>
      <w:r>
        <w:rPr>
          <w:rFonts w:hint="eastAsia" w:ascii="宋体" w:hAnsi="宋体"/>
          <w:bCs/>
          <w:color w:val="auto"/>
          <w:sz w:val="24"/>
        </w:rPr>
        <w:t>17.6</w:t>
      </w:r>
      <w:r>
        <w:rPr>
          <w:rFonts w:hint="eastAsia" w:hAnsi="Arial"/>
          <w:color w:val="auto"/>
          <w:sz w:val="24"/>
        </w:rPr>
        <w:t>投标人不良信用记录以采购人或采购代理机构查询结果为准。</w:t>
      </w:r>
    </w:p>
    <w:p w14:paraId="77AB2FF3">
      <w:pPr>
        <w:pStyle w:val="419"/>
        <w:spacing w:line="360" w:lineRule="auto"/>
        <w:rPr>
          <w:rFonts w:hint="eastAsia" w:ascii="宋体" w:hAnsi="宋体"/>
          <w:b/>
          <w:bCs/>
          <w:color w:val="auto"/>
          <w:sz w:val="24"/>
        </w:rPr>
      </w:pPr>
      <w:r>
        <w:rPr>
          <w:rFonts w:hint="eastAsia" w:ascii="宋体" w:hAnsi="宋体"/>
          <w:bCs/>
          <w:color w:val="auto"/>
          <w:sz w:val="24"/>
        </w:rPr>
        <w:t>17.7资格审查和符合性审查标准详见</w:t>
      </w:r>
      <w:r>
        <w:rPr>
          <w:rFonts w:hint="eastAsia" w:ascii="宋体" w:hAnsi="宋体"/>
          <w:b/>
          <w:bCs/>
          <w:color w:val="auto"/>
          <w:sz w:val="24"/>
        </w:rPr>
        <w:t>第五章评标方法和标准。</w:t>
      </w:r>
    </w:p>
    <w:p w14:paraId="21C9BE39">
      <w:pPr>
        <w:pStyle w:val="419"/>
        <w:spacing w:line="360" w:lineRule="auto"/>
        <w:rPr>
          <w:rFonts w:hint="eastAsia" w:ascii="宋体" w:hAnsi="宋体"/>
          <w:b/>
          <w:bCs/>
          <w:color w:val="auto"/>
          <w:sz w:val="24"/>
        </w:rPr>
      </w:pPr>
      <w:r>
        <w:rPr>
          <w:rFonts w:hint="eastAsia" w:ascii="宋体" w:hAnsi="宋体"/>
          <w:b/>
          <w:bCs/>
          <w:color w:val="auto"/>
          <w:sz w:val="24"/>
        </w:rPr>
        <w:t>18.投标文件的澄清和修正</w:t>
      </w:r>
    </w:p>
    <w:p w14:paraId="7EEDFE36">
      <w:pPr>
        <w:pStyle w:val="419"/>
        <w:spacing w:line="360" w:lineRule="auto"/>
        <w:rPr>
          <w:rFonts w:hint="eastAsia" w:ascii="宋体" w:hAnsi="宋体"/>
          <w:bCs/>
          <w:color w:val="auto"/>
          <w:sz w:val="24"/>
        </w:rPr>
      </w:pPr>
      <w:r>
        <w:rPr>
          <w:rFonts w:hint="eastAsia" w:ascii="宋体" w:hAnsi="宋体"/>
          <w:bCs/>
          <w:color w:val="auto"/>
          <w:sz w:val="24"/>
        </w:rPr>
        <w:t>18.1对于投标文件中含义不明确、同类问题表述不一致或者有明显文字和计算错误的内容，评标委员会应当以书面形式要求投标人作出必要的澄清、说明或者补正。</w:t>
      </w:r>
    </w:p>
    <w:p w14:paraId="69104F6B">
      <w:pPr>
        <w:pStyle w:val="419"/>
        <w:spacing w:line="360" w:lineRule="auto"/>
        <w:rPr>
          <w:rFonts w:hint="eastAsia" w:ascii="宋体" w:hAnsi="宋体"/>
          <w:bCs/>
          <w:color w:val="auto"/>
          <w:sz w:val="24"/>
        </w:rPr>
      </w:pPr>
      <w:r>
        <w:rPr>
          <w:rFonts w:hint="eastAsia" w:ascii="宋体" w:hAnsi="宋体"/>
          <w:bCs/>
          <w:color w:val="auto"/>
          <w:sz w:val="24"/>
        </w:rPr>
        <w:t>18.2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1840F8B0">
      <w:pPr>
        <w:pStyle w:val="419"/>
        <w:spacing w:line="360" w:lineRule="auto"/>
        <w:rPr>
          <w:rFonts w:hint="eastAsia" w:ascii="宋体" w:hAnsi="宋体"/>
          <w:bCs/>
          <w:color w:val="auto"/>
          <w:sz w:val="24"/>
        </w:rPr>
      </w:pPr>
      <w:r>
        <w:rPr>
          <w:rFonts w:hint="eastAsia" w:ascii="宋体" w:hAnsi="宋体"/>
          <w:bCs/>
          <w:color w:val="auto"/>
          <w:sz w:val="24"/>
        </w:rPr>
        <w:t>18.3投标文件报价出现前后不一致的，将按照下列规定修正：</w:t>
      </w:r>
    </w:p>
    <w:p w14:paraId="6661D63F">
      <w:pPr>
        <w:pStyle w:val="419"/>
        <w:spacing w:line="360" w:lineRule="auto"/>
        <w:rPr>
          <w:rFonts w:hint="eastAsia" w:ascii="宋体" w:hAnsi="宋体"/>
          <w:bCs/>
          <w:color w:val="auto"/>
          <w:sz w:val="24"/>
        </w:rPr>
      </w:pPr>
      <w:r>
        <w:rPr>
          <w:rFonts w:hint="eastAsia" w:ascii="宋体" w:hAnsi="宋体"/>
          <w:bCs/>
          <w:color w:val="auto"/>
          <w:sz w:val="24"/>
        </w:rPr>
        <w:t>（一）投标文件中报价一览表（报价表）内容与投标文件中相应内容不一致的，以报价一览表（报价表）为准；</w:t>
      </w:r>
    </w:p>
    <w:p w14:paraId="62F8A176">
      <w:pPr>
        <w:pStyle w:val="419"/>
        <w:spacing w:line="360" w:lineRule="auto"/>
        <w:rPr>
          <w:rFonts w:hint="eastAsia" w:ascii="宋体" w:hAnsi="宋体"/>
          <w:bCs/>
          <w:color w:val="auto"/>
          <w:sz w:val="24"/>
        </w:rPr>
      </w:pPr>
      <w:r>
        <w:rPr>
          <w:rFonts w:hint="eastAsia" w:ascii="宋体" w:hAnsi="宋体"/>
          <w:bCs/>
          <w:color w:val="auto"/>
          <w:sz w:val="24"/>
        </w:rPr>
        <w:t>（二）大写金额和小写金额不一致的，以大写金额为准；</w:t>
      </w:r>
    </w:p>
    <w:p w14:paraId="0EFC1720">
      <w:pPr>
        <w:pStyle w:val="419"/>
        <w:spacing w:line="360" w:lineRule="auto"/>
        <w:rPr>
          <w:rFonts w:hint="eastAsia" w:ascii="宋体" w:hAnsi="宋体"/>
          <w:bCs/>
          <w:color w:val="auto"/>
          <w:sz w:val="24"/>
        </w:rPr>
      </w:pPr>
      <w:r>
        <w:rPr>
          <w:rFonts w:hint="eastAsia" w:ascii="宋体" w:hAnsi="宋体"/>
          <w:bCs/>
          <w:color w:val="auto"/>
          <w:sz w:val="24"/>
        </w:rPr>
        <w:t>（三）单价金额小数点或者百分比有明显错位的，以报价一览表的总价为准，并修改单价；</w:t>
      </w:r>
    </w:p>
    <w:p w14:paraId="31880F89">
      <w:pPr>
        <w:pStyle w:val="419"/>
        <w:spacing w:line="360" w:lineRule="auto"/>
        <w:rPr>
          <w:rFonts w:hint="eastAsia" w:ascii="宋体" w:hAnsi="宋体"/>
          <w:bCs/>
          <w:color w:val="auto"/>
          <w:sz w:val="24"/>
        </w:rPr>
      </w:pPr>
      <w:r>
        <w:rPr>
          <w:rFonts w:hint="eastAsia" w:ascii="宋体" w:hAnsi="宋体"/>
          <w:bCs/>
          <w:color w:val="auto"/>
          <w:sz w:val="24"/>
        </w:rPr>
        <w:t>（四）总价金额与按单价汇总金额不一致的，以单价金额计算结果为准。</w:t>
      </w:r>
    </w:p>
    <w:p w14:paraId="099BAB88">
      <w:pPr>
        <w:pStyle w:val="419"/>
        <w:spacing w:line="360" w:lineRule="auto"/>
        <w:rPr>
          <w:rFonts w:ascii="宋体" w:hAnsi="宋体"/>
          <w:bCs/>
          <w:color w:val="auto"/>
          <w:sz w:val="24"/>
        </w:rPr>
      </w:pPr>
      <w:r>
        <w:rPr>
          <w:rFonts w:ascii="宋体" w:hAnsi="宋体"/>
          <w:bCs/>
          <w:color w:val="auto"/>
          <w:sz w:val="24"/>
        </w:rPr>
        <w:tab/>
      </w:r>
      <w:r>
        <w:rPr>
          <w:rFonts w:hint="eastAsia" w:ascii="宋体" w:hAnsi="宋体"/>
          <w:bCs/>
          <w:color w:val="auto"/>
          <w:sz w:val="24"/>
        </w:rPr>
        <w:t>同时出现两种以上不一致的，按照前款规定的顺序修正。修正后的报价按照第19</w:t>
      </w:r>
      <w:r>
        <w:rPr>
          <w:rFonts w:ascii="宋体" w:hAnsi="宋体"/>
          <w:bCs/>
          <w:color w:val="auto"/>
          <w:sz w:val="24"/>
        </w:rPr>
        <w:t>.2</w:t>
      </w:r>
      <w:r>
        <w:rPr>
          <w:rFonts w:hint="eastAsia" w:ascii="宋体" w:hAnsi="宋体"/>
          <w:bCs/>
          <w:color w:val="auto"/>
          <w:sz w:val="24"/>
        </w:rPr>
        <w:t>条的规定经投标人确认后产生约束力，投标人不确认的，将被视为</w:t>
      </w:r>
      <w:r>
        <w:rPr>
          <w:rFonts w:hint="eastAsia" w:ascii="宋体" w:hAnsi="宋体"/>
          <w:b/>
          <w:bCs/>
          <w:color w:val="auto"/>
          <w:sz w:val="24"/>
        </w:rPr>
        <w:t>无效投标</w:t>
      </w:r>
      <w:r>
        <w:rPr>
          <w:rFonts w:hint="eastAsia" w:ascii="宋体" w:hAnsi="宋体"/>
          <w:bCs/>
          <w:color w:val="auto"/>
          <w:sz w:val="24"/>
        </w:rPr>
        <w:t>被拒绝。对不同文字文本投标文件的解释发生异议的，以中文文本为准。</w:t>
      </w:r>
    </w:p>
    <w:p w14:paraId="2BAD150D">
      <w:pPr>
        <w:pStyle w:val="419"/>
        <w:spacing w:line="360" w:lineRule="auto"/>
        <w:rPr>
          <w:rFonts w:hint="eastAsia" w:ascii="宋体" w:hAnsi="宋体"/>
          <w:b/>
          <w:bCs/>
          <w:color w:val="auto"/>
          <w:sz w:val="24"/>
        </w:rPr>
      </w:pPr>
      <w:r>
        <w:rPr>
          <w:rFonts w:hint="eastAsia" w:ascii="宋体" w:hAnsi="宋体"/>
          <w:b/>
          <w:bCs/>
          <w:color w:val="auto"/>
          <w:sz w:val="24"/>
        </w:rPr>
        <w:t>19.投标偏离与非实质性响应</w:t>
      </w:r>
    </w:p>
    <w:p w14:paraId="0C6C9DA2">
      <w:pPr>
        <w:pStyle w:val="419"/>
        <w:spacing w:line="360" w:lineRule="auto"/>
        <w:rPr>
          <w:rFonts w:ascii="宋体" w:hAnsi="宋体"/>
          <w:bCs/>
          <w:color w:val="auto"/>
          <w:sz w:val="24"/>
        </w:rPr>
      </w:pPr>
      <w:r>
        <w:rPr>
          <w:rFonts w:hint="eastAsia" w:ascii="宋体" w:hAnsi="宋体"/>
          <w:bCs/>
          <w:color w:val="auto"/>
          <w:sz w:val="24"/>
        </w:rPr>
        <w:t>19.1对于投标文件中不构成实质性偏差的不正规、不一致或不规则，评标委员会可以接受，但这种接受不能损坏或影响任何投标人的相对排序。</w:t>
      </w:r>
    </w:p>
    <w:p w14:paraId="41E7167E">
      <w:pPr>
        <w:pStyle w:val="419"/>
        <w:spacing w:line="360" w:lineRule="auto"/>
        <w:rPr>
          <w:rFonts w:ascii="宋体" w:hAnsi="宋体"/>
          <w:bCs/>
          <w:color w:val="auto"/>
          <w:sz w:val="24"/>
        </w:rPr>
      </w:pPr>
      <w:r>
        <w:rPr>
          <w:rFonts w:hint="eastAsia" w:ascii="宋体" w:hAnsi="宋体"/>
          <w:bCs/>
          <w:color w:val="auto"/>
          <w:sz w:val="24"/>
        </w:rPr>
        <w:t>19.2在详细评标之前，根据本须知的规定，评标委员会要审查每份投标文件是否实质上响应了招标文件的要求。实质上响应的投标应该是与招标文件要求的全部实质性条款、条件和规格相符，没有重大偏离的投标。</w:t>
      </w:r>
    </w:p>
    <w:p w14:paraId="739C60ED">
      <w:pPr>
        <w:pStyle w:val="419"/>
        <w:spacing w:line="360" w:lineRule="auto"/>
        <w:rPr>
          <w:rFonts w:hint="eastAsia" w:ascii="宋体" w:hAnsi="宋体"/>
          <w:bCs/>
          <w:color w:val="auto"/>
          <w:sz w:val="24"/>
        </w:rPr>
      </w:pPr>
      <w:r>
        <w:rPr>
          <w:rFonts w:hint="eastAsia" w:ascii="宋体" w:hAnsi="宋体"/>
          <w:bCs/>
          <w:color w:val="auto"/>
          <w:sz w:val="24"/>
        </w:rPr>
        <w:t>19.3实质上没有响应招标文件要求的投标将被拒绝。投标人不得通过修正或撤销不符合要求的偏离或保留从而使其投标成为实质上响应的投标。</w:t>
      </w:r>
    </w:p>
    <w:p w14:paraId="56F92E32">
      <w:pPr>
        <w:pStyle w:val="419"/>
        <w:spacing w:line="360" w:lineRule="auto"/>
        <w:rPr>
          <w:rFonts w:hint="eastAsia" w:ascii="宋体" w:hAnsi="宋体"/>
          <w:b/>
          <w:bCs/>
          <w:color w:val="auto"/>
          <w:sz w:val="24"/>
        </w:rPr>
      </w:pPr>
      <w:r>
        <w:rPr>
          <w:rFonts w:hint="eastAsia" w:ascii="宋体" w:hAnsi="宋体"/>
          <w:b/>
          <w:bCs/>
          <w:color w:val="auto"/>
          <w:sz w:val="24"/>
        </w:rPr>
        <w:t>20.投标无效</w:t>
      </w:r>
    </w:p>
    <w:p w14:paraId="2F34C161">
      <w:pPr>
        <w:pStyle w:val="419"/>
        <w:spacing w:line="360" w:lineRule="auto"/>
        <w:rPr>
          <w:rFonts w:hint="eastAsia" w:ascii="宋体" w:hAnsi="宋体"/>
          <w:bCs/>
          <w:color w:val="auto"/>
          <w:sz w:val="24"/>
        </w:rPr>
      </w:pPr>
      <w:r>
        <w:rPr>
          <w:rFonts w:hint="eastAsia" w:ascii="宋体" w:hAnsi="宋体"/>
          <w:bCs/>
          <w:color w:val="auto"/>
          <w:sz w:val="24"/>
        </w:rPr>
        <w:t>20.1投标人存在下列情况之一的，投标无效：</w:t>
      </w:r>
    </w:p>
    <w:p w14:paraId="1517743D">
      <w:pPr>
        <w:pStyle w:val="419"/>
        <w:spacing w:line="360" w:lineRule="auto"/>
        <w:rPr>
          <w:rFonts w:hint="eastAsia" w:ascii="宋体" w:hAnsi="宋体"/>
          <w:bCs/>
          <w:color w:val="auto"/>
          <w:sz w:val="24"/>
        </w:rPr>
      </w:pPr>
      <w:r>
        <w:rPr>
          <w:rFonts w:hint="eastAsia" w:ascii="宋体" w:hAnsi="宋体"/>
          <w:bCs/>
          <w:color w:val="auto"/>
          <w:sz w:val="24"/>
        </w:rPr>
        <w:t>（</w:t>
      </w:r>
      <w:r>
        <w:rPr>
          <w:rFonts w:hint="eastAsia" w:ascii="宋体" w:hAnsi="宋体"/>
          <w:bCs/>
          <w:color w:val="auto"/>
          <w:sz w:val="24"/>
          <w:lang w:val="en-US" w:eastAsia="zh-CN"/>
        </w:rPr>
        <w:t>1</w:t>
      </w:r>
      <w:r>
        <w:rPr>
          <w:rFonts w:hint="eastAsia" w:ascii="宋体" w:hAnsi="宋体"/>
          <w:bCs/>
          <w:color w:val="auto"/>
          <w:sz w:val="24"/>
        </w:rPr>
        <w:t>）投标文件未按招标文件要求签署、盖章的；</w:t>
      </w:r>
    </w:p>
    <w:p w14:paraId="71F2A061">
      <w:pPr>
        <w:pStyle w:val="419"/>
        <w:spacing w:line="360" w:lineRule="auto"/>
        <w:rPr>
          <w:rFonts w:hint="eastAsia" w:ascii="宋体" w:hAnsi="宋体"/>
          <w:bCs/>
          <w:color w:val="auto"/>
          <w:sz w:val="24"/>
        </w:rPr>
      </w:pPr>
      <w:r>
        <w:rPr>
          <w:rFonts w:hint="eastAsia" w:ascii="宋体" w:hAnsi="宋体"/>
          <w:bCs/>
          <w:color w:val="auto"/>
          <w:sz w:val="24"/>
        </w:rPr>
        <w:t>（</w:t>
      </w:r>
      <w:r>
        <w:rPr>
          <w:rFonts w:hint="eastAsia" w:ascii="宋体" w:hAnsi="宋体"/>
          <w:bCs/>
          <w:color w:val="auto"/>
          <w:sz w:val="24"/>
          <w:lang w:val="en-US" w:eastAsia="zh-CN"/>
        </w:rPr>
        <w:t>2</w:t>
      </w:r>
      <w:r>
        <w:rPr>
          <w:rFonts w:hint="eastAsia" w:ascii="宋体" w:hAnsi="宋体"/>
          <w:bCs/>
          <w:color w:val="auto"/>
          <w:sz w:val="24"/>
        </w:rPr>
        <w:t>）不具备招标文件中规定的资格要求的；</w:t>
      </w:r>
    </w:p>
    <w:p w14:paraId="67C34C12">
      <w:pPr>
        <w:pStyle w:val="419"/>
        <w:spacing w:line="360" w:lineRule="auto"/>
        <w:rPr>
          <w:rFonts w:hint="eastAsia" w:ascii="宋体" w:hAnsi="宋体"/>
          <w:bCs/>
          <w:color w:val="auto"/>
          <w:sz w:val="24"/>
        </w:rPr>
      </w:pPr>
      <w:r>
        <w:rPr>
          <w:rFonts w:hint="eastAsia" w:ascii="宋体" w:hAnsi="宋体"/>
          <w:bCs/>
          <w:color w:val="auto"/>
          <w:sz w:val="24"/>
        </w:rPr>
        <w:t>（</w:t>
      </w:r>
      <w:r>
        <w:rPr>
          <w:rFonts w:hint="eastAsia" w:ascii="宋体" w:hAnsi="宋体"/>
          <w:bCs/>
          <w:color w:val="auto"/>
          <w:sz w:val="24"/>
          <w:lang w:val="en-US" w:eastAsia="zh-CN"/>
        </w:rPr>
        <w:t>3</w:t>
      </w:r>
      <w:r>
        <w:rPr>
          <w:rFonts w:hint="eastAsia" w:ascii="宋体" w:hAnsi="宋体"/>
          <w:bCs/>
          <w:color w:val="auto"/>
          <w:sz w:val="24"/>
        </w:rPr>
        <w:t>）投标报价出现超过招标文件中最高限价的；</w:t>
      </w:r>
    </w:p>
    <w:p w14:paraId="69F8A015">
      <w:pPr>
        <w:pStyle w:val="419"/>
        <w:spacing w:line="360" w:lineRule="auto"/>
        <w:rPr>
          <w:rFonts w:hint="eastAsia" w:ascii="宋体" w:hAnsi="宋体"/>
          <w:bCs/>
          <w:color w:val="auto"/>
          <w:sz w:val="24"/>
        </w:rPr>
      </w:pPr>
      <w:r>
        <w:rPr>
          <w:rFonts w:hint="eastAsia" w:ascii="宋体" w:hAnsi="宋体"/>
          <w:bCs/>
          <w:color w:val="auto"/>
          <w:sz w:val="24"/>
        </w:rPr>
        <w:t>（</w:t>
      </w:r>
      <w:r>
        <w:rPr>
          <w:rFonts w:hint="eastAsia" w:ascii="宋体" w:hAnsi="宋体"/>
          <w:bCs/>
          <w:color w:val="auto"/>
          <w:sz w:val="24"/>
          <w:lang w:val="en-US" w:eastAsia="zh-CN"/>
        </w:rPr>
        <w:t>4</w:t>
      </w:r>
      <w:r>
        <w:rPr>
          <w:rFonts w:hint="eastAsia" w:ascii="宋体" w:hAnsi="宋体"/>
          <w:bCs/>
          <w:color w:val="auto"/>
          <w:sz w:val="24"/>
        </w:rPr>
        <w:t>）投标文件含有采购人不能接受的附加条件的；</w:t>
      </w:r>
    </w:p>
    <w:p w14:paraId="7574E343">
      <w:pPr>
        <w:pStyle w:val="419"/>
        <w:spacing w:line="360" w:lineRule="auto"/>
        <w:rPr>
          <w:rFonts w:hint="eastAsia" w:ascii="宋体" w:hAnsi="宋体"/>
          <w:bCs/>
          <w:color w:val="auto"/>
          <w:sz w:val="24"/>
        </w:rPr>
      </w:pPr>
      <w:r>
        <w:rPr>
          <w:rFonts w:hint="eastAsia" w:ascii="宋体" w:hAnsi="宋体"/>
          <w:bCs/>
          <w:color w:val="auto"/>
          <w:sz w:val="24"/>
        </w:rPr>
        <w:t>（</w:t>
      </w:r>
      <w:r>
        <w:rPr>
          <w:rFonts w:hint="eastAsia" w:ascii="宋体" w:hAnsi="宋体"/>
          <w:bCs/>
          <w:color w:val="auto"/>
          <w:sz w:val="24"/>
          <w:lang w:val="en-US" w:eastAsia="zh-CN"/>
        </w:rPr>
        <w:t>5</w:t>
      </w:r>
      <w:r>
        <w:rPr>
          <w:rFonts w:hint="eastAsia" w:ascii="宋体" w:hAnsi="宋体"/>
          <w:bCs/>
          <w:color w:val="auto"/>
          <w:sz w:val="24"/>
        </w:rPr>
        <w:t>）法律、法规、规章及本招标文件规定的其他无效情形。</w:t>
      </w:r>
    </w:p>
    <w:p w14:paraId="7EE0378C">
      <w:pPr>
        <w:pStyle w:val="419"/>
        <w:spacing w:line="360" w:lineRule="auto"/>
        <w:rPr>
          <w:rFonts w:ascii="宋体" w:hAnsi="宋体"/>
          <w:bCs/>
          <w:color w:val="auto"/>
          <w:sz w:val="24"/>
        </w:rPr>
      </w:pPr>
      <w:r>
        <w:rPr>
          <w:rFonts w:hint="eastAsia" w:ascii="宋体" w:hAnsi="宋体"/>
          <w:bCs/>
          <w:color w:val="auto"/>
          <w:sz w:val="24"/>
        </w:rPr>
        <w:t>20.2有下列情形之一的，视为投标人串通投标，其投标无效：</w:t>
      </w:r>
    </w:p>
    <w:p w14:paraId="1E01ACAA">
      <w:pPr>
        <w:pStyle w:val="419"/>
        <w:spacing w:line="360" w:lineRule="auto"/>
        <w:rPr>
          <w:rFonts w:hint="eastAsia" w:ascii="宋体" w:hAnsi="宋体"/>
          <w:bCs/>
          <w:color w:val="auto"/>
          <w:sz w:val="24"/>
        </w:rPr>
      </w:pPr>
      <w:r>
        <w:rPr>
          <w:rFonts w:hint="eastAsia" w:ascii="宋体" w:hAnsi="宋体"/>
          <w:bCs/>
          <w:color w:val="auto"/>
          <w:sz w:val="24"/>
        </w:rPr>
        <w:t>依据《政府采购货物和服务招标投标管理办法》（财政部令第87号）第三十七条</w:t>
      </w:r>
    </w:p>
    <w:p w14:paraId="220FC85E">
      <w:pPr>
        <w:pStyle w:val="419"/>
        <w:spacing w:line="360" w:lineRule="auto"/>
        <w:rPr>
          <w:rFonts w:hint="eastAsia" w:ascii="宋体" w:hAnsi="宋体"/>
          <w:bCs/>
          <w:color w:val="auto"/>
          <w:sz w:val="24"/>
        </w:rPr>
      </w:pPr>
      <w:r>
        <w:rPr>
          <w:rFonts w:hint="eastAsia" w:ascii="宋体" w:hAnsi="宋体"/>
          <w:bCs/>
          <w:color w:val="auto"/>
          <w:sz w:val="24"/>
        </w:rPr>
        <w:t>（1）不同投标人的投标文件由同一单位或者个人编制；</w:t>
      </w:r>
    </w:p>
    <w:p w14:paraId="66393BFB">
      <w:pPr>
        <w:pStyle w:val="419"/>
        <w:spacing w:line="360" w:lineRule="auto"/>
        <w:rPr>
          <w:rFonts w:hint="eastAsia" w:ascii="宋体" w:hAnsi="宋体"/>
          <w:bCs/>
          <w:color w:val="auto"/>
          <w:sz w:val="24"/>
        </w:rPr>
      </w:pPr>
      <w:r>
        <w:rPr>
          <w:rFonts w:hint="eastAsia" w:ascii="宋体" w:hAnsi="宋体"/>
          <w:bCs/>
          <w:color w:val="auto"/>
          <w:sz w:val="24"/>
        </w:rPr>
        <w:t>（2）不同投标人委托同一单位或者个人办理投标事宜；</w:t>
      </w:r>
    </w:p>
    <w:p w14:paraId="29C57223">
      <w:pPr>
        <w:pStyle w:val="419"/>
        <w:spacing w:line="360" w:lineRule="auto"/>
        <w:rPr>
          <w:rFonts w:hint="eastAsia" w:ascii="宋体" w:hAnsi="宋体"/>
          <w:bCs/>
          <w:color w:val="auto"/>
          <w:sz w:val="24"/>
        </w:rPr>
      </w:pPr>
      <w:r>
        <w:rPr>
          <w:rFonts w:hint="eastAsia" w:ascii="宋体" w:hAnsi="宋体"/>
          <w:bCs/>
          <w:color w:val="auto"/>
          <w:sz w:val="24"/>
        </w:rPr>
        <w:t>（3）不同投标人的投标文件载明的项目管理成员或者联系人员为同一人；</w:t>
      </w:r>
    </w:p>
    <w:p w14:paraId="7A32B4CA">
      <w:pPr>
        <w:pStyle w:val="419"/>
        <w:spacing w:line="360" w:lineRule="auto"/>
        <w:rPr>
          <w:rFonts w:ascii="宋体" w:hAnsi="宋体"/>
          <w:bCs/>
          <w:color w:val="auto"/>
          <w:sz w:val="24"/>
        </w:rPr>
      </w:pPr>
      <w:r>
        <w:rPr>
          <w:rFonts w:hint="eastAsia" w:ascii="宋体" w:hAnsi="宋体"/>
          <w:bCs/>
          <w:color w:val="auto"/>
          <w:sz w:val="24"/>
        </w:rPr>
        <w:t>（4）不同投标人的投标文件异常一致或者投标报价呈规律性差异；</w:t>
      </w:r>
    </w:p>
    <w:p w14:paraId="36036251">
      <w:pPr>
        <w:pStyle w:val="419"/>
        <w:spacing w:line="360" w:lineRule="auto"/>
        <w:rPr>
          <w:rFonts w:hint="eastAsia" w:ascii="宋体" w:hAnsi="宋体"/>
          <w:bCs/>
          <w:color w:val="auto"/>
          <w:sz w:val="24"/>
        </w:rPr>
      </w:pPr>
      <w:r>
        <w:rPr>
          <w:rFonts w:hint="eastAsia" w:ascii="宋体" w:hAnsi="宋体"/>
          <w:bCs/>
          <w:color w:val="auto"/>
          <w:sz w:val="24"/>
        </w:rPr>
        <w:t>(5)不同投标人的投标文件相互混装；</w:t>
      </w:r>
    </w:p>
    <w:p w14:paraId="38350431">
      <w:pPr>
        <w:pStyle w:val="419"/>
        <w:spacing w:line="360" w:lineRule="auto"/>
        <w:rPr>
          <w:rFonts w:ascii="宋体" w:hAnsi="宋体"/>
          <w:bCs/>
          <w:color w:val="auto"/>
          <w:sz w:val="24"/>
        </w:rPr>
      </w:pPr>
      <w:r>
        <w:rPr>
          <w:rFonts w:hint="eastAsia" w:ascii="宋体" w:hAnsi="宋体"/>
          <w:bCs/>
          <w:color w:val="auto"/>
          <w:sz w:val="24"/>
        </w:rPr>
        <w:t>20.3其他投标无效情形：</w:t>
      </w:r>
    </w:p>
    <w:p w14:paraId="49E20328">
      <w:pPr>
        <w:pStyle w:val="419"/>
        <w:spacing w:line="360" w:lineRule="auto"/>
        <w:rPr>
          <w:rFonts w:ascii="宋体" w:hAnsi="宋体"/>
          <w:bCs/>
          <w:color w:val="auto"/>
          <w:sz w:val="24"/>
        </w:rPr>
      </w:pPr>
      <w:r>
        <w:rPr>
          <w:rFonts w:hint="eastAsia" w:ascii="宋体" w:hAnsi="宋体"/>
          <w:bCs/>
          <w:color w:val="auto"/>
          <w:sz w:val="24"/>
        </w:rPr>
        <w:t>（</w:t>
      </w:r>
      <w:r>
        <w:rPr>
          <w:rFonts w:ascii="宋体" w:hAnsi="宋体"/>
          <w:bCs/>
          <w:color w:val="auto"/>
          <w:sz w:val="24"/>
        </w:rPr>
        <w:t>1</w:t>
      </w:r>
      <w:r>
        <w:rPr>
          <w:rFonts w:hint="eastAsia" w:ascii="宋体" w:hAnsi="宋体"/>
          <w:bCs/>
          <w:color w:val="auto"/>
          <w:sz w:val="24"/>
        </w:rPr>
        <w:t>）不符合招标文件关于进口产品规定的；</w:t>
      </w:r>
    </w:p>
    <w:p w14:paraId="508DCF5E">
      <w:pPr>
        <w:pStyle w:val="419"/>
        <w:spacing w:line="360" w:lineRule="auto"/>
        <w:rPr>
          <w:rFonts w:ascii="宋体" w:hAnsi="宋体"/>
          <w:bCs/>
          <w:color w:val="auto"/>
          <w:sz w:val="24"/>
        </w:rPr>
      </w:pPr>
      <w:r>
        <w:rPr>
          <w:rFonts w:hint="eastAsia" w:ascii="宋体" w:hAnsi="宋体"/>
          <w:bCs/>
          <w:color w:val="auto"/>
          <w:sz w:val="24"/>
        </w:rPr>
        <w:t>（2）任何选择性报价（或多个方案）的投标；</w:t>
      </w:r>
    </w:p>
    <w:p w14:paraId="1AD7F66C">
      <w:pPr>
        <w:pStyle w:val="419"/>
        <w:spacing w:line="360" w:lineRule="auto"/>
        <w:rPr>
          <w:rFonts w:ascii="宋体" w:hAnsi="宋体"/>
          <w:bCs/>
          <w:color w:val="auto"/>
          <w:sz w:val="24"/>
        </w:rPr>
      </w:pPr>
      <w:r>
        <w:rPr>
          <w:rFonts w:hint="eastAsia" w:ascii="宋体" w:hAnsi="宋体"/>
          <w:bCs/>
          <w:color w:val="auto"/>
          <w:sz w:val="24"/>
        </w:rPr>
        <w:t>（3）任何包含价格调整要求的投标；</w:t>
      </w:r>
    </w:p>
    <w:p w14:paraId="693A5BEB">
      <w:pPr>
        <w:pStyle w:val="419"/>
        <w:spacing w:line="360" w:lineRule="auto"/>
        <w:rPr>
          <w:rFonts w:ascii="宋体" w:hAnsi="宋体"/>
          <w:bCs/>
          <w:color w:val="auto"/>
          <w:sz w:val="24"/>
        </w:rPr>
      </w:pPr>
      <w:r>
        <w:rPr>
          <w:rFonts w:hint="eastAsia" w:ascii="宋体" w:hAnsi="宋体"/>
          <w:bCs/>
          <w:color w:val="auto"/>
          <w:sz w:val="24"/>
        </w:rPr>
        <w:t>（4）投标有效期不满足要求的投标；</w:t>
      </w:r>
    </w:p>
    <w:p w14:paraId="7045C9F1">
      <w:pPr>
        <w:pStyle w:val="419"/>
        <w:spacing w:line="360" w:lineRule="auto"/>
        <w:rPr>
          <w:rFonts w:ascii="宋体" w:hAnsi="宋体"/>
          <w:bCs/>
          <w:color w:val="auto"/>
          <w:sz w:val="24"/>
        </w:rPr>
      </w:pPr>
      <w:r>
        <w:rPr>
          <w:rFonts w:hint="eastAsia" w:ascii="宋体" w:hAnsi="宋体"/>
          <w:bCs/>
          <w:color w:val="auto"/>
          <w:sz w:val="24"/>
        </w:rPr>
        <w:t>（5）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BA35EAD">
      <w:pPr>
        <w:pStyle w:val="419"/>
        <w:spacing w:line="360" w:lineRule="auto"/>
        <w:rPr>
          <w:rFonts w:ascii="宋体" w:hAnsi="宋体"/>
          <w:bCs/>
          <w:color w:val="auto"/>
          <w:sz w:val="24"/>
        </w:rPr>
      </w:pPr>
      <w:r>
        <w:rPr>
          <w:rFonts w:hint="eastAsia" w:ascii="宋体" w:hAnsi="宋体"/>
          <w:bCs/>
          <w:color w:val="auto"/>
          <w:sz w:val="24"/>
        </w:rPr>
        <w:t>（6）投标文件报价出现前后不一致，投标人不确认修正后的报价的；</w:t>
      </w:r>
    </w:p>
    <w:p w14:paraId="66953CC9">
      <w:pPr>
        <w:pStyle w:val="419"/>
        <w:spacing w:line="360" w:lineRule="auto"/>
        <w:rPr>
          <w:rFonts w:ascii="宋体" w:hAnsi="宋体"/>
          <w:bCs/>
          <w:color w:val="auto"/>
          <w:sz w:val="24"/>
        </w:rPr>
      </w:pPr>
      <w:r>
        <w:rPr>
          <w:rFonts w:hint="eastAsia" w:ascii="宋体" w:hAnsi="宋体"/>
          <w:bCs/>
          <w:color w:val="auto"/>
          <w:sz w:val="24"/>
        </w:rPr>
        <w:t>（7）未按照招标文件要求提交</w:t>
      </w:r>
      <w:r>
        <w:rPr>
          <w:rFonts w:ascii="宋体" w:hAnsi="宋体"/>
          <w:bCs/>
          <w:color w:val="auto"/>
          <w:sz w:val="24"/>
        </w:rPr>
        <w:t>“</w:t>
      </w:r>
      <w:r>
        <w:rPr>
          <w:rFonts w:hint="eastAsia" w:ascii="宋体" w:hAnsi="宋体"/>
          <w:bCs/>
          <w:color w:val="auto"/>
          <w:sz w:val="24"/>
        </w:rPr>
        <w:t>投标人声明函</w:t>
      </w:r>
      <w:r>
        <w:rPr>
          <w:rFonts w:ascii="宋体" w:hAnsi="宋体"/>
          <w:bCs/>
          <w:color w:val="auto"/>
          <w:sz w:val="24"/>
        </w:rPr>
        <w:t>”</w:t>
      </w:r>
      <w:r>
        <w:rPr>
          <w:rFonts w:hint="eastAsia" w:ascii="宋体" w:hAnsi="宋体"/>
          <w:bCs/>
          <w:color w:val="auto"/>
          <w:sz w:val="24"/>
        </w:rPr>
        <w:t>的；</w:t>
      </w:r>
    </w:p>
    <w:p w14:paraId="0E101522">
      <w:pPr>
        <w:pStyle w:val="419"/>
        <w:spacing w:line="360" w:lineRule="auto"/>
        <w:rPr>
          <w:rFonts w:ascii="宋体" w:hAnsi="宋体"/>
          <w:bCs/>
          <w:color w:val="auto"/>
          <w:sz w:val="24"/>
        </w:rPr>
      </w:pPr>
      <w:r>
        <w:rPr>
          <w:rFonts w:hint="eastAsia" w:ascii="宋体" w:hAnsi="宋体"/>
          <w:bCs/>
          <w:color w:val="auto"/>
          <w:sz w:val="24"/>
        </w:rPr>
        <w:t>（8）服务期限（或交货期或交货及完成期）不满足招标文件要求的；</w:t>
      </w:r>
    </w:p>
    <w:p w14:paraId="5CC3585D">
      <w:pPr>
        <w:pStyle w:val="419"/>
        <w:spacing w:line="360" w:lineRule="auto"/>
        <w:rPr>
          <w:rFonts w:ascii="宋体" w:hAnsi="宋体"/>
          <w:bCs/>
          <w:color w:val="auto"/>
          <w:sz w:val="24"/>
        </w:rPr>
      </w:pPr>
      <w:r>
        <w:rPr>
          <w:rFonts w:hint="eastAsia" w:ascii="宋体" w:hAnsi="宋体"/>
          <w:bCs/>
          <w:color w:val="auto"/>
          <w:sz w:val="24"/>
        </w:rPr>
        <w:t>（9）未按照招标文件要求单独递交报价一览表原件的。</w:t>
      </w:r>
    </w:p>
    <w:p w14:paraId="60178C80">
      <w:pPr>
        <w:pStyle w:val="419"/>
        <w:spacing w:line="360" w:lineRule="auto"/>
        <w:rPr>
          <w:rFonts w:hint="eastAsia" w:ascii="宋体" w:hAnsi="宋体"/>
          <w:b/>
          <w:bCs/>
          <w:color w:val="auto"/>
          <w:sz w:val="24"/>
        </w:rPr>
      </w:pPr>
      <w:r>
        <w:rPr>
          <w:rFonts w:hint="eastAsia" w:ascii="宋体" w:hAnsi="宋体"/>
          <w:b/>
          <w:bCs/>
          <w:color w:val="auto"/>
          <w:sz w:val="24"/>
        </w:rPr>
        <w:t>21.投标文件的综合比较与评价</w:t>
      </w:r>
    </w:p>
    <w:p w14:paraId="3E5A64A0">
      <w:pPr>
        <w:pStyle w:val="419"/>
        <w:spacing w:line="360" w:lineRule="auto"/>
        <w:rPr>
          <w:rFonts w:ascii="宋体" w:hAnsi="宋体"/>
          <w:bCs/>
          <w:color w:val="auto"/>
          <w:sz w:val="24"/>
        </w:rPr>
      </w:pPr>
      <w:r>
        <w:rPr>
          <w:rFonts w:hint="eastAsia" w:ascii="宋体" w:hAnsi="宋体"/>
          <w:bCs/>
          <w:color w:val="auto"/>
          <w:sz w:val="24"/>
        </w:rPr>
        <w:t>21.1根据项目实际情况本项目的评标方法为综合评分法，评审标准详见第五章。</w:t>
      </w:r>
    </w:p>
    <w:p w14:paraId="482487D5">
      <w:pPr>
        <w:pStyle w:val="419"/>
        <w:spacing w:line="360" w:lineRule="auto"/>
        <w:rPr>
          <w:rFonts w:hint="eastAsia" w:ascii="宋体" w:hAnsi="宋体"/>
          <w:bCs/>
          <w:color w:val="auto"/>
          <w:sz w:val="24"/>
        </w:rPr>
      </w:pPr>
      <w:r>
        <w:rPr>
          <w:rFonts w:hint="eastAsia" w:ascii="宋体" w:hAnsi="宋体"/>
          <w:bCs/>
          <w:color w:val="auto"/>
          <w:sz w:val="24"/>
        </w:rPr>
        <w:t>21.2评标委员会将按照招标文件中规定的评标方法和评审标准，对符合性审查合格的投标文件进行商务和技术评估，综合比较与评价。评标时，评标委员会各成员应当独立对每个投标人的投标文件进行评价，并汇总每个投标人的得分。</w:t>
      </w:r>
    </w:p>
    <w:p w14:paraId="78879FB0">
      <w:pPr>
        <w:pStyle w:val="419"/>
        <w:spacing w:line="360" w:lineRule="auto"/>
        <w:rPr>
          <w:rFonts w:hint="eastAsia" w:ascii="宋体" w:hAnsi="宋体"/>
          <w:bCs/>
          <w:color w:val="auto"/>
          <w:sz w:val="24"/>
        </w:rPr>
      </w:pPr>
      <w:r>
        <w:rPr>
          <w:rFonts w:hint="eastAsia" w:ascii="宋体" w:hAnsi="宋体"/>
          <w:bCs/>
          <w:color w:val="auto"/>
          <w:sz w:val="24"/>
          <w:lang w:val="en-US" w:eastAsia="zh-CN"/>
        </w:rPr>
        <w:t>21</w:t>
      </w:r>
      <w:r>
        <w:rPr>
          <w:rFonts w:hint="eastAsia" w:ascii="宋体" w:hAnsi="宋体"/>
          <w:bCs/>
          <w:color w:val="auto"/>
          <w:sz w:val="24"/>
        </w:rPr>
        <w:t>.3根据《政府采购促进中小企业发展管理办法》（财库</w:t>
      </w:r>
      <w:r>
        <w:rPr>
          <w:rFonts w:hint="eastAsia" w:ascii="宋体" w:hAnsi="宋体"/>
          <w:bCs/>
          <w:color w:val="auto"/>
          <w:sz w:val="24"/>
          <w:lang w:eastAsia="zh-CN"/>
        </w:rPr>
        <w:t>〔2020〕</w:t>
      </w:r>
      <w:r>
        <w:rPr>
          <w:rFonts w:hint="eastAsia" w:ascii="宋体" w:hAnsi="宋体"/>
          <w:bCs/>
          <w:color w:val="auto"/>
          <w:sz w:val="24"/>
        </w:rPr>
        <w:t>46号）、《财政部司法部关于政府采购支持监狱企业发展有关问题的通知》（财库〔</w:t>
      </w:r>
      <w:r>
        <w:rPr>
          <w:rFonts w:ascii="宋体" w:hAnsi="宋体"/>
          <w:bCs/>
          <w:color w:val="auto"/>
          <w:sz w:val="24"/>
        </w:rPr>
        <w:t>2014</w:t>
      </w:r>
      <w:r>
        <w:rPr>
          <w:rFonts w:hint="eastAsia" w:ascii="宋体" w:hAnsi="宋体"/>
          <w:bCs/>
          <w:color w:val="auto"/>
          <w:sz w:val="24"/>
        </w:rPr>
        <w:t>〕</w:t>
      </w:r>
      <w:r>
        <w:rPr>
          <w:rFonts w:ascii="宋体" w:hAnsi="宋体"/>
          <w:bCs/>
          <w:color w:val="auto"/>
          <w:sz w:val="24"/>
        </w:rPr>
        <w:t>68</w:t>
      </w:r>
      <w:r>
        <w:rPr>
          <w:rFonts w:hint="eastAsia" w:ascii="宋体" w:hAnsi="宋体"/>
          <w:bCs/>
          <w:color w:val="auto"/>
          <w:sz w:val="24"/>
        </w:rPr>
        <w:t>号）和《三部门联合发布关于促进残疾人就业政府采购政策的通知》（财库〔</w:t>
      </w:r>
      <w:r>
        <w:rPr>
          <w:rFonts w:ascii="宋体" w:hAnsi="宋体"/>
          <w:bCs/>
          <w:color w:val="auto"/>
          <w:sz w:val="24"/>
        </w:rPr>
        <w:t>2017</w:t>
      </w:r>
      <w:r>
        <w:rPr>
          <w:rFonts w:hint="eastAsia" w:ascii="宋体" w:hAnsi="宋体"/>
          <w:bCs/>
          <w:color w:val="auto"/>
          <w:sz w:val="24"/>
        </w:rPr>
        <w:t>〕</w:t>
      </w:r>
      <w:r>
        <w:rPr>
          <w:rFonts w:ascii="宋体" w:hAnsi="宋体"/>
          <w:bCs/>
          <w:color w:val="auto"/>
          <w:sz w:val="24"/>
        </w:rPr>
        <w:t>141</w:t>
      </w:r>
      <w:r>
        <w:rPr>
          <w:rFonts w:hint="eastAsia" w:ascii="宋体" w:hAnsi="宋体"/>
          <w:bCs/>
          <w:color w:val="auto"/>
          <w:sz w:val="24"/>
        </w:rPr>
        <w:t>号）的规定，对满足价格扣除条件且在投标文件中提交了《投标人企业类型声明函》《残疾人福利性单位声明函》或省级以上监狱管理局、戒毒管理局（含新疆生产建设兵团）出具的属于监狱企业的证明文件的投标人，其投标报价扣除10%后参与评审。</w:t>
      </w:r>
      <w:r>
        <w:rPr>
          <w:rFonts w:hint="eastAsia" w:ascii="宋体" w:hAnsi="宋体" w:eastAsia="宋体" w:cs="宋体"/>
          <w:spacing w:val="-14"/>
          <w:sz w:val="24"/>
          <w:highlight w:val="none"/>
          <w:lang w:val="en-US" w:eastAsia="zh-CN"/>
        </w:rPr>
        <w:t>根据《国务院办公厅关于在政府采购中实施本国产品标准及相关政策的通知》（国办发〔2025〕34号)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Pr>
          <w:rFonts w:hint="eastAsia" w:ascii="宋体" w:hAnsi="宋体"/>
          <w:bCs/>
          <w:color w:val="auto"/>
          <w:sz w:val="24"/>
        </w:rPr>
        <w:t>具体办法详见招标文件第五章评标方法和标准。</w:t>
      </w:r>
    </w:p>
    <w:p w14:paraId="762FE264">
      <w:pPr>
        <w:pStyle w:val="419"/>
        <w:spacing w:line="360" w:lineRule="auto"/>
        <w:rPr>
          <w:rFonts w:hint="eastAsia" w:ascii="宋体" w:hAnsi="宋体"/>
          <w:b/>
          <w:bCs/>
          <w:color w:val="auto"/>
          <w:sz w:val="24"/>
        </w:rPr>
      </w:pPr>
      <w:r>
        <w:rPr>
          <w:rFonts w:hint="eastAsia" w:ascii="宋体" w:hAnsi="宋体"/>
          <w:b/>
          <w:bCs/>
          <w:color w:val="auto"/>
          <w:sz w:val="24"/>
        </w:rPr>
        <w:t>22.废标情况</w:t>
      </w:r>
    </w:p>
    <w:p w14:paraId="763CB271">
      <w:pPr>
        <w:pStyle w:val="419"/>
        <w:spacing w:line="360" w:lineRule="auto"/>
        <w:rPr>
          <w:rFonts w:ascii="宋体" w:hAnsi="宋体"/>
          <w:bCs/>
          <w:color w:val="auto"/>
          <w:sz w:val="24"/>
        </w:rPr>
      </w:pPr>
      <w:r>
        <w:rPr>
          <w:rFonts w:hint="eastAsia" w:ascii="宋体" w:hAnsi="宋体"/>
          <w:bCs/>
          <w:color w:val="auto"/>
          <w:sz w:val="24"/>
        </w:rPr>
        <w:t>22.1在招标采购中，出现下列情形之一的，应予废标：</w:t>
      </w:r>
    </w:p>
    <w:p w14:paraId="5A4DC204">
      <w:pPr>
        <w:pStyle w:val="419"/>
        <w:spacing w:line="360" w:lineRule="auto"/>
        <w:rPr>
          <w:rFonts w:ascii="宋体" w:hAnsi="宋体"/>
          <w:bCs/>
          <w:color w:val="auto"/>
          <w:sz w:val="24"/>
        </w:rPr>
      </w:pPr>
      <w:r>
        <w:rPr>
          <w:rFonts w:hint="eastAsia" w:ascii="宋体" w:hAnsi="宋体"/>
          <w:bCs/>
          <w:color w:val="auto"/>
          <w:sz w:val="24"/>
        </w:rPr>
        <w:t>（</w:t>
      </w:r>
      <w:r>
        <w:rPr>
          <w:rFonts w:ascii="宋体" w:hAnsi="宋体"/>
          <w:bCs/>
          <w:color w:val="auto"/>
          <w:sz w:val="24"/>
        </w:rPr>
        <w:t>1</w:t>
      </w:r>
      <w:r>
        <w:rPr>
          <w:rFonts w:hint="eastAsia" w:ascii="宋体" w:hAnsi="宋体"/>
          <w:bCs/>
          <w:color w:val="auto"/>
          <w:sz w:val="24"/>
        </w:rPr>
        <w:t>）符合专业条件的投标人或者对招标文件作实质响应的投标人不足三家。</w:t>
      </w:r>
    </w:p>
    <w:p w14:paraId="38E9D8FB">
      <w:pPr>
        <w:pStyle w:val="419"/>
        <w:spacing w:line="360" w:lineRule="auto"/>
        <w:rPr>
          <w:rFonts w:ascii="宋体" w:hAnsi="宋体"/>
          <w:bCs/>
          <w:color w:val="auto"/>
          <w:sz w:val="24"/>
        </w:rPr>
      </w:pPr>
      <w:r>
        <w:rPr>
          <w:rFonts w:hint="eastAsia" w:ascii="宋体" w:hAnsi="宋体"/>
          <w:bCs/>
          <w:color w:val="auto"/>
          <w:sz w:val="24"/>
        </w:rPr>
        <w:t>（</w:t>
      </w:r>
      <w:r>
        <w:rPr>
          <w:rFonts w:ascii="宋体" w:hAnsi="宋体"/>
          <w:bCs/>
          <w:color w:val="auto"/>
          <w:sz w:val="24"/>
        </w:rPr>
        <w:t>2</w:t>
      </w:r>
      <w:r>
        <w:rPr>
          <w:rFonts w:hint="eastAsia" w:ascii="宋体" w:hAnsi="宋体"/>
          <w:bCs/>
          <w:color w:val="auto"/>
          <w:sz w:val="24"/>
        </w:rPr>
        <w:t>）出现影响采购公正的违法、违规行为的。</w:t>
      </w:r>
    </w:p>
    <w:p w14:paraId="3CAEE473">
      <w:pPr>
        <w:pStyle w:val="419"/>
        <w:spacing w:line="360" w:lineRule="auto"/>
        <w:rPr>
          <w:rFonts w:ascii="宋体" w:hAnsi="宋体"/>
          <w:bCs/>
          <w:color w:val="auto"/>
          <w:sz w:val="24"/>
        </w:rPr>
      </w:pPr>
      <w:r>
        <w:rPr>
          <w:rFonts w:hint="eastAsia" w:ascii="宋体" w:hAnsi="宋体"/>
          <w:bCs/>
          <w:color w:val="auto"/>
          <w:sz w:val="24"/>
        </w:rPr>
        <w:t>（</w:t>
      </w:r>
      <w:r>
        <w:rPr>
          <w:rFonts w:ascii="宋体" w:hAnsi="宋体"/>
          <w:bCs/>
          <w:color w:val="auto"/>
          <w:sz w:val="24"/>
        </w:rPr>
        <w:t>3</w:t>
      </w:r>
      <w:r>
        <w:rPr>
          <w:rFonts w:hint="eastAsia" w:ascii="宋体" w:hAnsi="宋体"/>
          <w:bCs/>
          <w:color w:val="auto"/>
          <w:sz w:val="24"/>
        </w:rPr>
        <w:t>）投标人的报价均超过了采购预算，采购人不能支付的。</w:t>
      </w:r>
    </w:p>
    <w:p w14:paraId="7ECA55D9">
      <w:pPr>
        <w:pStyle w:val="419"/>
        <w:spacing w:line="360" w:lineRule="auto"/>
        <w:rPr>
          <w:rFonts w:hint="eastAsia" w:ascii="宋体" w:hAnsi="宋体"/>
          <w:bCs/>
          <w:color w:val="auto"/>
          <w:sz w:val="24"/>
        </w:rPr>
      </w:pPr>
      <w:r>
        <w:rPr>
          <w:rFonts w:hint="eastAsia" w:ascii="宋体" w:hAnsi="宋体"/>
          <w:bCs/>
          <w:color w:val="auto"/>
          <w:sz w:val="24"/>
        </w:rPr>
        <w:t>（</w:t>
      </w:r>
      <w:r>
        <w:rPr>
          <w:rFonts w:ascii="宋体" w:hAnsi="宋体"/>
          <w:bCs/>
          <w:color w:val="auto"/>
          <w:sz w:val="24"/>
        </w:rPr>
        <w:t>4</w:t>
      </w:r>
      <w:r>
        <w:rPr>
          <w:rFonts w:hint="eastAsia" w:ascii="宋体" w:hAnsi="宋体"/>
          <w:bCs/>
          <w:color w:val="auto"/>
          <w:sz w:val="24"/>
        </w:rPr>
        <w:t>）因重大变故，采购任务取消的。</w:t>
      </w:r>
    </w:p>
    <w:p w14:paraId="2FE37E15">
      <w:pPr>
        <w:pStyle w:val="419"/>
        <w:spacing w:line="360" w:lineRule="auto"/>
        <w:rPr>
          <w:rFonts w:ascii="宋体" w:hAnsi="宋体"/>
          <w:b/>
          <w:bCs/>
          <w:color w:val="auto"/>
          <w:sz w:val="24"/>
        </w:rPr>
      </w:pPr>
      <w:r>
        <w:rPr>
          <w:rFonts w:hint="eastAsia" w:ascii="宋体" w:hAnsi="宋体"/>
          <w:b/>
          <w:bCs/>
          <w:color w:val="auto"/>
          <w:sz w:val="24"/>
        </w:rPr>
        <w:t>23.评标过程及保密原则</w:t>
      </w:r>
    </w:p>
    <w:p w14:paraId="4571AF11">
      <w:pPr>
        <w:pStyle w:val="419"/>
        <w:spacing w:line="360" w:lineRule="auto"/>
        <w:rPr>
          <w:rFonts w:hint="eastAsia" w:ascii="宋体" w:hAnsi="宋体"/>
          <w:bCs/>
          <w:color w:val="auto"/>
          <w:sz w:val="24"/>
        </w:rPr>
      </w:pPr>
      <w:r>
        <w:rPr>
          <w:rFonts w:hint="eastAsia" w:ascii="宋体" w:hAnsi="宋体"/>
          <w:bCs/>
          <w:color w:val="auto"/>
          <w:sz w:val="24"/>
        </w:rPr>
        <w:t>23.1评标将在严格保密的情况下进行。</w:t>
      </w:r>
    </w:p>
    <w:p w14:paraId="10325443">
      <w:pPr>
        <w:pStyle w:val="419"/>
        <w:spacing w:line="360" w:lineRule="auto"/>
        <w:rPr>
          <w:rFonts w:ascii="宋体" w:hAnsi="宋体"/>
          <w:bCs/>
          <w:color w:val="auto"/>
          <w:sz w:val="24"/>
        </w:rPr>
      </w:pPr>
      <w:r>
        <w:rPr>
          <w:rFonts w:hint="eastAsia" w:ascii="宋体" w:hAnsi="宋体"/>
          <w:bCs/>
          <w:color w:val="auto"/>
          <w:sz w:val="24"/>
        </w:rPr>
        <w:t>23.2有关人员对评标情况以及在评标过程中获悉的国家秘密、商业秘密负有保密责任。</w:t>
      </w:r>
    </w:p>
    <w:p w14:paraId="138EF790">
      <w:pPr>
        <w:pStyle w:val="419"/>
        <w:spacing w:line="360" w:lineRule="auto"/>
        <w:rPr>
          <w:rFonts w:hint="eastAsia" w:ascii="宋体" w:hAnsi="宋体"/>
          <w:bCs/>
          <w:color w:val="auto"/>
          <w:sz w:val="24"/>
        </w:rPr>
      </w:pPr>
      <w:r>
        <w:rPr>
          <w:rFonts w:hint="eastAsia" w:ascii="宋体" w:hAnsi="宋体"/>
          <w:bCs/>
          <w:color w:val="auto"/>
          <w:sz w:val="24"/>
        </w:rPr>
        <w:t>23.3在评标期间，投标人试图影响采购人、采购代理机构和评标委员会的任何活动，将导致其</w:t>
      </w:r>
      <w:r>
        <w:rPr>
          <w:rFonts w:hint="eastAsia" w:ascii="宋体" w:hAnsi="宋体"/>
          <w:b/>
          <w:bCs/>
          <w:color w:val="auto"/>
          <w:sz w:val="24"/>
        </w:rPr>
        <w:t>投标被拒绝</w:t>
      </w:r>
      <w:r>
        <w:rPr>
          <w:rFonts w:hint="eastAsia" w:ascii="宋体" w:hAnsi="宋体"/>
          <w:bCs/>
          <w:color w:val="auto"/>
          <w:sz w:val="24"/>
        </w:rPr>
        <w:t>，并承担相应的法律责任。</w:t>
      </w:r>
    </w:p>
    <w:p w14:paraId="5AFDC3FA">
      <w:pPr>
        <w:pStyle w:val="419"/>
        <w:spacing w:line="360" w:lineRule="auto"/>
        <w:jc w:val="center"/>
        <w:rPr>
          <w:rFonts w:ascii="宋体" w:hAnsi="宋体"/>
          <w:b/>
          <w:color w:val="auto"/>
          <w:sz w:val="32"/>
          <w:szCs w:val="32"/>
        </w:rPr>
      </w:pPr>
      <w:r>
        <w:rPr>
          <w:rFonts w:hint="eastAsia" w:ascii="宋体" w:hAnsi="宋体"/>
          <w:b/>
          <w:color w:val="auto"/>
          <w:sz w:val="32"/>
          <w:szCs w:val="32"/>
        </w:rPr>
        <w:t>六确定中标</w:t>
      </w:r>
    </w:p>
    <w:p w14:paraId="3C193C2E">
      <w:pPr>
        <w:pStyle w:val="419"/>
        <w:spacing w:line="360" w:lineRule="auto"/>
        <w:rPr>
          <w:rFonts w:hint="eastAsia" w:ascii="宋体" w:hAnsi="宋体"/>
          <w:b/>
          <w:bCs/>
          <w:color w:val="auto"/>
          <w:sz w:val="24"/>
        </w:rPr>
      </w:pPr>
      <w:r>
        <w:rPr>
          <w:rFonts w:hint="eastAsia" w:ascii="宋体" w:hAnsi="宋体"/>
          <w:b/>
          <w:bCs/>
          <w:color w:val="auto"/>
          <w:sz w:val="24"/>
        </w:rPr>
        <w:t>24.中标候选人的确定原则及标准</w:t>
      </w:r>
    </w:p>
    <w:p w14:paraId="2F60712A">
      <w:pPr>
        <w:pStyle w:val="419"/>
        <w:spacing w:line="360" w:lineRule="auto"/>
        <w:rPr>
          <w:rFonts w:ascii="宋体" w:hAnsi="宋体"/>
          <w:bCs/>
          <w:color w:val="auto"/>
          <w:sz w:val="24"/>
        </w:rPr>
      </w:pPr>
      <w:r>
        <w:rPr>
          <w:rFonts w:hint="eastAsia" w:ascii="宋体" w:hAnsi="宋体"/>
          <w:bCs/>
          <w:color w:val="auto"/>
          <w:sz w:val="24"/>
        </w:rPr>
        <w:t>24.1评标委员会将根据招标文件的评标方法和评审标准，推荐中标候选人及评标排序，确定满足招标文件全部实质性要求，且按照评审因素的量化指标评审得分最高的投标人为排名第一的中标候选人。评审得分相同的，按投标报价由低到高顺序排列。如报价相同则技术部分得分最高优先。</w:t>
      </w:r>
    </w:p>
    <w:p w14:paraId="0B22C6F2">
      <w:pPr>
        <w:pStyle w:val="419"/>
        <w:spacing w:line="360" w:lineRule="auto"/>
        <w:rPr>
          <w:rFonts w:hint="eastAsia" w:ascii="宋体" w:hAnsi="宋体"/>
          <w:bCs/>
          <w:color w:val="auto"/>
          <w:sz w:val="24"/>
        </w:rPr>
      </w:pPr>
      <w:r>
        <w:rPr>
          <w:rFonts w:hint="eastAsia" w:ascii="宋体" w:hAnsi="宋体"/>
          <w:bCs/>
          <w:color w:val="auto"/>
          <w:sz w:val="24"/>
        </w:rPr>
        <w:t>24.2单一产品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非单一产品采购项目，采购需求中应载明核心产品，多家投标人提供的产品中有一种核心产品品牌相同，即视为提供相同品牌产品，按照第一款规定执行。如按前两款规定计算投标人数量后不足三家的，属于对招标文件作实质响应的投标人不足三家。</w:t>
      </w:r>
    </w:p>
    <w:p w14:paraId="53FB6E38">
      <w:pPr>
        <w:pStyle w:val="419"/>
        <w:spacing w:line="360" w:lineRule="auto"/>
        <w:rPr>
          <w:rFonts w:hint="eastAsia" w:ascii="宋体" w:hAnsi="宋体"/>
          <w:b/>
          <w:bCs/>
          <w:color w:val="auto"/>
          <w:sz w:val="24"/>
        </w:rPr>
      </w:pPr>
      <w:r>
        <w:rPr>
          <w:rFonts w:hint="eastAsia" w:ascii="宋体" w:hAnsi="宋体"/>
          <w:b/>
          <w:bCs/>
          <w:color w:val="auto"/>
          <w:sz w:val="24"/>
        </w:rPr>
        <w:t>25.确定中标人</w:t>
      </w:r>
    </w:p>
    <w:p w14:paraId="3177DD17">
      <w:pPr>
        <w:pStyle w:val="419"/>
        <w:spacing w:line="360" w:lineRule="auto"/>
        <w:rPr>
          <w:rFonts w:ascii="宋体" w:hAnsi="宋体"/>
          <w:bCs/>
          <w:color w:val="auto"/>
          <w:sz w:val="24"/>
        </w:rPr>
      </w:pPr>
      <w:r>
        <w:rPr>
          <w:rFonts w:hint="eastAsia" w:ascii="宋体" w:hAnsi="宋体"/>
          <w:bCs/>
          <w:color w:val="auto"/>
          <w:sz w:val="24"/>
        </w:rPr>
        <w:t>25.1采购人将在评标报告确定的中标候选人名单中按顺序确定中标人。</w:t>
      </w:r>
    </w:p>
    <w:p w14:paraId="61767999">
      <w:pPr>
        <w:pStyle w:val="419"/>
        <w:spacing w:line="360" w:lineRule="auto"/>
        <w:rPr>
          <w:rFonts w:hint="eastAsia" w:ascii="宋体" w:hAnsi="宋体"/>
          <w:bCs/>
          <w:color w:val="auto"/>
          <w:sz w:val="24"/>
        </w:rPr>
      </w:pPr>
      <w:r>
        <w:rPr>
          <w:rFonts w:hint="eastAsia" w:ascii="宋体" w:hAnsi="宋体"/>
          <w:bCs/>
          <w:color w:val="auto"/>
          <w:sz w:val="24"/>
        </w:rPr>
        <w:t>25.2评标委员会有权对投标人的报价、技术、商务等进行综合评审，最低投标报价不作为中标的保证。</w:t>
      </w:r>
    </w:p>
    <w:p w14:paraId="7AEB2A75">
      <w:pPr>
        <w:pStyle w:val="419"/>
        <w:spacing w:line="360" w:lineRule="auto"/>
        <w:rPr>
          <w:rFonts w:hint="eastAsia" w:ascii="宋体" w:hAnsi="宋体"/>
          <w:b/>
          <w:bCs/>
          <w:color w:val="auto"/>
          <w:sz w:val="24"/>
        </w:rPr>
      </w:pPr>
      <w:r>
        <w:rPr>
          <w:rFonts w:hint="eastAsia" w:ascii="宋体" w:hAnsi="宋体"/>
          <w:b/>
          <w:bCs/>
          <w:color w:val="auto"/>
          <w:sz w:val="24"/>
        </w:rPr>
        <w:t>26.保留权利</w:t>
      </w:r>
    </w:p>
    <w:p w14:paraId="6A35BC51">
      <w:pPr>
        <w:pStyle w:val="419"/>
        <w:spacing w:line="360" w:lineRule="auto"/>
        <w:rPr>
          <w:rFonts w:hint="eastAsia" w:ascii="宋体" w:hAnsi="宋体"/>
          <w:bCs/>
          <w:color w:val="auto"/>
          <w:sz w:val="24"/>
        </w:rPr>
      </w:pPr>
      <w:r>
        <w:rPr>
          <w:rFonts w:hint="eastAsia" w:ascii="宋体" w:hAnsi="宋体"/>
          <w:bCs/>
          <w:color w:val="auto"/>
          <w:sz w:val="24"/>
        </w:rPr>
        <w:t>26.1因不可抗力或中标人自身原因不能履约等情形，采购人保留与其他中标候选人签订合同的权利。</w:t>
      </w:r>
    </w:p>
    <w:p w14:paraId="38482E28">
      <w:pPr>
        <w:pStyle w:val="419"/>
        <w:spacing w:line="360" w:lineRule="auto"/>
        <w:rPr>
          <w:rFonts w:hint="eastAsia" w:ascii="宋体" w:hAnsi="宋体"/>
          <w:b/>
          <w:bCs/>
          <w:color w:val="auto"/>
          <w:sz w:val="24"/>
        </w:rPr>
      </w:pPr>
      <w:r>
        <w:rPr>
          <w:rFonts w:hint="eastAsia" w:ascii="宋体" w:hAnsi="宋体"/>
          <w:b/>
          <w:bCs/>
          <w:color w:val="auto"/>
          <w:sz w:val="24"/>
        </w:rPr>
        <w:t>27.中标通知书</w:t>
      </w:r>
    </w:p>
    <w:p w14:paraId="6506B5A9">
      <w:pPr>
        <w:pStyle w:val="419"/>
        <w:spacing w:line="360" w:lineRule="auto"/>
        <w:rPr>
          <w:rFonts w:hint="eastAsia" w:ascii="宋体" w:hAnsi="宋体"/>
          <w:bCs/>
          <w:color w:val="auto"/>
          <w:sz w:val="24"/>
        </w:rPr>
      </w:pPr>
      <w:r>
        <w:rPr>
          <w:rFonts w:hint="eastAsia" w:ascii="宋体" w:hAnsi="宋体"/>
          <w:bCs/>
          <w:color w:val="auto"/>
          <w:sz w:val="24"/>
        </w:rPr>
        <w:t>27.1在投标有效期内，中标人确定后，采购代理机构将在财政部门指定的政府采购信息发布媒体上公告中标结果，同时采购代理机构以书面形式向中标人发出中标通知书。</w:t>
      </w:r>
    </w:p>
    <w:p w14:paraId="7E7932DF">
      <w:pPr>
        <w:pStyle w:val="419"/>
        <w:spacing w:line="360" w:lineRule="auto"/>
        <w:rPr>
          <w:rFonts w:hint="eastAsia" w:ascii="宋体" w:hAnsi="宋体"/>
          <w:bCs/>
          <w:color w:val="auto"/>
          <w:sz w:val="24"/>
        </w:rPr>
      </w:pPr>
      <w:r>
        <w:rPr>
          <w:rFonts w:hint="eastAsia" w:ascii="宋体" w:hAnsi="宋体"/>
          <w:bCs/>
          <w:color w:val="auto"/>
          <w:sz w:val="24"/>
        </w:rPr>
        <w:t>27.2投标人可通过相关发布媒体查询中标结果。</w:t>
      </w:r>
    </w:p>
    <w:p w14:paraId="12513AE6">
      <w:pPr>
        <w:pStyle w:val="419"/>
        <w:spacing w:line="360" w:lineRule="auto"/>
        <w:rPr>
          <w:rFonts w:hint="eastAsia" w:ascii="宋体" w:hAnsi="宋体"/>
          <w:bCs/>
          <w:color w:val="auto"/>
          <w:sz w:val="24"/>
        </w:rPr>
      </w:pPr>
      <w:r>
        <w:rPr>
          <w:rFonts w:hint="eastAsia" w:ascii="宋体" w:hAnsi="宋体"/>
          <w:bCs/>
          <w:color w:val="auto"/>
          <w:sz w:val="24"/>
        </w:rPr>
        <w:t>27.3中标通知书是合同的组成部分。</w:t>
      </w:r>
    </w:p>
    <w:p w14:paraId="371A4120">
      <w:pPr>
        <w:pStyle w:val="419"/>
        <w:spacing w:line="360" w:lineRule="auto"/>
        <w:rPr>
          <w:rFonts w:hint="eastAsia" w:ascii="宋体" w:hAnsi="宋体"/>
          <w:b/>
          <w:bCs/>
          <w:color w:val="auto"/>
          <w:sz w:val="24"/>
        </w:rPr>
      </w:pPr>
      <w:r>
        <w:rPr>
          <w:rFonts w:hint="eastAsia" w:ascii="宋体" w:hAnsi="宋体"/>
          <w:b/>
          <w:bCs/>
          <w:color w:val="auto"/>
          <w:sz w:val="24"/>
        </w:rPr>
        <w:t>28.签订合同</w:t>
      </w:r>
    </w:p>
    <w:p w14:paraId="6D413A6B">
      <w:pPr>
        <w:pStyle w:val="419"/>
        <w:spacing w:line="360" w:lineRule="auto"/>
        <w:rPr>
          <w:rFonts w:ascii="宋体" w:hAnsi="宋体"/>
          <w:bCs/>
          <w:color w:val="auto"/>
          <w:sz w:val="24"/>
        </w:rPr>
      </w:pPr>
      <w:r>
        <w:rPr>
          <w:rFonts w:hint="eastAsia" w:ascii="宋体" w:hAnsi="宋体"/>
          <w:bCs/>
          <w:color w:val="auto"/>
          <w:sz w:val="24"/>
        </w:rPr>
        <w:t>28.1中标人应当自中标通知书发出之日起</w:t>
      </w:r>
      <w:r>
        <w:rPr>
          <w:rFonts w:ascii="宋体" w:hAnsi="宋体"/>
          <w:bCs/>
          <w:color w:val="auto"/>
          <w:sz w:val="24"/>
        </w:rPr>
        <w:t>30</w:t>
      </w:r>
      <w:r>
        <w:rPr>
          <w:rFonts w:hint="eastAsia" w:ascii="宋体" w:hAnsi="宋体"/>
          <w:bCs/>
          <w:color w:val="auto"/>
          <w:sz w:val="24"/>
        </w:rPr>
        <w:t>日内，按照招标文件和投标文件的规定，与采购人签订书面合同。所签订的合同不得对招标文件确定的事项和投标文件作实质性修改。</w:t>
      </w:r>
    </w:p>
    <w:p w14:paraId="48F07FE9">
      <w:pPr>
        <w:pStyle w:val="419"/>
        <w:spacing w:line="360" w:lineRule="auto"/>
        <w:rPr>
          <w:rFonts w:ascii="宋体" w:hAnsi="宋体"/>
          <w:bCs/>
          <w:color w:val="auto"/>
          <w:sz w:val="24"/>
        </w:rPr>
      </w:pPr>
      <w:r>
        <w:rPr>
          <w:rFonts w:hint="eastAsia" w:ascii="宋体" w:hAnsi="宋体"/>
          <w:bCs/>
          <w:color w:val="auto"/>
          <w:sz w:val="24"/>
        </w:rPr>
        <w:t>28.2招标文件及其补充文件、中标人的投标文件及其澄清文件等，均为签订合同的依据。</w:t>
      </w:r>
    </w:p>
    <w:p w14:paraId="7CFFA182">
      <w:pPr>
        <w:pStyle w:val="419"/>
        <w:spacing w:line="360" w:lineRule="auto"/>
        <w:rPr>
          <w:rFonts w:ascii="宋体" w:hAnsi="宋体"/>
          <w:bCs/>
          <w:color w:val="auto"/>
          <w:sz w:val="24"/>
        </w:rPr>
      </w:pPr>
      <w:r>
        <w:rPr>
          <w:rFonts w:hint="eastAsia" w:ascii="宋体" w:hAnsi="宋体"/>
          <w:bCs/>
          <w:color w:val="auto"/>
          <w:sz w:val="24"/>
        </w:rPr>
        <w:t>28.3中标人拒绝与采购人签订合同的，采购人可以按照评标报告推荐的中标候选人名单排序，确定下一候选人为中标人，也可以重新开展政府采购活动。</w:t>
      </w:r>
    </w:p>
    <w:p w14:paraId="488D7FF3">
      <w:pPr>
        <w:pStyle w:val="419"/>
        <w:spacing w:line="360" w:lineRule="auto"/>
        <w:rPr>
          <w:rFonts w:ascii="宋体" w:hAnsi="宋体"/>
          <w:bCs/>
          <w:color w:val="auto"/>
          <w:sz w:val="24"/>
        </w:rPr>
      </w:pPr>
      <w:r>
        <w:rPr>
          <w:rFonts w:hint="eastAsia" w:ascii="宋体" w:hAnsi="宋体"/>
          <w:bCs/>
          <w:color w:val="auto"/>
          <w:sz w:val="24"/>
        </w:rPr>
        <w:t>28.4政府采购合同履行中，采购人可以与中标人签订补充合同，但补充合同必须符合政府采购法相关法律法规有关规定。</w:t>
      </w:r>
    </w:p>
    <w:p w14:paraId="068B4379">
      <w:pPr>
        <w:pStyle w:val="419"/>
        <w:spacing w:line="360" w:lineRule="auto"/>
        <w:rPr>
          <w:rFonts w:hint="eastAsia" w:ascii="宋体" w:hAnsi="宋体"/>
          <w:b/>
          <w:bCs/>
          <w:color w:val="auto"/>
          <w:sz w:val="24"/>
          <w:highlight w:val="none"/>
        </w:rPr>
      </w:pPr>
      <w:r>
        <w:rPr>
          <w:rFonts w:hint="eastAsia" w:ascii="宋体" w:hAnsi="宋体"/>
          <w:b/>
          <w:bCs/>
          <w:color w:val="auto"/>
          <w:sz w:val="24"/>
          <w:highlight w:val="none"/>
        </w:rPr>
        <w:t>29.履约保证金</w:t>
      </w:r>
    </w:p>
    <w:p w14:paraId="45617489">
      <w:pPr>
        <w:pStyle w:val="419"/>
        <w:spacing w:line="360" w:lineRule="auto"/>
        <w:rPr>
          <w:rFonts w:hint="eastAsia" w:ascii="宋体" w:hAnsi="宋体"/>
          <w:b w:val="0"/>
          <w:bCs w:val="0"/>
          <w:color w:val="auto"/>
          <w:sz w:val="24"/>
        </w:rPr>
      </w:pPr>
      <w:r>
        <w:rPr>
          <w:rFonts w:hint="eastAsia" w:ascii="宋体" w:hAnsi="宋体"/>
          <w:b w:val="0"/>
          <w:bCs w:val="0"/>
          <w:color w:val="auto"/>
          <w:sz w:val="24"/>
        </w:rPr>
        <w:t>29.1中标人应当按照招标文件“第二章投标人须知前附表”中的规定金额和时间，向采购人提交履约保证金。</w:t>
      </w:r>
    </w:p>
    <w:p w14:paraId="5C4115FB">
      <w:pPr>
        <w:pStyle w:val="419"/>
        <w:spacing w:line="360" w:lineRule="auto"/>
        <w:rPr>
          <w:rFonts w:hint="eastAsia" w:ascii="宋体" w:hAnsi="宋体"/>
          <w:b w:val="0"/>
          <w:bCs w:val="0"/>
          <w:color w:val="auto"/>
          <w:sz w:val="24"/>
        </w:rPr>
      </w:pPr>
      <w:r>
        <w:rPr>
          <w:rFonts w:hint="eastAsia" w:ascii="宋体" w:hAnsi="宋体"/>
          <w:b w:val="0"/>
          <w:bCs w:val="0"/>
          <w:color w:val="auto"/>
          <w:sz w:val="24"/>
        </w:rPr>
        <w:t>29.2如果中标人没有按照招标文件规定提交履约保证金，采购人有权取消该中标决定，并没收其投标保证金。在此情况下，采购人可另选下一个中标候选人，或重新招标。</w:t>
      </w:r>
    </w:p>
    <w:p w14:paraId="047127CF">
      <w:pPr>
        <w:pStyle w:val="419"/>
        <w:spacing w:line="360" w:lineRule="auto"/>
        <w:rPr>
          <w:rFonts w:hint="eastAsia" w:ascii="宋体" w:hAnsi="宋体"/>
          <w:b/>
          <w:bCs/>
          <w:color w:val="auto"/>
          <w:sz w:val="24"/>
        </w:rPr>
      </w:pPr>
      <w:r>
        <w:rPr>
          <w:rFonts w:hint="eastAsia" w:ascii="宋体" w:hAnsi="宋体"/>
          <w:b/>
          <w:bCs/>
          <w:color w:val="auto"/>
          <w:sz w:val="24"/>
        </w:rPr>
        <w:t>30.投标人质疑</w:t>
      </w:r>
    </w:p>
    <w:p w14:paraId="5F393823">
      <w:pPr>
        <w:pStyle w:val="419"/>
        <w:spacing w:line="360" w:lineRule="auto"/>
        <w:rPr>
          <w:rFonts w:hint="eastAsia" w:ascii="宋体" w:hAnsi="宋体"/>
          <w:bCs/>
          <w:color w:val="auto"/>
          <w:sz w:val="24"/>
        </w:rPr>
        <w:sectPr>
          <w:headerReference r:id="rId3" w:type="default"/>
          <w:footerReference r:id="rId4" w:type="default"/>
          <w:pgSz w:w="11910" w:h="16840"/>
          <w:pgMar w:top="1134" w:right="1134" w:bottom="1140" w:left="1457" w:header="851" w:footer="953" w:gutter="0"/>
          <w:cols w:space="720" w:num="1"/>
          <w:docGrid w:linePitch="286" w:charSpace="0"/>
        </w:sectPr>
      </w:pPr>
      <w:r>
        <w:rPr>
          <w:rFonts w:hint="eastAsia" w:ascii="宋体" w:hAnsi="宋体"/>
          <w:bCs/>
          <w:color w:val="auto"/>
          <w:sz w:val="24"/>
        </w:rPr>
        <w:t>30.1投标人应当在法定质疑期内一次性提出针对同一采购程序环节的质疑。</w:t>
      </w:r>
    </w:p>
    <w:p w14:paraId="47F3C21C">
      <w:pPr>
        <w:numPr>
          <w:ilvl w:val="0"/>
          <w:numId w:val="30"/>
        </w:numPr>
        <w:jc w:val="center"/>
        <w:rPr>
          <w:rFonts w:hint="eastAsia" w:ascii="宋体"/>
          <w:b/>
          <w:color w:val="auto"/>
          <w:sz w:val="32"/>
          <w:szCs w:val="32"/>
        </w:rPr>
      </w:pPr>
      <w:r>
        <w:rPr>
          <w:rFonts w:hint="eastAsia" w:ascii="宋体"/>
          <w:b/>
          <w:color w:val="auto"/>
          <w:sz w:val="32"/>
          <w:szCs w:val="32"/>
        </w:rPr>
        <w:t>采购需求</w:t>
      </w:r>
    </w:p>
    <w:p w14:paraId="15544204">
      <w:pPr>
        <w:pStyle w:val="39"/>
        <w:jc w:val="center"/>
        <w:rPr>
          <w:rFonts w:hint="eastAsia" w:ascii="Tahoma" w:hAnsi="Tahoma" w:eastAsia="微软雅黑" w:cs="Times New Roman"/>
          <w:snapToGrid/>
          <w:kern w:val="0"/>
          <w:sz w:val="22"/>
          <w:szCs w:val="22"/>
          <w:lang w:val="en-US" w:eastAsia="zh-CN" w:bidi="ar"/>
        </w:rPr>
      </w:pPr>
    </w:p>
    <w:tbl>
      <w:tblPr>
        <w:tblStyle w:val="88"/>
        <w:tblpPr w:leftFromText="180" w:rightFromText="180" w:vertAnchor="text" w:horzAnchor="page" w:tblpX="1480" w:tblpY="27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8"/>
        <w:gridCol w:w="760"/>
        <w:gridCol w:w="7618"/>
        <w:gridCol w:w="407"/>
        <w:gridCol w:w="333"/>
      </w:tblGrid>
      <w:tr w14:paraId="6310B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62CD387D">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8"/>
                <w:szCs w:val="28"/>
                <w:u w:val="none"/>
              </w:rPr>
            </w:pPr>
            <w:r>
              <w:rPr>
                <w:rFonts w:hint="default" w:ascii="仿宋_GB2312" w:hAnsi="宋体" w:eastAsia="仿宋_GB2312" w:cs="仿宋_GB2312"/>
                <w:b/>
                <w:bCs/>
                <w:i w:val="0"/>
                <w:iCs w:val="0"/>
                <w:color w:val="000000"/>
                <w:kern w:val="0"/>
                <w:sz w:val="28"/>
                <w:szCs w:val="28"/>
                <w:u w:val="none"/>
                <w:lang w:val="en-US" w:eastAsia="zh-CN" w:bidi="ar"/>
              </w:rPr>
              <w:t>一、食堂设备</w:t>
            </w:r>
          </w:p>
        </w:tc>
      </w:tr>
      <w:tr w14:paraId="68466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0E0A4144">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序号</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7D5AFBCF">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设备</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名称</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6D0C2F6D">
            <w:pPr>
              <w:keepNext w:val="0"/>
              <w:keepLines w:val="0"/>
              <w:widowControl/>
              <w:suppressLineNumbers w:val="0"/>
              <w:spacing w:before="0" w:beforeAutospacing="0" w:after="0" w:afterAutospacing="0"/>
              <w:ind w:left="0" w:right="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参数</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479E8DB2">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数量</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51509159">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单位</w:t>
            </w:r>
          </w:p>
        </w:tc>
      </w:tr>
      <w:tr w14:paraId="4BA31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8"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1D1E9F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7EB990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电炉灶</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38C9A6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双头单尾电磁炉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尺寸：≥2000*1150*800+400mm，按照一大一小双锅要求配置相应灶眼。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1）材质：面板采用304不锈钢板厚度≥1.5mm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2）不锈钢子弹调节脚。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3、配直径≥500mm和≥900mm双耳炒锅各一个（带锅盖），厚度≥1.5mm的“大边锅”，锅沿外翻，全部使用熟铁，无涂层设计。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4、功率/电压：≥2*15KW/380V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5、机芯采用全封闭铝质材料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6、具有全中文显示故障代码功能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7、后背防水风机。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8、输入输出电流保护；IGBT温度检测与极限电流保护。</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114C40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2C4C9E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050B2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2"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791C42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4B9222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蒸箱</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447BB3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尺寸：≥1400*620*1535mm（双门）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1、外壳为304不锈钢，与内胆、门框之间采用整体发泡。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2、容量≥24盘，蒸盘材质304不锈钢，内胆材质304不锈钢。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3、嵌入式硅胶门封。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需具备自动进水功能，并可定时0-90分钟。功率：不低于380V/24KW。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需配备独立的防水防油电源开关，具备定时、关闭、定温功能。需配备定时旋钮，支持蒸熟自动停止功能。</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13F2BC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01A5D2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577A2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8"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4B843D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0A5DFD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烤箱</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534FD8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1、材质：整机201不锈钢板厚度1.2 ≥mm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2、三层六盘电热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3、需支持上下独立控温、定时、实时温度显示功能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4、电压380V,功率≥19kw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5、温控范围：常温-400℃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6、內膛尺寸≥860*640*230mm*3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7、外形尺寸≥1220*820*1530mm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8、控制面板：面火温度控制、内堂有照明灯、底火开关、面火开关、底火温度控制、定时开关、定时提醒和蜂鸣提示灯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9、上下管独立控温，需支持不少于四种加热控制方式（上管单独加热、下管单独加热、上下管同时加热相同温度、上下管同时加热不同温度）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10、配烤盘6个，规格≥600×400㎜</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57A956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6665B5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12D61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5"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6ED2A6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652881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排烟系统（风机、管道等）</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59E2D7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1、采用304不锈钢板厚度≥1.2mm处理风量：单台≥5000立方米/h。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2、产品规格：根据现场实际情况定制。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3、设备总功率：18kw-25kw之间，电源：380V/三相五线制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4、本体阻力：≤500Pa；本体漏风率：≤5%。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5、风口方向：需在前、后、左、右、上五个方向调节安装出风口。风量调节范围采用变频调速（VFD），为30%–100%额定风量（对应风机频率20–50Hz），支持多档位与自动联动，操作区噪音≤58dB(A)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产品需采用冷凝过滤、动态拦截、高效过滤网、静电吸附，四大净化核心技术，烹饪时产生的油烟气体，可以进入高度旋转的网盘，被屏蔽拦截，再利用高压电场使黑烟颗粒、臭味荷电分离并吸附与电极，并在其离心作用下分离，废油回收净化效率需要达98%以上，油烟排放需符合国家排放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7、触摸屏，需具备一键启动及分别控制各功能启停功能；需具备净化、照明、燃泄，时钟，错相等功能显示：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8、电场显示屏需支持实时显示工作输入电流、输出电流电流，打火清洗显示、短路／断路显示、故障提示等功能。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9、包含不锈钢装饰扣板、排烟风机、排烟管道、送鲜风机、送鲜风管道、启动保护期、风机减震架等。根据现场实际测量安装。</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0DFB3A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03608A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7712D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2F5C28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5C1556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灭蝇灯</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35FCAE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粘捕式灭蝇灯，大于等于600×170×270mm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双灯管设计，单灯管功率≥15W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有效覆盖面积120-180平方米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安装方式:壁挂式节省空间，需确保周边无遮挡物，影响光线发散。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机身与材质:ABS阻燃塑料或金属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核心配件:配套粘虫板,需耐高温不流胶，每个灯配备≥50套。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安全设计：无高压电网</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208A3F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71BEB6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3F560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27D587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6</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0BC64E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紫外线消毒灯</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290369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灯管功率：双灯管：2×30W 或 2×40W 总功率在60W-80W之间。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紫外线波长：253.7nm (C波段)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辐照强度≥100 µW/cm²(距离灯管1米处)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灯管寿命：≥8000小时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控制方式：遥控 + 定时（定时范围0-999分钟为宜）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消毒面积约 80-120 平方米/台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材质：不锈钢或阻燃ABS</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706559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6F7335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58A4C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5E5068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7</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02454E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洗菜池</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1F75D1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蔬菜池、肉类池、水产池（三池分开，符合食品安全要求）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采用304食品级不锈钢三槽洗菜池，整体尺寸≥1800×600×800mm，单槽≥550×500×300mm，板厚≥1.2mm，带支架、挡水板、下水及3个龙头，分蔬菜、肉类、水产专用，间距≥1m。</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1D27D0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297614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r>
      <w:tr w14:paraId="2286D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4A1637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8</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43DD06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洗手池</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291D46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后厨：304不锈钢双槽洗手池，≥1200×600×800mm，感应龙头。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就餐区：304不锈钢长槽洗手池，≥2400×600×800mm，每槽6个冷热龙头。</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073614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4E85E1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r>
      <w:tr w14:paraId="45F10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2934BD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9</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56A5F9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洗筷机</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7646AA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主机规格:≥900*800*1500mm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电压:380V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总用电功率≥25.5kw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主洗电加热功率:9kw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主洗水泵功率:0.55kw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漂洗水泵功率:0.37kw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烘干电加热:3.5kw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漂洗电加热功率:12kw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最大洗涤高度:400mm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进水管直径:25mm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排水管直径:30mm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进水温度:10-60度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洗涤量:每筐7分钟800—1000双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板材：主机不锈钢304板材</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7FC4CE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200A53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304CC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5"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1CFA7B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7373BF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洗碗机</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77122D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规格：≥4100*900*1970mm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电压：380V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功率：≥68kw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板材：不锈钢304材质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进水管径：直径20mm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排水管径：直径48mm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进水压力：0.3-5kg/cm2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洗涤量：≥2000-3000件/小时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耗水量（升/时)：≤360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主洗温度：55-65℃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漂洗温度：80-90℃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烘干温度：80-100℃</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66D3BD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1DD2CA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385D4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5E3F16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11</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3CB575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消毒柜</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2A3694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1、整机采用不低于整体发泡，门封条密闭工艺标准。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2、需配备热风循环系统，支持对餐具多方位消毒杀菌;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3、需配备可调温控器，支持对所需温度随意调节;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4、需配备可调定时器功能;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5、全不锈钢重力脚配置;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6、规格：≥1290*625*1880mm功率：≥2KW</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484E51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3CD97F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02C1A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0EAAD3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12</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6C4916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保温餐车</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64FCB6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规格：≥1800*700*800mm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1、整体材质：304不锈钢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2、支架横通应采用直径≥25mm的圆形或矩形不锈钢管焊接成型，不锈钢管壁厚≥1.2mm；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3、支腿材料应采用≥38毫米的圆形或方形不锈钢管焊接成型，焊接接头处采用加强筋板，不锈钢管壁厚≥1.2 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4、支脚采用金属外包不锈钢可调子弹脚；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5、台面应采用≥1.2 mm不锈钢板、侧板≥1.2mm厚不锈钢板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6、台面应向内折边成U型，高度为40～50mm，折边处应平整光滑，台面的刃口必须倒成圆角，不允许有毛刺；</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724386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2B4781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2DFD2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4CE069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13</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375F98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更衣柜</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714433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规格：≥1240*500*1800mm整体为304材质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材质：304不锈钢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柜体:侧板、底板≥1.2mm厚;门板:≥1.2mm厚；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吊装式平开门配不锈钢锁；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底座需配备不锈钢可调重力脚4个；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更衣柜顶部需为45度倾斜角；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更衣柜门上需开百叶透气孔；</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12BC99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2EFB1A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6AA63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02939A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14</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52DE34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货架</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703132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规格：≥1200*500*1550mm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材质：≥1.2mm厚304不锈钢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层数：4层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层板：≥1.2mm厚。表面均布条形格栅孔，底层距地面150mm高，层间距应均分；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支腿应采用直径≥38mm的圆形或方形不锈钢管焊接成型，不锈钢管壁厚≥1.2mm。</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27CC9D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4509D0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51499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39A7AD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15</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263D01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留样柜</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17CD78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柜体与制冷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结构：单门/双门、七层独立留样仓，≥60份留样位，独立分格防交叉污染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容积：≥470L；尺寸：≥50mm×750mm×1950mm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材质：304不锈钢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制冷：风冷式，温度0-6℃，温差≤±1℃；实时数显、超温报警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电源：220V/380V，功率≤400W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 智能识别与权限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身份核验：红外双目人脸识别+刷卡+扫码三模式；</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6C21C8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7369D8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01ED5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33BF10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16</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55BFE5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智能晨检仪</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7E627F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10.1寸高清智能晨检仪参数：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1.操作系统：≥智能操作系统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2.屏幕：10.1寸高清；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3.触摸屏：电容触摸屏；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4.处理器：主频最高2.0GHz；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5.NPU算力：1T；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6.存储：≥32GB；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7.AI识别摄像头：人脸分辨率≥200万像素；手部分辨率≥500万像素；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8.最低照度：0.01Lux(彩色模式)，0.01Lux(黑白模式)；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9.测温方式：单点测温，测温距离30-100cm；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10.测温精度：±0.5°；测温范围20℃~50℃；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功能要求：支持从业人员健康证是否上传、是否过期自动核查提醒；支持手心、手背、戴戒指、创可贴、指甲油、明显伤口、异物AI自动识别检查；支持人员健康、发烧、腹泻、呕吐、疥疮、咳嗽、湿疹、咽喉痛等状态采集；支持从业人员信息管理、晨检数据采集、晨检异常预警、历史记录查询、晨检异常记录查询</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700EE9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65FA62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43F01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4"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0C3F7C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17</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6563ED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入库秤</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1F7DDC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产品尺寸≥400*730*1650mm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主屏幕尺寸≥10寸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秤面材质：304不锈钢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锂电池、交流电、直流电多种供电方式，主屏幕采用电容屏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支持即时识别及拍照记录称重物资，摄像头像素≥400万，数据自动上传后台功能；支持手动添加食材功能；支持食材纠正功能；支持一键打印物资小票及整单小票功能；支持电子台账功能。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支持离线模式，称重模块：需支持10g-150kg的重量</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1DFB19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377107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432CD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4AD75F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18</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2B85A0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馒头机</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4E6F3B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规格：≥1360*480*900材质:304不锈钢 电压:380V 功率:≥3KW 重量：≥198.5KG 生产效率:≥4200个/时 馒头规格:≥60g-175g/个</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46B5C1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6AB900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3AA2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4"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1F5848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19</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168BBA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包子机</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20A420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产能：≥2,400–2,600 个 / 小时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制品重量：30–150g / 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功率 / 电压：4.0kW / 220V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外形尺寸：≥1650×650×1470mm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机器重量：≥350kg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材质：304不锈钢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配置：缓压式输面 + 涡旋式输馅、双变频、9褶成型、304不锈钢、可做大包子（150g）、不漏馅</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282EDA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1F1C62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2550C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2"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27425A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20</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32AA7F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绞馅机</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21605E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1、外形尺寸：≥800*710*1010mm，  材质：304不锈钢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2、切刀转速：≥1430 r/min 、生产能力: ≥300kg/h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3、菜盆转速：≥30 r/mina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4、额定频率：50 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5、防水等级：≥IPX6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7A8767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1D4C44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369C5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00A760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21</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6BE1C2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发酵箱</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2D0BE5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外形尺寸：≥1000*685*1910mm 材质：外壳可采用201不锈钢，内胆及水箱采用304不锈钢，后板加固反冲击，湿度可调：30～85℃，功率≥2.5KW,热风循环喷雾型，顶部温控可调节旋钮，前面板可视防护钢化玻璃，水位槽恒温加湿，16CM加粗钢管架。</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657952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38F5CA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6AFC6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7"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7AAB96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22</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5F95C8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电饼铛</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1017BA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额定电压：380V，功率≥5.0kW，可精准控温50℃–300℃，±3℃，带超温断电保护，双面独立加热，烤盘直径≥58cm，锅体304不锈钢，厚度≥20mm，符合食品级，烤盘深度≥20mm，烤盘材质：铝材，整机尺寸≥1000×750×900mm，自带储藏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导油系统：内置导油槽+可拆卸接油盒，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安全：防烫隔热把手、漏电保护</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3FFD6C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35016A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718BB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7"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539763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23</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46D5E5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冷藏工作台</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6FE851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整机尺寸：≥1800*800*800mm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1、电子数显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2、铜管蒸发器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3、侧板发泡到顶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4、内箱圆弧拉伸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5、内外箱采用304不锈钢制作；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6、可调节承重子弹脚。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7、温度范围：-5℃～10℃</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14D385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6452F5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3B219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9"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71C9A3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4</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750854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冷藏柜</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1CB4BF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整机尺寸：≥1200*710*1980mm电压：220V功率：≥0.395kw容量：≥900L，；制冷方式：直冷 温度范围：保鲜-5℃～+5℃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1、板材内箱304不锈钢板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2、釆用独立机组双压缩机双冷凝器双冷凝风机可整体抽出机组拆卸更换，到场即可修复，无需现场检修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3、压缩机采用全封闭往复式，额定电压220V/50Hz，额定输入功率≥0.395kW，制冷剂为R134a或R290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4、采用微电脑温控器；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5、采用无磁不锈钢板材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6、多气囊可拆卸式门封条，密封性能好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7、自动回归关门设计；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8、门框加热丝可更换，同时有专用开关控制，可根据温度湿度控制开关加热丝，除露除霜；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9、采用环戊烷C5H10环保发泡材料；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10、接线采用JST端子插接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11、所有电器线路通过线缆槽布局，伸缩位置釆用护缆套进行保护，避免岀现电器安全。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12、纯铜蒸发器制作，采用TP2铜制作蒸发器，保证蒸发器使用寿命。</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1C5EDC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1467B2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21A93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5E1E52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1A5C45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冷冻柜</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130525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整机尺寸：≥1200*710*1980mm电压：220V功率：0.395kw容量：≥900L，；制冷方式：直冷 温度范围：冷冻0℃～-18℃。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1、板材内箱201不锈钢板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2、釆用独立机组双压缩机双冷凝器双冷凝风机可整体抽出机组拆卸更换，到场即可修复，无需现场检修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3、压缩机采用全封闭往复式，额定电压220V/50Hz，额定输入功率0.395kW，制冷剂为R134a或R290，直冷式，满足≥900L冷冻柜-18℃稳定运行，噪音≤58dB (A)，压缩机质保不低于3年。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4、采用微电脑温控器，温显；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5、采用无磁不锈钢板材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6、多气囊可拆卸式门封条，密封性能好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7、自动回归关门设计；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8、门框加热丝可更换，同时有专用开关控制，可根据温度湿度控制开关加热丝，除露除霜；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9、采用环戊烷C5H10环保发泡材料；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10、接线采用JST端子插接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11、所有电器线路通过线缆槽布局，伸缩位置釆用护缆套进行保护，避免岀现电器安全。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12、纯铜蒸发器制作，采用TP2铜制作蒸发器，保证蒸发器使用寿命。</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27A986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5F2B47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2FB02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0D9209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6</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2A0A49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排刷</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7CE91B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1米</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2EFC8D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02DA4C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5E207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6EE9BE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7</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49F1D0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大号凉菜盘</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131662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23cm、采用骨瓷</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5DB527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6CF0F5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62644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26CF5B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8</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1F36C1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带勾汤勺</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173F49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8两，采用不锈钢材质</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26EACB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474745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29707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06F7CB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29</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759B2C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打料勺</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181B1A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8两，采用不锈钢材质</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20296E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28B991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222D5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7F2129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3</w:t>
            </w:r>
            <w:r>
              <w:rPr>
                <w:rFonts w:hint="eastAsia" w:ascii="宋体" w:hAnsi="宋体" w:cs="宋体"/>
                <w:i w:val="0"/>
                <w:iCs w:val="0"/>
                <w:color w:val="000000"/>
                <w:kern w:val="0"/>
                <w:sz w:val="18"/>
                <w:szCs w:val="18"/>
                <w:u w:val="none"/>
                <w:lang w:val="en-US" w:eastAsia="zh-CN" w:bidi="ar"/>
              </w:rPr>
              <w:t>0</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5CD242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水果板</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11612E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400*600、采用PE材质</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327843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5CC259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329A2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52E63A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3</w:t>
            </w:r>
            <w:r>
              <w:rPr>
                <w:rFonts w:hint="eastAsia" w:ascii="宋体" w:hAnsi="宋体" w:cs="宋体"/>
                <w:i w:val="0"/>
                <w:iCs w:val="0"/>
                <w:color w:val="000000"/>
                <w:kern w:val="0"/>
                <w:sz w:val="18"/>
                <w:szCs w:val="18"/>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45A866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调料罐</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3036BB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18cm，采用不锈钢材质</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4B0B8B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215F0C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7C376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693208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3</w:t>
            </w:r>
            <w:r>
              <w:rPr>
                <w:rFonts w:hint="eastAsia" w:ascii="宋体" w:hAnsi="宋体" w:cs="宋体"/>
                <w:i w:val="0"/>
                <w:iCs w:val="0"/>
                <w:color w:val="000000"/>
                <w:kern w:val="0"/>
                <w:sz w:val="18"/>
                <w:szCs w:val="18"/>
                <w:u w:val="none"/>
                <w:lang w:val="en-US" w:eastAsia="zh-CN" w:bidi="ar"/>
              </w:rPr>
              <w:t>2</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42AF84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水舀子</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378865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直径30cm，采用不锈钢材质</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4E8953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7D87D4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6491D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665649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33</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06471B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榨水车</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7B268D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双缸</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65B6D0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5C0D04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41D72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0EFE7A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w:t>
            </w:r>
            <w:r>
              <w:rPr>
                <w:rFonts w:hint="eastAsia" w:ascii="宋体" w:hAnsi="宋体" w:cs="宋体"/>
                <w:i w:val="0"/>
                <w:iCs w:val="0"/>
                <w:color w:val="000000"/>
                <w:kern w:val="0"/>
                <w:sz w:val="18"/>
                <w:szCs w:val="18"/>
                <w:u w:val="none"/>
                <w:lang w:val="en-US" w:eastAsia="zh-CN" w:bidi="ar"/>
              </w:rPr>
              <w:t>4</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60A442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大锅铲</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307D01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1米，采用304不锈钢材质</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2A25A7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17F321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628E4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73D518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w:t>
            </w:r>
            <w:r>
              <w:rPr>
                <w:rFonts w:hint="eastAsia" w:ascii="宋体" w:hAnsi="宋体" w:cs="宋体"/>
                <w:i w:val="0"/>
                <w:iCs w:val="0"/>
                <w:color w:val="000000"/>
                <w:kern w:val="0"/>
                <w:sz w:val="18"/>
                <w:szCs w:val="18"/>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4B5FA3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汤桶</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6F1299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直径60CM，采用304不锈钢材质</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247E0B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519E63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01FEB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5399AF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w:t>
            </w:r>
            <w:r>
              <w:rPr>
                <w:rFonts w:hint="eastAsia" w:ascii="宋体" w:hAnsi="宋体" w:cs="宋体"/>
                <w:i w:val="0"/>
                <w:iCs w:val="0"/>
                <w:color w:val="000000"/>
                <w:kern w:val="0"/>
                <w:sz w:val="18"/>
                <w:szCs w:val="18"/>
                <w:u w:val="none"/>
                <w:lang w:val="en-US" w:eastAsia="zh-CN" w:bidi="ar"/>
              </w:rPr>
              <w:t>6</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0E16D7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汤桶</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67B768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直径50CM，采用304不锈钢材质</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604DD7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299B5F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3F058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6A6325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w:t>
            </w:r>
            <w:r>
              <w:rPr>
                <w:rFonts w:hint="eastAsia" w:ascii="宋体" w:hAnsi="宋体" w:cs="宋体"/>
                <w:i w:val="0"/>
                <w:iCs w:val="0"/>
                <w:color w:val="000000"/>
                <w:kern w:val="0"/>
                <w:sz w:val="18"/>
                <w:szCs w:val="18"/>
                <w:u w:val="none"/>
                <w:lang w:val="en-US" w:eastAsia="zh-CN" w:bidi="ar"/>
              </w:rPr>
              <w:t>7</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202F15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汤桶</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26BA92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直径40CM，采用304不锈钢材质</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1AB010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3DD88D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770D6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49DC43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w:t>
            </w:r>
            <w:r>
              <w:rPr>
                <w:rFonts w:hint="eastAsia" w:ascii="宋体" w:hAnsi="宋体" w:cs="宋体"/>
                <w:i w:val="0"/>
                <w:iCs w:val="0"/>
                <w:color w:val="000000"/>
                <w:kern w:val="0"/>
                <w:sz w:val="18"/>
                <w:szCs w:val="18"/>
                <w:u w:val="none"/>
                <w:lang w:val="en-US" w:eastAsia="zh-CN" w:bidi="ar"/>
              </w:rPr>
              <w:t>8</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6FABD7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汤桶</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150EA3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直径30CM，采用304不锈钢材质</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3734DD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79434C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2A1D6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304BA3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39</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3313F0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台式电子秤</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30CBFD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30KG</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2AE939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0E94F9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747B6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71A3DD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kern w:val="0"/>
                <w:sz w:val="18"/>
                <w:szCs w:val="18"/>
                <w:u w:val="none"/>
                <w:lang w:val="en-US" w:eastAsia="zh-CN" w:bidi="ar"/>
              </w:rPr>
              <w:t>40</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7C417B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打饭勺大</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2C998F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大号定制，PE 材质制作</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07F7C8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01A476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0982E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13AB3B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4</w:t>
            </w:r>
            <w:r>
              <w:rPr>
                <w:rFonts w:hint="eastAsia" w:ascii="宋体" w:hAnsi="宋体" w:cs="宋体"/>
                <w:i w:val="0"/>
                <w:iCs w:val="0"/>
                <w:color w:val="000000"/>
                <w:kern w:val="0"/>
                <w:sz w:val="18"/>
                <w:szCs w:val="18"/>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73A675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打饭勺小</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598A7B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小号定制，PE 材质制作</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3F929B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25703B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29840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386B99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4</w:t>
            </w:r>
            <w:r>
              <w:rPr>
                <w:rFonts w:hint="eastAsia" w:ascii="宋体" w:hAnsi="宋体" w:cs="宋体"/>
                <w:i w:val="0"/>
                <w:iCs w:val="0"/>
                <w:color w:val="000000"/>
                <w:kern w:val="0"/>
                <w:sz w:val="18"/>
                <w:szCs w:val="18"/>
                <w:u w:val="none"/>
                <w:lang w:val="en-US" w:eastAsia="zh-CN" w:bidi="ar"/>
              </w:rPr>
              <w:t>2</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638E26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打菜勺大</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3EBE09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 两，大号，不锈钢制作</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398EAF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71A83A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0A012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543073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w:t>
            </w:r>
            <w:r>
              <w:rPr>
                <w:rFonts w:hint="eastAsia" w:ascii="宋体" w:hAnsi="宋体" w:cs="宋体"/>
                <w:i w:val="0"/>
                <w:iCs w:val="0"/>
                <w:color w:val="000000"/>
                <w:kern w:val="0"/>
                <w:sz w:val="18"/>
                <w:szCs w:val="18"/>
                <w:u w:val="none"/>
                <w:lang w:val="en-US" w:eastAsia="zh-CN" w:bidi="ar"/>
              </w:rPr>
              <w:t>3</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01D95F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打菜勺小</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273B9C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 两，小号，不锈钢制作</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449345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5FF934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2700A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4EAFE2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w:t>
            </w:r>
            <w:r>
              <w:rPr>
                <w:rFonts w:hint="eastAsia" w:ascii="宋体" w:hAnsi="宋体" w:cs="宋体"/>
                <w:i w:val="0"/>
                <w:iCs w:val="0"/>
                <w:color w:val="000000"/>
                <w:kern w:val="0"/>
                <w:sz w:val="18"/>
                <w:szCs w:val="18"/>
                <w:u w:val="none"/>
                <w:lang w:val="en-US" w:eastAsia="zh-CN" w:bidi="ar"/>
              </w:rPr>
              <w:t>4</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509687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垃圾桶</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409C29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120L，采用PE材质</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009DCC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5CC606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69FD7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1FE83F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w:t>
            </w:r>
            <w:r>
              <w:rPr>
                <w:rFonts w:hint="eastAsia" w:ascii="宋体" w:hAnsi="宋体" w:cs="宋体"/>
                <w:i w:val="0"/>
                <w:iCs w:val="0"/>
                <w:color w:val="000000"/>
                <w:kern w:val="0"/>
                <w:sz w:val="18"/>
                <w:szCs w:val="18"/>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4F3D38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长把锅铲</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5E8B6D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8两，采用不锈钢材质</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62FAE6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04A289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1D524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0BF71F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w:t>
            </w:r>
            <w:r>
              <w:rPr>
                <w:rFonts w:hint="eastAsia" w:ascii="宋体" w:hAnsi="宋体" w:cs="宋体"/>
                <w:i w:val="0"/>
                <w:iCs w:val="0"/>
                <w:color w:val="000000"/>
                <w:kern w:val="0"/>
                <w:sz w:val="18"/>
                <w:szCs w:val="18"/>
                <w:u w:val="none"/>
                <w:lang w:val="en-US" w:eastAsia="zh-CN" w:bidi="ar"/>
              </w:rPr>
              <w:t>6</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600E97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菜刀消毒柜</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75AA3E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规格：≥420×300×500；304不锈钢制作，可消毒 10 把刀</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5FE555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6C734A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4CC1C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693B73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w:t>
            </w:r>
            <w:r>
              <w:rPr>
                <w:rFonts w:hint="eastAsia" w:ascii="宋体" w:hAnsi="宋体" w:cs="宋体"/>
                <w:i w:val="0"/>
                <w:iCs w:val="0"/>
                <w:color w:val="000000"/>
                <w:kern w:val="0"/>
                <w:sz w:val="18"/>
                <w:szCs w:val="18"/>
                <w:u w:val="none"/>
                <w:lang w:val="en-US" w:eastAsia="zh-CN" w:bidi="ar"/>
              </w:rPr>
              <w:t>7</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50F1D5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不锈钢盆</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44B32B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70cm，采用304不锈钢材质</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51115E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7220AF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01C73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207CA5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w:t>
            </w:r>
            <w:r>
              <w:rPr>
                <w:rFonts w:hint="eastAsia" w:ascii="宋体" w:hAnsi="宋体" w:cs="宋体"/>
                <w:i w:val="0"/>
                <w:iCs w:val="0"/>
                <w:color w:val="000000"/>
                <w:kern w:val="0"/>
                <w:sz w:val="18"/>
                <w:szCs w:val="18"/>
                <w:u w:val="none"/>
                <w:lang w:val="en-US" w:eastAsia="zh-CN" w:bidi="ar"/>
              </w:rPr>
              <w:t>8</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2B30D0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不锈钢盆</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4748F5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60cm，采用304不锈钢材质</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351A0A56">
            <w:pPr>
              <w:keepNext w:val="0"/>
              <w:keepLines w:val="0"/>
              <w:widowControl/>
              <w:suppressLineNumbers w:val="0"/>
              <w:spacing w:before="0" w:beforeAutospacing="0" w:after="0" w:afterAutospacing="0"/>
              <w:ind w:left="0" w:right="0"/>
              <w:jc w:val="center"/>
              <w:textAlignment w:val="center"/>
              <w:rPr>
                <w:rFonts w:hint="default" w:ascii="Arial" w:hAnsi="Arial" w:eastAsia="宋体" w:cs="Arial"/>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0C51FA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3C5B9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5AEE54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49</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35517B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不锈钢盆</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6C60B8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50cm，采用304不锈钢材质</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64A3EC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34F7F4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09F7E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1802D2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5</w:t>
            </w:r>
            <w:r>
              <w:rPr>
                <w:rFonts w:hint="eastAsia" w:ascii="宋体" w:hAnsi="宋体" w:cs="宋体"/>
                <w:i w:val="0"/>
                <w:iCs w:val="0"/>
                <w:color w:val="000000"/>
                <w:kern w:val="0"/>
                <w:sz w:val="18"/>
                <w:szCs w:val="18"/>
                <w:u w:val="none"/>
                <w:lang w:val="en-US" w:eastAsia="zh-CN" w:bidi="ar"/>
              </w:rPr>
              <w:t>0</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413A67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不锈钢盆</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0A4DDF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40cm，采用304不锈钢材质</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757781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3839E0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373BF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55940B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5</w:t>
            </w:r>
            <w:r>
              <w:rPr>
                <w:rFonts w:hint="eastAsia" w:ascii="宋体" w:hAnsi="宋体" w:cs="宋体"/>
                <w:i w:val="0"/>
                <w:iCs w:val="0"/>
                <w:color w:val="000000"/>
                <w:kern w:val="0"/>
                <w:sz w:val="18"/>
                <w:szCs w:val="18"/>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254A56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不锈钢盆</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5702E2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30cm，采用304不锈钢材质</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1C9416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69B151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79FCE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2B24F0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5</w:t>
            </w:r>
            <w:r>
              <w:rPr>
                <w:rFonts w:hint="eastAsia" w:ascii="宋体" w:hAnsi="宋体" w:cs="宋体"/>
                <w:i w:val="0"/>
                <w:iCs w:val="0"/>
                <w:color w:val="000000"/>
                <w:kern w:val="0"/>
                <w:sz w:val="18"/>
                <w:szCs w:val="18"/>
                <w:u w:val="none"/>
                <w:lang w:val="en-US" w:eastAsia="zh-CN" w:bidi="ar"/>
              </w:rPr>
              <w:t>2</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1E8348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留样盒</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5A8FEF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30*20*8cm，亚克力材质</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3B9746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5AB18A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1ACCC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7610A9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w:t>
            </w:r>
            <w:r>
              <w:rPr>
                <w:rFonts w:hint="eastAsia" w:ascii="宋体" w:hAnsi="宋体" w:cs="宋体"/>
                <w:i w:val="0"/>
                <w:iCs w:val="0"/>
                <w:color w:val="000000"/>
                <w:kern w:val="0"/>
                <w:sz w:val="18"/>
                <w:szCs w:val="18"/>
                <w:u w:val="none"/>
                <w:lang w:val="en-US" w:eastAsia="zh-CN" w:bidi="ar"/>
              </w:rPr>
              <w:t>3</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4B5B9B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炒锅</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463AE8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60#不锈钢</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04CDB2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2474CD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753CD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546EA1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w:t>
            </w:r>
            <w:r>
              <w:rPr>
                <w:rFonts w:hint="eastAsia" w:ascii="宋体" w:hAnsi="宋体" w:cs="宋体"/>
                <w:i w:val="0"/>
                <w:iCs w:val="0"/>
                <w:color w:val="000000"/>
                <w:kern w:val="0"/>
                <w:sz w:val="18"/>
                <w:szCs w:val="18"/>
                <w:u w:val="none"/>
                <w:lang w:val="en-US" w:eastAsia="zh-CN" w:bidi="ar"/>
              </w:rPr>
              <w:t>4</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4499A4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树脂菜墩</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39640D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15公分厚，采用树脂材质（多色可选）</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7EF263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638DE1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0CBD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54A632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w:t>
            </w:r>
            <w:r>
              <w:rPr>
                <w:rFonts w:hint="eastAsia" w:ascii="宋体" w:hAnsi="宋体" w:cs="宋体"/>
                <w:i w:val="0"/>
                <w:iCs w:val="0"/>
                <w:color w:val="000000"/>
                <w:kern w:val="0"/>
                <w:sz w:val="18"/>
                <w:szCs w:val="18"/>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1452B8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树脂菜板</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5F33F4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400*600，采用树脂材质（多色可选）</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0E8A1A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06F14B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18F39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600132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w:t>
            </w:r>
            <w:r>
              <w:rPr>
                <w:rFonts w:hint="eastAsia" w:ascii="宋体" w:hAnsi="宋体" w:cs="宋体"/>
                <w:i w:val="0"/>
                <w:iCs w:val="0"/>
                <w:color w:val="000000"/>
                <w:kern w:val="0"/>
                <w:sz w:val="18"/>
                <w:szCs w:val="18"/>
                <w:u w:val="none"/>
                <w:lang w:val="en-US" w:eastAsia="zh-CN" w:bidi="ar"/>
              </w:rPr>
              <w:t>6</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786EB8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六格快餐盘</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7ACD10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201不锈钢六格（密胺）</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085994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63C1BA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76719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6CC98F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w:t>
            </w:r>
            <w:r>
              <w:rPr>
                <w:rFonts w:hint="eastAsia" w:ascii="宋体" w:hAnsi="宋体" w:cs="宋体"/>
                <w:i w:val="0"/>
                <w:iCs w:val="0"/>
                <w:color w:val="000000"/>
                <w:kern w:val="0"/>
                <w:sz w:val="18"/>
                <w:szCs w:val="18"/>
                <w:u w:val="none"/>
                <w:lang w:val="en-US" w:eastAsia="zh-CN" w:bidi="ar"/>
              </w:rPr>
              <w:t>7</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27C0BD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不锈钢盘子</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37BFC3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直径15cm，采用304不锈钢材质（密胺）</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242E63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5694E0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505D3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43B065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w:t>
            </w:r>
            <w:r>
              <w:rPr>
                <w:rFonts w:hint="eastAsia" w:ascii="宋体" w:hAnsi="宋体" w:cs="宋体"/>
                <w:i w:val="0"/>
                <w:iCs w:val="0"/>
                <w:color w:val="000000"/>
                <w:kern w:val="0"/>
                <w:sz w:val="18"/>
                <w:szCs w:val="18"/>
                <w:u w:val="none"/>
                <w:lang w:val="en-US" w:eastAsia="zh-CN" w:bidi="ar"/>
              </w:rPr>
              <w:t>8</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4526B0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不锈钢双层碗</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10E8B8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直径12cm，采用304不锈钢材质（密胺）</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33701B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4B7F6F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01FBE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3DF814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59</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4BA520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筷子</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66C501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黑色塑脂</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415B2A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362025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w:t>
            </w:r>
          </w:p>
        </w:tc>
      </w:tr>
      <w:tr w14:paraId="66178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69D117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6</w:t>
            </w:r>
            <w:r>
              <w:rPr>
                <w:rFonts w:hint="eastAsia" w:ascii="宋体" w:hAnsi="宋体" w:cs="宋体"/>
                <w:i w:val="0"/>
                <w:iCs w:val="0"/>
                <w:color w:val="000000"/>
                <w:kern w:val="0"/>
                <w:sz w:val="18"/>
                <w:szCs w:val="18"/>
                <w:u w:val="none"/>
                <w:lang w:val="en-US" w:eastAsia="zh-CN" w:bidi="ar"/>
              </w:rPr>
              <w:t>0</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0980D0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小勺子</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414CE3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10cm，采用304不锈钢材质（密胺）</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3A20CE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2D23D2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0CD4E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2E7A9E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6</w:t>
            </w:r>
            <w:r>
              <w:rPr>
                <w:rFonts w:hint="eastAsia" w:ascii="宋体" w:hAnsi="宋体" w:cs="宋体"/>
                <w:i w:val="0"/>
                <w:iCs w:val="0"/>
                <w:color w:val="000000"/>
                <w:kern w:val="0"/>
                <w:sz w:val="18"/>
                <w:szCs w:val="18"/>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3937F5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高压锅</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1A04C1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42升430食品级不朽钢</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13BC87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3B78DC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30122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153D7C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6</w:t>
            </w:r>
            <w:r>
              <w:rPr>
                <w:rFonts w:hint="eastAsia" w:ascii="宋体" w:hAnsi="宋体" w:cs="宋体"/>
                <w:i w:val="0"/>
                <w:iCs w:val="0"/>
                <w:color w:val="000000"/>
                <w:kern w:val="0"/>
                <w:sz w:val="18"/>
                <w:szCs w:val="18"/>
                <w:u w:val="none"/>
                <w:lang w:val="en-US" w:eastAsia="zh-CN" w:bidi="ar"/>
              </w:rPr>
              <w:t>2</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6C4A4D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电饭煲</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77B404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28升</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6FF248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3E5B22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03C71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5A9F53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w:t>
            </w:r>
            <w:r>
              <w:rPr>
                <w:rFonts w:hint="eastAsia" w:ascii="宋体" w:hAnsi="宋体" w:cs="宋体"/>
                <w:i w:val="0"/>
                <w:iCs w:val="0"/>
                <w:color w:val="000000"/>
                <w:kern w:val="0"/>
                <w:sz w:val="18"/>
                <w:szCs w:val="18"/>
                <w:u w:val="none"/>
                <w:lang w:val="en-US" w:eastAsia="zh-CN" w:bidi="ar"/>
              </w:rPr>
              <w:t>3</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69C426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微波炉</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6455CE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23升</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5008D2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127BA4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53B11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09F582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w:t>
            </w:r>
            <w:r>
              <w:rPr>
                <w:rFonts w:hint="eastAsia" w:ascii="宋体" w:hAnsi="宋体" w:cs="宋体"/>
                <w:i w:val="0"/>
                <w:iCs w:val="0"/>
                <w:color w:val="000000"/>
                <w:kern w:val="0"/>
                <w:sz w:val="18"/>
                <w:szCs w:val="18"/>
                <w:u w:val="none"/>
                <w:lang w:val="en-US" w:eastAsia="zh-CN" w:bidi="ar"/>
              </w:rPr>
              <w:t>4</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17569D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热菜盘</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23619E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25#，采用骨瓷材质</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0A98AD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300401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51EE4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182A56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w:t>
            </w:r>
            <w:r>
              <w:rPr>
                <w:rFonts w:hint="eastAsia" w:ascii="宋体" w:hAnsi="宋体" w:cs="宋体"/>
                <w:i w:val="0"/>
                <w:iCs w:val="0"/>
                <w:color w:val="000000"/>
                <w:kern w:val="0"/>
                <w:sz w:val="18"/>
                <w:szCs w:val="18"/>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25F0A5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凉菜盘</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5A31A4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15#，采用骨瓷材质</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2C5B7C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630CC2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480D7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5B7083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w:t>
            </w:r>
            <w:r>
              <w:rPr>
                <w:rFonts w:hint="eastAsia" w:ascii="宋体" w:hAnsi="宋体" w:cs="宋体"/>
                <w:i w:val="0"/>
                <w:iCs w:val="0"/>
                <w:color w:val="000000"/>
                <w:kern w:val="0"/>
                <w:sz w:val="18"/>
                <w:szCs w:val="18"/>
                <w:u w:val="none"/>
                <w:lang w:val="en-US" w:eastAsia="zh-CN" w:bidi="ar"/>
              </w:rPr>
              <w:t>6</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2D1D8F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果盘</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66B5D8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25#，采用骨瓷材质</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7A3C25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07F008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4F397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6B9689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6</w:t>
            </w:r>
            <w:r>
              <w:rPr>
                <w:rFonts w:hint="eastAsia" w:ascii="宋体" w:hAnsi="宋体" w:cs="宋体"/>
                <w:i w:val="0"/>
                <w:iCs w:val="0"/>
                <w:color w:val="000000"/>
                <w:kern w:val="0"/>
                <w:sz w:val="18"/>
                <w:szCs w:val="18"/>
                <w:u w:val="none"/>
                <w:lang w:val="en-US" w:eastAsia="zh-CN" w:bidi="ar"/>
              </w:rPr>
              <w:t>7</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319D9C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汤盆</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5BB644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40#，采用骨瓷材质</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094AEE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29EDBA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65445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34B14D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68</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612C46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鱼盘</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1FECC6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35#，采用骨瓷材质</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7E69F9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7B3D14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56C95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739E24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69</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094FD3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缸式旋转和面机</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5B369C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尺寸≥980*660*980mm，电压：380V功率≥2.2KW；材质：和面机凡接触食物的零部件，均采用食品级304不锈钢材质，和面量≥25kg / 次，纯铜电机，双动双速、定时、掀盖急停、变频。</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09816A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7899BD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05F41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25135B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70</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6207D8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压面机</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08DABC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125型，电压：380V功率≥2.2KW；双刻度全不锈钢，生产效率：≥125㎏/小时，可制作馄饨皮，面条等，压面厚度0.5mm/20mm之间可调节，整机外壳为不锈钢制作，采用精钢齿轮，全铜芯电机。</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07BB17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0516EA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5BCAD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65027D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7</w:t>
            </w:r>
            <w:r>
              <w:rPr>
                <w:rFonts w:hint="eastAsia" w:ascii="宋体" w:hAnsi="宋体" w:cs="宋体"/>
                <w:i w:val="0"/>
                <w:iCs w:val="0"/>
                <w:color w:val="000000"/>
                <w:kern w:val="0"/>
                <w:sz w:val="18"/>
                <w:szCs w:val="18"/>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7089A0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80电煮面桶</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064C66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尺寸≥Φ800mm，采用304不锈钢厚度1.5mm。功率：≥21kw，锅底板材厚度≥4mm，内胆内壁厚度≥2mm，多环灶头，电热显示及档位调节</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4E60A6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097384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521DD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20DCEEDB">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72</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7BFBC5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双头电磁矮汤炉</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1B6351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规格≥1300*750*500+700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电压380V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功率≥30KW</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1D1AC0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116ED2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3B88B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79F7A4F0">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73</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166B9E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收残台</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4355D0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规格≥1400*700*（800+150）mm双收残口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无磁不锈钢材质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底部配备不锈钢桶车及万向轮</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647A75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1C160D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5D562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14:paraId="19E33B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r>
      <w:tr w14:paraId="54139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14:paraId="182BC2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仿宋_GB2312" w:hAnsi="宋体" w:eastAsia="仿宋_GB2312" w:cs="仿宋_GB2312"/>
                <w:b/>
                <w:bCs/>
                <w:i w:val="0"/>
                <w:iCs w:val="0"/>
                <w:color w:val="000000"/>
                <w:kern w:val="0"/>
                <w:sz w:val="32"/>
                <w:szCs w:val="32"/>
                <w:u w:val="none"/>
                <w:lang w:val="en-US" w:eastAsia="zh-CN" w:bidi="ar"/>
              </w:rPr>
              <w:t>二、食堂空调</w:t>
            </w:r>
          </w:p>
        </w:tc>
      </w:tr>
      <w:tr w14:paraId="4728E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vMerge w:val="restart"/>
            <w:tcBorders>
              <w:top w:val="single" w:color="000000" w:sz="4" w:space="0"/>
              <w:left w:val="single" w:color="000000" w:sz="4" w:space="0"/>
              <w:bottom w:val="single" w:color="000000" w:sz="4" w:space="0"/>
              <w:right w:val="single" w:color="000000" w:sz="4" w:space="0"/>
            </w:tcBorders>
            <w:noWrap/>
            <w:vAlign w:val="center"/>
          </w:tcPr>
          <w:p w14:paraId="5648F8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黑体" w:hAnsi="宋体" w:eastAsia="黑体" w:cs="黑体"/>
                <w:i w:val="0"/>
                <w:iCs w:val="0"/>
                <w:color w:val="000000"/>
                <w:kern w:val="0"/>
                <w:sz w:val="20"/>
                <w:szCs w:val="20"/>
                <w:u w:val="none"/>
                <w:lang w:val="en-US" w:eastAsia="zh-CN" w:bidi="ar"/>
              </w:rPr>
              <w:t>序号</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3EAA03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20"/>
                <w:szCs w:val="20"/>
                <w:u w:val="none"/>
                <w:lang w:val="en-US" w:eastAsia="zh-CN" w:bidi="ar"/>
              </w:rPr>
              <w:t>设备</w:t>
            </w:r>
          </w:p>
        </w:tc>
        <w:tc>
          <w:tcPr>
            <w:tcW w:w="3994" w:type="pct"/>
            <w:vMerge w:val="restart"/>
            <w:tcBorders>
              <w:top w:val="single" w:color="000000" w:sz="4" w:space="0"/>
              <w:left w:val="single" w:color="000000" w:sz="4" w:space="0"/>
              <w:bottom w:val="single" w:color="000000" w:sz="4" w:space="0"/>
              <w:right w:val="single" w:color="000000" w:sz="4" w:space="0"/>
            </w:tcBorders>
            <w:noWrap/>
            <w:vAlign w:val="center"/>
          </w:tcPr>
          <w:p w14:paraId="08903A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20"/>
                <w:szCs w:val="20"/>
                <w:u w:val="none"/>
                <w:lang w:val="en-US" w:eastAsia="zh-CN" w:bidi="ar"/>
              </w:rPr>
              <w:t>参数</w:t>
            </w:r>
          </w:p>
        </w:tc>
        <w:tc>
          <w:tcPr>
            <w:tcW w:w="213" w:type="pct"/>
            <w:vMerge w:val="restart"/>
            <w:tcBorders>
              <w:top w:val="single" w:color="000000" w:sz="4" w:space="0"/>
              <w:left w:val="single" w:color="000000" w:sz="4" w:space="0"/>
              <w:bottom w:val="single" w:color="000000" w:sz="4" w:space="0"/>
              <w:right w:val="single" w:color="000000" w:sz="4" w:space="0"/>
            </w:tcBorders>
            <w:noWrap/>
            <w:vAlign w:val="center"/>
          </w:tcPr>
          <w:p w14:paraId="5EF9C9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20"/>
                <w:szCs w:val="20"/>
                <w:u w:val="none"/>
                <w:lang w:val="en-US" w:eastAsia="zh-CN" w:bidi="ar"/>
              </w:rPr>
              <w:t>数量</w:t>
            </w:r>
          </w:p>
        </w:tc>
        <w:tc>
          <w:tcPr>
            <w:tcW w:w="174" w:type="pct"/>
            <w:vMerge w:val="restart"/>
            <w:tcBorders>
              <w:top w:val="single" w:color="000000" w:sz="4" w:space="0"/>
              <w:left w:val="single" w:color="000000" w:sz="4" w:space="0"/>
              <w:bottom w:val="single" w:color="000000" w:sz="4" w:space="0"/>
              <w:right w:val="single" w:color="000000" w:sz="4" w:space="0"/>
            </w:tcBorders>
            <w:noWrap/>
            <w:vAlign w:val="center"/>
          </w:tcPr>
          <w:p w14:paraId="561DB7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20"/>
                <w:szCs w:val="20"/>
                <w:u w:val="none"/>
                <w:lang w:val="en-US" w:eastAsia="zh-CN" w:bidi="ar"/>
              </w:rPr>
              <w:t>单位</w:t>
            </w:r>
          </w:p>
        </w:tc>
      </w:tr>
      <w:tr w14:paraId="408E7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vMerge w:val="continue"/>
            <w:tcBorders>
              <w:top w:val="single" w:color="000000" w:sz="4" w:space="0"/>
              <w:left w:val="single" w:color="000000" w:sz="4" w:space="0"/>
              <w:bottom w:val="single" w:color="000000" w:sz="4" w:space="0"/>
              <w:right w:val="single" w:color="000000" w:sz="4" w:space="0"/>
            </w:tcBorders>
            <w:noWrap/>
            <w:vAlign w:val="center"/>
          </w:tcPr>
          <w:p w14:paraId="5C74A17B">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18"/>
                <w:szCs w:val="18"/>
                <w:u w:val="none"/>
                <w:lang w:val="en-US"/>
              </w:rPr>
            </w:pP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2832A0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20"/>
                <w:szCs w:val="20"/>
                <w:u w:val="none"/>
                <w:lang w:val="en-US" w:eastAsia="zh-CN" w:bidi="ar"/>
              </w:rPr>
              <w:t>名称</w:t>
            </w:r>
          </w:p>
        </w:tc>
        <w:tc>
          <w:tcPr>
            <w:tcW w:w="3994" w:type="pct"/>
            <w:vMerge w:val="continue"/>
            <w:tcBorders>
              <w:top w:val="single" w:color="000000" w:sz="4" w:space="0"/>
              <w:left w:val="single" w:color="000000" w:sz="4" w:space="0"/>
              <w:bottom w:val="single" w:color="000000" w:sz="4" w:space="0"/>
              <w:right w:val="single" w:color="000000" w:sz="4" w:space="0"/>
            </w:tcBorders>
            <w:noWrap/>
            <w:vAlign w:val="center"/>
          </w:tcPr>
          <w:p w14:paraId="5BBF8D1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ign w:val="center"/>
          </w:tcPr>
          <w:p w14:paraId="2A05D24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4" w:type="pct"/>
            <w:vMerge w:val="continue"/>
            <w:tcBorders>
              <w:top w:val="single" w:color="000000" w:sz="4" w:space="0"/>
              <w:left w:val="single" w:color="000000" w:sz="4" w:space="0"/>
              <w:bottom w:val="single" w:color="000000" w:sz="4" w:space="0"/>
              <w:right w:val="single" w:color="000000" w:sz="4" w:space="0"/>
            </w:tcBorders>
            <w:noWrap/>
            <w:vAlign w:val="center"/>
          </w:tcPr>
          <w:p w14:paraId="62C7F14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29F2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1EC227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3EB48A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风冷热泵型变频单元式空调机</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6E73A7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1.风冷热泵型变频单元式空调室内机，规格:额定风量:2200 m3/h，机组外余压:100 Pa，机组供冷量:14.1kW，机组供热量:16kW，制冷额定功率: 5.0kW（380V 50Hz），制热额定功率: 4.9kW（380V 50Hz），设备全年性能系数（APF）≥3.58;（严寒C区APF限值：2.85），送风方式：前送风，噪声：≤52 dB(A)，尺寸：≥700×470×1850（mm）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2.名称:风冷热泵型变频单元式空调室外机，规格:电机功率: 0.09kW（380V 50Hz），主电源室内机供电，气管/液管参考管径：φ22.2/φ12.7，噪声：≤63dB(A)，尺寸≥1035×380×800（mm）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包含本体安装或组装、调试，设备支架制作、安装，补刷（喷）油漆等。</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436832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40B1C7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446C2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14:paraId="582D4A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24"/>
                <w:szCs w:val="24"/>
                <w:u w:val="none"/>
                <w:lang w:val="en-US" w:eastAsia="zh-CN" w:bidi="ar"/>
              </w:rPr>
              <w:t>合计</w:t>
            </w:r>
          </w:p>
        </w:tc>
      </w:tr>
      <w:tr w14:paraId="26ECA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14:paraId="413521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仿宋_GB2312" w:hAnsi="宋体" w:eastAsia="仿宋_GB2312" w:cs="仿宋_GB2312"/>
                <w:b/>
                <w:bCs/>
                <w:i w:val="0"/>
                <w:iCs w:val="0"/>
                <w:color w:val="000000"/>
                <w:kern w:val="0"/>
                <w:sz w:val="28"/>
                <w:szCs w:val="28"/>
                <w:u w:val="none"/>
                <w:lang w:val="en-US" w:eastAsia="zh-CN" w:bidi="ar"/>
              </w:rPr>
              <w:t>三、四号宿舍楼</w:t>
            </w:r>
          </w:p>
        </w:tc>
      </w:tr>
      <w:tr w14:paraId="74135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508B01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黑体" w:hAnsi="宋体" w:eastAsia="黑体" w:cs="黑体"/>
                <w:i w:val="0"/>
                <w:iCs w:val="0"/>
                <w:color w:val="000000"/>
                <w:kern w:val="0"/>
                <w:sz w:val="20"/>
                <w:szCs w:val="20"/>
                <w:u w:val="none"/>
                <w:lang w:val="en-US" w:eastAsia="zh-CN" w:bidi="ar"/>
              </w:rPr>
              <w:t>序号</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6D974F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20"/>
                <w:szCs w:val="20"/>
                <w:u w:val="none"/>
                <w:lang w:val="en-US" w:eastAsia="zh-CN" w:bidi="ar"/>
              </w:rPr>
              <w:t>设备</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名称</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3F9F2C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20"/>
                <w:szCs w:val="20"/>
                <w:u w:val="none"/>
                <w:lang w:val="en-US" w:eastAsia="zh-CN" w:bidi="ar"/>
              </w:rPr>
              <w:t>参数</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080968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20"/>
                <w:szCs w:val="20"/>
                <w:u w:val="none"/>
                <w:lang w:val="en-US" w:eastAsia="zh-CN" w:bidi="ar"/>
              </w:rPr>
              <w:t>数量</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2B9E4A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20"/>
                <w:szCs w:val="20"/>
                <w:u w:val="none"/>
                <w:lang w:val="en-US" w:eastAsia="zh-CN" w:bidi="ar"/>
              </w:rPr>
              <w:t>单位</w:t>
            </w:r>
          </w:p>
        </w:tc>
      </w:tr>
      <w:tr w14:paraId="4664F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08FF06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7C8C7A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三人连体床</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55285E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名称：三人位中梯公寓床（</w:t>
            </w:r>
            <w:r>
              <w:rPr>
                <w:rFonts w:hint="eastAsia" w:ascii="宋体" w:hAnsi="宋体" w:cs="宋体"/>
                <w:i w:val="0"/>
                <w:iCs w:val="0"/>
                <w:color w:val="000000"/>
                <w:kern w:val="0"/>
                <w:sz w:val="18"/>
                <w:szCs w:val="18"/>
                <w:u w:val="none"/>
                <w:lang w:val="en-US" w:eastAsia="zh-CN" w:bidi="ar"/>
              </w:rPr>
              <w:t>中标产品须由采购方指定检测机构进行质量检测，费用由中标企业承担</w:t>
            </w:r>
            <w:r>
              <w:rPr>
                <w:rFonts w:hint="eastAsia" w:ascii="宋体" w:hAnsi="宋体" w:eastAsia="宋体" w:cs="宋体"/>
                <w:i w:val="0"/>
                <w:iCs w:val="0"/>
                <w:color w:val="000000"/>
                <w:kern w:val="0"/>
                <w:sz w:val="18"/>
                <w:szCs w:val="18"/>
                <w:u w:val="none"/>
                <w:lang w:val="en-US" w:eastAsia="zh-CN" w:bidi="ar"/>
              </w:rPr>
              <w:t>）</w:t>
            </w:r>
          </w:p>
          <w:p w14:paraId="3E23C9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外观尺寸：长4500*宽900*高2000mm（±2mm），下铺床离地≥500mm（±5mm）。</w:t>
            </w:r>
          </w:p>
          <w:p w14:paraId="0E1F1B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床立柱：截断面为多边闭口型材，采用冷轧钢板一次冲压成型，规格为≧75mm*75mm*1.5mm，</w:t>
            </w:r>
          </w:p>
          <w:p w14:paraId="68C125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床厅及两侧立柱下横梁：截断面为多边闭口型材，采用冷轧钢板一次冲压成型，规格≧90*35*1.5mm，横梁底部人体易接触面为弧形，内侧有台阶设计，用于承托床铺下部遮灰板。横梁顶面宽≧30mm，有下沉宽度不少于10mm的台阶设计，用于四周平铺床板，整体承载力更均匀</w:t>
            </w:r>
          </w:p>
          <w:p w14:paraId="28A66F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3.连接方式：经冲床冲压成L型卡扣，需有三个链接卡口，材质厚度为2.0mm，三个链接卡扣为隐藏式，链接卡扣在床横梁与立柱结合处，不外露，确保外形美观，尺寸规格为：≧33*33*180mm；</w:t>
            </w:r>
          </w:p>
          <w:p w14:paraId="0066FA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前床厅护栏：采用大型注塑设备一体注塑成型（圆管、板材与注塑塑料连接成一体不脱落），长1820（±2）mm×高330（±2）mm。外框采用Ø32×1.2mm圆管整体弯曲成型，护栏顶部采用分段式注塑与圆管、板材一体结构，注塑成型后直径≥38mm,注塑包裹部分每段长度300（±5）mm，顶端中间和两边采用镂空结构，中间镂空部分长495（±5）mm、高42（±5）mm，注塑封边宽度≥330mm，两边镂空部分净高95（±5）mm，与≥18mm厚度的优质E1级耐磨三聚氰胺面饰中密度纤维板一体注塑成型，其余部分均为封闭式整体结构。中间设置有内径120mm学校校徽粘贴口，内侧两端护栏圆管包裹处须有床絮警示线。</w:t>
            </w:r>
          </w:p>
          <w:p w14:paraId="064963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5.床头封板采用尺寸≥680*290*22，顶端两侧带异形提拉孔，提拉孔下方带横向三条加强筋、中间带一条共七条加强筋。材质采用PE聚乙烯，中空吹塑一次成型。</w:t>
            </w:r>
          </w:p>
          <w:p w14:paraId="772870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6.床换：采用方管≧30*20*1.2mm制作，下方圆弧形，每个床位不低于5根;防止有异响，需设置静音卡扣，卡扣材质采用PP一次新料</w:t>
            </w:r>
          </w:p>
          <w:p w14:paraId="230086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床板：采用优质实木多层板，厚度12mm，饰面封边处理，不用漆，呈现实木多层板本质特性，无毛边、无棱角且做防虫处理</w:t>
            </w:r>
          </w:p>
          <w:p w14:paraId="145BB5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8.床梯为中梯：框架采用≧25mm*25mm*1.0mm方管制作；柜体采用0.8mm冷轧板制作，走梯踏板面采用PP材料；尺寸≧500mm*220m*20mm，形状为L形，表面有防滑设计；塑料踏板镶嵌4个夜光条；</w:t>
            </w:r>
          </w:p>
          <w:p w14:paraId="59CDEF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9.书架为钢制书架，厚度≥0.8mm，柜体区域分格为9格，带后封板，最下方3格无挡板用于连接插座插板，柜子底部加装固定螺丝等，保护面板，书架稳定牢固耐用不晃动不易弯曲；</w:t>
            </w:r>
          </w:p>
          <w:p w14:paraId="720F17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10.桌面：采用≥25mm厚实木板颗粒板基材，防火板饰面，桌面前端圆弧设计，桌面有挡笔板，床下桌体、抽屉均采用不低于0.8mm的冷板，抽屉采用静音滑轨，扣手采用一次冲压成型优质铁扣手，明锁扣。</w:t>
            </w:r>
          </w:p>
          <w:p w14:paraId="359B97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11.床下柜采用0.8mm冷轧钢板制作，表面经过出油除锈磷化后高温静电喷塑，采用上翻式3柜门设计，柜内内置独立置物架，置物架底部带脚轮，可放置常用物品，如脸盆、鞋等，置物架可抽出，方便实用。</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519799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57A06E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23E64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2"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13AA9B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48CBA7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上床下桌</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405EAF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符合《学生宿舍卫生要求及管理规范》（GB 31177—2014）、《室内装饰装修材料 木家具中有害物质限量》（GB18584）等国标要求，为单人款集成式设计，适配宿舍净高≥3.1m 的常规宿舍空间。</w:t>
            </w:r>
          </w:p>
          <w:p w14:paraId="0E7554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床体部分</w:t>
            </w:r>
          </w:p>
          <w:p w14:paraId="452F3D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Style w:val="518"/>
                <w:lang w:val="en-US" w:eastAsia="zh-CN" w:bidi="ar"/>
              </w:rPr>
              <w:t>·</w:t>
            </w:r>
            <w:r>
              <w:rPr>
                <w:rFonts w:hint="eastAsia" w:ascii="宋体" w:hAnsi="宋体" w:eastAsia="宋体" w:cs="宋体"/>
                <w:i w:val="0"/>
                <w:iCs w:val="0"/>
                <w:color w:val="000000"/>
                <w:kern w:val="0"/>
                <w:sz w:val="18"/>
                <w:szCs w:val="18"/>
                <w:u w:val="none"/>
                <w:lang w:val="en-US" w:eastAsia="zh-CN" w:bidi="ar"/>
              </w:rPr>
              <w:t>床架规格：长2000mm× 宽900-1000mm</w:t>
            </w:r>
          </w:p>
          <w:p w14:paraId="50E354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Style w:val="518"/>
                <w:lang w:val="en-US" w:eastAsia="zh-CN" w:bidi="ar"/>
              </w:rPr>
              <w:t>·</w:t>
            </w:r>
            <w:r>
              <w:rPr>
                <w:rFonts w:hint="eastAsia" w:ascii="宋体" w:hAnsi="宋体" w:eastAsia="宋体" w:cs="宋体"/>
                <w:i w:val="0"/>
                <w:iCs w:val="0"/>
                <w:color w:val="000000"/>
                <w:kern w:val="0"/>
                <w:sz w:val="18"/>
                <w:szCs w:val="18"/>
                <w:u w:val="none"/>
                <w:lang w:val="en-US" w:eastAsia="zh-CN" w:bidi="ar"/>
              </w:rPr>
              <w:t>上床离地高度：1500-1600mm</w:t>
            </w:r>
          </w:p>
          <w:p w14:paraId="2C9372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Style w:val="518"/>
                <w:lang w:val="en-US" w:eastAsia="zh-CN" w:bidi="ar"/>
              </w:rPr>
              <w:t>·</w:t>
            </w:r>
            <w:r>
              <w:rPr>
                <w:rFonts w:hint="eastAsia" w:ascii="宋体" w:hAnsi="宋体" w:eastAsia="宋体" w:cs="宋体"/>
                <w:i w:val="0"/>
                <w:iCs w:val="0"/>
                <w:color w:val="000000"/>
                <w:kern w:val="0"/>
                <w:sz w:val="18"/>
                <w:szCs w:val="18"/>
                <w:u w:val="none"/>
                <w:lang w:val="en-US" w:eastAsia="zh-CN" w:bidi="ar"/>
              </w:rPr>
              <w:t>床上净空高度：≥1200mm</w:t>
            </w:r>
          </w:p>
          <w:p w14:paraId="7C82D0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Style w:val="518"/>
                <w:lang w:val="en-US" w:eastAsia="zh-CN" w:bidi="ar"/>
              </w:rPr>
              <w:t>·</w:t>
            </w:r>
            <w:r>
              <w:rPr>
                <w:rFonts w:hint="eastAsia" w:ascii="宋体" w:hAnsi="宋体" w:eastAsia="宋体" w:cs="宋体"/>
                <w:i w:val="0"/>
                <w:iCs w:val="0"/>
                <w:color w:val="000000"/>
                <w:kern w:val="0"/>
                <w:sz w:val="18"/>
                <w:szCs w:val="18"/>
                <w:u w:val="none"/>
                <w:lang w:val="en-US" w:eastAsia="zh-CN" w:bidi="ar"/>
              </w:rPr>
              <w:t>床体总高：≤2200mm</w:t>
            </w:r>
          </w:p>
          <w:p w14:paraId="1A2FC2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书桌部分</w:t>
            </w:r>
          </w:p>
          <w:p w14:paraId="5C3318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Style w:val="518"/>
                <w:lang w:val="en-US" w:eastAsia="zh-CN" w:bidi="ar"/>
              </w:rPr>
              <w:t>·</w:t>
            </w:r>
            <w:r>
              <w:rPr>
                <w:rFonts w:hint="eastAsia" w:ascii="宋体" w:hAnsi="宋体" w:eastAsia="宋体" w:cs="宋体"/>
                <w:i w:val="0"/>
                <w:iCs w:val="0"/>
                <w:color w:val="000000"/>
                <w:kern w:val="0"/>
                <w:sz w:val="18"/>
                <w:szCs w:val="18"/>
                <w:u w:val="none"/>
                <w:lang w:val="en-US" w:eastAsia="zh-CN" w:bidi="ar"/>
              </w:rPr>
              <w:t>书桌规格：长1200mm× 进深600mm× 高750-780mm</w:t>
            </w:r>
          </w:p>
          <w:p w14:paraId="2ADFE7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Style w:val="518"/>
                <w:lang w:val="en-US" w:eastAsia="zh-CN" w:bidi="ar"/>
              </w:rPr>
              <w:t>·</w:t>
            </w:r>
            <w:r>
              <w:rPr>
                <w:rFonts w:hint="eastAsia" w:ascii="宋体" w:hAnsi="宋体" w:eastAsia="宋体" w:cs="宋体"/>
                <w:i w:val="0"/>
                <w:iCs w:val="0"/>
                <w:color w:val="000000"/>
                <w:kern w:val="0"/>
                <w:sz w:val="18"/>
                <w:szCs w:val="18"/>
                <w:u w:val="none"/>
                <w:lang w:val="en-US" w:eastAsia="zh-CN" w:bidi="ar"/>
              </w:rPr>
              <w:t>书架高度：300-400mm（2-3 层开放式设计）</w:t>
            </w:r>
          </w:p>
          <w:p w14:paraId="7BB2AA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Style w:val="518"/>
                <w:lang w:val="en-US" w:eastAsia="zh-CN" w:bidi="ar"/>
              </w:rPr>
              <w:t>·</w:t>
            </w:r>
            <w:r>
              <w:rPr>
                <w:rFonts w:hint="eastAsia" w:ascii="宋体" w:hAnsi="宋体" w:eastAsia="宋体" w:cs="宋体"/>
                <w:i w:val="0"/>
                <w:iCs w:val="0"/>
                <w:color w:val="000000"/>
                <w:kern w:val="0"/>
                <w:sz w:val="18"/>
                <w:szCs w:val="18"/>
                <w:u w:val="none"/>
                <w:lang w:val="en-US" w:eastAsia="zh-CN" w:bidi="ar"/>
              </w:rPr>
              <w:t>柜体进深：450mm（满足文件、办公用品储物需求）</w:t>
            </w:r>
          </w:p>
          <w:p w14:paraId="0D6DAE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Style w:val="518"/>
                <w:lang w:val="en-US" w:eastAsia="zh-CN" w:bidi="ar"/>
              </w:rPr>
              <w:t>·</w:t>
            </w:r>
            <w:r>
              <w:rPr>
                <w:rFonts w:hint="eastAsia" w:ascii="宋体" w:hAnsi="宋体" w:eastAsia="宋体" w:cs="宋体"/>
                <w:i w:val="0"/>
                <w:iCs w:val="0"/>
                <w:color w:val="000000"/>
                <w:kern w:val="0"/>
                <w:sz w:val="18"/>
                <w:szCs w:val="18"/>
                <w:u w:val="none"/>
                <w:lang w:val="en-US" w:eastAsia="zh-CN" w:bidi="ar"/>
              </w:rPr>
              <w:t>金属框架：主架 / 床架采用 ≥1.2mm 加厚冷轧钢板，表面经静电喷涂 / 镀锌处理，防锈、防刮擦，承重性强</w:t>
            </w:r>
          </w:p>
          <w:p w14:paraId="703ABF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Style w:val="518"/>
                <w:lang w:val="en-US" w:eastAsia="zh-CN" w:bidi="ar"/>
              </w:rPr>
              <w:t>·</w:t>
            </w:r>
            <w:r>
              <w:rPr>
                <w:rFonts w:hint="eastAsia" w:ascii="宋体" w:hAnsi="宋体" w:eastAsia="宋体" w:cs="宋体"/>
                <w:i w:val="0"/>
                <w:iCs w:val="0"/>
                <w:color w:val="000000"/>
                <w:kern w:val="0"/>
                <w:sz w:val="18"/>
                <w:szCs w:val="18"/>
                <w:u w:val="none"/>
                <w:lang w:val="en-US" w:eastAsia="zh-CN" w:bidi="ar"/>
              </w:rPr>
              <w:t>板材部分：书桌 / 柜体 / 书架采用E1 级环保实木多层板（甲醛释放量≤0.124mg/m³），桌面加厚至18mm，耐水、耐摩擦，污渍易擦拭，无刺鼻异味</w:t>
            </w:r>
          </w:p>
          <w:p w14:paraId="72901B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Style w:val="518"/>
                <w:lang w:val="en-US" w:eastAsia="zh-CN" w:bidi="ar"/>
              </w:rPr>
              <w:t>·</w:t>
            </w:r>
            <w:r>
              <w:rPr>
                <w:rFonts w:hint="eastAsia" w:ascii="宋体" w:hAnsi="宋体" w:eastAsia="宋体" w:cs="宋体"/>
                <w:i w:val="0"/>
                <w:iCs w:val="0"/>
                <w:color w:val="000000"/>
                <w:kern w:val="0"/>
                <w:sz w:val="18"/>
                <w:szCs w:val="18"/>
                <w:u w:val="none"/>
                <w:lang w:val="en-US" w:eastAsia="zh-CN" w:bidi="ar"/>
              </w:rPr>
              <w:t>辅材：拒绝劣质塑料件，连接件 / 五金件均为钢制加厚款，提升使用寿命。</w:t>
            </w:r>
          </w:p>
          <w:p w14:paraId="1B8799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Style w:val="518"/>
                <w:lang w:val="en-US" w:eastAsia="zh-CN" w:bidi="ar"/>
              </w:rPr>
              <w:t>·</w:t>
            </w:r>
            <w:r>
              <w:rPr>
                <w:rFonts w:hint="eastAsia" w:ascii="宋体" w:hAnsi="宋体" w:eastAsia="宋体" w:cs="宋体"/>
                <w:i w:val="0"/>
                <w:iCs w:val="0"/>
                <w:color w:val="000000"/>
                <w:kern w:val="0"/>
                <w:sz w:val="18"/>
                <w:szCs w:val="18"/>
                <w:u w:val="none"/>
                <w:lang w:val="en-US" w:eastAsia="zh-CN" w:bidi="ar"/>
              </w:rPr>
              <w:t>上床护栏：高度≥250mm，长度≥床体 2/3</w:t>
            </w:r>
          </w:p>
          <w:p w14:paraId="271435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Style w:val="518"/>
                <w:lang w:val="en-US" w:eastAsia="zh-CN" w:bidi="ar"/>
              </w:rPr>
              <w:t>·</w:t>
            </w:r>
            <w:r>
              <w:rPr>
                <w:rFonts w:hint="eastAsia" w:ascii="宋体" w:hAnsi="宋体" w:eastAsia="宋体" w:cs="宋体"/>
                <w:i w:val="0"/>
                <w:iCs w:val="0"/>
                <w:color w:val="000000"/>
                <w:kern w:val="0"/>
                <w:sz w:val="18"/>
                <w:szCs w:val="18"/>
                <w:u w:val="none"/>
                <w:lang w:val="en-US" w:eastAsia="zh-CN" w:bidi="ar"/>
              </w:rPr>
              <w:t>踏步设计：床梯为防滑波纹 / 凸点踏步，间距均匀（300-350mm），上下床无打滑隐患</w:t>
            </w:r>
          </w:p>
          <w:p w14:paraId="26BEBF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Style w:val="518"/>
                <w:lang w:val="en-US" w:eastAsia="zh-CN" w:bidi="ar"/>
              </w:rPr>
              <w:t>·</w:t>
            </w:r>
            <w:r>
              <w:rPr>
                <w:rStyle w:val="518"/>
                <w:rFonts w:hint="eastAsia"/>
                <w:lang w:val="en-US" w:eastAsia="zh-CN" w:bidi="ar"/>
              </w:rPr>
              <w:t>边</w:t>
            </w:r>
            <w:r>
              <w:rPr>
                <w:rFonts w:hint="eastAsia" w:ascii="宋体" w:hAnsi="宋体" w:eastAsia="宋体" w:cs="宋体"/>
                <w:i w:val="0"/>
                <w:iCs w:val="0"/>
                <w:color w:val="000000"/>
                <w:kern w:val="0"/>
                <w:sz w:val="18"/>
                <w:szCs w:val="18"/>
                <w:u w:val="none"/>
                <w:lang w:val="en-US" w:eastAsia="zh-CN" w:bidi="ar"/>
              </w:rPr>
              <w:t>角处理：所有金属 / 板材边角均做圆角处理（半径≥5mm），无尖锐凸起，杜绝磕碰受伤</w:t>
            </w:r>
          </w:p>
          <w:p w14:paraId="21BFFE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Style w:val="518"/>
                <w:lang w:val="en-US" w:eastAsia="zh-CN" w:bidi="ar"/>
              </w:rPr>
              <w:t>·</w:t>
            </w:r>
            <w:r>
              <w:rPr>
                <w:rFonts w:hint="eastAsia" w:ascii="宋体" w:hAnsi="宋体" w:eastAsia="宋体" w:cs="宋体"/>
                <w:i w:val="0"/>
                <w:iCs w:val="0"/>
                <w:color w:val="000000"/>
                <w:kern w:val="0"/>
                <w:sz w:val="18"/>
                <w:szCs w:val="18"/>
                <w:u w:val="none"/>
                <w:lang w:val="en-US" w:eastAsia="zh-CN" w:bidi="ar"/>
              </w:rPr>
              <w:t>承重性能：床架静载承重≥200kg，书桌台面承重≥80kg，柜体底部带防倾倒卡扣，晃动无变形</w:t>
            </w:r>
          </w:p>
          <w:p w14:paraId="25502E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Style w:val="518"/>
                <w:lang w:val="en-US" w:eastAsia="zh-CN" w:bidi="ar"/>
              </w:rPr>
              <w:t>·</w:t>
            </w:r>
            <w:r>
              <w:rPr>
                <w:rFonts w:hint="eastAsia" w:ascii="宋体" w:hAnsi="宋体" w:eastAsia="宋体" w:cs="宋体"/>
                <w:i w:val="0"/>
                <w:iCs w:val="0"/>
                <w:color w:val="000000"/>
                <w:kern w:val="0"/>
                <w:sz w:val="18"/>
                <w:szCs w:val="18"/>
                <w:u w:val="none"/>
                <w:lang w:val="en-US" w:eastAsia="zh-CN" w:bidi="ar"/>
              </w:rPr>
              <w:t>连接工艺：钢架采用螺栓固定 + 焊接加固，无松动隐患，适配校园长期高频使用。</w:t>
            </w:r>
          </w:p>
          <w:p w14:paraId="14813C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书桌办公区</w:t>
            </w:r>
          </w:p>
          <w:p w14:paraId="5B274F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Style w:val="518"/>
                <w:lang w:val="en-US" w:eastAsia="zh-CN" w:bidi="ar"/>
              </w:rPr>
              <w:t>·</w:t>
            </w:r>
            <w:r>
              <w:rPr>
                <w:rFonts w:hint="eastAsia" w:ascii="宋体" w:hAnsi="宋体" w:eastAsia="宋体" w:cs="宋体"/>
                <w:i w:val="0"/>
                <w:iCs w:val="0"/>
                <w:color w:val="000000"/>
                <w:kern w:val="0"/>
                <w:sz w:val="18"/>
                <w:szCs w:val="18"/>
                <w:u w:val="none"/>
                <w:lang w:val="en-US" w:eastAsia="zh-CN" w:bidi="ar"/>
              </w:rPr>
              <w:t>带2-3 个抽屉（其中 1 个带锁，存放值班记录、公章等重要资料）+1 个立式文件柜（带锁），满足办公储物</w:t>
            </w:r>
          </w:p>
          <w:p w14:paraId="037F79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Style w:val="518"/>
                <w:lang w:val="en-US" w:eastAsia="zh-CN" w:bidi="ar"/>
              </w:rPr>
              <w:t>·</w:t>
            </w:r>
            <w:r>
              <w:rPr>
                <w:rFonts w:hint="eastAsia" w:ascii="宋体" w:hAnsi="宋体" w:eastAsia="宋体" w:cs="宋体"/>
                <w:i w:val="0"/>
                <w:iCs w:val="0"/>
                <w:color w:val="000000"/>
                <w:kern w:val="0"/>
                <w:sz w:val="18"/>
                <w:szCs w:val="18"/>
                <w:u w:val="none"/>
                <w:lang w:val="en-US" w:eastAsia="zh-CN" w:bidi="ar"/>
              </w:rPr>
              <w:t>配备金属键盘托+主机架，</w:t>
            </w:r>
          </w:p>
          <w:p w14:paraId="64D104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Style w:val="518"/>
                <w:lang w:val="en-US" w:eastAsia="zh-CN" w:bidi="ar"/>
              </w:rPr>
              <w:t>·</w:t>
            </w:r>
            <w:r>
              <w:rPr>
                <w:rFonts w:hint="eastAsia" w:ascii="宋体" w:hAnsi="宋体" w:eastAsia="宋体" w:cs="宋体"/>
                <w:i w:val="0"/>
                <w:iCs w:val="0"/>
                <w:color w:val="000000"/>
                <w:kern w:val="0"/>
                <w:sz w:val="18"/>
                <w:szCs w:val="18"/>
                <w:u w:val="none"/>
                <w:lang w:val="en-US" w:eastAsia="zh-CN" w:bidi="ar"/>
              </w:rPr>
              <w:t>开放式书架（2-3 层）</w:t>
            </w:r>
          </w:p>
          <w:p w14:paraId="407C91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床体休息区</w:t>
            </w:r>
          </w:p>
          <w:p w14:paraId="0BFF7F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Style w:val="518"/>
                <w:lang w:val="en-US" w:eastAsia="zh-CN" w:bidi="ar"/>
              </w:rPr>
              <w:t>·</w:t>
            </w:r>
            <w:r>
              <w:rPr>
                <w:rFonts w:hint="eastAsia" w:ascii="宋体" w:hAnsi="宋体" w:eastAsia="宋体" w:cs="宋体"/>
                <w:i w:val="0"/>
                <w:iCs w:val="0"/>
                <w:color w:val="000000"/>
                <w:kern w:val="0"/>
                <w:sz w:val="18"/>
                <w:szCs w:val="18"/>
                <w:u w:val="none"/>
                <w:lang w:val="en-US" w:eastAsia="zh-CN" w:bidi="ar"/>
              </w:rPr>
              <w:t>床架带可拆卸蚊帐架，适配宿舍常规蚊帐；床板为加厚多层板 / 静音钢架板，无异响</w:t>
            </w:r>
          </w:p>
          <w:p w14:paraId="2095B7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Style w:val="518"/>
                <w:lang w:val="en-US" w:eastAsia="zh-CN" w:bidi="ar"/>
              </w:rPr>
              <w:t>·</w:t>
            </w:r>
            <w:r>
              <w:rPr>
                <w:rFonts w:hint="eastAsia" w:ascii="宋体" w:hAnsi="宋体" w:eastAsia="宋体" w:cs="宋体"/>
                <w:i w:val="0"/>
                <w:iCs w:val="0"/>
                <w:color w:val="000000"/>
                <w:kern w:val="0"/>
                <w:sz w:val="18"/>
                <w:szCs w:val="18"/>
                <w:u w:val="none"/>
                <w:lang w:val="en-US" w:eastAsia="zh-CN" w:bidi="ar"/>
              </w:rPr>
              <w:t>床底预留简易收纳空间，可放置行李箱、储物箱</w:t>
            </w:r>
          </w:p>
          <w:p w14:paraId="12CDBC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集成设计</w:t>
            </w:r>
          </w:p>
          <w:p w14:paraId="053F15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Style w:val="518"/>
                <w:lang w:val="en-US" w:eastAsia="zh-CN" w:bidi="ar"/>
              </w:rPr>
              <w:t>·</w:t>
            </w:r>
            <w:r>
              <w:rPr>
                <w:rFonts w:hint="eastAsia" w:ascii="宋体" w:hAnsi="宋体" w:eastAsia="宋体" w:cs="宋体"/>
                <w:i w:val="0"/>
                <w:iCs w:val="0"/>
                <w:color w:val="000000"/>
                <w:kern w:val="0"/>
                <w:sz w:val="18"/>
                <w:szCs w:val="18"/>
                <w:u w:val="none"/>
                <w:lang w:val="en-US" w:eastAsia="zh-CN" w:bidi="ar"/>
              </w:rPr>
              <w:t>床桌一体无缝衔接，节省宿舍空间；桌下预留充足伸腿空间（≥600mm），久坐不压抑</w:t>
            </w:r>
          </w:p>
          <w:p w14:paraId="0B6A22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·抽屉滑轨：采用静音三节滑轨</w:t>
            </w:r>
          </w:p>
          <w:p w14:paraId="1D4522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·脚垫设计：床架 / 桌脚带防滑橡胶脚垫，防刮擦宿舍地面，同时减震防晃动</w:t>
            </w:r>
          </w:p>
          <w:p w14:paraId="5D5327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·漆面工艺：板材为环保烤漆，钢架为静电喷涂，无掉漆、起皮隐患，易清洁</w:t>
            </w:r>
          </w:p>
          <w:p w14:paraId="6418B4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·安装要求：模块化设计，专业人员上门安装，安装后无松动、异响，提供安装验收单</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620942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705821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56428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219" w:type="pct"/>
            <w:tcBorders>
              <w:top w:val="single" w:color="000000" w:sz="4" w:space="0"/>
              <w:left w:val="single" w:color="000000" w:sz="4" w:space="0"/>
              <w:bottom w:val="single" w:color="000000" w:sz="4" w:space="0"/>
              <w:right w:val="single" w:color="000000" w:sz="4" w:space="0"/>
            </w:tcBorders>
            <w:noWrap/>
            <w:vAlign w:val="center"/>
          </w:tcPr>
          <w:p w14:paraId="1CA1BA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w:t>
            </w:r>
          </w:p>
        </w:tc>
        <w:tc>
          <w:tcPr>
            <w:tcW w:w="398" w:type="pct"/>
            <w:tcBorders>
              <w:top w:val="single" w:color="000000" w:sz="4" w:space="0"/>
              <w:left w:val="single" w:color="000000" w:sz="4" w:space="0"/>
              <w:bottom w:val="single" w:color="000000" w:sz="4" w:space="0"/>
              <w:right w:val="single" w:color="000000" w:sz="4" w:space="0"/>
            </w:tcBorders>
            <w:noWrap/>
            <w:vAlign w:val="center"/>
          </w:tcPr>
          <w:p w14:paraId="1FDF45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单人床</w:t>
            </w:r>
          </w:p>
        </w:tc>
        <w:tc>
          <w:tcPr>
            <w:tcW w:w="3994" w:type="pct"/>
            <w:tcBorders>
              <w:top w:val="single" w:color="000000" w:sz="4" w:space="0"/>
              <w:left w:val="single" w:color="000000" w:sz="4" w:space="0"/>
              <w:bottom w:val="single" w:color="000000" w:sz="4" w:space="0"/>
              <w:right w:val="single" w:color="000000" w:sz="4" w:space="0"/>
            </w:tcBorders>
            <w:noWrap/>
            <w:vAlign w:val="center"/>
          </w:tcPr>
          <w:p w14:paraId="105C7A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贴合《建筑与市政工程无障碍通用规范》GB 55019、《无障碍设计规范》GB 50763 及宿舍建筑设计相关标准，满足残障学生起身便利、轮椅通行 / 靠近核心需求；</w:t>
            </w:r>
          </w:p>
          <w:p w14:paraId="021229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·床体主规格：长2000mm× 宽1000-1200mm</w:t>
            </w:r>
          </w:p>
          <w:p w14:paraId="411F7EB1">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rPr>
            </w:pPr>
            <w:r>
              <w:rPr>
                <w:rFonts w:hint="eastAsia" w:ascii="宋体" w:hAnsi="宋体" w:eastAsia="宋体" w:cs="宋体"/>
                <w:i w:val="0"/>
                <w:iCs w:val="0"/>
                <w:color w:val="000000"/>
                <w:kern w:val="0"/>
                <w:sz w:val="18"/>
                <w:szCs w:val="18"/>
                <w:u w:val="none"/>
                <w:lang w:val="en-US" w:eastAsia="zh-CN" w:bidi="ar"/>
              </w:rPr>
              <w:t>·床面离地高度：400-450mm</w:t>
            </w:r>
          </w:p>
          <w:p w14:paraId="61194DCC">
            <w:pPr>
              <w:keepNext w:val="0"/>
              <w:keepLines w:val="0"/>
              <w:widowControl/>
              <w:suppressLineNumbers w:val="0"/>
              <w:spacing w:before="0" w:beforeAutospacing="0" w:after="0" w:afterAutospacing="0"/>
              <w:ind w:left="0" w:right="0"/>
              <w:jc w:val="left"/>
              <w:textAlignment w:val="center"/>
              <w:rPr>
                <w:rFonts w:hint="eastAsia" w:ascii="黑体" w:hAnsi="宋体" w:eastAsia="黑体" w:cs="黑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·床底净空高度：≥350mm</w:t>
            </w:r>
          </w:p>
          <w:p w14:paraId="327C66A7">
            <w:pPr>
              <w:keepNext w:val="0"/>
              <w:keepLines w:val="0"/>
              <w:widowControl/>
              <w:suppressLineNumbers w:val="0"/>
              <w:spacing w:before="0" w:beforeAutospacing="0" w:after="0" w:afterAutospacing="0"/>
              <w:ind w:left="0" w:right="0"/>
              <w:jc w:val="left"/>
              <w:textAlignment w:val="center"/>
              <w:rPr>
                <w:rFonts w:hint="eastAsia" w:ascii="黑体" w:hAnsi="宋体" w:eastAsia="黑体" w:cs="黑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·床体总高：≤500mm（含床板 + 钢架，无冗余高度，贴合无障碍房间空间布局）</w:t>
            </w:r>
          </w:p>
          <w:p w14:paraId="42CB45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·床板尺寸：与床架内空间隙≤5mm，长 1990mm× 宽 990/1190mm，保证受力均匀无晃动。</w:t>
            </w:r>
          </w:p>
          <w:p w14:paraId="22176E93">
            <w:pPr>
              <w:keepNext w:val="0"/>
              <w:keepLines w:val="0"/>
              <w:widowControl/>
              <w:suppressLineNumbers w:val="0"/>
              <w:spacing w:before="0" w:beforeAutospacing="0" w:after="0" w:afterAutospacing="0"/>
              <w:ind w:left="0" w:right="0"/>
              <w:jc w:val="left"/>
              <w:textAlignment w:val="center"/>
              <w:rPr>
                <w:rFonts w:hint="default" w:ascii="Times New Roman" w:hAnsi="Times New Roman" w:cs="Times New Roman"/>
              </w:rPr>
            </w:pPr>
            <w:r>
              <w:rPr>
                <w:rFonts w:hint="eastAsia" w:ascii="宋体" w:hAnsi="宋体" w:eastAsia="宋体" w:cs="宋体"/>
                <w:i w:val="0"/>
                <w:iCs w:val="0"/>
                <w:color w:val="000000"/>
                <w:kern w:val="0"/>
                <w:sz w:val="18"/>
                <w:szCs w:val="18"/>
                <w:u w:val="none"/>
                <w:lang w:val="en-US" w:eastAsia="zh-CN" w:bidi="ar"/>
              </w:rPr>
              <w:t>·床架钢架：1.0mm 加厚冷轧钢板（立柱 / 横梁），立柱规格 40mm×40mm，横梁 30mm×20mm。</w:t>
            </w:r>
          </w:p>
          <w:p w14:paraId="04C27ACE">
            <w:pPr>
              <w:keepNext w:val="0"/>
              <w:keepLines w:val="0"/>
              <w:widowControl/>
              <w:suppressLineNumbers w:val="0"/>
              <w:spacing w:before="0" w:beforeAutospacing="0" w:after="0" w:afterAutospacing="0"/>
              <w:ind w:left="0" w:right="0"/>
              <w:jc w:val="left"/>
              <w:textAlignment w:val="center"/>
              <w:rPr>
                <w:rFonts w:hint="eastAsia" w:ascii="黑体" w:hAnsi="宋体" w:eastAsia="黑体" w:cs="黑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·床板材质：18mm 厚 E1 级环保多层板，甲醛释放量≤0.124mg/m³，符合《室内装饰装修材料 木家具中有害物质限量》GB18584。</w:t>
            </w:r>
          </w:p>
          <w:p w14:paraId="5AE7DC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·辅材配件：所有连接件为加厚钢制螺栓（无焊接易损点），床边扶手为塑料包胶 + 钢制内芯，床脚为防滑橡胶脚垫。</w:t>
            </w:r>
          </w:p>
          <w:p w14:paraId="4A87FD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·边角处理：床架所有金属边角、床板边缘均做圆角处理（半径≥5mm），无尖锐凸起。</w:t>
            </w:r>
          </w:p>
          <w:p w14:paraId="664877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·床边扶手（无障碍必备）：床体两侧预留可拆卸防滑扶手（标配 1-2 个），扶手高600-700mm、长300mm，包胶表面防滑，可上下调节 / 拆卸，方便起身及轮椅通行；扶手与床架螺栓固定，承重≥50kg。</w:t>
            </w:r>
          </w:p>
          <w:p w14:paraId="05635D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·承重性能：床架静载承重≥200kg，床板底部配 ≥7 根钢制支撑条（间距≤200mm）</w:t>
            </w:r>
          </w:p>
          <w:p w14:paraId="68FD94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·稳定设计：床架四脚带加厚防滑橡胶脚垫（直径≥50mm）</w:t>
            </w:r>
          </w:p>
          <w:p w14:paraId="70C934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·床板：带均匀透气孔（孔径 8mm，间距 50mm）</w:t>
            </w:r>
          </w:p>
          <w:p w14:paraId="7B64A0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·基础适配：床架两侧预留简易蚊帐架接口（直径 10mm），适配宿舍常规蚊帐</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032379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4" w:type="pct"/>
            <w:tcBorders>
              <w:top w:val="single" w:color="000000" w:sz="4" w:space="0"/>
              <w:left w:val="single" w:color="000000" w:sz="4" w:space="0"/>
              <w:bottom w:val="single" w:color="000000" w:sz="4" w:space="0"/>
              <w:right w:val="single" w:color="000000" w:sz="4" w:space="0"/>
            </w:tcBorders>
            <w:noWrap/>
            <w:vAlign w:val="center"/>
          </w:tcPr>
          <w:p w14:paraId="764E23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r>
      <w:tr w14:paraId="51EC8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3E19D6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042727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学生椅</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61D7EC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名称：学习椅（</w:t>
            </w:r>
            <w:r>
              <w:rPr>
                <w:rFonts w:hint="eastAsia" w:ascii="宋体" w:hAnsi="宋体" w:cs="宋体"/>
                <w:i w:val="0"/>
                <w:iCs w:val="0"/>
                <w:color w:val="000000"/>
                <w:kern w:val="0"/>
                <w:sz w:val="18"/>
                <w:szCs w:val="18"/>
                <w:u w:val="none"/>
                <w:lang w:val="en-US" w:eastAsia="zh-CN" w:bidi="ar"/>
              </w:rPr>
              <w:t>中标产品须由采购方指定检测机构进行质量检测，费用由中标企业承担</w:t>
            </w:r>
            <w:r>
              <w:rPr>
                <w:rFonts w:hint="eastAsia" w:ascii="宋体" w:hAnsi="宋体" w:eastAsia="宋体" w:cs="宋体"/>
                <w:i w:val="0"/>
                <w:iCs w:val="0"/>
                <w:color w:val="000000"/>
                <w:kern w:val="0"/>
                <w:sz w:val="18"/>
                <w:szCs w:val="18"/>
                <w:u w:val="none"/>
                <w:lang w:val="en-US" w:eastAsia="zh-CN" w:bidi="ar"/>
              </w:rPr>
              <w:t>）</w:t>
            </w:r>
          </w:p>
          <w:p w14:paraId="476F7F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1.规格：整体高度850mm，坐宽420mm，坐深440mm，坐高450mm。产品外形尺寸的极限偏差±5mm；</w:t>
            </w:r>
          </w:p>
          <w:p w14:paraId="6F3B1B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结构：钢制椅架+PE全新塑料椅面、椅背。抗冲击、抗老化、防褪色；椅架壁厚≥1.2mm；承重≥150kg，椅面与椅架连接牢固，结构稳定，配尼龙脚套。减少家具与地面磨损，延长使用寿命，防滑耐磨，地脚管采用≥40*20*1.5mm的优质钢椭圆形管经数控折弯机折成U字形，连接前后横撑管为≥φ25*1.2mm的优质钢管，靠背管为≥25mm*45mm*1.2mm椭圆形钢管经数控折弯机整体折弯成型，与地脚管焊接为一体打磨成型。椅架表面要求喷砂、喷塑。选材环保，使用的材料全新，颜色可选择，各焊接点焊接牢固、平整、无疵点、无气孔；</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16CAAB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488</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7D57EC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r>
      <w:tr w14:paraId="36CB6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7B395E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5B54AB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置物架</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15C247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尺寸：800*600*2000mm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1.立柱：采用40*40*1.5mm优质方管制作，整体分为6层，每层有4根20*40*1.0mm厚方管制作，每层间隔高度为310mm（符合行李箱尺寸）</w:t>
            </w:r>
          </w:p>
          <w:p w14:paraId="04BE56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2.层板用0.8mm扣板覆盖，地脚离地100mm；</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79CD45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5B78BB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r>
      <w:tr w14:paraId="7D3C2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0547FA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51EA61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洗漱柜</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6E57CB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尺寸：800*600*2000mm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1.柜体：采用国标0.8mm厚优质冷轧钢板，背板采用2片拼接工艺处理，增加后背强度；</w:t>
            </w:r>
          </w:p>
          <w:p w14:paraId="47F140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2.层板：共分为6层，柜体层板用0.8mm冷轧钢板制作；</w:t>
            </w:r>
          </w:p>
          <w:p w14:paraId="52D327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结构：上层为毛巾架，规格：800*600*510（mm），上面平均分布6根直径18mm的不锈钢圆管供挂毛巾使用；中间3层为脸盆架，平均分为6个格子，每格子尺寸：400*600*280（mm）；最底层为热水壶柜，尺寸为：800*600*450（mm）（可放置6个热水壶）；</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1AFBA9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485CF4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r>
      <w:tr w14:paraId="0C441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6"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6DBA3C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2E0A14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晾衣杆</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316D78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长度3.55m（具体按照房间实际情况）</w:t>
            </w:r>
          </w:p>
          <w:p w14:paraId="6B2648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  收缩长度：1.9-2.1m（3 节伸缩设计）</w:t>
            </w:r>
          </w:p>
          <w:p w14:paraId="318832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  杆身直径：28mm</w:t>
            </w:r>
          </w:p>
          <w:p w14:paraId="2FA9BB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  额定承重：≥35kg</w:t>
            </w:r>
          </w:p>
          <w:p w14:paraId="3D9886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  适用安装宽度：3.50-3.60m</w:t>
            </w:r>
          </w:p>
          <w:p w14:paraId="284CDC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杆身主体：加厚铝合金材质（壁厚 1.2-1.5mm）</w:t>
            </w:r>
          </w:p>
          <w:p w14:paraId="2CD111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  轻量化设计：整杆净重≤1.8kg。</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651797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387FFC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r>
      <w:tr w14:paraId="4203A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0"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05FCB2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0A34E7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窗帘</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21C3CD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窗帘宽度2.4m，高度2.1m（具体按照房间实际情况）</w:t>
            </w:r>
          </w:p>
          <w:p w14:paraId="1ECB0B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  固定尺寸：高 2.4m× 宽 2.1m（单幅）（宿舍上下铺适配，宽度覆盖宿舍单人床 / 阳台窗，偏差≤±2cm）</w:t>
            </w:r>
          </w:p>
          <w:p w14:paraId="11B5B0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  遮光率：≥90%</w:t>
            </w:r>
          </w:p>
          <w:p w14:paraId="657B97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  克重：350g/㎡</w:t>
            </w:r>
          </w:p>
          <w:p w14:paraId="77CC13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  窗帘布材质：高精密磨毛遮光布（聚酯纤维）</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3869B1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42CEC6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6C816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56218F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r>
      <w:tr w14:paraId="1136F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7C3DC5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仿宋_GB2312" w:hAnsi="宋体" w:eastAsia="仿宋_GB2312" w:cs="仿宋_GB2312"/>
                <w:b/>
                <w:bCs/>
                <w:i w:val="0"/>
                <w:iCs w:val="0"/>
                <w:color w:val="000000"/>
                <w:kern w:val="0"/>
                <w:sz w:val="28"/>
                <w:szCs w:val="28"/>
                <w:u w:val="none"/>
                <w:lang w:val="en-US" w:eastAsia="zh-CN" w:bidi="ar"/>
              </w:rPr>
              <w:t>四、五号宿舍楼</w:t>
            </w:r>
          </w:p>
        </w:tc>
      </w:tr>
      <w:tr w14:paraId="41470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0775A0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01C756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三人连体床</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2C74CC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名称：三人位中梯公寓床（</w:t>
            </w:r>
            <w:r>
              <w:rPr>
                <w:rFonts w:hint="eastAsia" w:ascii="宋体" w:hAnsi="宋体" w:cs="宋体"/>
                <w:i w:val="0"/>
                <w:iCs w:val="0"/>
                <w:color w:val="000000"/>
                <w:kern w:val="0"/>
                <w:sz w:val="18"/>
                <w:szCs w:val="18"/>
                <w:u w:val="none"/>
                <w:lang w:val="en-US" w:eastAsia="zh-CN" w:bidi="ar"/>
              </w:rPr>
              <w:t>中标产品须由采购方指定检测机构进行质量检测，费用由中标企业承担</w:t>
            </w:r>
            <w:r>
              <w:rPr>
                <w:rFonts w:hint="eastAsia" w:ascii="宋体" w:hAnsi="宋体" w:eastAsia="宋体" w:cs="宋体"/>
                <w:i w:val="0"/>
                <w:iCs w:val="0"/>
                <w:color w:val="000000"/>
                <w:kern w:val="0"/>
                <w:sz w:val="18"/>
                <w:szCs w:val="18"/>
                <w:u w:val="none"/>
                <w:lang w:val="en-US" w:eastAsia="zh-CN" w:bidi="ar"/>
              </w:rPr>
              <w:t>）</w:t>
            </w:r>
          </w:p>
          <w:p w14:paraId="34CA71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外观尺寸：长4500*宽900*高2000mm（±2mm），下铺床离地≥500mm（±5mm）。</w:t>
            </w:r>
          </w:p>
          <w:p w14:paraId="115DB7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床立柱：截断面为多边闭口型材，采用冷轧钢板一次冲压成型，规格为≧75mm*75mm*1.5mm，</w:t>
            </w:r>
          </w:p>
          <w:p w14:paraId="22A3AC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床厅及两侧立柱下横梁：截断面为多边闭口型材，采用冷轧钢板一次冲压成型，规格≧90*35*1.5mm，横梁底部人体易接触面为弧形，内侧有台阶设计，用于承托床铺下部遮灰板。横梁顶面宽≧30mm，有下沉宽度不少于10mm的台阶设计，用于四周平铺床板，整体承载力更均匀</w:t>
            </w:r>
          </w:p>
          <w:p w14:paraId="695F4E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3.连接方式：经冲床冲压成L型卡扣，需有三个链接卡口，材质厚度为2.0mm，三个链接卡扣为隐藏式，链接卡扣在床横梁与立柱结合处，不外露，确保外形美观，尺寸规格为：≧33*33*180mm；</w:t>
            </w:r>
          </w:p>
          <w:p w14:paraId="0832E3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前床厅护栏：采用大型注塑设备一体注塑成型（圆管、板材与注塑塑料连接成一体不脱落），长1820（±2）mm×高330（±2）mm。外框采用Ø32×1.2mm圆管整体弯曲成型，护栏顶部采用分段式注塑与圆管、板材一体结构，注塑成型后直径≥38mm,注塑包裹部分每段长度300（±5）mm，顶端中间和两边采用镂空结构，中间镂空部分长495（±5）mm、高42（±5）mm，注塑封边宽度≥330mm，两边镂空部分净高95（±5）mm，与≥18mm厚度的优质E1级耐磨三聚氰胺面饰中密度纤维板一体注塑成型，其余部分均为封闭式整体结构。中间设置有内径120mm学校校徽粘贴口，内侧两端护栏圆管包裹处须有床絮警示线。</w:t>
            </w:r>
          </w:p>
          <w:p w14:paraId="27B1C0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5.床头封板采用尺寸≥680*290*22，顶端两侧带异形提拉孔，提拉孔下方带横向三条加强筋、中间带一条共七条加强筋。材质采用PE聚乙烯，中空吹塑一次成型。</w:t>
            </w:r>
          </w:p>
          <w:p w14:paraId="687806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6.床换：采用方管≧30*20*1.2mm制作，下方圆弧形，每个床位不低于5根;防止有异响，需设置静音卡扣，卡扣材质采用PP一次新料</w:t>
            </w:r>
          </w:p>
          <w:p w14:paraId="51A550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7.</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床板：采用优质实木多层板，厚度12mm，饰面封边处理，不用漆，呈现实木多层板本质特性，无毛边、无棱角且做防虫处理</w:t>
            </w:r>
          </w:p>
          <w:p w14:paraId="6A68BF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8.床梯为中梯：框架采用≧25mm*25mm*1.0mm方管制作；柜体采用0.8mm冷轧板制作，走梯踏板面采用PP材料；尺寸≧500mm*220m*20mm，形状为L形，表面有防滑设计；塑料踏板镶嵌4个夜光条；</w:t>
            </w:r>
          </w:p>
          <w:p w14:paraId="54865C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9.书架为钢制书架，厚度≥0.8mm，柜体区域分格为9格，带后封板，最下方3格无挡板用于连接插座插板，柜子底部加装固定螺丝等，保护面板</w:t>
            </w:r>
          </w:p>
          <w:p w14:paraId="298206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10.桌面：采用≥25mm厚实木板颗粒板基材，防火板饰面，桌面前端圆弧设计，桌面有挡笔板，床下桌体、抽屉均采用不低于0.8mm的冷板，抽屉采用静音滑轨，扣手采用一次冲压成型优质铁扣手，明锁扣。</w:t>
            </w:r>
          </w:p>
          <w:p w14:paraId="516657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11.床下柜采用0.8mm冷轧钢板制作，表面经过出油除锈磷化后高温静电喷塑，采用上翻式3柜门设计，柜内内置独立置物架，置物架底部带脚轮，可放置常用物品，如脸盆、鞋等，置物架可抽出，方便实用。</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4EEC07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5ED9F5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0431E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0"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1DE57E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2AD549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单人床</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5BC9D0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贴合《建筑与市政工程无障碍通用规范》GB 55019、《无障碍设计规范》GB 50763 及宿舍建筑设计相关标准，满足残障学生起身便利、轮椅通行 / 靠近核心需求；</w:t>
            </w:r>
          </w:p>
          <w:p w14:paraId="6EC999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床体主规格：长2000mm× 宽1000-1200mm</w:t>
            </w:r>
          </w:p>
          <w:p w14:paraId="784D99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床面离地高度：400-450mm</w:t>
            </w:r>
          </w:p>
          <w:p w14:paraId="55A6CB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床底净空高度：≥350mm</w:t>
            </w:r>
          </w:p>
          <w:p w14:paraId="36369A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床体总高：≤500mm（含床板 + 钢架，无冗余高度，贴合无障碍房间空间布局）</w:t>
            </w:r>
          </w:p>
          <w:p w14:paraId="03B7FB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床板尺寸：与床架内空间隙≤5mm，长 1990mm× 宽 990/1190mm，保证受力均匀无晃动。</w:t>
            </w:r>
          </w:p>
          <w:p w14:paraId="3238D3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床架钢架：1.0mm 加厚冷轧钢板（立柱 / 横梁），立柱规格 40mm×40mm，横梁 30mm×20mm。</w:t>
            </w:r>
          </w:p>
          <w:p w14:paraId="206F37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床板材质：18mm 厚 E1 级环保多层板，甲醛释放量≤0.124mg/m³，符合《室内装饰装修材料 木家具中有害物质限量》GB18584。</w:t>
            </w:r>
          </w:p>
          <w:p w14:paraId="64F7B3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辅材配件：所有连接件为加厚钢制螺栓（无焊接易损点），床边扶手为塑料包胶 + 钢制内芯，床脚为防滑橡胶脚垫。</w:t>
            </w:r>
          </w:p>
          <w:p w14:paraId="270B43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边角处理：床架所有金属边角、床板边缘均做圆角处理（半径≥5mm），无尖锐凸起。</w:t>
            </w:r>
          </w:p>
          <w:p w14:paraId="58CDC9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床边扶手（无障碍必备）：床体两侧预留可拆卸防滑扶手（标配 1-2 个），扶手高600-700mm、长300mm，包胶表面防滑，可上下调节 / 拆卸，方便起身及轮椅通行；扶手与床架螺栓固定，承重≥50kg。</w:t>
            </w:r>
          </w:p>
          <w:p w14:paraId="37B7CB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承重性能：床架静载承重≥200kg，床板底部配 ≥7 根钢制支撑条（间距≤200mm）</w:t>
            </w:r>
          </w:p>
          <w:p w14:paraId="594750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稳定设计：床架四脚带加厚防滑橡胶脚垫（直径≥50mm）</w:t>
            </w:r>
          </w:p>
          <w:p w14:paraId="02B691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床板：带均匀透气孔（孔径 8mm，间距 50mm），防返潮、防闷，适配长期卧床使用</w:t>
            </w:r>
          </w:p>
          <w:p w14:paraId="407125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基础适配：床架两侧预留简易蚊帐架接口（直径 10mm），适配宿舍常规蚊帐</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534718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6C98E2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r>
      <w:tr w14:paraId="710A7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5790AB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5416DC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学生椅</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19CA95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名称：学习椅（</w:t>
            </w:r>
            <w:r>
              <w:rPr>
                <w:rFonts w:hint="eastAsia" w:ascii="宋体" w:hAnsi="宋体" w:cs="宋体"/>
                <w:i w:val="0"/>
                <w:iCs w:val="0"/>
                <w:color w:val="000000"/>
                <w:kern w:val="0"/>
                <w:sz w:val="18"/>
                <w:szCs w:val="18"/>
                <w:u w:val="none"/>
                <w:lang w:val="en-US" w:eastAsia="zh-CN" w:bidi="ar"/>
              </w:rPr>
              <w:t>中标产品须由采购方指定检测机构进行质量检测，费用由中标企业承担</w:t>
            </w:r>
            <w:r>
              <w:rPr>
                <w:rFonts w:hint="eastAsia" w:ascii="宋体" w:hAnsi="宋体" w:eastAsia="宋体" w:cs="宋体"/>
                <w:i w:val="0"/>
                <w:iCs w:val="0"/>
                <w:color w:val="000000"/>
                <w:kern w:val="0"/>
                <w:sz w:val="18"/>
                <w:szCs w:val="18"/>
                <w:u w:val="none"/>
                <w:lang w:val="en-US" w:eastAsia="zh-CN" w:bidi="ar"/>
              </w:rPr>
              <w:t>）                                                                                                               1.规格：整体高度850mm，坐宽420mm，坐深440mm，坐高450mm。产品外形尺寸的极限偏差±5mm；</w:t>
            </w:r>
          </w:p>
          <w:p w14:paraId="1CE4F9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结构：钢制椅架+PE全新塑料椅面、椅背。抗冲击、抗老化、防褪色；椅架壁厚≥1.2mm；承重≥150kg，椅面与椅架连接牢固，结构稳定，配尼龙脚套。减少家具与地面磨损，延长使用寿命，防滑耐磨，地脚管采用≥40*20*1.5mm的优质钢椭圆形管经数控折弯机折成U字形，连接前后横撑管为≥φ25*1.2mm的优质钢管，靠背管为≥25mm*45mm*1.2mm椭圆形钢管经数控折弯机整体折弯成型，与地脚管焊接为一体打磨成型。椅架表面要求喷砂、喷塑。选材环保，使用的材料全新，颜色可选择，各焊接点焊接牢固、平整、无疵点、无气孔；</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54C300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3928A8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r>
      <w:tr w14:paraId="7C8E2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102BFA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66D245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置物架</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6ADB6D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尺寸：800*600*2000mm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1.立柱：采用40*40*1.5mm优质方管制作，整体分为6层，每层有4根20*40*1.0mm厚方管制作，每层间隔高度为310mm（符合行李箱尺寸）</w:t>
            </w:r>
          </w:p>
          <w:p w14:paraId="32A149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2.层板用0.8mm扣板覆盖，地脚离地100mm；</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7E090B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72E111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r>
      <w:tr w14:paraId="61FA8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0"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569FA6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6F8129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洗漱柜</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4BB4EB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尺寸：800*600*2000mm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1.柜体：采用国标0.8mm厚优质冷轧钢板，背板采用2片拼接工艺处理，增加后背强度；</w:t>
            </w:r>
          </w:p>
          <w:p w14:paraId="4053A4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2.层板：共分为6层，柜体层板用0.8mm冷轧钢板制作；</w:t>
            </w:r>
          </w:p>
          <w:p w14:paraId="5F5900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结构：上层为毛巾架，规格：800*600*510（mm），上面平均分布6根直径18mm的不锈钢圆管供挂毛巾使用；中间3层为脸盆架，平均分为6个格子，每格子尺寸：400*600*280（mm）；最底层为热水壶柜，尺寸为：800*600*450（mm）（可放置6个热水壶）；</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3EC5D2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7002BB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r>
      <w:tr w14:paraId="623F1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2"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57126E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76B3FF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晾衣杆</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5B7351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长度3.55m（具体按照房间实际情况）</w:t>
            </w:r>
          </w:p>
          <w:p w14:paraId="0FBB8B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收缩长度：1.9-2.1m（3 节伸缩设计）</w:t>
            </w:r>
          </w:p>
          <w:p w14:paraId="1101E6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杆身直径：28mm</w:t>
            </w:r>
          </w:p>
          <w:p w14:paraId="3D8A20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额定承重：≥35kg</w:t>
            </w:r>
          </w:p>
          <w:p w14:paraId="3B42C9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适用安装宽度：3.50-3.60m</w:t>
            </w:r>
          </w:p>
          <w:p w14:paraId="6C8A0A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杆身主体：加厚铝合金材质（壁厚 1.2-1.5mm）</w:t>
            </w:r>
          </w:p>
          <w:p w14:paraId="07402D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轻量化设计：整杆净重≤1.8kg，学生单人可轻松拎取、安装、收纳，女生也能独立操作，无负重压力。</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13BF80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592D6A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r>
      <w:tr w14:paraId="64110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3"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0AF5C1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152696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窗帘</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30913A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窗帘宽度2.4m，高度2.1m（具体按照房间实际情况）</w:t>
            </w:r>
          </w:p>
          <w:p w14:paraId="25B3B7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固定尺寸：高 2.4m× 宽 2.1m（单幅）（宿舍上下铺适配，宽度覆盖宿舍单人床 / 阳台窗，偏差≤±2cm）</w:t>
            </w:r>
          </w:p>
          <w:p w14:paraId="29B4D2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遮光率：≥90%</w:t>
            </w:r>
          </w:p>
          <w:p w14:paraId="49EEA8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克重：350g/㎡</w:t>
            </w:r>
          </w:p>
          <w:p w14:paraId="1D44A7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窗帘布材质：高精密磨毛遮光布（聚酯纤维）</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16491B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1709F7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7084C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02E0CF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r>
      <w:tr w14:paraId="16A0E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4376A0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仿宋_GB2312" w:hAnsi="宋体" w:eastAsia="仿宋_GB2312" w:cs="仿宋_GB2312"/>
                <w:b/>
                <w:bCs/>
                <w:i w:val="0"/>
                <w:iCs w:val="0"/>
                <w:color w:val="000000"/>
                <w:kern w:val="0"/>
                <w:sz w:val="28"/>
                <w:szCs w:val="28"/>
                <w:u w:val="none"/>
                <w:lang w:val="en-US" w:eastAsia="zh-CN" w:bidi="ar"/>
              </w:rPr>
              <w:t>五、办公用具设备</w:t>
            </w:r>
          </w:p>
        </w:tc>
      </w:tr>
      <w:tr w14:paraId="6EB5D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19" w:type="pct"/>
            <w:vMerge w:val="restart"/>
            <w:tcBorders>
              <w:top w:val="single" w:color="000000" w:sz="4" w:space="0"/>
              <w:left w:val="single" w:color="000000" w:sz="4" w:space="0"/>
              <w:bottom w:val="single" w:color="000000" w:sz="4" w:space="0"/>
              <w:right w:val="single" w:color="000000" w:sz="4" w:space="0"/>
            </w:tcBorders>
            <w:noWrap w:val="0"/>
            <w:vAlign w:val="center"/>
          </w:tcPr>
          <w:p w14:paraId="0A2AD7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20"/>
                <w:szCs w:val="20"/>
                <w:u w:val="none"/>
                <w:lang w:val="en-US" w:eastAsia="zh-CN" w:bidi="ar"/>
              </w:rPr>
              <w:t>序号</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01CA41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20"/>
                <w:szCs w:val="20"/>
                <w:u w:val="none"/>
                <w:lang w:val="en-US" w:eastAsia="zh-CN" w:bidi="ar"/>
              </w:rPr>
              <w:t>设备</w:t>
            </w:r>
          </w:p>
        </w:tc>
        <w:tc>
          <w:tcPr>
            <w:tcW w:w="3994" w:type="pct"/>
            <w:vMerge w:val="restart"/>
            <w:tcBorders>
              <w:top w:val="single" w:color="000000" w:sz="4" w:space="0"/>
              <w:left w:val="single" w:color="000000" w:sz="4" w:space="0"/>
              <w:bottom w:val="single" w:color="000000" w:sz="4" w:space="0"/>
              <w:right w:val="single" w:color="000000" w:sz="4" w:space="0"/>
            </w:tcBorders>
            <w:noWrap w:val="0"/>
            <w:vAlign w:val="center"/>
          </w:tcPr>
          <w:p w14:paraId="485E9C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20"/>
                <w:szCs w:val="20"/>
                <w:u w:val="none"/>
                <w:lang w:val="en-US" w:eastAsia="zh-CN" w:bidi="ar"/>
              </w:rPr>
              <w:t>参数</w:t>
            </w:r>
          </w:p>
        </w:tc>
        <w:tc>
          <w:tcPr>
            <w:tcW w:w="213" w:type="pct"/>
            <w:vMerge w:val="restart"/>
            <w:tcBorders>
              <w:top w:val="single" w:color="000000" w:sz="4" w:space="0"/>
              <w:left w:val="single" w:color="000000" w:sz="4" w:space="0"/>
              <w:bottom w:val="single" w:color="000000" w:sz="4" w:space="0"/>
              <w:right w:val="single" w:color="000000" w:sz="4" w:space="0"/>
            </w:tcBorders>
            <w:noWrap w:val="0"/>
            <w:vAlign w:val="center"/>
          </w:tcPr>
          <w:p w14:paraId="46857B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20"/>
                <w:szCs w:val="20"/>
                <w:u w:val="none"/>
                <w:lang w:val="en-US" w:eastAsia="zh-CN" w:bidi="ar"/>
              </w:rPr>
              <w:t>数量</w:t>
            </w:r>
          </w:p>
        </w:tc>
        <w:tc>
          <w:tcPr>
            <w:tcW w:w="174" w:type="pct"/>
            <w:vMerge w:val="restart"/>
            <w:tcBorders>
              <w:top w:val="single" w:color="000000" w:sz="4" w:space="0"/>
              <w:left w:val="single" w:color="000000" w:sz="4" w:space="0"/>
              <w:bottom w:val="single" w:color="000000" w:sz="4" w:space="0"/>
              <w:right w:val="single" w:color="000000" w:sz="4" w:space="0"/>
            </w:tcBorders>
            <w:noWrap w:val="0"/>
            <w:vAlign w:val="center"/>
          </w:tcPr>
          <w:p w14:paraId="24432E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20"/>
                <w:szCs w:val="20"/>
                <w:u w:val="none"/>
                <w:lang w:val="en-US" w:eastAsia="zh-CN" w:bidi="ar"/>
              </w:rPr>
              <w:t>单位</w:t>
            </w:r>
          </w:p>
        </w:tc>
      </w:tr>
      <w:tr w14:paraId="3F441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21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A0F114">
            <w:pPr>
              <w:keepNext w:val="0"/>
              <w:keepLines w:val="0"/>
              <w:suppressLineNumbers w:val="0"/>
              <w:spacing w:before="0" w:beforeAutospacing="0" w:after="0" w:afterAutospacing="0"/>
              <w:ind w:left="0" w:right="0"/>
              <w:jc w:val="center"/>
              <w:rPr>
                <w:rFonts w:hint="default" w:ascii="仿宋_GB2312" w:hAnsi="宋体" w:eastAsia="仿宋_GB2312" w:cs="仿宋_GB2312"/>
                <w:b/>
                <w:bCs/>
                <w:i w:val="0"/>
                <w:iCs w:val="0"/>
                <w:color w:val="000000"/>
                <w:sz w:val="28"/>
                <w:szCs w:val="28"/>
                <w:u w:val="none"/>
              </w:rPr>
            </w:pP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5D34CC5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rPr>
            </w:pPr>
            <w:r>
              <w:rPr>
                <w:rFonts w:hint="eastAsia" w:ascii="黑体" w:hAnsi="宋体" w:eastAsia="黑体" w:cs="黑体"/>
                <w:i w:val="0"/>
                <w:iCs w:val="0"/>
                <w:color w:val="000000"/>
                <w:kern w:val="0"/>
                <w:sz w:val="20"/>
                <w:szCs w:val="20"/>
                <w:u w:val="none"/>
                <w:lang w:val="en-US" w:eastAsia="zh-CN" w:bidi="ar"/>
              </w:rPr>
              <w:t>名称</w:t>
            </w:r>
          </w:p>
        </w:tc>
        <w:tc>
          <w:tcPr>
            <w:tcW w:w="39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C7C5E6">
            <w:pPr>
              <w:keepNext w:val="0"/>
              <w:keepLines w:val="0"/>
              <w:suppressLineNumbers w:val="0"/>
              <w:spacing w:before="0" w:beforeAutospacing="0" w:after="0" w:afterAutospacing="0"/>
              <w:ind w:left="0" w:right="0"/>
              <w:jc w:val="center"/>
              <w:rPr>
                <w:rFonts w:hint="default" w:ascii="Times New Roman" w:hAnsi="Times New Roman" w:cs="Times New Roman"/>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A9C510">
            <w:pPr>
              <w:keepNext w:val="0"/>
              <w:keepLines w:val="0"/>
              <w:suppressLineNumbers w:val="0"/>
              <w:spacing w:before="0" w:beforeAutospacing="0" w:after="0" w:afterAutospacing="0"/>
              <w:ind w:left="0" w:right="0"/>
              <w:jc w:val="center"/>
              <w:rPr>
                <w:rFonts w:hint="default" w:ascii="Times New Roman" w:hAnsi="Times New Roman" w:cs="Times New Roman"/>
              </w:rPr>
            </w:pPr>
          </w:p>
        </w:tc>
        <w:tc>
          <w:tcPr>
            <w:tcW w:w="1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D9526E">
            <w:pPr>
              <w:keepNext w:val="0"/>
              <w:keepLines w:val="0"/>
              <w:suppressLineNumbers w:val="0"/>
              <w:spacing w:before="0" w:beforeAutospacing="0" w:after="0" w:afterAutospacing="0"/>
              <w:ind w:left="0" w:right="0"/>
              <w:jc w:val="center"/>
              <w:rPr>
                <w:rFonts w:hint="default" w:ascii="Times New Roman" w:hAnsi="Times New Roman" w:cs="Times New Roman"/>
              </w:rPr>
            </w:pPr>
          </w:p>
        </w:tc>
      </w:tr>
      <w:tr w14:paraId="485D7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084CA1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仿宋_GB2312" w:hAnsi="宋体" w:eastAsia="仿宋_GB2312" w:cs="仿宋_GB2312"/>
                <w:b/>
                <w:bCs/>
                <w:i w:val="0"/>
                <w:iCs w:val="0"/>
                <w:color w:val="000000"/>
                <w:kern w:val="0"/>
                <w:sz w:val="21"/>
                <w:szCs w:val="21"/>
                <w:u w:val="none"/>
                <w:lang w:val="en-US" w:eastAsia="zh-CN" w:bidi="ar"/>
              </w:rPr>
              <w:t>（所有涉及的应用系统均要适配银河麒麟、统信等操作系统；所有涉及的计算机终端、服务器的CPU和操作系统要符合安全可靠测评公告参数要求）</w:t>
            </w:r>
          </w:p>
        </w:tc>
      </w:tr>
      <w:tr w14:paraId="1DA80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4"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60110E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0E759B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bookmarkStart w:id="12" w:name="_GoBack"/>
            <w:r>
              <w:rPr>
                <w:rFonts w:hint="eastAsia" w:ascii="宋体" w:hAnsi="宋体" w:eastAsia="宋体" w:cs="宋体"/>
                <w:i w:val="0"/>
                <w:iCs w:val="0"/>
                <w:color w:val="000000"/>
                <w:kern w:val="0"/>
                <w:sz w:val="18"/>
                <w:szCs w:val="18"/>
                <w:u w:val="none"/>
                <w:lang w:val="en-US" w:eastAsia="zh-CN" w:bidi="ar"/>
              </w:rPr>
              <w:t>办公桌椅</w:t>
            </w:r>
            <w:bookmarkEnd w:id="12"/>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759DA1E9">
            <w:pPr>
              <w:keepNext w:val="0"/>
              <w:keepLines w:val="0"/>
              <w:widowControl/>
              <w:suppressLineNumbers w:val="0"/>
              <w:spacing w:before="0" w:beforeAutospacing="0" w:after="0" w:afterAutospacing="0"/>
              <w:ind w:left="0" w:right="0"/>
              <w:jc w:val="left"/>
              <w:textAlignment w:val="center"/>
              <w:rPr>
                <w:rStyle w:val="518"/>
                <w:lang w:val="en-US" w:eastAsia="zh-CN" w:bidi="ar"/>
              </w:rPr>
            </w:pPr>
            <w:r>
              <w:rPr>
                <w:rStyle w:val="518"/>
                <w:lang w:val="en-US" w:eastAsia="zh-CN" w:bidi="ar"/>
              </w:rPr>
              <w:t>办公桌：规格</w:t>
            </w:r>
            <w:r>
              <w:rPr>
                <w:rFonts w:hint="default" w:ascii="Calibri" w:hAnsi="Calibri" w:eastAsia="宋体" w:cs="Calibri"/>
                <w:i w:val="0"/>
                <w:iCs w:val="0"/>
                <w:color w:val="000000"/>
                <w:kern w:val="0"/>
                <w:sz w:val="20"/>
                <w:szCs w:val="20"/>
                <w:u w:val="none"/>
                <w:lang w:val="en-US" w:eastAsia="zh-CN" w:bidi="ar"/>
              </w:rPr>
              <w:t>1400*600*760</w:t>
            </w:r>
            <w:r>
              <w:rPr>
                <w:rStyle w:val="518"/>
                <w:lang w:val="en-US" w:eastAsia="zh-CN" w:bidi="ar"/>
              </w:rPr>
              <w:t>，</w:t>
            </w:r>
            <w:r>
              <w:rPr>
                <w:rFonts w:hint="default" w:ascii="Calibri" w:hAnsi="Calibri" w:eastAsia="宋体" w:cs="Calibri"/>
                <w:i w:val="0"/>
                <w:iCs w:val="0"/>
                <w:color w:val="000000"/>
                <w:kern w:val="0"/>
                <w:sz w:val="20"/>
                <w:szCs w:val="20"/>
                <w:u w:val="none"/>
                <w:lang w:val="en-US" w:eastAsia="zh-CN" w:bidi="ar"/>
              </w:rPr>
              <w:t>1.</w:t>
            </w:r>
            <w:r>
              <w:rPr>
                <w:rStyle w:val="518"/>
                <w:lang w:val="en-US" w:eastAsia="zh-CN" w:bidi="ar"/>
              </w:rPr>
              <w:t>桌面：采用</w:t>
            </w:r>
            <w:r>
              <w:rPr>
                <w:rFonts w:hint="default" w:ascii="Calibri" w:hAnsi="Calibri" w:eastAsia="宋体" w:cs="Calibri"/>
                <w:i w:val="0"/>
                <w:iCs w:val="0"/>
                <w:color w:val="000000"/>
                <w:kern w:val="0"/>
                <w:sz w:val="20"/>
                <w:szCs w:val="20"/>
                <w:u w:val="none"/>
                <w:lang w:val="en-US" w:eastAsia="zh-CN" w:bidi="ar"/>
              </w:rPr>
              <w:t>E0</w:t>
            </w:r>
            <w:r>
              <w:rPr>
                <w:rStyle w:val="518"/>
                <w:lang w:val="en-US" w:eastAsia="zh-CN" w:bidi="ar"/>
              </w:rPr>
              <w:t>级实木颗粒板，厚度≥</w:t>
            </w:r>
            <w:r>
              <w:rPr>
                <w:rFonts w:hint="default" w:ascii="Calibri" w:hAnsi="Calibri" w:eastAsia="宋体" w:cs="Calibri"/>
                <w:i w:val="0"/>
                <w:iCs w:val="0"/>
                <w:color w:val="000000"/>
                <w:kern w:val="0"/>
                <w:sz w:val="20"/>
                <w:szCs w:val="20"/>
                <w:u w:val="none"/>
                <w:lang w:val="en-US" w:eastAsia="zh-CN" w:bidi="ar"/>
              </w:rPr>
              <w:t>25mm</w:t>
            </w:r>
            <w:r>
              <w:rPr>
                <w:rStyle w:val="518"/>
                <w:lang w:val="en-US" w:eastAsia="zh-CN" w:bidi="ar"/>
              </w:rPr>
              <w:t>，甲醛释放量≤</w:t>
            </w:r>
            <w:r>
              <w:rPr>
                <w:rFonts w:hint="default" w:ascii="Calibri" w:hAnsi="Calibri" w:eastAsia="宋体" w:cs="Calibri"/>
                <w:i w:val="0"/>
                <w:iCs w:val="0"/>
                <w:color w:val="000000"/>
                <w:kern w:val="0"/>
                <w:sz w:val="20"/>
                <w:szCs w:val="20"/>
                <w:u w:val="none"/>
                <w:lang w:val="en-US" w:eastAsia="zh-CN" w:bidi="ar"/>
              </w:rPr>
              <w:t>0.05mg/m</w:t>
            </w:r>
            <w:r>
              <w:rPr>
                <w:rStyle w:val="518"/>
                <w:lang w:val="en-US" w:eastAsia="zh-CN" w:bidi="ar"/>
              </w:rPr>
              <w:t>³，弹性模量≥</w:t>
            </w:r>
            <w:r>
              <w:rPr>
                <w:rFonts w:hint="default" w:ascii="Calibri" w:hAnsi="Calibri" w:eastAsia="宋体" w:cs="Calibri"/>
                <w:i w:val="0"/>
                <w:iCs w:val="0"/>
                <w:color w:val="000000"/>
                <w:kern w:val="0"/>
                <w:sz w:val="20"/>
                <w:szCs w:val="20"/>
                <w:u w:val="none"/>
                <w:lang w:val="en-US" w:eastAsia="zh-CN" w:bidi="ar"/>
              </w:rPr>
              <w:t>2700MPa</w:t>
            </w:r>
            <w:r>
              <w:rPr>
                <w:rStyle w:val="518"/>
                <w:lang w:val="en-US" w:eastAsia="zh-CN" w:bidi="ar"/>
              </w:rPr>
              <w:t>，表面胶合强度≥</w:t>
            </w:r>
            <w:r>
              <w:rPr>
                <w:rFonts w:hint="default" w:ascii="Calibri" w:hAnsi="Calibri" w:eastAsia="宋体" w:cs="Calibri"/>
                <w:i w:val="0"/>
                <w:iCs w:val="0"/>
                <w:color w:val="000000"/>
                <w:kern w:val="0"/>
                <w:sz w:val="20"/>
                <w:szCs w:val="20"/>
                <w:u w:val="none"/>
                <w:lang w:val="en-US" w:eastAsia="zh-CN" w:bidi="ar"/>
              </w:rPr>
              <w:t>1.5MPa</w:t>
            </w:r>
            <w:r>
              <w:rPr>
                <w:rStyle w:val="518"/>
                <w:lang w:val="en-US" w:eastAsia="zh-CN" w:bidi="ar"/>
              </w:rPr>
              <w:t>，</w:t>
            </w:r>
            <w:r>
              <w:rPr>
                <w:rFonts w:hint="default" w:ascii="Calibri" w:hAnsi="Calibri" w:eastAsia="宋体" w:cs="Calibri"/>
                <w:i w:val="0"/>
                <w:iCs w:val="0"/>
                <w:color w:val="000000"/>
                <w:kern w:val="0"/>
                <w:sz w:val="20"/>
                <w:szCs w:val="20"/>
                <w:u w:val="none"/>
                <w:lang w:val="en-US" w:eastAsia="zh-CN" w:bidi="ar"/>
              </w:rPr>
              <w:t>2h</w:t>
            </w:r>
            <w:r>
              <w:rPr>
                <w:rStyle w:val="518"/>
                <w:lang w:val="en-US" w:eastAsia="zh-CN" w:bidi="ar"/>
              </w:rPr>
              <w:t>吸水厚度膨胀率≤</w:t>
            </w:r>
            <w:r>
              <w:rPr>
                <w:rFonts w:hint="default" w:ascii="Calibri" w:hAnsi="Calibri" w:eastAsia="宋体" w:cs="Calibri"/>
                <w:i w:val="0"/>
                <w:iCs w:val="0"/>
                <w:color w:val="000000"/>
                <w:kern w:val="0"/>
                <w:sz w:val="20"/>
                <w:szCs w:val="20"/>
                <w:u w:val="none"/>
                <w:lang w:val="en-US" w:eastAsia="zh-CN" w:bidi="ar"/>
              </w:rPr>
              <w:t>2%</w:t>
            </w:r>
            <w:r>
              <w:rPr>
                <w:rStyle w:val="518"/>
                <w:lang w:val="en-US" w:eastAsia="zh-CN" w:bidi="ar"/>
              </w:rPr>
              <w:t>，含水率＜</w:t>
            </w:r>
            <w:r>
              <w:rPr>
                <w:rFonts w:hint="default" w:ascii="Calibri" w:hAnsi="Calibri" w:eastAsia="宋体" w:cs="Calibri"/>
                <w:i w:val="0"/>
                <w:iCs w:val="0"/>
                <w:color w:val="000000"/>
                <w:kern w:val="0"/>
                <w:sz w:val="20"/>
                <w:szCs w:val="20"/>
                <w:u w:val="none"/>
                <w:lang w:val="en-US" w:eastAsia="zh-CN" w:bidi="ar"/>
              </w:rPr>
              <w:t>8%</w:t>
            </w:r>
            <w:r>
              <w:rPr>
                <w:rStyle w:val="518"/>
                <w:lang w:val="en-US" w:eastAsia="zh-CN" w:bidi="ar"/>
              </w:rPr>
              <w:t xml:space="preserve">                                                    </w:t>
            </w:r>
            <w:r>
              <w:rPr>
                <w:rFonts w:hint="default" w:ascii="Calibri" w:hAnsi="Calibri" w:eastAsia="宋体" w:cs="Calibri"/>
                <w:i w:val="0"/>
                <w:iCs w:val="0"/>
                <w:color w:val="000000"/>
                <w:kern w:val="0"/>
                <w:sz w:val="20"/>
                <w:szCs w:val="20"/>
                <w:u w:val="none"/>
                <w:lang w:val="en-US" w:eastAsia="zh-CN" w:bidi="ar"/>
              </w:rPr>
              <w:t>2.</w:t>
            </w:r>
            <w:r>
              <w:rPr>
                <w:rStyle w:val="518"/>
                <w:lang w:val="en-US" w:eastAsia="zh-CN" w:bidi="ar"/>
              </w:rPr>
              <w:t>饰面采用环保型三聚氰胺板饰面，具有防水、耐污、耐刻划、易清洁、防火、防水、无甲醛、不易变形等特点；</w:t>
            </w:r>
          </w:p>
          <w:p w14:paraId="2A91F2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FF0000"/>
                <w:sz w:val="18"/>
                <w:szCs w:val="18"/>
                <w:u w:val="none"/>
              </w:rPr>
            </w:pPr>
            <w:r>
              <w:rPr>
                <w:rStyle w:val="518"/>
                <w:lang w:val="en-US" w:eastAsia="zh-CN" w:bidi="ar"/>
              </w:rPr>
              <w:t>3.封边：采用</w:t>
            </w:r>
            <w:r>
              <w:rPr>
                <w:rFonts w:hint="default" w:ascii="Calibri" w:hAnsi="Calibri" w:eastAsia="宋体" w:cs="Calibri"/>
                <w:i w:val="0"/>
                <w:iCs w:val="0"/>
                <w:color w:val="000000"/>
                <w:kern w:val="0"/>
                <w:sz w:val="20"/>
                <w:szCs w:val="20"/>
                <w:u w:val="none"/>
                <w:lang w:val="en-US" w:eastAsia="zh-CN" w:bidi="ar"/>
              </w:rPr>
              <w:t>1.5mm</w:t>
            </w:r>
            <w:r>
              <w:rPr>
                <w:rStyle w:val="518"/>
                <w:lang w:val="en-US" w:eastAsia="zh-CN" w:bidi="ar"/>
              </w:rPr>
              <w:t>优质</w:t>
            </w:r>
            <w:r>
              <w:rPr>
                <w:rFonts w:hint="default" w:ascii="Calibri" w:hAnsi="Calibri" w:eastAsia="宋体" w:cs="Calibri"/>
                <w:i w:val="0"/>
                <w:iCs w:val="0"/>
                <w:color w:val="000000"/>
                <w:kern w:val="0"/>
                <w:sz w:val="20"/>
                <w:szCs w:val="20"/>
                <w:u w:val="none"/>
                <w:lang w:val="en-US" w:eastAsia="zh-CN" w:bidi="ar"/>
              </w:rPr>
              <w:t>PVC</w:t>
            </w:r>
            <w:r>
              <w:rPr>
                <w:rStyle w:val="518"/>
                <w:lang w:val="en-US" w:eastAsia="zh-CN" w:bidi="ar"/>
              </w:rPr>
              <w:t>封边条，</w:t>
            </w:r>
            <w:r>
              <w:rPr>
                <w:rStyle w:val="518"/>
                <w:color w:val="FF0000"/>
                <w:lang w:val="en-US" w:eastAsia="zh-CN" w:bidi="ar"/>
              </w:rPr>
              <w:t>须符合</w:t>
            </w:r>
            <w:r>
              <w:rPr>
                <w:rFonts w:hint="default" w:ascii="Calibri" w:hAnsi="Calibri" w:eastAsia="宋体" w:cs="Calibri"/>
                <w:i w:val="0"/>
                <w:iCs w:val="0"/>
                <w:color w:val="FF0000"/>
                <w:kern w:val="0"/>
                <w:sz w:val="20"/>
                <w:szCs w:val="20"/>
                <w:u w:val="none"/>
                <w:lang w:val="en-US" w:eastAsia="zh-CN" w:bidi="ar"/>
              </w:rPr>
              <w:t>QB/T 4463-20</w:t>
            </w:r>
            <w:r>
              <w:rPr>
                <w:rFonts w:hint="eastAsia" w:cs="Calibri"/>
                <w:i w:val="0"/>
                <w:iCs w:val="0"/>
                <w:color w:val="FF0000"/>
                <w:kern w:val="0"/>
                <w:sz w:val="20"/>
                <w:szCs w:val="20"/>
                <w:u w:val="none"/>
                <w:lang w:val="en-US" w:eastAsia="zh-CN" w:bidi="ar"/>
              </w:rPr>
              <w:t>25</w:t>
            </w:r>
            <w:r>
              <w:rPr>
                <w:rStyle w:val="518"/>
                <w:color w:val="FF0000"/>
                <w:lang w:val="en-US" w:eastAsia="zh-CN" w:bidi="ar"/>
              </w:rPr>
              <w:t xml:space="preserve">《家具用封边条技术要求》     </w:t>
            </w:r>
          </w:p>
          <w:p w14:paraId="73C3E3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Style w:val="518"/>
                <w:lang w:val="en-US" w:eastAsia="zh-CN" w:bidi="ar"/>
              </w:rPr>
              <w:t>4.★导轨：采用优质阻尼导轨,过载</w:t>
            </w:r>
            <w:r>
              <w:rPr>
                <w:rFonts w:hint="default" w:ascii="Calibri" w:hAnsi="Calibri" w:eastAsia="宋体" w:cs="Calibri"/>
                <w:i w:val="0"/>
                <w:iCs w:val="0"/>
                <w:color w:val="000000"/>
                <w:kern w:val="0"/>
                <w:sz w:val="20"/>
                <w:szCs w:val="20"/>
                <w:u w:val="none"/>
                <w:lang w:val="en-US" w:eastAsia="zh-CN" w:bidi="ar"/>
              </w:rPr>
              <w:t>-</w:t>
            </w:r>
            <w:r>
              <w:rPr>
                <w:rStyle w:val="518"/>
                <w:lang w:val="en-US" w:eastAsia="zh-CN" w:bidi="ar"/>
              </w:rPr>
              <w:t>垂直向下静载荷</w:t>
            </w:r>
            <w:r>
              <w:rPr>
                <w:rFonts w:hint="default" w:ascii="Calibri" w:hAnsi="Calibri" w:eastAsia="宋体" w:cs="Calibri"/>
                <w:i w:val="0"/>
                <w:iCs w:val="0"/>
                <w:color w:val="000000"/>
                <w:kern w:val="0"/>
                <w:sz w:val="20"/>
                <w:szCs w:val="20"/>
                <w:u w:val="none"/>
                <w:lang w:val="en-US" w:eastAsia="zh-CN" w:bidi="ar"/>
              </w:rPr>
              <w:t>(250N)</w:t>
            </w:r>
            <w:r>
              <w:rPr>
                <w:rStyle w:val="518"/>
                <w:lang w:val="en-US" w:eastAsia="zh-CN" w:bidi="ar"/>
              </w:rPr>
              <w:t>、水平侧向静载荷</w:t>
            </w:r>
            <w:r>
              <w:rPr>
                <w:rFonts w:hint="default" w:ascii="Calibri" w:hAnsi="Calibri" w:eastAsia="宋体" w:cs="Calibri"/>
                <w:i w:val="0"/>
                <w:iCs w:val="0"/>
                <w:color w:val="000000"/>
                <w:kern w:val="0"/>
                <w:sz w:val="20"/>
                <w:szCs w:val="20"/>
                <w:u w:val="none"/>
                <w:lang w:val="en-US" w:eastAsia="zh-CN" w:bidi="ar"/>
              </w:rPr>
              <w:t>(125N)</w:t>
            </w:r>
            <w:r>
              <w:rPr>
                <w:rStyle w:val="518"/>
                <w:lang w:val="en-US" w:eastAsia="zh-CN" w:bidi="ar"/>
              </w:rPr>
              <w:t>、猛关或猛开；功能要求</w:t>
            </w:r>
            <w:r>
              <w:rPr>
                <w:rFonts w:hint="default" w:ascii="Calibri" w:hAnsi="Calibri" w:eastAsia="宋体" w:cs="Calibri"/>
                <w:i w:val="0"/>
                <w:iCs w:val="0"/>
                <w:color w:val="000000"/>
                <w:kern w:val="0"/>
                <w:sz w:val="20"/>
                <w:szCs w:val="20"/>
                <w:u w:val="none"/>
                <w:lang w:val="en-US" w:eastAsia="zh-CN" w:bidi="ar"/>
              </w:rPr>
              <w:t>-</w:t>
            </w:r>
            <w:r>
              <w:rPr>
                <w:rStyle w:val="518"/>
                <w:lang w:val="en-US" w:eastAsia="zh-CN" w:bidi="ar"/>
              </w:rPr>
              <w:t>耐久性</w:t>
            </w:r>
            <w:r>
              <w:rPr>
                <w:rFonts w:hint="default" w:ascii="Calibri" w:hAnsi="Calibri" w:eastAsia="宋体" w:cs="Calibri"/>
                <w:i w:val="0"/>
                <w:iCs w:val="0"/>
                <w:color w:val="000000"/>
                <w:kern w:val="0"/>
                <w:sz w:val="20"/>
                <w:szCs w:val="20"/>
                <w:u w:val="none"/>
                <w:lang w:val="en-US" w:eastAsia="zh-CN" w:bidi="ar"/>
              </w:rPr>
              <w:t>(100000</w:t>
            </w:r>
            <w:r>
              <w:rPr>
                <w:rStyle w:val="518"/>
                <w:lang w:val="en-US" w:eastAsia="zh-CN" w:bidi="ar"/>
              </w:rPr>
              <w:t>次</w:t>
            </w:r>
            <w:r>
              <w:rPr>
                <w:rFonts w:hint="default" w:ascii="Calibri" w:hAnsi="Calibri" w:eastAsia="宋体" w:cs="Calibri"/>
                <w:i w:val="0"/>
                <w:iCs w:val="0"/>
                <w:color w:val="000000"/>
                <w:kern w:val="0"/>
                <w:sz w:val="20"/>
                <w:szCs w:val="20"/>
                <w:u w:val="none"/>
                <w:lang w:val="en-US" w:eastAsia="zh-CN" w:bidi="ar"/>
              </w:rPr>
              <w:t>)</w:t>
            </w:r>
            <w:r>
              <w:rPr>
                <w:rStyle w:val="518"/>
                <w:lang w:val="en-US" w:eastAsia="zh-CN" w:bidi="ar"/>
              </w:rPr>
              <w:t>、垂直向下静载荷</w:t>
            </w:r>
            <w:r>
              <w:rPr>
                <w:rFonts w:hint="default" w:ascii="Calibri" w:hAnsi="Calibri" w:eastAsia="宋体" w:cs="Calibri"/>
                <w:i w:val="0"/>
                <w:iCs w:val="0"/>
                <w:color w:val="000000"/>
                <w:kern w:val="0"/>
                <w:sz w:val="20"/>
                <w:szCs w:val="20"/>
                <w:u w:val="none"/>
                <w:lang w:val="en-US" w:eastAsia="zh-CN" w:bidi="ar"/>
              </w:rPr>
              <w:t>(150N)</w:t>
            </w:r>
            <w:r>
              <w:rPr>
                <w:rStyle w:val="518"/>
                <w:lang w:val="en-US" w:eastAsia="zh-CN" w:bidi="ar"/>
              </w:rPr>
              <w:t>、水平侧向静载荷</w:t>
            </w:r>
            <w:r>
              <w:rPr>
                <w:rFonts w:hint="default" w:ascii="Calibri" w:hAnsi="Calibri" w:eastAsia="宋体" w:cs="Calibri"/>
                <w:i w:val="0"/>
                <w:iCs w:val="0"/>
                <w:color w:val="000000"/>
                <w:kern w:val="0"/>
                <w:sz w:val="20"/>
                <w:szCs w:val="20"/>
                <w:u w:val="none"/>
                <w:lang w:val="en-US" w:eastAsia="zh-CN" w:bidi="ar"/>
              </w:rPr>
              <w:t>(75N)</w:t>
            </w:r>
            <w:r>
              <w:rPr>
                <w:rStyle w:val="518"/>
                <w:lang w:val="en-US" w:eastAsia="zh-CN" w:bidi="ar"/>
              </w:rPr>
              <w:t>、拉出安全性、猛关或猛开、下沉量；（所有组件或连接件不应断裂损坏；通过手触压证实，用于紧固的组件不应松动；所有零部件不应有影响正常运作的变形或磨损；五金连接件不应松动；所有组件的功能不应损害；抽屉导轨及其组件应能正常工作）</w:t>
            </w:r>
          </w:p>
          <w:p w14:paraId="791107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Style w:val="518"/>
                <w:lang w:val="en-US" w:eastAsia="zh-CN" w:bidi="ar"/>
              </w:rPr>
              <w:t>5.★铰链：采用阻尼铰链须符合</w:t>
            </w:r>
            <w:r>
              <w:rPr>
                <w:rFonts w:hint="default" w:ascii="Calibri" w:hAnsi="Calibri" w:eastAsia="宋体" w:cs="Calibri"/>
                <w:i w:val="0"/>
                <w:iCs w:val="0"/>
                <w:color w:val="000000"/>
                <w:kern w:val="0"/>
                <w:sz w:val="20"/>
                <w:szCs w:val="20"/>
                <w:u w:val="none"/>
                <w:lang w:val="en-US" w:eastAsia="zh-CN" w:bidi="ar"/>
              </w:rPr>
              <w:t>QB/T 2189-2013</w:t>
            </w:r>
            <w:r>
              <w:rPr>
                <w:rStyle w:val="518"/>
                <w:lang w:val="en-US" w:eastAsia="zh-CN" w:bidi="ar"/>
              </w:rPr>
              <w:t>：功能：垂直静载荷</w:t>
            </w:r>
            <w:r>
              <w:rPr>
                <w:rFonts w:hint="default" w:ascii="Calibri" w:hAnsi="Calibri" w:eastAsia="宋体" w:cs="Calibri"/>
                <w:i w:val="0"/>
                <w:iCs w:val="0"/>
                <w:color w:val="000000"/>
                <w:kern w:val="0"/>
                <w:sz w:val="20"/>
                <w:szCs w:val="20"/>
                <w:u w:val="none"/>
                <w:lang w:val="en-US" w:eastAsia="zh-CN" w:bidi="ar"/>
              </w:rPr>
              <w:t>20kg</w:t>
            </w:r>
            <w:r>
              <w:rPr>
                <w:rStyle w:val="518"/>
                <w:lang w:val="en-US" w:eastAsia="zh-CN" w:bidi="ar"/>
              </w:rPr>
              <w:t>，水平静载荷</w:t>
            </w:r>
            <w:r>
              <w:rPr>
                <w:rFonts w:hint="default" w:ascii="Calibri" w:hAnsi="Calibri" w:eastAsia="宋体" w:cs="Calibri"/>
                <w:i w:val="0"/>
                <w:iCs w:val="0"/>
                <w:color w:val="000000"/>
                <w:kern w:val="0"/>
                <w:sz w:val="20"/>
                <w:szCs w:val="20"/>
                <w:u w:val="none"/>
                <w:lang w:val="en-US" w:eastAsia="zh-CN" w:bidi="ar"/>
              </w:rPr>
              <w:t>40N</w:t>
            </w:r>
            <w:r>
              <w:rPr>
                <w:rStyle w:val="518"/>
                <w:lang w:val="en-US" w:eastAsia="zh-CN" w:bidi="ar"/>
              </w:rPr>
              <w:t>；耐久性</w:t>
            </w:r>
            <w:r>
              <w:rPr>
                <w:rFonts w:hint="default" w:ascii="Calibri" w:hAnsi="Calibri" w:eastAsia="宋体" w:cs="Calibri"/>
                <w:i w:val="0"/>
                <w:iCs w:val="0"/>
                <w:color w:val="000000"/>
                <w:kern w:val="0"/>
                <w:sz w:val="20"/>
                <w:szCs w:val="20"/>
                <w:u w:val="none"/>
                <w:lang w:val="en-US" w:eastAsia="zh-CN" w:bidi="ar"/>
              </w:rPr>
              <w:t>100000</w:t>
            </w:r>
            <w:r>
              <w:rPr>
                <w:rStyle w:val="518"/>
                <w:lang w:val="en-US" w:eastAsia="zh-CN" w:bidi="ar"/>
              </w:rPr>
              <w:t>次（所有组件或结合处不应断裂；通过手触压证实，用于紧固的组件不应松动；所有组件不应有影响正常运作的变形或磨损；固定组件不应松动；所有组件的功能不应损害；杯状暗铰链及其组件应能正常工作）；操作力，下沉量；耐腐蚀</w:t>
            </w:r>
            <w:r>
              <w:rPr>
                <w:rFonts w:hint="default" w:ascii="Calibri" w:hAnsi="Calibri" w:eastAsia="宋体" w:cs="Calibri"/>
                <w:i w:val="0"/>
                <w:iCs w:val="0"/>
                <w:color w:val="000000"/>
                <w:kern w:val="0"/>
                <w:sz w:val="20"/>
                <w:szCs w:val="20"/>
                <w:u w:val="none"/>
                <w:lang w:val="en-US" w:eastAsia="zh-CN" w:bidi="ar"/>
              </w:rPr>
              <w:t>18h</w:t>
            </w:r>
            <w:r>
              <w:rPr>
                <w:rStyle w:val="518"/>
                <w:lang w:val="en-US" w:eastAsia="zh-CN" w:bidi="ar"/>
              </w:rPr>
              <w:t>，</w:t>
            </w:r>
            <w:r>
              <w:rPr>
                <w:rFonts w:hint="default" w:ascii="Calibri" w:hAnsi="Calibri" w:eastAsia="宋体" w:cs="Calibri"/>
                <w:i w:val="0"/>
                <w:iCs w:val="0"/>
                <w:color w:val="000000"/>
                <w:kern w:val="0"/>
                <w:sz w:val="20"/>
                <w:szCs w:val="20"/>
                <w:u w:val="none"/>
                <w:lang w:val="en-US" w:eastAsia="zh-CN" w:bidi="ar"/>
              </w:rPr>
              <w:t>1.5mm</w:t>
            </w:r>
            <w:r>
              <w:rPr>
                <w:rStyle w:val="518"/>
                <w:lang w:val="en-US" w:eastAsia="zh-CN" w:bidi="ar"/>
              </w:rPr>
              <w:t>以下锈点不应超过</w:t>
            </w:r>
            <w:r>
              <w:rPr>
                <w:rFonts w:hint="default" w:ascii="Calibri" w:hAnsi="Calibri" w:eastAsia="宋体" w:cs="Calibri"/>
                <w:i w:val="0"/>
                <w:iCs w:val="0"/>
                <w:color w:val="000000"/>
                <w:kern w:val="0"/>
                <w:sz w:val="20"/>
                <w:szCs w:val="20"/>
                <w:u w:val="none"/>
                <w:lang w:val="en-US" w:eastAsia="zh-CN" w:bidi="ar"/>
              </w:rPr>
              <w:t>20</w:t>
            </w:r>
            <w:r>
              <w:rPr>
                <w:rStyle w:val="518"/>
                <w:lang w:val="en-US" w:eastAsia="zh-CN" w:bidi="ar"/>
              </w:rPr>
              <w:t>点</w:t>
            </w:r>
            <w:r>
              <w:rPr>
                <w:rFonts w:hint="default" w:ascii="Calibri" w:hAnsi="Calibri" w:eastAsia="宋体" w:cs="Calibri"/>
                <w:i w:val="0"/>
                <w:iCs w:val="0"/>
                <w:color w:val="000000"/>
                <w:kern w:val="0"/>
                <w:sz w:val="20"/>
                <w:szCs w:val="20"/>
                <w:u w:val="none"/>
                <w:lang w:val="en-US" w:eastAsia="zh-CN" w:bidi="ar"/>
              </w:rPr>
              <w:t>/d</w:t>
            </w:r>
            <w:r>
              <w:rPr>
                <w:rStyle w:val="518"/>
                <w:lang w:val="en-US" w:eastAsia="zh-CN" w:bidi="ar"/>
              </w:rPr>
              <w:t>㎡，其中</w:t>
            </w:r>
            <w:r>
              <w:rPr>
                <w:rFonts w:hint="default" w:ascii="Calibri" w:hAnsi="Calibri" w:eastAsia="宋体" w:cs="Calibri"/>
                <w:i w:val="0"/>
                <w:iCs w:val="0"/>
                <w:color w:val="000000"/>
                <w:kern w:val="0"/>
                <w:sz w:val="20"/>
                <w:szCs w:val="20"/>
                <w:u w:val="none"/>
                <w:lang w:val="en-US" w:eastAsia="zh-CN" w:bidi="ar"/>
              </w:rPr>
              <w:t>1.0mm</w:t>
            </w:r>
            <w:r>
              <w:rPr>
                <w:rStyle w:val="518"/>
                <w:lang w:val="en-US" w:eastAsia="zh-CN" w:bidi="ar"/>
              </w:rPr>
              <w:t>以上的锈点不应超过</w:t>
            </w:r>
            <w:r>
              <w:rPr>
                <w:rFonts w:hint="default" w:ascii="Calibri" w:hAnsi="Calibri" w:eastAsia="宋体" w:cs="Calibri"/>
                <w:i w:val="0"/>
                <w:iCs w:val="0"/>
                <w:color w:val="000000"/>
                <w:kern w:val="0"/>
                <w:sz w:val="20"/>
                <w:szCs w:val="20"/>
                <w:u w:val="none"/>
                <w:lang w:val="en-US" w:eastAsia="zh-CN" w:bidi="ar"/>
              </w:rPr>
              <w:t>5</w:t>
            </w:r>
            <w:r>
              <w:rPr>
                <w:rStyle w:val="518"/>
                <w:lang w:val="en-US" w:eastAsia="zh-CN" w:bidi="ar"/>
              </w:rPr>
              <w:t>点</w:t>
            </w:r>
            <w:r>
              <w:rPr>
                <w:rFonts w:hint="default" w:ascii="Calibri" w:hAnsi="Calibri" w:eastAsia="宋体" w:cs="Calibri"/>
                <w:i w:val="0"/>
                <w:iCs w:val="0"/>
                <w:color w:val="000000"/>
                <w:kern w:val="0"/>
                <w:sz w:val="20"/>
                <w:szCs w:val="20"/>
                <w:u w:val="none"/>
                <w:lang w:val="en-US" w:eastAsia="zh-CN" w:bidi="ar"/>
              </w:rPr>
              <w:t>/d</w:t>
            </w:r>
            <w:r>
              <w:rPr>
                <w:rStyle w:val="518"/>
                <w:lang w:val="en-US" w:eastAsia="zh-CN" w:bidi="ar"/>
              </w:rPr>
              <w:t>㎡（距离边缘棱角</w:t>
            </w:r>
            <w:r>
              <w:rPr>
                <w:rFonts w:hint="default" w:ascii="Calibri" w:hAnsi="Calibri" w:eastAsia="宋体" w:cs="Calibri"/>
                <w:i w:val="0"/>
                <w:iCs w:val="0"/>
                <w:color w:val="000000"/>
                <w:kern w:val="0"/>
                <w:sz w:val="20"/>
                <w:szCs w:val="20"/>
                <w:u w:val="none"/>
                <w:lang w:val="en-US" w:eastAsia="zh-CN" w:bidi="ar"/>
              </w:rPr>
              <w:t>2mm</w:t>
            </w:r>
            <w:r>
              <w:rPr>
                <w:rStyle w:val="518"/>
                <w:lang w:val="en-US" w:eastAsia="zh-CN" w:bidi="ar"/>
              </w:rPr>
              <w:t>以内的不计）</w:t>
            </w:r>
          </w:p>
          <w:p w14:paraId="3EF29B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Style w:val="518"/>
                <w:lang w:val="en-US" w:eastAsia="zh-CN" w:bidi="ar"/>
              </w:rPr>
              <w:t>6.连接件：采用三合一偏心连接件，须符合</w:t>
            </w:r>
            <w:r>
              <w:rPr>
                <w:rFonts w:hint="default" w:ascii="Calibri" w:hAnsi="Calibri" w:eastAsia="宋体" w:cs="Calibri"/>
                <w:i w:val="0"/>
                <w:iCs w:val="0"/>
                <w:color w:val="000000"/>
                <w:kern w:val="0"/>
                <w:sz w:val="20"/>
                <w:szCs w:val="20"/>
                <w:u w:val="none"/>
                <w:lang w:val="en-US" w:eastAsia="zh-CN" w:bidi="ar"/>
              </w:rPr>
              <w:t>GB/T 28203-2011</w:t>
            </w:r>
            <w:r>
              <w:rPr>
                <w:rStyle w:val="518"/>
                <w:lang w:val="en-US" w:eastAsia="zh-CN" w:bidi="ar"/>
              </w:rPr>
              <w:t>标准，三合一偏心连接件偏心体抗压强度应≥</w:t>
            </w:r>
            <w:r>
              <w:rPr>
                <w:rFonts w:hint="default" w:ascii="Calibri" w:hAnsi="Calibri" w:eastAsia="宋体" w:cs="Calibri"/>
                <w:i w:val="0"/>
                <w:iCs w:val="0"/>
                <w:color w:val="000000"/>
                <w:kern w:val="0"/>
                <w:sz w:val="20"/>
                <w:szCs w:val="20"/>
                <w:u w:val="none"/>
                <w:lang w:val="en-US" w:eastAsia="zh-CN" w:bidi="ar"/>
              </w:rPr>
              <w:t>280N</w:t>
            </w:r>
            <w:r>
              <w:rPr>
                <w:rStyle w:val="518"/>
                <w:lang w:val="en-US" w:eastAsia="zh-CN" w:bidi="ar"/>
              </w:rPr>
              <w:t>，三合一偏心连接件预埋螺母抗拉强度应≥</w:t>
            </w:r>
            <w:r>
              <w:rPr>
                <w:rFonts w:hint="default" w:ascii="Calibri" w:hAnsi="Calibri" w:eastAsia="宋体" w:cs="Calibri"/>
                <w:i w:val="0"/>
                <w:iCs w:val="0"/>
                <w:color w:val="000000"/>
                <w:kern w:val="0"/>
                <w:sz w:val="20"/>
                <w:szCs w:val="20"/>
                <w:u w:val="none"/>
                <w:lang w:val="en-US" w:eastAsia="zh-CN" w:bidi="ar"/>
              </w:rPr>
              <w:t>650N</w:t>
            </w:r>
            <w:r>
              <w:rPr>
                <w:rStyle w:val="518"/>
                <w:lang w:val="en-US" w:eastAsia="zh-CN" w:bidi="ar"/>
              </w:rPr>
              <w:t>，三合一偏心连接件中连接螺杆螺纹与预埋螺母的抗拉强度应≥</w:t>
            </w:r>
            <w:r>
              <w:rPr>
                <w:rFonts w:hint="default" w:ascii="Calibri" w:hAnsi="Calibri" w:eastAsia="宋体" w:cs="Calibri"/>
                <w:i w:val="0"/>
                <w:iCs w:val="0"/>
                <w:color w:val="000000"/>
                <w:kern w:val="0"/>
                <w:sz w:val="20"/>
                <w:szCs w:val="20"/>
                <w:u w:val="none"/>
                <w:lang w:val="en-US" w:eastAsia="zh-CN" w:bidi="ar"/>
              </w:rPr>
              <w:t>860N</w:t>
            </w:r>
            <w:r>
              <w:rPr>
                <w:rStyle w:val="518"/>
                <w:lang w:val="en-US" w:eastAsia="zh-CN" w:bidi="ar"/>
              </w:rPr>
              <w:t>；</w:t>
            </w:r>
          </w:p>
          <w:p w14:paraId="00E325F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18"/>
                <w:szCs w:val="18"/>
                <w:u w:val="none"/>
              </w:rPr>
            </w:pPr>
            <w:r>
              <w:rPr>
                <w:rStyle w:val="518"/>
                <w:lang w:val="en-US" w:eastAsia="zh-CN" w:bidi="ar"/>
              </w:rPr>
              <w:t>办公椅：</w:t>
            </w:r>
            <w:r>
              <w:rPr>
                <w:rFonts w:hint="default" w:ascii="Calibri" w:hAnsi="Calibri" w:eastAsia="宋体" w:cs="Calibri"/>
                <w:i w:val="0"/>
                <w:iCs w:val="0"/>
                <w:color w:val="000000"/>
                <w:kern w:val="0"/>
                <w:sz w:val="20"/>
                <w:szCs w:val="20"/>
                <w:u w:val="none"/>
                <w:lang w:val="en-US" w:eastAsia="zh-CN" w:bidi="ar"/>
              </w:rPr>
              <w:t>1.</w:t>
            </w:r>
            <w:r>
              <w:rPr>
                <w:rStyle w:val="518"/>
                <w:lang w:val="en-US" w:eastAsia="zh-CN" w:bidi="ar"/>
              </w:rPr>
              <w:t>面料：采用优质专业办公网眼布饰面，具有透气性强，手感舒适，不易变型优点；</w:t>
            </w:r>
          </w:p>
          <w:p w14:paraId="48C3E93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2.海绵：采用高回弹阻燃海绵</w:t>
            </w:r>
          </w:p>
          <w:p w14:paraId="456EAC1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3.椅座内板：采用实木多层板成型</w:t>
            </w:r>
          </w:p>
          <w:p w14:paraId="446B537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18"/>
                <w:szCs w:val="18"/>
                <w:u w:val="none"/>
              </w:rPr>
            </w:pPr>
            <w:r>
              <w:rPr>
                <w:rStyle w:val="518"/>
                <w:lang w:val="en-US" w:eastAsia="zh-CN" w:bidi="ar"/>
              </w:rPr>
              <w:t>4.选用</w:t>
            </w:r>
            <w:r>
              <w:rPr>
                <w:rFonts w:hint="default" w:ascii="Calibri" w:hAnsi="Calibri" w:eastAsia="宋体" w:cs="Calibri"/>
                <w:i w:val="0"/>
                <w:iCs w:val="0"/>
                <w:color w:val="000000"/>
                <w:kern w:val="0"/>
                <w:sz w:val="20"/>
                <w:szCs w:val="20"/>
                <w:u w:val="none"/>
                <w:lang w:val="en-US" w:eastAsia="zh-CN" w:bidi="ar"/>
              </w:rPr>
              <w:t>PU</w:t>
            </w:r>
            <w:r>
              <w:rPr>
                <w:rStyle w:val="518"/>
                <w:lang w:val="en-US" w:eastAsia="zh-CN" w:bidi="ar"/>
              </w:rPr>
              <w:t>扶手，扶手圆弧处理；</w:t>
            </w:r>
          </w:p>
          <w:p w14:paraId="1D5419F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18"/>
                <w:szCs w:val="18"/>
                <w:u w:val="none"/>
              </w:rPr>
            </w:pPr>
            <w:r>
              <w:rPr>
                <w:rStyle w:val="518"/>
                <w:lang w:val="en-US" w:eastAsia="zh-CN" w:bidi="ar"/>
              </w:rPr>
              <w:t>5.椅架：选用Φ</w:t>
            </w:r>
            <w:r>
              <w:rPr>
                <w:rFonts w:hint="default" w:ascii="Calibri" w:hAnsi="Calibri" w:eastAsia="宋体" w:cs="Calibri"/>
                <w:i w:val="0"/>
                <w:iCs w:val="0"/>
                <w:color w:val="000000"/>
                <w:kern w:val="0"/>
                <w:sz w:val="20"/>
                <w:szCs w:val="20"/>
                <w:u w:val="none"/>
                <w:lang w:val="en-US" w:eastAsia="zh-CN" w:bidi="ar"/>
              </w:rPr>
              <w:t>30mm*2.0mm</w:t>
            </w:r>
            <w:r>
              <w:rPr>
                <w:rStyle w:val="518"/>
                <w:lang w:val="en-US" w:eastAsia="zh-CN" w:bidi="ar"/>
              </w:rPr>
              <w:t>钢制弓形椅架；</w:t>
            </w:r>
          </w:p>
          <w:p w14:paraId="3CDBE93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6.颜色：黑色。</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5BF62D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41ED7F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25D36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45DF6D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20"/>
                <w:szCs w:val="20"/>
                <w:u w:val="none"/>
                <w:lang w:val="en-US" w:eastAsia="zh-CN" w:bidi="ar"/>
              </w:rPr>
              <w:t>六、智慧教室桌椅</w:t>
            </w:r>
          </w:p>
        </w:tc>
      </w:tr>
      <w:tr w14:paraId="4A611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590540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373A02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可移动长条桌椅</w:t>
            </w:r>
          </w:p>
        </w:tc>
        <w:tc>
          <w:tcPr>
            <w:tcW w:w="3994" w:type="pct"/>
            <w:tcBorders>
              <w:top w:val="single" w:color="000000" w:sz="4" w:space="0"/>
              <w:left w:val="single" w:color="000000" w:sz="4" w:space="0"/>
              <w:bottom w:val="single" w:color="000000" w:sz="4" w:space="0"/>
              <w:right w:val="single" w:color="000000" w:sz="4" w:space="0"/>
            </w:tcBorders>
            <w:noWrap w:val="0"/>
            <w:vAlign w:val="top"/>
          </w:tcPr>
          <w:p w14:paraId="1DD19E6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长条培训桌，可移动拼接；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桌子：长≥120厘米，宽≥40厘米，高≥75厘米。整体钢木结构，桌面材料采用实木防火板，桌架为钢结构。颜色为灰白色或订做其他色。一、桌子核心参数（双人位，1 桌 + 4 椅 = 1 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基础尺寸（满足最低要求）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长 × 宽 × 高140cm×50cm×75cm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桌面厚度：25mm（环保生态板 / 防火板，≥25mm 防变形）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框架规格：1.5mm 加厚冷轧钢管，方管 40×20mm，静电喷塑防锈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移动配置：4 个 360° 静音万向轮（2 个带刹车），移动 + 固定两用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承重：桌面静态承重≥300kg，框架稳固不晃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重量：约 12kg，单人可推动，可拼接 / 拆分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材质与工艺（高校教室标准）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桌面：25mm E1 级环保生态板，PVC 封边，圆角处理（防磕碰）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框架：1.5mm 冷轧钢，高温磷化 + 静电喷涂，防锈、耐磨、耐潮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功能：可拼接成 U 型 / 长排 / 方阵，适配大课、研讨、考试场景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颜色：暖白 / 浅灰 / 浅木纹（高校常用，耐脏易清洁）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二、配套椅子参数（4 把 / 套，可堆叠）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尺寸（符合人体工学）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座宽 × 座深 × 座高：42cm×40cm×45cm（适配大学生身高）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总高：82cm（椅背高度适配腰部支撑）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椅脚：金属方管，防滑脚垫，可堆叠（节省收纳空间）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材质与性能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座面 / 靠背：高密度海绵 + 耐磨网布 / PP 塑料，透气久坐不累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框架：1.2mm 钢管，承重≥150kg / 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功能：可堆叠（8 把 / 层），方便教室清洁与空间调整，安装：简易组装，含工具与说明书，2 人 30 分钟 / 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质保：框架 1 年质保，桌面 3 个月质保（非人为损坏）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环保：符合 GB/T 3976-2014《学校课桌椅功能尺寸及技术要求</w:t>
            </w:r>
            <w:r>
              <w:rPr>
                <w:rFonts w:hint="eastAsia" w:ascii="宋体" w:hAnsi="宋体" w:cs="宋体"/>
                <w:i w:val="0"/>
                <w:iCs w:val="0"/>
                <w:color w:val="000000"/>
                <w:kern w:val="0"/>
                <w:sz w:val="18"/>
                <w:szCs w:val="18"/>
                <w:u w:val="none"/>
                <w:lang w:val="en-US" w:eastAsia="zh-CN" w:bidi="ar"/>
              </w:rPr>
              <w:t>》</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7EE68E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124B50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465D4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51F8DC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仿宋_GB2312" w:hAnsi="宋体" w:eastAsia="仿宋_GB2312" w:cs="仿宋_GB2312"/>
                <w:b/>
                <w:bCs/>
                <w:i w:val="0"/>
                <w:iCs w:val="0"/>
                <w:color w:val="000000"/>
                <w:kern w:val="0"/>
                <w:sz w:val="28"/>
                <w:szCs w:val="28"/>
                <w:u w:val="none"/>
                <w:lang w:val="en-US" w:eastAsia="zh-CN" w:bidi="ar"/>
              </w:rPr>
              <w:t>七、阶梯教室固定桌椅</w:t>
            </w:r>
          </w:p>
        </w:tc>
      </w:tr>
      <w:tr w14:paraId="0DE93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19" w:type="pct"/>
            <w:vMerge w:val="restart"/>
            <w:tcBorders>
              <w:top w:val="single" w:color="000000" w:sz="4" w:space="0"/>
              <w:left w:val="single" w:color="000000" w:sz="4" w:space="0"/>
              <w:bottom w:val="single" w:color="000000" w:sz="4" w:space="0"/>
              <w:right w:val="single" w:color="000000" w:sz="4" w:space="0"/>
            </w:tcBorders>
            <w:noWrap w:val="0"/>
            <w:vAlign w:val="center"/>
          </w:tcPr>
          <w:p w14:paraId="1B7810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20"/>
                <w:szCs w:val="20"/>
                <w:u w:val="none"/>
                <w:lang w:val="en-US" w:eastAsia="zh-CN" w:bidi="ar"/>
              </w:rPr>
              <w:t>序号</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7279F0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20"/>
                <w:szCs w:val="20"/>
                <w:u w:val="none"/>
                <w:lang w:val="en-US" w:eastAsia="zh-CN" w:bidi="ar"/>
              </w:rPr>
              <w:t>设备</w:t>
            </w:r>
          </w:p>
        </w:tc>
        <w:tc>
          <w:tcPr>
            <w:tcW w:w="3994" w:type="pct"/>
            <w:vMerge w:val="restart"/>
            <w:tcBorders>
              <w:top w:val="single" w:color="000000" w:sz="4" w:space="0"/>
              <w:left w:val="single" w:color="000000" w:sz="4" w:space="0"/>
              <w:bottom w:val="single" w:color="000000" w:sz="4" w:space="0"/>
              <w:right w:val="single" w:color="000000" w:sz="4" w:space="0"/>
            </w:tcBorders>
            <w:noWrap w:val="0"/>
            <w:vAlign w:val="center"/>
          </w:tcPr>
          <w:p w14:paraId="08896D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20"/>
                <w:szCs w:val="20"/>
                <w:u w:val="none"/>
                <w:lang w:val="en-US" w:eastAsia="zh-CN" w:bidi="ar"/>
              </w:rPr>
              <w:t>参数</w:t>
            </w:r>
          </w:p>
        </w:tc>
        <w:tc>
          <w:tcPr>
            <w:tcW w:w="213" w:type="pct"/>
            <w:vMerge w:val="restart"/>
            <w:tcBorders>
              <w:top w:val="single" w:color="000000" w:sz="4" w:space="0"/>
              <w:left w:val="single" w:color="000000" w:sz="4" w:space="0"/>
              <w:bottom w:val="single" w:color="000000" w:sz="4" w:space="0"/>
              <w:right w:val="single" w:color="000000" w:sz="4" w:space="0"/>
            </w:tcBorders>
            <w:noWrap w:val="0"/>
            <w:vAlign w:val="center"/>
          </w:tcPr>
          <w:p w14:paraId="3B607C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20"/>
                <w:szCs w:val="20"/>
                <w:u w:val="none"/>
                <w:lang w:val="en-US" w:eastAsia="zh-CN" w:bidi="ar"/>
              </w:rPr>
              <w:t>数量</w:t>
            </w:r>
          </w:p>
        </w:tc>
        <w:tc>
          <w:tcPr>
            <w:tcW w:w="174" w:type="pct"/>
            <w:vMerge w:val="restart"/>
            <w:tcBorders>
              <w:top w:val="single" w:color="000000" w:sz="4" w:space="0"/>
              <w:left w:val="single" w:color="000000" w:sz="4" w:space="0"/>
              <w:bottom w:val="single" w:color="000000" w:sz="4" w:space="0"/>
              <w:right w:val="single" w:color="000000" w:sz="4" w:space="0"/>
            </w:tcBorders>
            <w:noWrap w:val="0"/>
            <w:vAlign w:val="center"/>
          </w:tcPr>
          <w:p w14:paraId="3658C0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20"/>
                <w:szCs w:val="20"/>
                <w:u w:val="none"/>
                <w:lang w:val="en-US" w:eastAsia="zh-CN" w:bidi="ar"/>
              </w:rPr>
              <w:t>单位</w:t>
            </w:r>
          </w:p>
        </w:tc>
      </w:tr>
      <w:tr w14:paraId="565EA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1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49940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6EAF24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20"/>
                <w:szCs w:val="20"/>
                <w:u w:val="none"/>
                <w:lang w:val="en-US" w:eastAsia="zh-CN" w:bidi="ar"/>
              </w:rPr>
              <w:t>名称</w:t>
            </w:r>
          </w:p>
        </w:tc>
        <w:tc>
          <w:tcPr>
            <w:tcW w:w="39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CEDC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11F6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CBDD2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C46E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4" w:hRule="atLeast"/>
        </w:trPr>
        <w:tc>
          <w:tcPr>
            <w:tcW w:w="219" w:type="pct"/>
            <w:tcBorders>
              <w:top w:val="single" w:color="000000" w:sz="4" w:space="0"/>
              <w:left w:val="single" w:color="000000" w:sz="4" w:space="0"/>
              <w:bottom w:val="single" w:color="000000" w:sz="4" w:space="0"/>
              <w:right w:val="single" w:color="000000" w:sz="4" w:space="0"/>
            </w:tcBorders>
            <w:noWrap w:val="0"/>
            <w:vAlign w:val="center"/>
          </w:tcPr>
          <w:p w14:paraId="4189D2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290FEC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学生桌椅</w:t>
            </w:r>
          </w:p>
        </w:tc>
        <w:tc>
          <w:tcPr>
            <w:tcW w:w="3994" w:type="pct"/>
            <w:tcBorders>
              <w:top w:val="single" w:color="000000" w:sz="4" w:space="0"/>
              <w:left w:val="single" w:color="000000" w:sz="4" w:space="0"/>
              <w:bottom w:val="single" w:color="000000" w:sz="4" w:space="0"/>
              <w:right w:val="single" w:color="000000" w:sz="4" w:space="0"/>
            </w:tcBorders>
            <w:noWrap w:val="0"/>
            <w:vAlign w:val="center"/>
          </w:tcPr>
          <w:p w14:paraId="3D2EF0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设备名称：阶梯教室固定课桌椅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固定式安装，可做成多人位联排的结构。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前桌：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1.尺寸：规格：前排总高：820mm（±2mm），写字板高：760mm（±2mm），最小排距：900mm。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站脚：采用优质铝合金，压铸一体成型，表面经打磨、抛光、喷淋清洗、静电喷粉、高温锔炉等工序精制而成。站脚总高820mm（±2mm），站脚宽度50mm,全包围式地脚螺丝孔内藏式地爆螺丝，每只站脚配3个塑料地脚盖，遮挡地脚螺丝孔，使整体造型美观、防尘、方便打扫卫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3.背板：采用多层旋切木皮经模具热压成型并面贴防火板精制而成，牢固耐用，不褪色，板材厚度不低于10mm。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靠背架：采用冷轧钢板经模具冲压折弯成型后焊接而成，钢板厚度不少于1.2MM，靠背架长515mm(±2mm）、宽100mm(±2mm），表面经喷淋清洗、静电喷粉、高温锔炉等工序精制而成，附着力强、耐腐蚀、不生锈、经久耐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写字板：采用E0级实木颗粒板，甲醛释放量≤0.05mg/m³，弹性模量≥2700MPa，表面胶合强度≥1.5MPa，2h吸水厚度膨胀率≤2%，含水率＜8%，产品有害物质-家具涂层可迁移元素-铅(Pb)≤1mg/kg、铬(Cr)≤0.5mg/kg、钡(Ba)≤5mg/kg，镉(Cd)、汞(Hg)、锑(Sb)、硒(Se)、砷(As)均未检出，挥发性有机化合物苯、甲苯、二甲苯、总挥发性有机化合物TVOC均未检出，须符合GB/T39600-2021、GB/T35607-2024、GB/T15102-2017、GB/T29899-2024、GB/T35601-2024标准要求，防火板双饰面，须符合GB/T3324-2024《木家具通用技术条件》，人造板含水率＜8%，外观要求：污斑同一板面外表，允许1处，面积在3m㎡～30m㎡内、应无明显皱纹、疵点，表面理化性能要求：软、硬质覆面，耐干热达到1级，耐湿热达到1级，耐划痕试件表面无整圈划痕，写字板前端做圆弧造型，其余截面采用优质PVC封边处理，写字板两人位尺寸为：1090mm*350mm*25mm（±2mm）,三人位尺寸为：1610mm*350mm*25mm（±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6.写字板支撑件：采用优质冷轧钢板冲压成型，厚度不少于1.8mm，表面静电喷涂，经高温固化成型，表面光滑，附着力好。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7.书架网：采用5mm冷拉钢焊接成型，长420mm（±2mm）宽230m（±2mm）高100mm（±2mm），表面经静电喷涂，高温固化成型，牢固，承受力大。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8.塑料卡条：前排两端站脚采用ABS塑料卡条，塑料卡条内镶3个M5螺杆注塑一体成型，塑料卡条上宽43mm（±1mm）、下宽57mm（±1mm）。整体造型更加美观，简洁，防尘方便打扫卫生。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前椅后桌：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1.尺寸：规格：中心距520mm,单座长为570mm，座椅总高：930mm座高：445mm（±5mm），座深度：420mm写字板高：760mm，最小排距：900mm。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站脚：采用优质铝合金，经模具压铸一体成型，表面经打磨、抛光、喷淋清洗、静电喷粉、高温锔炉等工序精制而成。站脚总高930mm（±2mm），圆型转轴以上部分宽度50mm,站脚底部脚长380mm（±2mm）、站脚地脚宽度60mm（±1mm）站脚重量≥3.1KG。全包围式地脚螺丝孔内藏式地爆螺丝，每只站脚配2个塑料地脚盖，遮挡地脚螺丝孔，使整体造型美观、防尘、方便打扫卫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3.座板：采用多层旋切木皮经模具热压成型并面贴防火板精制而成，牢固耐用，不褪色，板材厚度不少于15mm。座板与座板固件采用穿透方式连接，板面配有特定螺套，每个角码使用2个M8圆柱头六角螺丝连接。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4.背板：采用优质旋切木经模具热压成型并双面贴防火板精制而成，背板厚度不少于10mm。多层板采用环保胶粘接，防潮、耐用、不褪色，整体弧度及曲线符合人体工程学设计。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5.靠背架：采用冷轧钢板经模具冲压折弯成型后焊接而成，靠背架钢板厚度不少于1.2mm，长度515mm(±2mm），表面工艺采用环保塑粉静电喷涂，经高温固化成型，表面光滑、平整。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6.写字板：</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采用E0级实木颗粒板，甲醛释放量≤0.05mg/m³，弹性模量≥2700MPa，表面胶合强度≥1.5MPa，2h吸水厚度膨胀率≤2%，含水率＜8%，产品有害物质-家具涂层可迁移元素-铅(Pb)≤1mg/kg、铬(Cr)≤0.5mg/kg、钡(Ba)≤5mg/kg，镉(Cd)、汞(Hg)、锑(Sb)、硒(Se)、砷(As)均未检出，挥发性有机化合物苯、甲苯、二甲苯、总挥发性有机化合物TVOC均未检出，须符合GB/T39600-2021、GB/T35607-2024、GB/T15102-2017、GB/T29899-2024、GB/T35601-2024标准要求，投标人须提供具备国家认可检测资质的检测机构出具的一年内逐条对应以上指标的E0级实木颗粒板检验检测报告，提供报告须带有报告二维码可查询，防火板双饰面，须符合GB/T3324-2024《木家具通用技术条件》，人造板含水率＜8%，外观要求：污斑同一板面外表，允许1处，面积在3m㎡～30m㎡内、应无明显皱纹、疵点，表面理化性能要求：软、硬质覆面，耐干热达到1级，耐湿热达到1级，耐划痕试件表面无整圈划痕，投标人须提供具备国家认可检测资质的检测机构出具的一年内逐条对应以上指标的防火板抽样检验报告，检测报告须带有二维码可查询，写字板前端做圆弧造型，其余截面采用优质PVC封边处理，写字板两人位尺寸为：1090mm*350mm*25mm（±2mm）,三人位尺寸为：1610mm*350mm*25mm（±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7.写字板支撑件：采用优质冷轧钢板冲压成型，厚度不少于1.8mm，表面静电喷涂，经高温固化成型，表面光滑，附着力好。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8.书架网：采用5mm冷拉钢焊接成型，长420mm（±2mm）宽230m（±2mm）高100mm（±2mm），表面经静电喷涂，高温固化成型，牢固，承受力大。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9.座固定件：采用优质铝合金，内镶六角钢筋，压铸一体成型，表面经打磨、抛光、喷淋清洗、静电喷粉、高温锔炉等工序精制而成，附着力强、耐腐蚀、不生锈、经久耐用。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10.塑料卡条：座椅两端站脚采用ABS塑料卡条，塑料卡条内镶3个M5螺杆注塑一体成型，塑料卡条上宽41mm（±1mm）、下宽55mm（±1mm）。整体造型更加美观，简洁，防尘方便打扫卫生。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11.回复机构：采用重力回复机构，消音定位、自动回位处理，回位准确无杂音，回位次数可达10万次以上。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12.坚固螺丝：采用电镀圆柱头内六角螺杆，坚固、耐用、不易生锈。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后椅：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1.尺寸：规格：中心距520mm,单座长为570mm，座椅总高：930mm座高：445mm（±5mm），座深度：420mm，最小排距：900mm。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站脚：采用优质铝合金，经模具压铸一体成型，表面经打磨、抛光、喷淋清洗、静电喷粉、高温锔炉等工序精制而成。站脚总高930mm（±2mm），圆型转轴以上部分宽度50mm,站脚底部脚长380mm（±2mm）、站脚地脚宽度60mm（±1mm）站脚重量≥3.1KG。全包围式地脚螺丝孔内藏式地爆螺丝，每只站脚配2个塑料地脚盖，遮挡地脚螺丝孔，使整体造型美观、防尘、方便打扫卫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3.座板：采用多层旋切木皮经模具热压成型并面贴防火板精制而成，牢固耐用，不褪色，板材厚度不少于15mm。座板与座板固件采用穿透方式连接，板面配有特定螺套，每个角码使用2个M8圆柱头六角螺丝连接。</w:t>
            </w:r>
          </w:p>
          <w:p w14:paraId="79047D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64016A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w:t>
            </w:r>
          </w:p>
        </w:tc>
        <w:tc>
          <w:tcPr>
            <w:tcW w:w="174" w:type="pct"/>
            <w:tcBorders>
              <w:top w:val="single" w:color="000000" w:sz="4" w:space="0"/>
              <w:left w:val="single" w:color="000000" w:sz="4" w:space="0"/>
              <w:bottom w:val="single" w:color="000000" w:sz="4" w:space="0"/>
              <w:right w:val="single" w:color="000000" w:sz="4" w:space="0"/>
            </w:tcBorders>
            <w:noWrap w:val="0"/>
            <w:vAlign w:val="center"/>
          </w:tcPr>
          <w:p w14:paraId="495A33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位</w:t>
            </w:r>
          </w:p>
        </w:tc>
      </w:tr>
    </w:tbl>
    <w:p w14:paraId="7CF5E69A">
      <w:pPr>
        <w:pStyle w:val="39"/>
        <w:jc w:val="center"/>
        <w:rPr>
          <w:rFonts w:hint="eastAsia"/>
          <w:b/>
          <w:color w:val="auto"/>
          <w:sz w:val="32"/>
          <w:szCs w:val="32"/>
        </w:rPr>
      </w:pPr>
    </w:p>
    <w:p w14:paraId="5BA71911">
      <w:pPr>
        <w:pStyle w:val="39"/>
        <w:jc w:val="center"/>
        <w:rPr>
          <w:rFonts w:hint="eastAsia"/>
          <w:b/>
          <w:color w:val="auto"/>
          <w:sz w:val="32"/>
          <w:szCs w:val="32"/>
        </w:rPr>
      </w:pPr>
    </w:p>
    <w:p w14:paraId="7A6C524D">
      <w:pPr>
        <w:pStyle w:val="39"/>
        <w:jc w:val="left"/>
        <w:rPr>
          <w:rFonts w:hint="eastAsia"/>
          <w:b/>
          <w:color w:val="auto"/>
          <w:sz w:val="32"/>
          <w:szCs w:val="32"/>
        </w:rPr>
      </w:pPr>
      <w:r>
        <w:rPr>
          <w:rFonts w:hint="eastAsia"/>
          <w:b/>
          <w:color w:val="auto"/>
          <w:sz w:val="32"/>
          <w:szCs w:val="32"/>
        </w:rPr>
        <w:t>第五章评审内容</w:t>
      </w:r>
    </w:p>
    <w:p w14:paraId="65039C0F">
      <w:pPr>
        <w:jc w:val="left"/>
        <w:rPr>
          <w:rFonts w:hint="eastAsia" w:ascii="宋体"/>
          <w:color w:val="auto"/>
          <w:sz w:val="24"/>
        </w:rPr>
      </w:pPr>
      <w:r>
        <w:rPr>
          <w:rFonts w:hint="eastAsia" w:ascii="宋体"/>
          <w:color w:val="auto"/>
          <w:sz w:val="24"/>
        </w:rPr>
        <w:t>一、投标人资格审查</w:t>
      </w:r>
    </w:p>
    <w:tbl>
      <w:tblPr>
        <w:tblStyle w:val="88"/>
        <w:tblW w:w="9999" w:type="dxa"/>
        <w:jc w:val="center"/>
        <w:tblLayout w:type="fixed"/>
        <w:tblCellMar>
          <w:top w:w="0" w:type="dxa"/>
          <w:left w:w="0" w:type="dxa"/>
          <w:bottom w:w="0" w:type="dxa"/>
          <w:right w:w="0" w:type="dxa"/>
        </w:tblCellMar>
      </w:tblPr>
      <w:tblGrid>
        <w:gridCol w:w="509"/>
        <w:gridCol w:w="9490"/>
      </w:tblGrid>
      <w:tr w14:paraId="11E9CCCC">
        <w:tblPrEx>
          <w:tblCellMar>
            <w:top w:w="0" w:type="dxa"/>
            <w:left w:w="0" w:type="dxa"/>
            <w:bottom w:w="0" w:type="dxa"/>
            <w:right w:w="0" w:type="dxa"/>
          </w:tblCellMar>
        </w:tblPrEx>
        <w:trPr>
          <w:trHeight w:val="902" w:hRule="atLeast"/>
          <w:jc w:val="center"/>
        </w:trPr>
        <w:tc>
          <w:tcPr>
            <w:tcW w:w="50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E72DD46">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lang w:val="en-US" w:eastAsia="zh-CN"/>
              </w:rPr>
            </w:pPr>
            <w:r>
              <w:rPr>
                <w:rFonts w:hint="eastAsia" w:ascii="仿宋" w:hAnsi="仿宋" w:eastAsia="仿宋" w:cs="仿宋"/>
                <w:b/>
                <w:bCs/>
                <w:color w:val="000000"/>
                <w:sz w:val="24"/>
                <w:lang w:val="en-US" w:eastAsia="zh-CN"/>
              </w:rPr>
              <w:t>序号</w:t>
            </w:r>
          </w:p>
        </w:tc>
        <w:tc>
          <w:tcPr>
            <w:tcW w:w="949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BD507E5">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lang w:val="en-US" w:eastAsia="zh-CN"/>
              </w:rPr>
            </w:pPr>
            <w:r>
              <w:rPr>
                <w:rFonts w:hint="eastAsia" w:ascii="仿宋" w:hAnsi="仿宋" w:eastAsia="仿宋" w:cs="仿宋"/>
                <w:b/>
                <w:bCs/>
                <w:color w:val="000000"/>
                <w:sz w:val="24"/>
                <w:lang w:val="en-US" w:eastAsia="zh-CN"/>
              </w:rPr>
              <w:t>标  准</w:t>
            </w:r>
          </w:p>
        </w:tc>
      </w:tr>
      <w:tr w14:paraId="13D1D9E8">
        <w:tblPrEx>
          <w:tblCellMar>
            <w:top w:w="0" w:type="dxa"/>
            <w:left w:w="0" w:type="dxa"/>
            <w:bottom w:w="0" w:type="dxa"/>
            <w:right w:w="0" w:type="dxa"/>
          </w:tblCellMar>
        </w:tblPrEx>
        <w:trPr>
          <w:trHeight w:val="2139" w:hRule="atLeast"/>
          <w:jc w:val="center"/>
        </w:trPr>
        <w:tc>
          <w:tcPr>
            <w:tcW w:w="50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E0EEBDE">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w:t>
            </w:r>
          </w:p>
        </w:tc>
        <w:tc>
          <w:tcPr>
            <w:tcW w:w="94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449F3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具有独立承担民事责任的能力；【须提供：法人、其他组织投标须提供营业执照等证明文件，自然人投标须提供自然人的身份证明。】</w:t>
            </w:r>
          </w:p>
          <w:p w14:paraId="55922D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具有独立承担民事责任的能力：须提供：法人、其他组织投标须提供营业执照等证明文件，自然人投标须提供自然人的身份证明；分支机构投标的（仅限银行、保险、石油石化、电力、铁路、邮政、通信等特殊行业），须提供总公司和分公司营业执照扫描件，总公司出具给分支机构的授权。</w:t>
            </w:r>
          </w:p>
        </w:tc>
      </w:tr>
      <w:tr w14:paraId="26F8B1DE">
        <w:tblPrEx>
          <w:tblCellMar>
            <w:top w:w="0" w:type="dxa"/>
            <w:left w:w="0" w:type="dxa"/>
            <w:bottom w:w="0" w:type="dxa"/>
            <w:right w:w="0" w:type="dxa"/>
          </w:tblCellMar>
        </w:tblPrEx>
        <w:trPr>
          <w:trHeight w:val="1432" w:hRule="atLeast"/>
          <w:jc w:val="center"/>
        </w:trPr>
        <w:tc>
          <w:tcPr>
            <w:tcW w:w="50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E1327E3">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w:t>
            </w:r>
          </w:p>
        </w:tc>
        <w:tc>
          <w:tcPr>
            <w:tcW w:w="94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156C8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仿宋" w:hAnsi="仿宋" w:eastAsia="仿宋" w:cs="仿宋"/>
                <w:color w:val="000000"/>
                <w:sz w:val="24"/>
                <w:lang w:val="en-US" w:eastAsia="zh-CN"/>
              </w:rPr>
            </w:pPr>
            <w:bookmarkStart w:id="5" w:name="OLE_LINK9"/>
            <w:r>
              <w:rPr>
                <w:rFonts w:hint="eastAsia" w:ascii="仿宋" w:hAnsi="仿宋" w:eastAsia="仿宋" w:cs="仿宋"/>
                <w:color w:val="000000"/>
                <w:sz w:val="24"/>
                <w:lang w:val="en-US" w:eastAsia="zh-CN"/>
              </w:rPr>
              <w:t>具有良好的商业信誉和健全的财务会计制度；</w:t>
            </w:r>
          </w:p>
          <w:p w14:paraId="0FBB35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①以开标截止时间点投标单位未列入“信用中国”&lt;www.creditchina.gov.cn&gt;网站的“失信被执行人”和“重大税收违法失信主体”（投标人为自然人时无需提供）及“中国政府采购网”&lt;www.ccgp.gov.cn&gt;网站的“政府采购严重违法失信行为记录名单”，开标截止时间点；②提供会计师事务所出具的2024年度财务审计报告复印件或银行在开标日前六个月内任意一个月的开具的资信证明。新成立企业仅需提供财务报表及财务制度（财务报表应至少包括资产负债表、利润表、现金流量表）（新成立企业：营业执照申领时间至今未满一年的企业）】</w:t>
            </w:r>
            <w:bookmarkEnd w:id="5"/>
            <w:r>
              <w:rPr>
                <w:rFonts w:hint="eastAsia" w:ascii="仿宋" w:hAnsi="仿宋" w:eastAsia="仿宋" w:cs="仿宋"/>
                <w:color w:val="000000"/>
                <w:sz w:val="24"/>
                <w:lang w:val="en-US" w:eastAsia="zh-CN"/>
              </w:rPr>
              <w:t>。</w:t>
            </w:r>
          </w:p>
        </w:tc>
      </w:tr>
      <w:tr w14:paraId="42716A5F">
        <w:tblPrEx>
          <w:tblCellMar>
            <w:top w:w="0" w:type="dxa"/>
            <w:left w:w="0" w:type="dxa"/>
            <w:bottom w:w="0" w:type="dxa"/>
            <w:right w:w="0" w:type="dxa"/>
          </w:tblCellMar>
        </w:tblPrEx>
        <w:trPr>
          <w:trHeight w:val="90" w:hRule="atLeast"/>
          <w:jc w:val="center"/>
        </w:trPr>
        <w:tc>
          <w:tcPr>
            <w:tcW w:w="50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0B6C516">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w:t>
            </w:r>
          </w:p>
        </w:tc>
        <w:tc>
          <w:tcPr>
            <w:tcW w:w="94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920E0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仿宋" w:hAnsi="仿宋" w:eastAsia="仿宋" w:cs="仿宋"/>
                <w:color w:val="000000"/>
                <w:sz w:val="24"/>
                <w:szCs w:val="22"/>
                <w:lang w:val="en-US" w:eastAsia="zh-CN" w:bidi="zh-CN"/>
              </w:rPr>
            </w:pPr>
            <w:r>
              <w:rPr>
                <w:rFonts w:hint="eastAsia" w:ascii="仿宋" w:hAnsi="仿宋" w:eastAsia="仿宋" w:cs="仿宋"/>
                <w:color w:val="000000"/>
                <w:sz w:val="24"/>
                <w:lang w:val="en-US" w:eastAsia="zh-CN"/>
              </w:rPr>
              <w:t>具有履行合同所必需的设备和专业技术能力（提供声明函）；</w:t>
            </w:r>
          </w:p>
        </w:tc>
      </w:tr>
      <w:tr w14:paraId="4C467931">
        <w:tblPrEx>
          <w:tblCellMar>
            <w:top w:w="0" w:type="dxa"/>
            <w:left w:w="0" w:type="dxa"/>
            <w:bottom w:w="0" w:type="dxa"/>
            <w:right w:w="0" w:type="dxa"/>
          </w:tblCellMar>
        </w:tblPrEx>
        <w:trPr>
          <w:trHeight w:val="461" w:hRule="atLeast"/>
          <w:jc w:val="center"/>
        </w:trPr>
        <w:tc>
          <w:tcPr>
            <w:tcW w:w="50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F82CC88">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4</w:t>
            </w:r>
          </w:p>
        </w:tc>
        <w:tc>
          <w:tcPr>
            <w:tcW w:w="94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695CE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仿宋" w:hAnsi="仿宋" w:eastAsia="仿宋" w:cs="仿宋"/>
                <w:color w:val="000000"/>
                <w:sz w:val="24"/>
                <w:szCs w:val="22"/>
                <w:lang w:val="en-US" w:eastAsia="zh-CN" w:bidi="zh-CN"/>
              </w:rPr>
            </w:pPr>
            <w:r>
              <w:rPr>
                <w:rFonts w:hint="eastAsia" w:ascii="仿宋" w:hAnsi="仿宋" w:eastAsia="仿宋" w:cs="仿宋"/>
                <w:color w:val="000000"/>
                <w:sz w:val="24"/>
                <w:lang w:val="en-US" w:eastAsia="zh-CN"/>
              </w:rPr>
              <w:t>有依法缴纳税收和社会保障资金的良好记录；【须提供：（1）近6个月内任意1个月已依法缴纳税收的凭据；（2）近6个月内任意1个月已依法缴纳社会保险的凭据，依法免税或不需要缴纳社会保障资金的供应商，应提供相应证明文件，新成立企业无需提供】。</w:t>
            </w:r>
          </w:p>
        </w:tc>
      </w:tr>
      <w:tr w14:paraId="025C500B">
        <w:tblPrEx>
          <w:tblCellMar>
            <w:top w:w="0" w:type="dxa"/>
            <w:left w:w="0" w:type="dxa"/>
            <w:bottom w:w="0" w:type="dxa"/>
            <w:right w:w="0" w:type="dxa"/>
          </w:tblCellMar>
        </w:tblPrEx>
        <w:trPr>
          <w:trHeight w:val="1079" w:hRule="atLeast"/>
          <w:jc w:val="center"/>
        </w:trPr>
        <w:tc>
          <w:tcPr>
            <w:tcW w:w="50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421CD1D">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5</w:t>
            </w:r>
          </w:p>
        </w:tc>
        <w:tc>
          <w:tcPr>
            <w:tcW w:w="94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95BB6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仿宋" w:hAnsi="仿宋" w:eastAsia="仿宋" w:cs="仿宋"/>
                <w:color w:val="000000"/>
                <w:sz w:val="24"/>
                <w:szCs w:val="22"/>
                <w:lang w:val="en-US" w:eastAsia="zh-CN" w:bidi="zh-CN"/>
              </w:rPr>
            </w:pPr>
            <w:r>
              <w:rPr>
                <w:rFonts w:hint="eastAsia" w:ascii="仿宋" w:hAnsi="仿宋" w:eastAsia="仿宋" w:cs="仿宋"/>
                <w:color w:val="000000"/>
                <w:sz w:val="24"/>
                <w:lang w:val="en-US" w:eastAsia="zh-CN"/>
              </w:rPr>
              <w:t>参加本次政府采购活动前三年内，在经营活动中没有重大违法记录；【须提供：书面承诺（供应商自行承诺并承担后果，声明不实的，按《中华人民共和国政府采购法》及相关法律法规中提供虚假材料的有关规定处理】。</w:t>
            </w:r>
          </w:p>
        </w:tc>
      </w:tr>
      <w:tr w14:paraId="4335E349">
        <w:tblPrEx>
          <w:tblCellMar>
            <w:top w:w="0" w:type="dxa"/>
            <w:left w:w="0" w:type="dxa"/>
            <w:bottom w:w="0" w:type="dxa"/>
            <w:right w:w="0" w:type="dxa"/>
          </w:tblCellMar>
        </w:tblPrEx>
        <w:trPr>
          <w:trHeight w:val="1079" w:hRule="atLeast"/>
          <w:jc w:val="center"/>
        </w:trPr>
        <w:tc>
          <w:tcPr>
            <w:tcW w:w="50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676DE48">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6</w:t>
            </w:r>
          </w:p>
        </w:tc>
        <w:tc>
          <w:tcPr>
            <w:tcW w:w="949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3D533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仿宋" w:hAnsi="仿宋" w:eastAsia="仿宋" w:cs="仿宋"/>
                <w:color w:val="000000"/>
                <w:sz w:val="24"/>
                <w:szCs w:val="22"/>
                <w:lang w:val="en-US" w:eastAsia="zh-CN" w:bidi="zh-CN"/>
              </w:rPr>
            </w:pPr>
            <w:r>
              <w:rPr>
                <w:rFonts w:hint="eastAsia" w:ascii="仿宋" w:hAnsi="仿宋" w:eastAsia="仿宋" w:cs="仿宋"/>
                <w:color w:val="000000"/>
                <w:sz w:val="24"/>
                <w:lang w:val="en-US" w:eastAsia="zh-CN"/>
              </w:rPr>
              <w:t>本项目专门面向小微企业，请根据要求单独上传《中小企业声明函》。格式以采购文件要求为准。</w:t>
            </w:r>
          </w:p>
        </w:tc>
      </w:tr>
      <w:tr w14:paraId="051B9BD8">
        <w:tblPrEx>
          <w:tblCellMar>
            <w:top w:w="0" w:type="dxa"/>
            <w:left w:w="0" w:type="dxa"/>
            <w:bottom w:w="0" w:type="dxa"/>
            <w:right w:w="0" w:type="dxa"/>
          </w:tblCellMar>
        </w:tblPrEx>
        <w:trPr>
          <w:trHeight w:val="1362" w:hRule="atLeast"/>
          <w:jc w:val="center"/>
        </w:trPr>
        <w:tc>
          <w:tcPr>
            <w:tcW w:w="999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4A67A62">
            <w:pPr>
              <w:keepNext w:val="0"/>
              <w:keepLines w:val="0"/>
              <w:suppressLineNumbers w:val="0"/>
              <w:spacing w:before="0" w:beforeAutospacing="0" w:after="0" w:afterAutospacing="0" w:line="360" w:lineRule="auto"/>
              <w:ind w:left="0" w:right="0"/>
              <w:jc w:val="left"/>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注：1、如果资格评审中有一项不满足审查标准的，评标委员会将认定该投标人不通过资格审查，不得进入下一阶段评审。并且不允许投标人通过修改或撤销其不符合要求的差异或保留，使之成为具有响应性的投标。</w:t>
            </w:r>
          </w:p>
        </w:tc>
      </w:tr>
    </w:tbl>
    <w:p w14:paraId="7D666D6B">
      <w:pPr>
        <w:jc w:val="center"/>
        <w:rPr>
          <w:rFonts w:ascii="宋体"/>
          <w:b/>
          <w:color w:val="auto"/>
          <w:sz w:val="32"/>
          <w:szCs w:val="32"/>
        </w:rPr>
      </w:pPr>
    </w:p>
    <w:p w14:paraId="6C697ABD">
      <w:pPr>
        <w:spacing w:line="360" w:lineRule="auto"/>
        <w:ind w:firstLine="472"/>
        <w:jc w:val="left"/>
        <w:rPr>
          <w:rFonts w:hint="eastAsia" w:ascii="宋体" w:hAnsi="宋体"/>
          <w:color w:val="auto"/>
          <w:sz w:val="24"/>
        </w:rPr>
      </w:pPr>
      <w:r>
        <w:rPr>
          <w:rFonts w:hint="eastAsia" w:ascii="宋体" w:hAnsi="宋体" w:cs="仿宋"/>
          <w:color w:val="auto"/>
          <w:spacing w:val="-2"/>
          <w:sz w:val="24"/>
        </w:rPr>
        <w:t>注：符合要求用“√”表示，不符合用“×”表示，结论为“合格”或“不合格”，有任一项不符合要求，结论为不合格。</w:t>
      </w:r>
    </w:p>
    <w:p w14:paraId="37BF14BF">
      <w:pPr>
        <w:jc w:val="left"/>
        <w:rPr>
          <w:rFonts w:hint="eastAsia" w:ascii="宋体" w:hAnsi="宋体"/>
          <w:color w:val="auto"/>
          <w:sz w:val="24"/>
        </w:rPr>
      </w:pPr>
    </w:p>
    <w:p w14:paraId="3DEE589B">
      <w:pPr>
        <w:jc w:val="left"/>
        <w:rPr>
          <w:rFonts w:ascii="宋体" w:hAnsi="宋体"/>
          <w:color w:val="auto"/>
          <w:sz w:val="24"/>
        </w:rPr>
      </w:pPr>
      <w:r>
        <w:rPr>
          <w:rFonts w:hint="eastAsia" w:ascii="宋体" w:hAnsi="宋体"/>
          <w:color w:val="auto"/>
          <w:sz w:val="24"/>
        </w:rPr>
        <w:t>二、投标文件符合性审查</w:t>
      </w:r>
    </w:p>
    <w:p w14:paraId="36D79F53">
      <w:pPr>
        <w:pStyle w:val="34"/>
        <w:kinsoku w:val="0"/>
        <w:overflowPunct w:val="0"/>
        <w:spacing w:before="10"/>
        <w:rPr>
          <w:rFonts w:hAnsi="宋体"/>
          <w:b/>
          <w:bCs/>
          <w:color w:val="auto"/>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6211"/>
        <w:gridCol w:w="699"/>
        <w:gridCol w:w="699"/>
        <w:gridCol w:w="699"/>
      </w:tblGrid>
      <w:tr w14:paraId="23663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Merge w:val="restart"/>
            <w:noWrap w:val="0"/>
            <w:vAlign w:val="bottom"/>
          </w:tcPr>
          <w:p w14:paraId="22C427B7">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highlight w:val="none"/>
              </w:rPr>
            </w:pPr>
            <w:r>
              <w:rPr>
                <w:rFonts w:hint="eastAsia" w:ascii="宋体" w:hAnsi="宋体" w:cs="仿宋"/>
                <w:b/>
                <w:color w:val="auto"/>
                <w:spacing w:val="-2"/>
                <w:sz w:val="24"/>
                <w:highlight w:val="none"/>
              </w:rPr>
              <w:t>序号</w:t>
            </w:r>
          </w:p>
        </w:tc>
        <w:tc>
          <w:tcPr>
            <w:tcW w:w="6211" w:type="dxa"/>
            <w:vMerge w:val="restart"/>
            <w:noWrap w:val="0"/>
            <w:vAlign w:val="bottom"/>
          </w:tcPr>
          <w:p w14:paraId="2036003E">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highlight w:val="none"/>
              </w:rPr>
            </w:pPr>
            <w:r>
              <w:rPr>
                <w:rFonts w:hint="eastAsia" w:ascii="宋体" w:hAnsi="宋体" w:cs="仿宋"/>
                <w:b/>
                <w:color w:val="auto"/>
                <w:spacing w:val="-2"/>
                <w:sz w:val="24"/>
                <w:highlight w:val="none"/>
              </w:rPr>
              <w:t>评审内容</w:t>
            </w:r>
          </w:p>
        </w:tc>
        <w:tc>
          <w:tcPr>
            <w:tcW w:w="2097" w:type="dxa"/>
            <w:gridSpan w:val="3"/>
            <w:noWrap w:val="0"/>
            <w:vAlign w:val="bottom"/>
          </w:tcPr>
          <w:p w14:paraId="04DEF515">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highlight w:val="none"/>
              </w:rPr>
            </w:pPr>
            <w:r>
              <w:rPr>
                <w:rFonts w:hint="eastAsia" w:ascii="宋体" w:hAnsi="宋体" w:cs="仿宋"/>
                <w:b/>
                <w:color w:val="auto"/>
                <w:spacing w:val="-2"/>
                <w:sz w:val="24"/>
                <w:highlight w:val="none"/>
                <w:lang w:eastAsia="zh-CN"/>
              </w:rPr>
              <w:t>投标人</w:t>
            </w:r>
            <w:r>
              <w:rPr>
                <w:rFonts w:hint="eastAsia" w:ascii="宋体" w:hAnsi="宋体" w:cs="仿宋"/>
                <w:b/>
                <w:color w:val="auto"/>
                <w:spacing w:val="-2"/>
                <w:sz w:val="24"/>
                <w:highlight w:val="none"/>
              </w:rPr>
              <w:t>名称</w:t>
            </w:r>
          </w:p>
        </w:tc>
      </w:tr>
      <w:tr w14:paraId="100F9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Merge w:val="continue"/>
            <w:noWrap w:val="0"/>
            <w:vAlign w:val="bottom"/>
          </w:tcPr>
          <w:p w14:paraId="6AEFC4EF">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highlight w:val="none"/>
              </w:rPr>
            </w:pPr>
          </w:p>
        </w:tc>
        <w:tc>
          <w:tcPr>
            <w:tcW w:w="6211" w:type="dxa"/>
            <w:vMerge w:val="continue"/>
            <w:noWrap w:val="0"/>
            <w:vAlign w:val="bottom"/>
          </w:tcPr>
          <w:p w14:paraId="30AE2263">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highlight w:val="none"/>
              </w:rPr>
            </w:pPr>
          </w:p>
        </w:tc>
        <w:tc>
          <w:tcPr>
            <w:tcW w:w="699" w:type="dxa"/>
            <w:noWrap w:val="0"/>
            <w:vAlign w:val="bottom"/>
          </w:tcPr>
          <w:p w14:paraId="322485E4">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highlight w:val="none"/>
              </w:rPr>
            </w:pPr>
          </w:p>
        </w:tc>
        <w:tc>
          <w:tcPr>
            <w:tcW w:w="699" w:type="dxa"/>
            <w:noWrap w:val="0"/>
            <w:vAlign w:val="top"/>
          </w:tcPr>
          <w:p w14:paraId="60DF6723">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highlight w:val="none"/>
              </w:rPr>
            </w:pPr>
          </w:p>
        </w:tc>
        <w:tc>
          <w:tcPr>
            <w:tcW w:w="699" w:type="dxa"/>
            <w:noWrap w:val="0"/>
            <w:vAlign w:val="top"/>
          </w:tcPr>
          <w:p w14:paraId="54F29160">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highlight w:val="none"/>
              </w:rPr>
            </w:pPr>
          </w:p>
        </w:tc>
      </w:tr>
      <w:tr w14:paraId="466C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3140EBE9">
            <w:pPr>
              <w:pStyle w:val="27"/>
              <w:keepNext w:val="0"/>
              <w:keepLines w:val="0"/>
              <w:suppressLineNumbers w:val="0"/>
              <w:spacing w:beforeAutospacing="0" w:after="0" w:afterAutospacing="0" w:line="360" w:lineRule="auto"/>
              <w:ind w:left="0" w:right="0"/>
              <w:jc w:val="both"/>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lang w:val="en-US" w:eastAsia="zh-CN"/>
              </w:rPr>
              <w:t>1</w:t>
            </w:r>
          </w:p>
        </w:tc>
        <w:tc>
          <w:tcPr>
            <w:tcW w:w="6211" w:type="dxa"/>
            <w:noWrap w:val="0"/>
            <w:vAlign w:val="center"/>
          </w:tcPr>
          <w:p w14:paraId="7F1FAB3A">
            <w:pPr>
              <w:keepNext w:val="0"/>
              <w:keepLines w:val="0"/>
              <w:suppressLineNumbers w:val="0"/>
              <w:spacing w:before="0" w:beforeAutospacing="0" w:after="0" w:afterAutospacing="0" w:line="360" w:lineRule="auto"/>
              <w:ind w:left="0" w:right="0"/>
              <w:jc w:val="both"/>
              <w:rPr>
                <w:rFonts w:hint="eastAsia" w:ascii="宋体" w:hAnsi="宋体" w:cs="仿宋"/>
                <w:color w:val="auto"/>
                <w:sz w:val="24"/>
                <w:highlight w:val="none"/>
              </w:rPr>
            </w:pPr>
            <w:r>
              <w:rPr>
                <w:rFonts w:hint="eastAsia" w:ascii="宋体" w:hAnsi="宋体" w:cs="仿宋"/>
                <w:color w:val="auto"/>
                <w:sz w:val="24"/>
                <w:highlight w:val="none"/>
              </w:rPr>
              <w:t>投标函</w:t>
            </w:r>
            <w:r>
              <w:rPr>
                <w:rFonts w:hint="eastAsia" w:ascii="宋体" w:hAnsi="宋体" w:cs="仿宋"/>
                <w:color w:val="auto"/>
                <w:sz w:val="24"/>
                <w:highlight w:val="none"/>
                <w:lang w:eastAsia="zh-CN"/>
              </w:rPr>
              <w:t>内容是否完整</w:t>
            </w:r>
            <w:r>
              <w:rPr>
                <w:rFonts w:hint="eastAsia" w:ascii="宋体" w:hAnsi="宋体" w:cs="仿宋"/>
                <w:color w:val="auto"/>
                <w:sz w:val="24"/>
                <w:highlight w:val="none"/>
              </w:rPr>
              <w:t>有单位盖章及法定代表人或法定代表人授权的代理人签字或盖章；</w:t>
            </w:r>
          </w:p>
        </w:tc>
        <w:tc>
          <w:tcPr>
            <w:tcW w:w="699" w:type="dxa"/>
            <w:noWrap w:val="0"/>
            <w:vAlign w:val="top"/>
          </w:tcPr>
          <w:p w14:paraId="0E50A5DC">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7E5A82AB">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09C3F3FE">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r>
      <w:tr w14:paraId="265ED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70B1043D">
            <w:pPr>
              <w:pStyle w:val="27"/>
              <w:keepNext w:val="0"/>
              <w:keepLines w:val="0"/>
              <w:suppressLineNumbers w:val="0"/>
              <w:spacing w:beforeAutospacing="0" w:after="0" w:afterAutospacing="0" w:line="360" w:lineRule="auto"/>
              <w:ind w:left="0" w:right="0"/>
              <w:jc w:val="both"/>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lang w:val="en-US" w:eastAsia="zh-CN"/>
              </w:rPr>
              <w:t>2</w:t>
            </w:r>
          </w:p>
        </w:tc>
        <w:tc>
          <w:tcPr>
            <w:tcW w:w="6211" w:type="dxa"/>
            <w:noWrap w:val="0"/>
            <w:vAlign w:val="center"/>
          </w:tcPr>
          <w:p w14:paraId="5F8CB1F2">
            <w:pPr>
              <w:keepNext w:val="0"/>
              <w:keepLines w:val="0"/>
              <w:suppressLineNumbers w:val="0"/>
              <w:spacing w:before="0" w:beforeAutospacing="0" w:after="0" w:afterAutospacing="0" w:line="360" w:lineRule="auto"/>
              <w:ind w:left="0" w:right="0"/>
              <w:jc w:val="left"/>
              <w:rPr>
                <w:rFonts w:hint="eastAsia" w:ascii="宋体" w:hAnsi="宋体" w:eastAsia="宋体" w:cs="Times New Roman"/>
                <w:color w:val="auto"/>
                <w:szCs w:val="24"/>
                <w:highlight w:val="none"/>
              </w:rPr>
            </w:pPr>
            <w:r>
              <w:rPr>
                <w:rFonts w:hint="default" w:ascii="宋体" w:hAnsi="宋体" w:eastAsia="宋体" w:cs="仿宋"/>
                <w:color w:val="auto"/>
                <w:sz w:val="24"/>
                <w:highlight w:val="none"/>
              </w:rPr>
              <w:t>按</w:t>
            </w:r>
            <w:r>
              <w:rPr>
                <w:rFonts w:hint="eastAsia" w:ascii="宋体" w:hAnsi="宋体" w:eastAsia="宋体" w:cs="仿宋"/>
                <w:color w:val="auto"/>
                <w:sz w:val="24"/>
                <w:highlight w:val="none"/>
              </w:rPr>
              <w:t>招标</w:t>
            </w:r>
            <w:r>
              <w:rPr>
                <w:rFonts w:hint="default" w:ascii="宋体" w:hAnsi="宋体" w:eastAsia="宋体" w:cs="仿宋"/>
                <w:color w:val="auto"/>
                <w:sz w:val="24"/>
                <w:highlight w:val="none"/>
              </w:rPr>
              <w:t>文件规定</w:t>
            </w:r>
            <w:r>
              <w:rPr>
                <w:rFonts w:hint="eastAsia" w:ascii="宋体" w:hAnsi="宋体" w:eastAsia="宋体" w:cs="仿宋"/>
                <w:color w:val="auto"/>
                <w:sz w:val="24"/>
                <w:highlight w:val="none"/>
                <w:lang w:eastAsia="zh-CN"/>
              </w:rPr>
              <w:t>提供有效的法定代表人身份证明书，附完整的</w:t>
            </w:r>
            <w:r>
              <w:rPr>
                <w:rFonts w:hint="default" w:ascii="宋体" w:hAnsi="宋体" w:eastAsia="宋体" w:cs="仿宋"/>
                <w:color w:val="auto"/>
                <w:sz w:val="24"/>
                <w:highlight w:val="none"/>
              </w:rPr>
              <w:t>法定代表人身份证复印件</w:t>
            </w:r>
            <w:r>
              <w:rPr>
                <w:rFonts w:hint="eastAsia" w:ascii="宋体" w:hAnsi="宋体" w:eastAsia="宋体" w:cs="仿宋"/>
                <w:color w:val="auto"/>
                <w:sz w:val="24"/>
                <w:highlight w:val="none"/>
                <w:lang w:eastAsia="zh-CN"/>
              </w:rPr>
              <w:t>或法定代表人授权委托书</w:t>
            </w:r>
            <w:r>
              <w:rPr>
                <w:rFonts w:hint="default" w:ascii="宋体" w:hAnsi="宋体" w:eastAsia="宋体" w:cs="仿宋"/>
                <w:color w:val="auto"/>
                <w:sz w:val="24"/>
                <w:highlight w:val="none"/>
              </w:rPr>
              <w:t>附完整的法定代表人身份证复印件、被授权人身份证复印件，</w:t>
            </w:r>
            <w:r>
              <w:rPr>
                <w:rFonts w:hint="eastAsia" w:ascii="宋体" w:hAnsi="宋体" w:eastAsia="宋体" w:cs="仿宋"/>
                <w:color w:val="auto"/>
                <w:sz w:val="24"/>
                <w:highlight w:val="none"/>
                <w:lang w:eastAsia="zh-CN"/>
              </w:rPr>
              <w:t>并</w:t>
            </w:r>
            <w:r>
              <w:rPr>
                <w:rFonts w:hint="default" w:ascii="宋体" w:hAnsi="宋体" w:eastAsia="宋体" w:cs="仿宋"/>
                <w:color w:val="auto"/>
                <w:sz w:val="24"/>
                <w:highlight w:val="none"/>
              </w:rPr>
              <w:t>加盖公章；</w:t>
            </w:r>
            <w:r>
              <w:rPr>
                <w:rFonts w:hint="eastAsia" w:ascii="宋体" w:hAnsi="宋体" w:cs="仿宋"/>
                <w:color w:val="auto"/>
                <w:spacing w:val="-2"/>
                <w:sz w:val="24"/>
                <w:highlight w:val="none"/>
              </w:rPr>
              <w:t>（格式自拟）</w:t>
            </w:r>
          </w:p>
        </w:tc>
        <w:tc>
          <w:tcPr>
            <w:tcW w:w="699" w:type="dxa"/>
            <w:noWrap w:val="0"/>
            <w:vAlign w:val="top"/>
          </w:tcPr>
          <w:p w14:paraId="51D9D6E4">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10215E19">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783741C6">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r>
      <w:tr w14:paraId="7CAD8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1B2CF367">
            <w:pPr>
              <w:pStyle w:val="27"/>
              <w:keepNext w:val="0"/>
              <w:keepLines w:val="0"/>
              <w:suppressLineNumbers w:val="0"/>
              <w:spacing w:beforeAutospacing="0" w:after="0" w:afterAutospacing="0" w:line="360" w:lineRule="auto"/>
              <w:ind w:left="0" w:right="0"/>
              <w:jc w:val="both"/>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lang w:val="en-US" w:eastAsia="zh-CN"/>
              </w:rPr>
              <w:t>3</w:t>
            </w:r>
          </w:p>
        </w:tc>
        <w:tc>
          <w:tcPr>
            <w:tcW w:w="6211" w:type="dxa"/>
            <w:noWrap w:val="0"/>
            <w:vAlign w:val="center"/>
          </w:tcPr>
          <w:p w14:paraId="75C74195">
            <w:pPr>
              <w:pStyle w:val="27"/>
              <w:keepNext w:val="0"/>
              <w:keepLines w:val="0"/>
              <w:suppressLineNumbers w:val="0"/>
              <w:spacing w:beforeAutospacing="0" w:after="0" w:afterAutospacing="0" w:line="360" w:lineRule="auto"/>
              <w:ind w:left="0" w:right="0"/>
              <w:jc w:val="both"/>
              <w:rPr>
                <w:rFonts w:hint="eastAsia" w:ascii="宋体" w:hAnsi="宋体" w:cs="仿宋"/>
                <w:color w:val="auto"/>
                <w:sz w:val="24"/>
                <w:highlight w:val="none"/>
              </w:rPr>
            </w:pPr>
            <w:r>
              <w:rPr>
                <w:rFonts w:hint="eastAsia" w:ascii="宋体" w:hAnsi="宋体" w:eastAsia="宋体" w:cs="仿宋"/>
                <w:color w:val="auto"/>
                <w:szCs w:val="24"/>
                <w:highlight w:val="none"/>
                <w:lang w:eastAsia="zh-CN"/>
              </w:rPr>
              <w:t>投标文件</w:t>
            </w:r>
            <w:r>
              <w:rPr>
                <w:rFonts w:hint="eastAsia" w:ascii="宋体" w:hAnsi="宋体" w:eastAsia="宋体" w:cs="仿宋"/>
                <w:color w:val="auto"/>
                <w:szCs w:val="24"/>
                <w:highlight w:val="none"/>
              </w:rPr>
              <w:t>按招标文件</w:t>
            </w:r>
            <w:r>
              <w:rPr>
                <w:rFonts w:hint="eastAsia" w:ascii="宋体" w:hAnsi="宋体" w:eastAsia="宋体" w:cs="仿宋"/>
                <w:color w:val="auto"/>
                <w:szCs w:val="24"/>
                <w:highlight w:val="none"/>
                <w:lang w:eastAsia="zh-CN"/>
              </w:rPr>
              <w:t>的</w:t>
            </w:r>
            <w:r>
              <w:rPr>
                <w:rFonts w:hint="eastAsia" w:ascii="宋体" w:hAnsi="宋体" w:eastAsia="宋体" w:cs="仿宋"/>
                <w:color w:val="auto"/>
                <w:szCs w:val="24"/>
                <w:highlight w:val="none"/>
              </w:rPr>
              <w:t>规定要求签署、盖章的；</w:t>
            </w:r>
          </w:p>
        </w:tc>
        <w:tc>
          <w:tcPr>
            <w:tcW w:w="699" w:type="dxa"/>
            <w:noWrap w:val="0"/>
            <w:vAlign w:val="top"/>
          </w:tcPr>
          <w:p w14:paraId="2CEE0D34">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232C3BAD">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782FB1C9">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r>
      <w:tr w14:paraId="77CF2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352284FC">
            <w:pPr>
              <w:pStyle w:val="27"/>
              <w:keepNext w:val="0"/>
              <w:keepLines w:val="0"/>
              <w:suppressLineNumbers w:val="0"/>
              <w:spacing w:beforeAutospacing="0" w:after="0" w:afterAutospacing="0" w:line="360" w:lineRule="auto"/>
              <w:ind w:left="0" w:right="0"/>
              <w:jc w:val="both"/>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lang w:val="en-US" w:eastAsia="zh-CN"/>
              </w:rPr>
              <w:t>4</w:t>
            </w:r>
          </w:p>
        </w:tc>
        <w:tc>
          <w:tcPr>
            <w:tcW w:w="6211" w:type="dxa"/>
            <w:noWrap w:val="0"/>
            <w:vAlign w:val="center"/>
          </w:tcPr>
          <w:p w14:paraId="072FDBA2">
            <w:pPr>
              <w:keepNext w:val="0"/>
              <w:keepLines w:val="0"/>
              <w:suppressLineNumbers w:val="0"/>
              <w:spacing w:before="0" w:beforeAutospacing="0" w:after="0" w:afterAutospacing="0" w:line="360" w:lineRule="auto"/>
              <w:ind w:left="0" w:right="0"/>
              <w:jc w:val="both"/>
              <w:rPr>
                <w:rFonts w:hint="eastAsia" w:ascii="宋体" w:hAnsi="宋体" w:cs="仿宋"/>
                <w:color w:val="auto"/>
                <w:sz w:val="24"/>
                <w:highlight w:val="none"/>
              </w:rPr>
            </w:pPr>
            <w:r>
              <w:rPr>
                <w:rFonts w:hint="eastAsia" w:ascii="宋体" w:hAnsi="宋体" w:cs="Times New Roman"/>
                <w:color w:val="auto"/>
                <w:sz w:val="24"/>
                <w:highlight w:val="none"/>
              </w:rPr>
              <w:t>按规定的格式填写，没有内容不全或关键字迹模糊、无法辨认的；</w:t>
            </w:r>
          </w:p>
        </w:tc>
        <w:tc>
          <w:tcPr>
            <w:tcW w:w="699" w:type="dxa"/>
            <w:noWrap w:val="0"/>
            <w:vAlign w:val="top"/>
          </w:tcPr>
          <w:p w14:paraId="3194F36C">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08753557">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1FF6EDAA">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r>
      <w:tr w14:paraId="339F0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63D797EC">
            <w:pPr>
              <w:pStyle w:val="27"/>
              <w:keepNext w:val="0"/>
              <w:keepLines w:val="0"/>
              <w:suppressLineNumbers w:val="0"/>
              <w:spacing w:beforeAutospacing="0" w:after="0" w:afterAutospacing="0" w:line="360" w:lineRule="auto"/>
              <w:ind w:left="0" w:right="0"/>
              <w:jc w:val="both"/>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lang w:val="en-US" w:eastAsia="zh-CN"/>
              </w:rPr>
              <w:t>5</w:t>
            </w:r>
          </w:p>
        </w:tc>
        <w:tc>
          <w:tcPr>
            <w:tcW w:w="6211" w:type="dxa"/>
            <w:noWrap w:val="0"/>
            <w:vAlign w:val="center"/>
          </w:tcPr>
          <w:p w14:paraId="60FB7448">
            <w:pPr>
              <w:keepNext w:val="0"/>
              <w:keepLines w:val="0"/>
              <w:suppressLineNumbers w:val="0"/>
              <w:spacing w:before="0" w:beforeAutospacing="0" w:after="0" w:afterAutospacing="0" w:line="360" w:lineRule="auto"/>
              <w:ind w:left="0" w:right="0"/>
              <w:jc w:val="both"/>
              <w:rPr>
                <w:rFonts w:hint="eastAsia" w:ascii="宋体" w:hAnsi="宋体" w:eastAsia="宋体" w:cs="仿宋"/>
                <w:color w:val="auto"/>
                <w:szCs w:val="24"/>
                <w:highlight w:val="none"/>
              </w:rPr>
            </w:pPr>
            <w:r>
              <w:rPr>
                <w:rFonts w:hint="eastAsia" w:ascii="宋体" w:hAnsi="宋体" w:cs="Times New Roman"/>
                <w:color w:val="auto"/>
                <w:sz w:val="24"/>
                <w:highlight w:val="none"/>
                <w:lang w:eastAsia="zh-CN"/>
              </w:rPr>
              <w:t>交货及完成期</w:t>
            </w:r>
            <w:r>
              <w:rPr>
                <w:rFonts w:hint="eastAsia" w:ascii="宋体" w:hAnsi="宋体" w:cs="Times New Roman"/>
                <w:color w:val="auto"/>
                <w:sz w:val="24"/>
                <w:highlight w:val="none"/>
              </w:rPr>
              <w:t>满足招标文件规定的；</w:t>
            </w:r>
          </w:p>
        </w:tc>
        <w:tc>
          <w:tcPr>
            <w:tcW w:w="699" w:type="dxa"/>
            <w:noWrap w:val="0"/>
            <w:vAlign w:val="top"/>
          </w:tcPr>
          <w:p w14:paraId="5B44D0E4">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41BD0A5C">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0DBBFB39">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r>
      <w:tr w14:paraId="7C874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556E63F4">
            <w:pPr>
              <w:pStyle w:val="27"/>
              <w:keepNext w:val="0"/>
              <w:keepLines w:val="0"/>
              <w:suppressLineNumbers w:val="0"/>
              <w:spacing w:beforeAutospacing="0" w:after="0" w:afterAutospacing="0" w:line="360" w:lineRule="auto"/>
              <w:ind w:left="0" w:right="0"/>
              <w:jc w:val="both"/>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lang w:val="en-US" w:eastAsia="zh-CN"/>
              </w:rPr>
              <w:t>6</w:t>
            </w:r>
          </w:p>
        </w:tc>
        <w:tc>
          <w:tcPr>
            <w:tcW w:w="6211" w:type="dxa"/>
            <w:noWrap w:val="0"/>
            <w:vAlign w:val="center"/>
          </w:tcPr>
          <w:p w14:paraId="2C026AE9">
            <w:pPr>
              <w:keepNext w:val="0"/>
              <w:keepLines w:val="0"/>
              <w:suppressLineNumbers w:val="0"/>
              <w:spacing w:before="0" w:beforeAutospacing="0" w:after="0" w:afterAutospacing="0" w:line="360" w:lineRule="auto"/>
              <w:ind w:left="0" w:right="0"/>
              <w:jc w:val="both"/>
              <w:rPr>
                <w:rFonts w:hint="eastAsia" w:ascii="宋体" w:hAnsi="宋体" w:eastAsia="宋体" w:cs="Times New Roman"/>
                <w:color w:val="auto"/>
                <w:szCs w:val="24"/>
                <w:highlight w:val="none"/>
              </w:rPr>
            </w:pPr>
            <w:r>
              <w:rPr>
                <w:rFonts w:hint="eastAsia" w:ascii="宋体" w:hAnsi="宋体" w:cs="仿宋"/>
                <w:color w:val="auto"/>
                <w:sz w:val="24"/>
                <w:highlight w:val="none"/>
              </w:rPr>
              <w:t>投标报价</w:t>
            </w:r>
            <w:r>
              <w:rPr>
                <w:rFonts w:hint="eastAsia" w:ascii="宋体" w:hAnsi="宋体" w:cs="仿宋"/>
                <w:color w:val="auto"/>
                <w:sz w:val="24"/>
                <w:highlight w:val="none"/>
                <w:lang w:eastAsia="zh-CN"/>
              </w:rPr>
              <w:t>单价均</w:t>
            </w:r>
            <w:r>
              <w:rPr>
                <w:rFonts w:hint="eastAsia" w:ascii="宋体" w:hAnsi="宋体" w:cs="仿宋"/>
                <w:color w:val="auto"/>
                <w:sz w:val="24"/>
                <w:highlight w:val="none"/>
              </w:rPr>
              <w:t>未超过最高限价的；</w:t>
            </w:r>
          </w:p>
        </w:tc>
        <w:tc>
          <w:tcPr>
            <w:tcW w:w="699" w:type="dxa"/>
            <w:noWrap w:val="0"/>
            <w:vAlign w:val="top"/>
          </w:tcPr>
          <w:p w14:paraId="45DEC201">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0B75444B">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52D63F5F">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r>
      <w:tr w14:paraId="6E52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74C49B8E">
            <w:pPr>
              <w:pStyle w:val="27"/>
              <w:keepNext w:val="0"/>
              <w:keepLines w:val="0"/>
              <w:suppressLineNumbers w:val="0"/>
              <w:spacing w:beforeAutospacing="0" w:after="0" w:afterAutospacing="0" w:line="360" w:lineRule="auto"/>
              <w:ind w:left="0" w:right="0"/>
              <w:jc w:val="both"/>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lang w:val="en-US" w:eastAsia="zh-CN"/>
              </w:rPr>
              <w:t>7</w:t>
            </w:r>
          </w:p>
        </w:tc>
        <w:tc>
          <w:tcPr>
            <w:tcW w:w="6211" w:type="dxa"/>
            <w:noWrap w:val="0"/>
            <w:vAlign w:val="center"/>
          </w:tcPr>
          <w:p w14:paraId="2BD8A4D4">
            <w:pPr>
              <w:pStyle w:val="27"/>
              <w:keepNext w:val="0"/>
              <w:keepLines w:val="0"/>
              <w:suppressLineNumbers w:val="0"/>
              <w:spacing w:beforeAutospacing="0" w:after="0" w:afterAutospacing="0" w:line="360" w:lineRule="auto"/>
              <w:ind w:left="0" w:right="0"/>
              <w:jc w:val="both"/>
              <w:rPr>
                <w:rFonts w:hint="eastAsia" w:ascii="宋体" w:hAnsi="宋体" w:eastAsia="宋体" w:cs="Times New Roman"/>
                <w:color w:val="auto"/>
                <w:szCs w:val="24"/>
                <w:highlight w:val="none"/>
              </w:rPr>
            </w:pPr>
            <w:r>
              <w:rPr>
                <w:rFonts w:hint="eastAsia" w:ascii="宋体" w:hAnsi="宋体" w:eastAsia="宋体" w:cs="仿宋"/>
                <w:color w:val="auto"/>
                <w:szCs w:val="24"/>
                <w:highlight w:val="none"/>
              </w:rPr>
              <w:t>投标</w:t>
            </w:r>
            <w:r>
              <w:rPr>
                <w:rFonts w:hint="default" w:ascii="宋体" w:hAnsi="宋体" w:eastAsia="宋体" w:cs="仿宋"/>
                <w:color w:val="auto"/>
                <w:szCs w:val="24"/>
                <w:highlight w:val="none"/>
              </w:rPr>
              <w:t>有效期满足</w:t>
            </w:r>
            <w:r>
              <w:rPr>
                <w:rFonts w:hint="eastAsia" w:ascii="宋体" w:hAnsi="宋体" w:eastAsia="宋体" w:cs="仿宋"/>
                <w:color w:val="auto"/>
                <w:szCs w:val="24"/>
                <w:highlight w:val="none"/>
              </w:rPr>
              <w:t>招标文件</w:t>
            </w:r>
            <w:r>
              <w:rPr>
                <w:rFonts w:hint="default" w:ascii="宋体" w:hAnsi="宋体" w:eastAsia="宋体" w:cs="仿宋"/>
                <w:color w:val="auto"/>
                <w:szCs w:val="24"/>
                <w:highlight w:val="none"/>
              </w:rPr>
              <w:t>要求</w:t>
            </w:r>
            <w:r>
              <w:rPr>
                <w:rFonts w:hint="eastAsia" w:ascii="宋体" w:hAnsi="宋体" w:eastAsia="宋体" w:cs="仿宋"/>
                <w:color w:val="auto"/>
                <w:szCs w:val="24"/>
                <w:highlight w:val="none"/>
              </w:rPr>
              <w:t>；</w:t>
            </w:r>
          </w:p>
        </w:tc>
        <w:tc>
          <w:tcPr>
            <w:tcW w:w="699" w:type="dxa"/>
            <w:noWrap w:val="0"/>
            <w:vAlign w:val="top"/>
          </w:tcPr>
          <w:p w14:paraId="1E879464">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4D2C12F4">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1334701A">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r>
      <w:tr w14:paraId="2D428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14CA9AE0">
            <w:pPr>
              <w:pStyle w:val="27"/>
              <w:keepNext w:val="0"/>
              <w:keepLines w:val="0"/>
              <w:suppressLineNumbers w:val="0"/>
              <w:spacing w:beforeAutospacing="0" w:after="0" w:afterAutospacing="0" w:line="360" w:lineRule="auto"/>
              <w:ind w:left="0" w:right="0"/>
              <w:jc w:val="both"/>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lang w:val="en-US" w:eastAsia="zh-CN"/>
              </w:rPr>
              <w:t>8</w:t>
            </w:r>
          </w:p>
        </w:tc>
        <w:tc>
          <w:tcPr>
            <w:tcW w:w="6211" w:type="dxa"/>
            <w:noWrap w:val="0"/>
            <w:vAlign w:val="center"/>
          </w:tcPr>
          <w:p w14:paraId="422C09DB">
            <w:pPr>
              <w:pStyle w:val="27"/>
              <w:keepNext w:val="0"/>
              <w:keepLines w:val="0"/>
              <w:suppressLineNumbers w:val="0"/>
              <w:spacing w:beforeAutospacing="0" w:after="0" w:afterAutospacing="0" w:line="360" w:lineRule="auto"/>
              <w:ind w:left="0" w:right="0"/>
              <w:jc w:val="both"/>
              <w:rPr>
                <w:rFonts w:hint="eastAsia" w:ascii="宋体" w:hAnsi="宋体" w:cs="仿宋"/>
                <w:color w:val="auto"/>
                <w:sz w:val="24"/>
                <w:highlight w:val="none"/>
              </w:rPr>
            </w:pPr>
            <w:r>
              <w:rPr>
                <w:rFonts w:hint="eastAsia" w:ascii="宋体" w:hAnsi="宋体" w:eastAsia="宋体" w:cs="仿宋"/>
                <w:color w:val="auto"/>
                <w:szCs w:val="24"/>
                <w:highlight w:val="none"/>
              </w:rPr>
              <w:t>符合招标文件中规定的</w:t>
            </w:r>
            <w:r>
              <w:rPr>
                <w:rFonts w:hint="eastAsia" w:ascii="宋体" w:hAnsi="宋体" w:eastAsia="宋体" w:cs="仿宋"/>
                <w:color w:val="auto"/>
                <w:szCs w:val="24"/>
                <w:highlight w:val="none"/>
                <w:lang w:eastAsia="zh-CN"/>
              </w:rPr>
              <w:t>其它</w:t>
            </w:r>
            <w:r>
              <w:rPr>
                <w:rFonts w:hint="eastAsia" w:ascii="宋体" w:hAnsi="宋体" w:eastAsia="宋体" w:cs="仿宋"/>
                <w:color w:val="auto"/>
                <w:szCs w:val="24"/>
                <w:highlight w:val="none"/>
              </w:rPr>
              <w:t>实质性要求的；</w:t>
            </w:r>
          </w:p>
        </w:tc>
        <w:tc>
          <w:tcPr>
            <w:tcW w:w="699" w:type="dxa"/>
            <w:noWrap w:val="0"/>
            <w:vAlign w:val="top"/>
          </w:tcPr>
          <w:p w14:paraId="18950BFC">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59AF9855">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49047A35">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r>
      <w:tr w14:paraId="5884E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208D577A">
            <w:pPr>
              <w:pStyle w:val="27"/>
              <w:keepNext w:val="0"/>
              <w:keepLines w:val="0"/>
              <w:suppressLineNumbers w:val="0"/>
              <w:spacing w:beforeAutospacing="0" w:after="0" w:afterAutospacing="0" w:line="360" w:lineRule="auto"/>
              <w:ind w:left="0" w:right="0"/>
              <w:jc w:val="both"/>
              <w:rPr>
                <w:rFonts w:hint="default" w:ascii="宋体" w:hAnsi="宋体" w:eastAsia="宋体" w:cs="Times New Roman"/>
                <w:color w:val="auto"/>
                <w:szCs w:val="24"/>
                <w:highlight w:val="none"/>
              </w:rPr>
            </w:pPr>
            <w:r>
              <w:rPr>
                <w:rFonts w:hint="eastAsia" w:ascii="宋体" w:hAnsi="宋体" w:eastAsia="宋体" w:cs="Times New Roman"/>
                <w:color w:val="auto"/>
                <w:szCs w:val="24"/>
                <w:highlight w:val="none"/>
                <w:lang w:val="en-US" w:eastAsia="zh-CN"/>
              </w:rPr>
              <w:t>9</w:t>
            </w:r>
          </w:p>
        </w:tc>
        <w:tc>
          <w:tcPr>
            <w:tcW w:w="6211" w:type="dxa"/>
            <w:noWrap w:val="0"/>
            <w:vAlign w:val="center"/>
          </w:tcPr>
          <w:p w14:paraId="538BDF26">
            <w:pPr>
              <w:pStyle w:val="27"/>
              <w:keepNext w:val="0"/>
              <w:keepLines w:val="0"/>
              <w:suppressLineNumbers w:val="0"/>
              <w:spacing w:beforeAutospacing="0" w:after="0" w:afterAutospacing="0" w:line="360" w:lineRule="auto"/>
              <w:ind w:left="0" w:right="0"/>
              <w:jc w:val="both"/>
              <w:rPr>
                <w:rFonts w:hint="default" w:ascii="宋体" w:hAnsi="宋体" w:cs="仿宋"/>
                <w:color w:val="auto"/>
                <w:sz w:val="24"/>
                <w:highlight w:val="none"/>
              </w:rPr>
            </w:pPr>
            <w:r>
              <w:rPr>
                <w:rFonts w:hint="eastAsia" w:ascii="宋体" w:hAnsi="宋体" w:eastAsia="宋体" w:cs="仿宋"/>
                <w:color w:val="auto"/>
                <w:szCs w:val="24"/>
                <w:highlight w:val="none"/>
              </w:rPr>
              <w:t>投标文件</w:t>
            </w:r>
            <w:r>
              <w:rPr>
                <w:rFonts w:hint="eastAsia" w:ascii="宋体" w:hAnsi="宋体" w:eastAsia="宋体" w:cs="仿宋"/>
                <w:color w:val="auto"/>
                <w:szCs w:val="24"/>
                <w:highlight w:val="none"/>
                <w:lang w:eastAsia="zh-CN"/>
              </w:rPr>
              <w:t>中</w:t>
            </w:r>
            <w:r>
              <w:rPr>
                <w:rFonts w:hint="eastAsia" w:ascii="宋体" w:hAnsi="宋体" w:eastAsia="宋体" w:cs="仿宋"/>
                <w:color w:val="auto"/>
                <w:szCs w:val="24"/>
                <w:highlight w:val="none"/>
              </w:rPr>
              <w:t>未</w:t>
            </w:r>
            <w:r>
              <w:rPr>
                <w:rFonts w:hint="eastAsia" w:ascii="宋体" w:hAnsi="宋体" w:eastAsia="宋体" w:cs="仿宋"/>
                <w:color w:val="auto"/>
                <w:szCs w:val="24"/>
                <w:highlight w:val="none"/>
                <w:lang w:eastAsia="zh-CN"/>
              </w:rPr>
              <w:t>附</w:t>
            </w:r>
            <w:r>
              <w:rPr>
                <w:rFonts w:hint="eastAsia" w:ascii="宋体" w:hAnsi="宋体" w:eastAsia="宋体" w:cs="仿宋"/>
                <w:color w:val="auto"/>
                <w:szCs w:val="24"/>
                <w:highlight w:val="none"/>
              </w:rPr>
              <w:t>有招标人不能接受的附加条件的；</w:t>
            </w:r>
          </w:p>
        </w:tc>
        <w:tc>
          <w:tcPr>
            <w:tcW w:w="699" w:type="dxa"/>
            <w:noWrap w:val="0"/>
            <w:vAlign w:val="top"/>
          </w:tcPr>
          <w:p w14:paraId="36455C2E">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48BFF4CD">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2B5C58A8">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r>
      <w:tr w14:paraId="2A5C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top"/>
          </w:tcPr>
          <w:p w14:paraId="67C29DD4">
            <w:pPr>
              <w:pStyle w:val="27"/>
              <w:keepNext w:val="0"/>
              <w:keepLines w:val="0"/>
              <w:suppressLineNumbers w:val="0"/>
              <w:spacing w:beforeAutospacing="0" w:after="0" w:afterAutospacing="0" w:line="360" w:lineRule="auto"/>
              <w:ind w:left="0" w:right="0"/>
              <w:rPr>
                <w:rFonts w:hint="eastAsia" w:ascii="宋体" w:hAnsi="宋体" w:eastAsia="宋体" w:cs="Times New Roman"/>
                <w:color w:val="auto"/>
                <w:szCs w:val="24"/>
                <w:highlight w:val="none"/>
              </w:rPr>
            </w:pPr>
          </w:p>
        </w:tc>
        <w:tc>
          <w:tcPr>
            <w:tcW w:w="6211" w:type="dxa"/>
            <w:noWrap w:val="0"/>
            <w:vAlign w:val="top"/>
          </w:tcPr>
          <w:p w14:paraId="7DA76E62">
            <w:pPr>
              <w:pStyle w:val="27"/>
              <w:keepNext w:val="0"/>
              <w:keepLines w:val="0"/>
              <w:suppressLineNumbers w:val="0"/>
              <w:spacing w:beforeAutospacing="0" w:after="0" w:afterAutospacing="0" w:line="360" w:lineRule="auto"/>
              <w:ind w:left="0" w:right="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结论</w:t>
            </w:r>
          </w:p>
        </w:tc>
        <w:tc>
          <w:tcPr>
            <w:tcW w:w="699" w:type="dxa"/>
            <w:noWrap w:val="0"/>
            <w:vAlign w:val="top"/>
          </w:tcPr>
          <w:p w14:paraId="00FBEDFF">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65395088">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noWrap w:val="0"/>
            <w:vAlign w:val="top"/>
          </w:tcPr>
          <w:p w14:paraId="1B453E8D">
            <w:pPr>
              <w:pStyle w:val="27"/>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r>
    </w:tbl>
    <w:p w14:paraId="610FAF93">
      <w:pPr>
        <w:spacing w:line="360" w:lineRule="auto"/>
        <w:ind w:firstLine="472"/>
        <w:jc w:val="left"/>
        <w:rPr>
          <w:rFonts w:hint="eastAsia" w:ascii="宋体" w:hAnsi="宋体" w:cs="仿宋"/>
          <w:color w:val="auto"/>
          <w:spacing w:val="-2"/>
          <w:sz w:val="24"/>
        </w:rPr>
      </w:pPr>
      <w:r>
        <w:rPr>
          <w:rFonts w:hint="eastAsia" w:ascii="宋体" w:hAnsi="宋体" w:cs="仿宋"/>
          <w:color w:val="auto"/>
          <w:spacing w:val="-2"/>
          <w:sz w:val="24"/>
        </w:rPr>
        <w:t>注：符合要求用“√”表示，不符合用“×”表示，结论为“合格”或“不合格”，有任一项不符合要求，结论为不合格。</w:t>
      </w:r>
    </w:p>
    <w:p w14:paraId="65743186">
      <w:pPr>
        <w:pStyle w:val="5"/>
        <w:rPr>
          <w:rFonts w:hint="eastAsia" w:ascii="宋体" w:hAnsi="宋体" w:eastAsia="宋体" w:cs="仿宋"/>
          <w:b w:val="0"/>
          <w:bCs w:val="0"/>
          <w:color w:val="auto"/>
          <w:spacing w:val="-2"/>
          <w:kern w:val="2"/>
          <w:sz w:val="24"/>
          <w:szCs w:val="24"/>
          <w:lang w:val="en-US" w:eastAsia="zh-CN" w:bidi="ar-SA"/>
        </w:rPr>
      </w:pPr>
      <w:bookmarkStart w:id="6" w:name="OLE_LINK3"/>
      <w:r>
        <w:rPr>
          <w:rFonts w:hint="eastAsia" w:ascii="宋体" w:hAnsi="宋体" w:eastAsia="宋体" w:cs="仿宋"/>
          <w:b w:val="0"/>
          <w:bCs w:val="0"/>
          <w:color w:val="auto"/>
          <w:spacing w:val="-2"/>
          <w:kern w:val="2"/>
          <w:sz w:val="24"/>
          <w:szCs w:val="24"/>
          <w:lang w:val="en-US" w:eastAsia="zh-CN" w:bidi="ar-SA"/>
        </w:rPr>
        <w:t>如果符合性评审中有一项不满足审查标准的，磋商小组将认定该供应商不通过符合性审查，不得进入下一阶段评审</w:t>
      </w:r>
      <w:bookmarkEnd w:id="6"/>
    </w:p>
    <w:p w14:paraId="1AEF15AF">
      <w:pPr>
        <w:pStyle w:val="419"/>
        <w:spacing w:line="360" w:lineRule="auto"/>
        <w:rPr>
          <w:rFonts w:hint="eastAsia" w:ascii="宋体" w:hAnsi="宋体"/>
          <w:bCs/>
          <w:color w:val="auto"/>
          <w:sz w:val="32"/>
          <w:szCs w:val="32"/>
        </w:rPr>
      </w:pPr>
      <w:r>
        <w:rPr>
          <w:rFonts w:hint="eastAsia" w:ascii="宋体" w:hAnsi="宋体"/>
          <w:bCs/>
          <w:color w:val="auto"/>
          <w:sz w:val="24"/>
        </w:rPr>
        <w:br w:type="page"/>
      </w:r>
      <w:r>
        <w:rPr>
          <w:rFonts w:hint="eastAsia" w:ascii="宋体" w:hAnsi="宋体"/>
          <w:bCs/>
          <w:color w:val="auto"/>
          <w:sz w:val="32"/>
          <w:szCs w:val="32"/>
        </w:rPr>
        <w:t>评分标准</w:t>
      </w:r>
    </w:p>
    <w:p w14:paraId="50CC1BC3">
      <w:pPr>
        <w:spacing w:line="360" w:lineRule="auto"/>
        <w:jc w:val="center"/>
        <w:rPr>
          <w:rFonts w:hint="eastAsia" w:ascii="宋体" w:hAnsi="宋体"/>
          <w:b/>
          <w:color w:val="auto"/>
          <w:spacing w:val="-2"/>
          <w:sz w:val="24"/>
        </w:rPr>
      </w:pPr>
      <w:r>
        <w:rPr>
          <w:rFonts w:hint="eastAsia" w:ascii="宋体" w:hAnsi="宋体"/>
          <w:b/>
          <w:color w:val="auto"/>
          <w:spacing w:val="-2"/>
          <w:sz w:val="30"/>
          <w:szCs w:val="30"/>
        </w:rPr>
        <w:t>报价部分</w:t>
      </w:r>
      <w:r>
        <w:rPr>
          <w:rFonts w:hint="eastAsia" w:ascii="宋体" w:hAnsi="宋体"/>
          <w:b/>
          <w:color w:val="auto"/>
          <w:spacing w:val="-2"/>
          <w:sz w:val="24"/>
        </w:rPr>
        <w:t>（占总分值的30%）</w:t>
      </w:r>
    </w:p>
    <w:tbl>
      <w:tblPr>
        <w:tblStyle w:val="88"/>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840"/>
        <w:gridCol w:w="6957"/>
      </w:tblGrid>
      <w:tr w14:paraId="6E78E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7D4D0120">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rPr>
            </w:pPr>
            <w:r>
              <w:rPr>
                <w:rFonts w:hint="eastAsia" w:ascii="宋体" w:hAnsi="宋体" w:cs="仿宋"/>
                <w:b/>
                <w:color w:val="auto"/>
                <w:spacing w:val="-2"/>
                <w:sz w:val="24"/>
              </w:rPr>
              <w:t>序</w:t>
            </w:r>
          </w:p>
          <w:p w14:paraId="3E9C7A0E">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rPr>
            </w:pPr>
            <w:r>
              <w:rPr>
                <w:rFonts w:hint="eastAsia" w:ascii="宋体" w:hAnsi="宋体" w:cs="仿宋"/>
                <w:b/>
                <w:color w:val="auto"/>
                <w:spacing w:val="-2"/>
                <w:sz w:val="24"/>
              </w:rPr>
              <w:t>号</w:t>
            </w:r>
          </w:p>
        </w:tc>
        <w:tc>
          <w:tcPr>
            <w:tcW w:w="1134" w:type="dxa"/>
            <w:noWrap w:val="0"/>
            <w:vAlign w:val="center"/>
          </w:tcPr>
          <w:p w14:paraId="3F3B119B">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rPr>
            </w:pPr>
            <w:r>
              <w:rPr>
                <w:rFonts w:hint="eastAsia" w:ascii="宋体" w:hAnsi="宋体" w:cs="仿宋"/>
                <w:b/>
                <w:color w:val="auto"/>
                <w:spacing w:val="-2"/>
                <w:sz w:val="24"/>
              </w:rPr>
              <w:t>评审项目</w:t>
            </w:r>
          </w:p>
        </w:tc>
        <w:tc>
          <w:tcPr>
            <w:tcW w:w="840" w:type="dxa"/>
            <w:noWrap w:val="0"/>
            <w:vAlign w:val="center"/>
          </w:tcPr>
          <w:p w14:paraId="022A3663">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rPr>
            </w:pPr>
            <w:r>
              <w:rPr>
                <w:rFonts w:hint="eastAsia" w:ascii="宋体" w:hAnsi="宋体" w:cs="仿宋"/>
                <w:b/>
                <w:color w:val="auto"/>
                <w:spacing w:val="-2"/>
                <w:sz w:val="24"/>
              </w:rPr>
              <w:t>分值</w:t>
            </w:r>
          </w:p>
        </w:tc>
        <w:tc>
          <w:tcPr>
            <w:tcW w:w="6957" w:type="dxa"/>
            <w:noWrap w:val="0"/>
            <w:vAlign w:val="center"/>
          </w:tcPr>
          <w:p w14:paraId="357A8B43">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rPr>
            </w:pPr>
            <w:r>
              <w:rPr>
                <w:rFonts w:hint="eastAsia" w:ascii="宋体" w:hAnsi="宋体" w:cs="仿宋"/>
                <w:b/>
                <w:color w:val="auto"/>
                <w:spacing w:val="-2"/>
                <w:sz w:val="24"/>
              </w:rPr>
              <w:t>评分标准</w:t>
            </w:r>
          </w:p>
        </w:tc>
      </w:tr>
      <w:tr w14:paraId="3B402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noWrap w:val="0"/>
            <w:vAlign w:val="center"/>
          </w:tcPr>
          <w:p w14:paraId="52C11E2B">
            <w:pPr>
              <w:keepNext w:val="0"/>
              <w:keepLines w:val="0"/>
              <w:suppressLineNumbers w:val="0"/>
              <w:spacing w:before="0" w:beforeAutospacing="0" w:after="0" w:afterAutospacing="0" w:line="360" w:lineRule="auto"/>
              <w:ind w:left="0" w:right="0"/>
              <w:rPr>
                <w:rFonts w:hint="eastAsia" w:ascii="宋体" w:hAnsi="宋体" w:cs="宋体"/>
                <w:color w:val="auto"/>
                <w:kern w:val="0"/>
                <w:sz w:val="24"/>
              </w:rPr>
            </w:pPr>
            <w:r>
              <w:rPr>
                <w:rFonts w:hint="eastAsia" w:ascii="宋体" w:hAnsi="宋体" w:cs="宋体"/>
                <w:color w:val="auto"/>
                <w:kern w:val="0"/>
                <w:sz w:val="24"/>
              </w:rPr>
              <w:t>1</w:t>
            </w:r>
          </w:p>
        </w:tc>
        <w:tc>
          <w:tcPr>
            <w:tcW w:w="1134" w:type="dxa"/>
            <w:noWrap w:val="0"/>
            <w:vAlign w:val="center"/>
          </w:tcPr>
          <w:p w14:paraId="50DDCFCF">
            <w:pPr>
              <w:keepNext w:val="0"/>
              <w:keepLines w:val="0"/>
              <w:suppressLineNumbers w:val="0"/>
              <w:spacing w:before="0" w:beforeAutospacing="0" w:after="0" w:afterAutospacing="0" w:line="360" w:lineRule="auto"/>
              <w:ind w:left="0" w:right="0"/>
              <w:jc w:val="center"/>
              <w:rPr>
                <w:rFonts w:hint="eastAsia" w:ascii="宋体" w:hAnsi="宋体" w:cs="宋体"/>
                <w:b/>
                <w:bCs/>
                <w:color w:val="auto"/>
                <w:kern w:val="0"/>
                <w:sz w:val="24"/>
              </w:rPr>
            </w:pPr>
            <w:r>
              <w:rPr>
                <w:rFonts w:hint="eastAsia" w:ascii="宋体" w:hAnsi="宋体" w:cs="宋体"/>
                <w:color w:val="auto"/>
                <w:kern w:val="0"/>
                <w:sz w:val="24"/>
              </w:rPr>
              <w:t>经济部分</w:t>
            </w:r>
          </w:p>
        </w:tc>
        <w:tc>
          <w:tcPr>
            <w:tcW w:w="840" w:type="dxa"/>
            <w:noWrap w:val="0"/>
            <w:vAlign w:val="center"/>
          </w:tcPr>
          <w:p w14:paraId="2F4B27D3">
            <w:pPr>
              <w:keepNext w:val="0"/>
              <w:keepLines w:val="0"/>
              <w:suppressLineNumbers w:val="0"/>
              <w:spacing w:before="0" w:beforeAutospacing="0" w:after="0" w:afterAutospacing="0" w:line="360" w:lineRule="auto"/>
              <w:ind w:left="0" w:right="0"/>
              <w:rPr>
                <w:rFonts w:hint="default" w:ascii="宋体" w:hAnsi="宋体" w:cs="宋体"/>
                <w:color w:val="auto"/>
                <w:kern w:val="0"/>
                <w:sz w:val="24"/>
              </w:rPr>
            </w:pPr>
            <w:r>
              <w:rPr>
                <w:rFonts w:hint="eastAsia" w:ascii="宋体" w:hAnsi="宋体" w:cs="宋体"/>
                <w:color w:val="auto"/>
                <w:kern w:val="0"/>
                <w:sz w:val="24"/>
              </w:rPr>
              <w:t>30分</w:t>
            </w:r>
          </w:p>
        </w:tc>
        <w:tc>
          <w:tcPr>
            <w:tcW w:w="6957" w:type="dxa"/>
            <w:noWrap w:val="0"/>
            <w:vAlign w:val="center"/>
          </w:tcPr>
          <w:p w14:paraId="47B6C3E7">
            <w:pPr>
              <w:keepNext w:val="0"/>
              <w:keepLines w:val="0"/>
              <w:suppressLineNumbers w:val="0"/>
              <w:spacing w:before="0" w:beforeAutospacing="0" w:after="0" w:afterAutospacing="0" w:line="360" w:lineRule="auto"/>
              <w:ind w:left="0" w:right="0"/>
              <w:rPr>
                <w:rFonts w:hint="eastAsia" w:ascii="宋体" w:hAnsi="宋体" w:cs="宋体"/>
                <w:color w:val="auto"/>
                <w:kern w:val="0"/>
                <w:sz w:val="24"/>
              </w:rPr>
            </w:pPr>
            <w:r>
              <w:rPr>
                <w:rFonts w:hint="eastAsia" w:ascii="宋体" w:hAnsi="宋体" w:cs="宋体"/>
                <w:color w:val="auto"/>
                <w:kern w:val="0"/>
                <w:sz w:val="24"/>
              </w:rPr>
              <w:t>价格分采用低价优先法计算，即满足本招标文件要求的最低</w:t>
            </w:r>
          </w:p>
          <w:p w14:paraId="675218CF">
            <w:pPr>
              <w:keepNext w:val="0"/>
              <w:keepLines w:val="0"/>
              <w:suppressLineNumbers w:val="0"/>
              <w:spacing w:before="0" w:beforeAutospacing="0" w:after="0" w:afterAutospacing="0" w:line="360" w:lineRule="auto"/>
              <w:ind w:left="0" w:right="0"/>
              <w:rPr>
                <w:rFonts w:hint="eastAsia" w:ascii="宋体" w:hAnsi="宋体" w:cs="宋体"/>
                <w:color w:val="auto"/>
                <w:kern w:val="0"/>
                <w:sz w:val="24"/>
              </w:rPr>
            </w:pPr>
            <w:r>
              <w:rPr>
                <w:rFonts w:hint="eastAsia" w:ascii="宋体" w:hAnsi="宋体" w:cs="宋体"/>
                <w:color w:val="auto"/>
                <w:kern w:val="0"/>
                <w:sz w:val="24"/>
              </w:rPr>
              <w:t>投标报价为评标基准价，其价格分为满分，其它供应商的价</w:t>
            </w:r>
          </w:p>
          <w:p w14:paraId="6994EE0B">
            <w:pPr>
              <w:keepNext w:val="0"/>
              <w:keepLines w:val="0"/>
              <w:suppressLineNumbers w:val="0"/>
              <w:spacing w:before="0" w:beforeAutospacing="0" w:after="0" w:afterAutospacing="0" w:line="360" w:lineRule="auto"/>
              <w:ind w:left="0" w:right="0"/>
              <w:rPr>
                <w:rFonts w:hint="eastAsia" w:ascii="宋体" w:hAnsi="宋体" w:cs="宋体"/>
                <w:color w:val="auto"/>
                <w:kern w:val="0"/>
                <w:sz w:val="24"/>
              </w:rPr>
            </w:pPr>
            <w:r>
              <w:rPr>
                <w:rFonts w:hint="eastAsia" w:ascii="宋体" w:hAnsi="宋体" w:cs="宋体"/>
                <w:color w:val="auto"/>
                <w:kern w:val="0"/>
                <w:sz w:val="24"/>
              </w:rPr>
              <w:t>格分统一按照下列公式计算：</w:t>
            </w:r>
          </w:p>
          <w:p w14:paraId="30C11550">
            <w:pPr>
              <w:keepNext w:val="0"/>
              <w:keepLines w:val="0"/>
              <w:suppressLineNumbers w:val="0"/>
              <w:spacing w:before="0" w:beforeAutospacing="0" w:after="0" w:afterAutospacing="0" w:line="360" w:lineRule="auto"/>
              <w:ind w:left="0" w:right="0"/>
              <w:rPr>
                <w:rFonts w:hint="eastAsia" w:ascii="宋体" w:hAnsi="宋体" w:cs="宋体"/>
                <w:color w:val="auto"/>
                <w:kern w:val="0"/>
                <w:sz w:val="24"/>
              </w:rPr>
            </w:pPr>
            <w:r>
              <w:rPr>
                <w:rFonts w:hint="eastAsia" w:ascii="宋体" w:hAnsi="宋体" w:cs="宋体"/>
                <w:color w:val="auto"/>
                <w:kern w:val="0"/>
                <w:sz w:val="24"/>
              </w:rPr>
              <w:t>投标报价得分=（评标基准价／投标报价）×价格分分值（精</w:t>
            </w:r>
          </w:p>
          <w:p w14:paraId="2DE6C299">
            <w:pPr>
              <w:keepNext w:val="0"/>
              <w:keepLines w:val="0"/>
              <w:suppressLineNumbers w:val="0"/>
              <w:spacing w:before="0" w:beforeAutospacing="0" w:after="0" w:afterAutospacing="0" w:line="360" w:lineRule="auto"/>
              <w:ind w:left="0" w:right="0"/>
              <w:rPr>
                <w:rFonts w:hint="eastAsia" w:ascii="宋体" w:hAnsi="宋体" w:cs="宋体"/>
                <w:color w:val="auto"/>
                <w:kern w:val="0"/>
                <w:sz w:val="24"/>
              </w:rPr>
            </w:pPr>
            <w:r>
              <w:rPr>
                <w:rFonts w:hint="eastAsia" w:ascii="宋体" w:hAnsi="宋体" w:cs="宋体"/>
                <w:color w:val="auto"/>
                <w:kern w:val="0"/>
                <w:sz w:val="24"/>
              </w:rPr>
              <w:t>确到小数点后两位）。</w:t>
            </w:r>
          </w:p>
          <w:p w14:paraId="050CA127">
            <w:pPr>
              <w:keepNext w:val="0"/>
              <w:keepLines w:val="0"/>
              <w:suppressLineNumbers w:val="0"/>
              <w:spacing w:before="0" w:beforeAutospacing="0" w:after="0" w:afterAutospacing="0" w:line="360" w:lineRule="auto"/>
              <w:ind w:left="0" w:right="0"/>
              <w:rPr>
                <w:rFonts w:hint="eastAsia" w:ascii="宋体" w:hAnsi="宋体" w:cs="宋体"/>
                <w:color w:val="auto"/>
                <w:kern w:val="0"/>
                <w:sz w:val="24"/>
              </w:rPr>
            </w:pPr>
            <w:r>
              <w:rPr>
                <w:rFonts w:hint="eastAsia" w:ascii="宋体" w:hAnsi="宋体" w:cs="宋体"/>
                <w:color w:val="auto"/>
                <w:kern w:val="0"/>
                <w:sz w:val="24"/>
              </w:rPr>
              <w:t>超过了采购项目预算或最高限价的，为无效投标。</w:t>
            </w:r>
          </w:p>
        </w:tc>
      </w:tr>
    </w:tbl>
    <w:p w14:paraId="431F56AF">
      <w:pPr>
        <w:pStyle w:val="39"/>
        <w:rPr>
          <w:rFonts w:hint="eastAsia" w:hAnsi="宋体"/>
          <w:b/>
          <w:color w:val="auto"/>
          <w:spacing w:val="-2"/>
          <w:sz w:val="30"/>
          <w:szCs w:val="30"/>
        </w:rPr>
      </w:pPr>
    </w:p>
    <w:p w14:paraId="4E346739">
      <w:pPr>
        <w:pStyle w:val="39"/>
        <w:rPr>
          <w:rFonts w:hint="eastAsia" w:hAnsi="宋体"/>
          <w:b/>
          <w:color w:val="auto"/>
          <w:spacing w:val="-2"/>
          <w:sz w:val="30"/>
          <w:szCs w:val="30"/>
        </w:rPr>
      </w:pPr>
    </w:p>
    <w:p w14:paraId="714B9666">
      <w:pPr>
        <w:spacing w:line="360" w:lineRule="auto"/>
        <w:jc w:val="center"/>
        <w:rPr>
          <w:rFonts w:hint="eastAsia" w:ascii="宋体" w:hAnsi="宋体" w:cs="宋体"/>
          <w:b/>
          <w:color w:val="auto"/>
          <w:spacing w:val="-2"/>
          <w:sz w:val="24"/>
        </w:rPr>
      </w:pPr>
      <w:r>
        <w:rPr>
          <w:rFonts w:hint="eastAsia" w:ascii="宋体" w:hAnsi="宋体" w:cs="宋体"/>
          <w:b/>
          <w:color w:val="auto"/>
          <w:spacing w:val="-2"/>
          <w:sz w:val="30"/>
          <w:szCs w:val="30"/>
        </w:rPr>
        <w:t>商务技术部分</w:t>
      </w:r>
      <w:r>
        <w:rPr>
          <w:rFonts w:hint="eastAsia" w:ascii="宋体" w:hAnsi="宋体" w:cs="宋体"/>
          <w:b/>
          <w:color w:val="auto"/>
          <w:spacing w:val="-2"/>
          <w:sz w:val="24"/>
        </w:rPr>
        <w:t>（占总分值的70%）</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02"/>
        <w:gridCol w:w="765"/>
        <w:gridCol w:w="6799"/>
      </w:tblGrid>
      <w:tr w14:paraId="1F3A2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675" w:type="dxa"/>
            <w:noWrap w:val="0"/>
            <w:vAlign w:val="center"/>
          </w:tcPr>
          <w:p w14:paraId="6452DB61">
            <w:pPr>
              <w:keepNext w:val="0"/>
              <w:keepLines w:val="0"/>
              <w:suppressLineNumbers w:val="0"/>
              <w:spacing w:before="0" w:beforeAutospacing="0" w:after="0" w:afterAutospacing="0" w:line="360" w:lineRule="auto"/>
              <w:ind w:left="0" w:right="0"/>
              <w:jc w:val="center"/>
              <w:rPr>
                <w:rFonts w:hint="eastAsia" w:ascii="宋体" w:hAnsi="宋体" w:cs="宋体"/>
                <w:b/>
                <w:color w:val="auto"/>
                <w:spacing w:val="-2"/>
                <w:sz w:val="24"/>
              </w:rPr>
            </w:pPr>
            <w:r>
              <w:rPr>
                <w:rFonts w:hint="eastAsia" w:ascii="宋体" w:hAnsi="宋体" w:cs="宋体"/>
                <w:b/>
                <w:color w:val="auto"/>
                <w:spacing w:val="-2"/>
                <w:sz w:val="24"/>
              </w:rPr>
              <w:t>序</w:t>
            </w:r>
          </w:p>
          <w:p w14:paraId="224D4A48">
            <w:pPr>
              <w:keepNext w:val="0"/>
              <w:keepLines w:val="0"/>
              <w:suppressLineNumbers w:val="0"/>
              <w:spacing w:before="0" w:beforeAutospacing="0" w:after="0" w:afterAutospacing="0" w:line="360" w:lineRule="auto"/>
              <w:ind w:left="0" w:right="0"/>
              <w:jc w:val="center"/>
              <w:rPr>
                <w:rFonts w:hint="eastAsia" w:ascii="宋体" w:hAnsi="宋体" w:cs="宋体"/>
                <w:b/>
                <w:color w:val="auto"/>
                <w:spacing w:val="-2"/>
                <w:sz w:val="24"/>
              </w:rPr>
            </w:pPr>
            <w:r>
              <w:rPr>
                <w:rFonts w:hint="eastAsia" w:ascii="宋体" w:hAnsi="宋体" w:cs="宋体"/>
                <w:b/>
                <w:color w:val="auto"/>
                <w:spacing w:val="-2"/>
                <w:sz w:val="24"/>
              </w:rPr>
              <w:t>号</w:t>
            </w:r>
          </w:p>
        </w:tc>
        <w:tc>
          <w:tcPr>
            <w:tcW w:w="1502" w:type="dxa"/>
            <w:noWrap w:val="0"/>
            <w:vAlign w:val="center"/>
          </w:tcPr>
          <w:p w14:paraId="3AFF69A2">
            <w:pPr>
              <w:keepNext w:val="0"/>
              <w:keepLines w:val="0"/>
              <w:suppressLineNumbers w:val="0"/>
              <w:spacing w:before="0" w:beforeAutospacing="0" w:after="0" w:afterAutospacing="0" w:line="360" w:lineRule="auto"/>
              <w:ind w:left="0" w:right="0"/>
              <w:jc w:val="center"/>
              <w:rPr>
                <w:rFonts w:hint="eastAsia" w:ascii="宋体" w:hAnsi="宋体" w:cs="宋体"/>
                <w:b/>
                <w:color w:val="auto"/>
                <w:spacing w:val="-2"/>
                <w:sz w:val="24"/>
              </w:rPr>
            </w:pPr>
            <w:r>
              <w:rPr>
                <w:rFonts w:hint="eastAsia" w:ascii="宋体" w:hAnsi="宋体" w:cs="宋体"/>
                <w:b/>
                <w:color w:val="auto"/>
                <w:spacing w:val="-2"/>
                <w:sz w:val="24"/>
              </w:rPr>
              <w:t>评审项目</w:t>
            </w:r>
          </w:p>
        </w:tc>
        <w:tc>
          <w:tcPr>
            <w:tcW w:w="765" w:type="dxa"/>
            <w:noWrap w:val="0"/>
            <w:vAlign w:val="center"/>
          </w:tcPr>
          <w:p w14:paraId="49E6D7C3">
            <w:pPr>
              <w:keepNext w:val="0"/>
              <w:keepLines w:val="0"/>
              <w:suppressLineNumbers w:val="0"/>
              <w:spacing w:before="0" w:beforeAutospacing="0" w:after="0" w:afterAutospacing="0" w:line="360" w:lineRule="auto"/>
              <w:ind w:left="0" w:right="0"/>
              <w:jc w:val="center"/>
              <w:rPr>
                <w:rFonts w:hint="eastAsia" w:ascii="宋体" w:hAnsi="宋体" w:cs="宋体"/>
                <w:b/>
                <w:color w:val="auto"/>
                <w:spacing w:val="-2"/>
                <w:sz w:val="24"/>
              </w:rPr>
            </w:pPr>
            <w:r>
              <w:rPr>
                <w:rFonts w:hint="eastAsia" w:ascii="宋体" w:hAnsi="宋体" w:cs="宋体"/>
                <w:b/>
                <w:color w:val="auto"/>
                <w:spacing w:val="-2"/>
                <w:sz w:val="24"/>
              </w:rPr>
              <w:t>分值</w:t>
            </w:r>
          </w:p>
        </w:tc>
        <w:tc>
          <w:tcPr>
            <w:tcW w:w="6799" w:type="dxa"/>
            <w:noWrap w:val="0"/>
            <w:vAlign w:val="center"/>
          </w:tcPr>
          <w:p w14:paraId="442F581B">
            <w:pPr>
              <w:keepNext w:val="0"/>
              <w:keepLines w:val="0"/>
              <w:suppressLineNumbers w:val="0"/>
              <w:spacing w:before="0" w:beforeAutospacing="0" w:after="0" w:afterAutospacing="0" w:line="360" w:lineRule="auto"/>
              <w:ind w:left="0" w:right="0"/>
              <w:jc w:val="center"/>
              <w:rPr>
                <w:rFonts w:hint="eastAsia" w:ascii="宋体" w:hAnsi="宋体" w:cs="宋体"/>
                <w:color w:val="auto"/>
                <w:spacing w:val="-2"/>
                <w:sz w:val="24"/>
              </w:rPr>
            </w:pPr>
            <w:r>
              <w:rPr>
                <w:rFonts w:hint="eastAsia" w:ascii="宋体" w:hAnsi="宋体" w:cs="宋体"/>
                <w:b/>
                <w:color w:val="auto"/>
                <w:spacing w:val="-2"/>
                <w:sz w:val="24"/>
              </w:rPr>
              <w:t>评分标准</w:t>
            </w:r>
          </w:p>
        </w:tc>
      </w:tr>
      <w:tr w14:paraId="26EDE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675" w:type="dxa"/>
            <w:noWrap w:val="0"/>
            <w:vAlign w:val="center"/>
          </w:tcPr>
          <w:p w14:paraId="4A54CD4C">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1</w:t>
            </w:r>
          </w:p>
        </w:tc>
        <w:tc>
          <w:tcPr>
            <w:tcW w:w="1502" w:type="dxa"/>
            <w:noWrap w:val="0"/>
            <w:vAlign w:val="center"/>
          </w:tcPr>
          <w:p w14:paraId="57CCF8B1">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相关项目</w:t>
            </w:r>
          </w:p>
          <w:p w14:paraId="555A57A8">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业绩</w:t>
            </w:r>
          </w:p>
        </w:tc>
        <w:tc>
          <w:tcPr>
            <w:tcW w:w="765" w:type="dxa"/>
            <w:noWrap w:val="0"/>
            <w:vAlign w:val="center"/>
          </w:tcPr>
          <w:p w14:paraId="67CE2790">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分</w:t>
            </w:r>
          </w:p>
        </w:tc>
        <w:tc>
          <w:tcPr>
            <w:tcW w:w="6799" w:type="dxa"/>
            <w:noWrap w:val="0"/>
            <w:vAlign w:val="center"/>
          </w:tcPr>
          <w:p w14:paraId="0E28BCA6">
            <w:pPr>
              <w:keepNext w:val="0"/>
              <w:keepLines w:val="0"/>
              <w:suppressLineNumbers w:val="0"/>
              <w:spacing w:before="0" w:beforeAutospacing="0" w:after="0" w:afterAutospacing="0" w:line="360" w:lineRule="auto"/>
              <w:ind w:left="0" w:right="0"/>
              <w:jc w:val="left"/>
              <w:rPr>
                <w:rFonts w:hint="default" w:ascii="宋体" w:hAnsi="宋体" w:cs="宋体"/>
                <w:b/>
                <w:color w:val="auto"/>
                <w:sz w:val="24"/>
              </w:rPr>
            </w:pPr>
            <w:r>
              <w:rPr>
                <w:rFonts w:hint="eastAsia" w:ascii="宋体" w:hAnsi="宋体" w:cs="宋体"/>
                <w:color w:val="auto"/>
                <w:sz w:val="24"/>
              </w:rPr>
              <w:t>须提供</w:t>
            </w:r>
            <w:r>
              <w:rPr>
                <w:rFonts w:hint="eastAsia" w:ascii="宋体" w:hAnsi="宋体" w:cs="宋体"/>
                <w:color w:val="auto"/>
                <w:sz w:val="24"/>
                <w:lang w:eastAsia="zh-CN"/>
              </w:rPr>
              <w:t>投标人具有</w:t>
            </w:r>
            <w:r>
              <w:rPr>
                <w:rFonts w:hint="eastAsia" w:ascii="宋体" w:hAnsi="宋体" w:cs="宋体"/>
                <w:color w:val="auto"/>
                <w:sz w:val="24"/>
              </w:rPr>
              <w:t>根据投标文件所</w:t>
            </w:r>
            <w:r>
              <w:rPr>
                <w:rFonts w:hint="eastAsia" w:ascii="宋体" w:hAnsi="宋体" w:cs="宋体"/>
                <w:color w:val="auto"/>
                <w:sz w:val="24"/>
                <w:lang w:val="en-US" w:eastAsia="zh-CN"/>
              </w:rPr>
              <w:t>要求</w:t>
            </w:r>
            <w:r>
              <w:rPr>
                <w:rFonts w:hint="eastAsia" w:ascii="宋体" w:hAnsi="宋体" w:cs="宋体"/>
                <w:color w:val="auto"/>
                <w:sz w:val="24"/>
              </w:rPr>
              <w:t>投标截止日前三年内的</w:t>
            </w:r>
            <w:r>
              <w:rPr>
                <w:rFonts w:hint="eastAsia" w:ascii="宋体" w:hAnsi="宋体" w:cs="宋体"/>
                <w:color w:val="auto"/>
                <w:sz w:val="24"/>
                <w:lang w:eastAsia="zh-CN"/>
              </w:rPr>
              <w:t>类似</w:t>
            </w:r>
            <w:r>
              <w:rPr>
                <w:rFonts w:hint="eastAsia" w:ascii="宋体" w:hAnsi="宋体" w:cs="宋体"/>
                <w:color w:val="auto"/>
                <w:sz w:val="24"/>
              </w:rPr>
              <w:t>项目业绩：（附合同或中标（成交）通知书，每一份合同或中标（成交）通知书</w:t>
            </w:r>
            <w:r>
              <w:rPr>
                <w:rFonts w:hint="eastAsia" w:ascii="宋体" w:hAnsi="宋体" w:cs="宋体"/>
                <w:color w:val="auto"/>
                <w:sz w:val="24"/>
                <w:lang w:val="en-US" w:eastAsia="zh-CN"/>
              </w:rPr>
              <w:t>得2</w:t>
            </w:r>
            <w:r>
              <w:rPr>
                <w:rFonts w:hint="eastAsia" w:ascii="宋体" w:hAnsi="宋体" w:cs="宋体"/>
                <w:color w:val="auto"/>
                <w:sz w:val="24"/>
              </w:rPr>
              <w:t>分，</w:t>
            </w:r>
            <w:r>
              <w:rPr>
                <w:rFonts w:hint="eastAsia" w:ascii="宋体" w:hAnsi="宋体" w:cs="宋体"/>
                <w:color w:val="auto"/>
                <w:sz w:val="24"/>
                <w:lang w:val="en-US" w:eastAsia="zh-CN"/>
              </w:rPr>
              <w:t>最高得6</w:t>
            </w:r>
            <w:r>
              <w:rPr>
                <w:rFonts w:hint="eastAsia" w:ascii="宋体" w:hAnsi="宋体" w:cs="宋体"/>
                <w:color w:val="auto"/>
                <w:sz w:val="24"/>
              </w:rPr>
              <w:t>分。未提供不得分。</w:t>
            </w:r>
          </w:p>
        </w:tc>
      </w:tr>
      <w:tr w14:paraId="6AB03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75" w:type="dxa"/>
            <w:noWrap w:val="0"/>
            <w:vAlign w:val="center"/>
          </w:tcPr>
          <w:p w14:paraId="109F1B43">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2</w:t>
            </w:r>
          </w:p>
        </w:tc>
        <w:tc>
          <w:tcPr>
            <w:tcW w:w="1502" w:type="dxa"/>
            <w:noWrap w:val="0"/>
            <w:vAlign w:val="center"/>
          </w:tcPr>
          <w:p w14:paraId="0D1044DF">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产品性能指标</w:t>
            </w:r>
          </w:p>
        </w:tc>
        <w:tc>
          <w:tcPr>
            <w:tcW w:w="765" w:type="dxa"/>
            <w:noWrap w:val="0"/>
            <w:vAlign w:val="center"/>
          </w:tcPr>
          <w:p w14:paraId="41691D3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42分</w:t>
            </w:r>
          </w:p>
        </w:tc>
        <w:tc>
          <w:tcPr>
            <w:tcW w:w="6799" w:type="dxa"/>
            <w:noWrap w:val="0"/>
            <w:vAlign w:val="center"/>
          </w:tcPr>
          <w:p w14:paraId="6CE3048A">
            <w:pPr>
              <w:keepNext w:val="0"/>
              <w:keepLines w:val="0"/>
              <w:suppressLineNumbers w:val="0"/>
              <w:spacing w:before="0" w:beforeAutospacing="0" w:after="0" w:afterAutospacing="0" w:line="360" w:lineRule="auto"/>
              <w:ind w:left="0" w:right="0"/>
              <w:jc w:val="left"/>
              <w:rPr>
                <w:rFonts w:hint="default" w:ascii="宋体" w:hAnsi="宋体" w:eastAsia="宋体" w:cs="宋体"/>
                <w:kern w:val="2"/>
                <w:sz w:val="24"/>
                <w:szCs w:val="24"/>
                <w:highlight w:val="none"/>
                <w:lang w:val="en-US" w:eastAsia="zh-CN"/>
              </w:rPr>
            </w:pPr>
            <w:r>
              <w:rPr>
                <w:rFonts w:hint="default" w:ascii="宋体" w:hAnsi="宋体" w:eastAsia="宋体" w:cs="宋体"/>
                <w:kern w:val="2"/>
                <w:sz w:val="24"/>
                <w:szCs w:val="24"/>
                <w:highlight w:val="none"/>
                <w:lang w:val="en-US" w:eastAsia="zh-CN"/>
              </w:rPr>
              <w:t>根据产品指标配置是否能合理的、很好的满足用户招标需求</w:t>
            </w:r>
          </w:p>
          <w:p w14:paraId="0803891E">
            <w:pPr>
              <w:keepNext w:val="0"/>
              <w:keepLines w:val="0"/>
              <w:suppressLineNumbers w:val="0"/>
              <w:spacing w:before="0" w:beforeAutospacing="0" w:after="0" w:afterAutospacing="0" w:line="360" w:lineRule="auto"/>
              <w:ind w:left="0" w:right="0"/>
              <w:jc w:val="left"/>
              <w:rPr>
                <w:rFonts w:hint="default" w:ascii="宋体" w:hAnsi="宋体" w:eastAsia="宋体" w:cs="宋体"/>
                <w:kern w:val="2"/>
                <w:sz w:val="24"/>
                <w:szCs w:val="24"/>
                <w:highlight w:val="none"/>
                <w:lang w:val="en-US" w:eastAsia="zh-CN"/>
              </w:rPr>
            </w:pPr>
            <w:r>
              <w:rPr>
                <w:rFonts w:hint="default" w:ascii="宋体" w:hAnsi="宋体" w:eastAsia="宋体" w:cs="宋体"/>
                <w:kern w:val="2"/>
                <w:sz w:val="24"/>
                <w:szCs w:val="24"/>
                <w:highlight w:val="none"/>
                <w:lang w:val="en-US" w:eastAsia="zh-CN"/>
              </w:rPr>
              <w:t>等综合情况进行评判。</w:t>
            </w:r>
          </w:p>
          <w:p w14:paraId="5BB284DD">
            <w:pPr>
              <w:keepNext w:val="0"/>
              <w:keepLines w:val="0"/>
              <w:suppressLineNumbers w:val="0"/>
              <w:spacing w:before="0" w:beforeAutospacing="0" w:after="0" w:afterAutospacing="0" w:line="360" w:lineRule="auto"/>
              <w:ind w:left="0" w:right="0"/>
              <w:jc w:val="left"/>
              <w:rPr>
                <w:rFonts w:hint="default" w:ascii="宋体" w:hAnsi="宋体" w:eastAsia="宋体" w:cs="宋体"/>
                <w:kern w:val="2"/>
                <w:sz w:val="24"/>
                <w:szCs w:val="24"/>
                <w:highlight w:val="none"/>
                <w:lang w:val="en-US" w:eastAsia="zh-CN"/>
              </w:rPr>
            </w:pPr>
            <w:r>
              <w:rPr>
                <w:rFonts w:hint="default" w:ascii="宋体" w:hAnsi="宋体" w:eastAsia="宋体" w:cs="宋体"/>
                <w:kern w:val="2"/>
                <w:sz w:val="24"/>
                <w:szCs w:val="24"/>
                <w:highlight w:val="none"/>
                <w:lang w:val="en-US" w:eastAsia="zh-CN"/>
              </w:rPr>
              <w:t>主要技术参数及技术性能要求：</w:t>
            </w:r>
          </w:p>
          <w:p w14:paraId="6086C982">
            <w:pPr>
              <w:keepNext w:val="0"/>
              <w:keepLines w:val="0"/>
              <w:suppressLineNumbers w:val="0"/>
              <w:spacing w:before="0" w:beforeAutospacing="0" w:after="0" w:afterAutospacing="0" w:line="360" w:lineRule="auto"/>
              <w:ind w:left="0" w:right="0"/>
              <w:jc w:val="left"/>
              <w:rPr>
                <w:rFonts w:hint="default" w:ascii="宋体" w:hAnsi="宋体" w:eastAsia="宋体" w:cs="宋体"/>
                <w:kern w:val="2"/>
                <w:sz w:val="24"/>
                <w:szCs w:val="24"/>
                <w:highlight w:val="none"/>
                <w:lang w:val="en-US" w:eastAsia="zh-CN"/>
              </w:rPr>
            </w:pPr>
            <w:r>
              <w:rPr>
                <w:rFonts w:hint="default" w:ascii="宋体" w:hAnsi="宋体" w:eastAsia="宋体" w:cs="宋体"/>
                <w:kern w:val="2"/>
                <w:sz w:val="24"/>
                <w:szCs w:val="24"/>
                <w:highlight w:val="none"/>
                <w:lang w:val="en-US" w:eastAsia="zh-CN"/>
              </w:rPr>
              <w:t>本项指标满分4</w:t>
            </w:r>
            <w:r>
              <w:rPr>
                <w:rFonts w:hint="eastAsia" w:ascii="宋体" w:hAnsi="宋体" w:cs="宋体"/>
                <w:kern w:val="2"/>
                <w:sz w:val="24"/>
                <w:szCs w:val="24"/>
                <w:highlight w:val="none"/>
                <w:lang w:val="en-US" w:eastAsia="zh-CN"/>
              </w:rPr>
              <w:t>2</w:t>
            </w:r>
            <w:r>
              <w:rPr>
                <w:rFonts w:hint="default" w:ascii="宋体" w:hAnsi="宋体" w:eastAsia="宋体" w:cs="宋体"/>
                <w:kern w:val="2"/>
                <w:sz w:val="24"/>
                <w:szCs w:val="24"/>
                <w:highlight w:val="none"/>
                <w:lang w:val="en-US" w:eastAsia="zh-CN"/>
              </w:rPr>
              <w:t>分，投标产品参数全部不低于招标文件要</w:t>
            </w:r>
          </w:p>
          <w:p w14:paraId="514A4F43">
            <w:pPr>
              <w:keepNext w:val="0"/>
              <w:keepLines w:val="0"/>
              <w:suppressLineNumbers w:val="0"/>
              <w:spacing w:before="0" w:beforeAutospacing="0" w:after="0" w:afterAutospacing="0" w:line="360" w:lineRule="auto"/>
              <w:ind w:left="0" w:right="0"/>
              <w:jc w:val="left"/>
              <w:rPr>
                <w:rFonts w:hint="default" w:ascii="宋体" w:hAnsi="宋体" w:eastAsia="宋体" w:cs="宋体"/>
                <w:kern w:val="2"/>
                <w:sz w:val="24"/>
                <w:szCs w:val="24"/>
                <w:highlight w:val="none"/>
                <w:lang w:val="en-US" w:eastAsia="zh-CN"/>
              </w:rPr>
            </w:pPr>
            <w:r>
              <w:rPr>
                <w:rFonts w:hint="default" w:ascii="宋体" w:hAnsi="宋体" w:eastAsia="宋体" w:cs="宋体"/>
                <w:kern w:val="2"/>
                <w:sz w:val="24"/>
                <w:szCs w:val="24"/>
                <w:highlight w:val="none"/>
                <w:lang w:val="en-US" w:eastAsia="zh-CN"/>
              </w:rPr>
              <w:t>求者得满分；投标参数若有负偏离则以4</w:t>
            </w:r>
            <w:r>
              <w:rPr>
                <w:rFonts w:hint="eastAsia" w:ascii="宋体" w:hAnsi="宋体" w:cs="宋体"/>
                <w:kern w:val="2"/>
                <w:sz w:val="24"/>
                <w:szCs w:val="24"/>
                <w:highlight w:val="none"/>
                <w:lang w:val="en-US" w:eastAsia="zh-CN"/>
              </w:rPr>
              <w:t>2</w:t>
            </w:r>
            <w:r>
              <w:rPr>
                <w:rFonts w:hint="default" w:ascii="宋体" w:hAnsi="宋体" w:eastAsia="宋体" w:cs="宋体"/>
                <w:kern w:val="2"/>
                <w:sz w:val="24"/>
                <w:szCs w:val="24"/>
                <w:highlight w:val="none"/>
                <w:lang w:val="en-US" w:eastAsia="zh-CN"/>
              </w:rPr>
              <w:t>分为基础进行扣</w:t>
            </w:r>
          </w:p>
          <w:p w14:paraId="506CCC49">
            <w:pPr>
              <w:keepNext w:val="0"/>
              <w:keepLines w:val="0"/>
              <w:suppressLineNumbers w:val="0"/>
              <w:spacing w:before="0" w:beforeAutospacing="0" w:after="0" w:afterAutospacing="0" w:line="360" w:lineRule="auto"/>
              <w:ind w:left="0" w:right="0"/>
              <w:jc w:val="left"/>
              <w:rPr>
                <w:rFonts w:hint="default" w:ascii="宋体" w:hAnsi="宋体" w:eastAsia="宋体" w:cs="宋体"/>
                <w:kern w:val="2"/>
                <w:sz w:val="24"/>
                <w:szCs w:val="24"/>
                <w:highlight w:val="none"/>
                <w:lang w:val="en-US" w:eastAsia="zh-CN"/>
              </w:rPr>
            </w:pPr>
            <w:r>
              <w:rPr>
                <w:rFonts w:hint="default" w:ascii="宋体" w:hAnsi="宋体" w:eastAsia="宋体" w:cs="宋体"/>
                <w:kern w:val="2"/>
                <w:sz w:val="24"/>
                <w:szCs w:val="24"/>
                <w:highlight w:val="none"/>
                <w:lang w:val="en-US" w:eastAsia="zh-CN"/>
              </w:rPr>
              <w:t>分，带</w:t>
            </w:r>
            <w:r>
              <w:rPr>
                <w:rFonts w:hint="eastAsia" w:ascii="宋体" w:hAnsi="宋体" w:eastAsia="宋体" w:cs="宋体"/>
                <w:kern w:val="2"/>
                <w:sz w:val="24"/>
                <w:szCs w:val="24"/>
                <w:highlight w:val="none"/>
                <w:lang w:val="en-US" w:eastAsia="zh-CN"/>
              </w:rPr>
              <w:t>★</w:t>
            </w:r>
            <w:r>
              <w:rPr>
                <w:rFonts w:hint="default" w:ascii="宋体" w:hAnsi="宋体" w:eastAsia="宋体" w:cs="宋体"/>
                <w:kern w:val="2"/>
                <w:sz w:val="24"/>
                <w:szCs w:val="24"/>
                <w:highlight w:val="none"/>
                <w:lang w:val="en-US" w:eastAsia="zh-CN"/>
              </w:rPr>
              <w:t>参数每有一项负偏离扣</w:t>
            </w:r>
            <w:r>
              <w:rPr>
                <w:rFonts w:hint="eastAsia" w:ascii="宋体" w:hAnsi="宋体" w:cs="宋体"/>
                <w:kern w:val="2"/>
                <w:sz w:val="24"/>
                <w:szCs w:val="24"/>
                <w:highlight w:val="none"/>
                <w:lang w:val="en-US" w:eastAsia="zh-CN"/>
              </w:rPr>
              <w:t>3.5</w:t>
            </w:r>
            <w:r>
              <w:rPr>
                <w:rFonts w:hint="default" w:ascii="宋体" w:hAnsi="宋体" w:eastAsia="宋体" w:cs="宋体"/>
                <w:kern w:val="2"/>
                <w:sz w:val="24"/>
                <w:szCs w:val="24"/>
                <w:highlight w:val="none"/>
                <w:lang w:val="en-US" w:eastAsia="zh-CN"/>
              </w:rPr>
              <w:t>分，普通参数每有一项负</w:t>
            </w:r>
          </w:p>
          <w:p w14:paraId="6FF7D148">
            <w:pPr>
              <w:keepNext w:val="0"/>
              <w:keepLines w:val="0"/>
              <w:suppressLineNumbers w:val="0"/>
              <w:spacing w:before="0" w:beforeAutospacing="0" w:after="0" w:afterAutospacing="0" w:line="360" w:lineRule="auto"/>
              <w:ind w:left="0" w:right="0"/>
              <w:jc w:val="left"/>
              <w:rPr>
                <w:rFonts w:hint="default" w:ascii="宋体" w:hAnsi="宋体" w:eastAsia="宋体" w:cs="宋体"/>
                <w:kern w:val="2"/>
                <w:sz w:val="24"/>
                <w:szCs w:val="24"/>
                <w:highlight w:val="none"/>
                <w:lang w:val="en-US" w:eastAsia="zh-CN"/>
              </w:rPr>
            </w:pPr>
            <w:r>
              <w:rPr>
                <w:rFonts w:hint="default" w:ascii="宋体" w:hAnsi="宋体" w:eastAsia="宋体" w:cs="宋体"/>
                <w:kern w:val="2"/>
                <w:sz w:val="24"/>
                <w:szCs w:val="24"/>
                <w:highlight w:val="none"/>
                <w:lang w:val="en-US" w:eastAsia="zh-CN"/>
              </w:rPr>
              <w:t>偏离扣</w:t>
            </w:r>
            <w:r>
              <w:rPr>
                <w:rFonts w:hint="eastAsia" w:ascii="宋体" w:hAnsi="宋体" w:cs="宋体"/>
                <w:kern w:val="2"/>
                <w:sz w:val="24"/>
                <w:szCs w:val="24"/>
                <w:highlight w:val="none"/>
                <w:lang w:val="en-US" w:eastAsia="zh-CN"/>
              </w:rPr>
              <w:t>1</w:t>
            </w:r>
            <w:r>
              <w:rPr>
                <w:rFonts w:hint="default" w:ascii="宋体" w:hAnsi="宋体" w:eastAsia="宋体" w:cs="宋体"/>
                <w:kern w:val="2"/>
                <w:sz w:val="24"/>
                <w:szCs w:val="24"/>
                <w:highlight w:val="none"/>
                <w:lang w:val="en-US" w:eastAsia="zh-CN"/>
              </w:rPr>
              <w:t>.</w:t>
            </w:r>
            <w:r>
              <w:rPr>
                <w:rFonts w:hint="eastAsia" w:ascii="宋体" w:hAnsi="宋体" w:cs="宋体"/>
                <w:kern w:val="2"/>
                <w:sz w:val="24"/>
                <w:szCs w:val="24"/>
                <w:highlight w:val="none"/>
                <w:lang w:val="en-US" w:eastAsia="zh-CN"/>
              </w:rPr>
              <w:t>0</w:t>
            </w:r>
            <w:r>
              <w:rPr>
                <w:rFonts w:hint="default" w:ascii="宋体" w:hAnsi="宋体" w:eastAsia="宋体" w:cs="宋体"/>
                <w:kern w:val="2"/>
                <w:sz w:val="24"/>
                <w:szCs w:val="24"/>
                <w:highlight w:val="none"/>
                <w:lang w:val="en-US" w:eastAsia="zh-CN"/>
              </w:rPr>
              <w:t>分，扣完为止。</w:t>
            </w:r>
          </w:p>
          <w:p w14:paraId="26109C9A">
            <w:pPr>
              <w:keepNext w:val="0"/>
              <w:keepLines w:val="0"/>
              <w:suppressLineNumbers w:val="0"/>
              <w:spacing w:before="0" w:beforeAutospacing="0" w:after="0" w:afterAutospacing="0" w:line="360" w:lineRule="auto"/>
              <w:ind w:left="0" w:right="0"/>
              <w:jc w:val="left"/>
              <w:rPr>
                <w:rFonts w:hint="default" w:ascii="宋体" w:hAnsi="宋体" w:eastAsia="宋体" w:cs="宋体"/>
                <w:kern w:val="2"/>
                <w:sz w:val="24"/>
                <w:szCs w:val="24"/>
                <w:highlight w:val="none"/>
                <w:lang w:val="en-US" w:eastAsia="zh-CN"/>
              </w:rPr>
            </w:pPr>
            <w:r>
              <w:rPr>
                <w:rFonts w:hint="default" w:ascii="宋体" w:hAnsi="宋体" w:eastAsia="宋体" w:cs="宋体"/>
                <w:kern w:val="2"/>
                <w:sz w:val="24"/>
                <w:szCs w:val="24"/>
                <w:highlight w:val="none"/>
                <w:lang w:val="en-US" w:eastAsia="zh-CN"/>
              </w:rPr>
              <w:t>注：带</w:t>
            </w:r>
            <w:r>
              <w:rPr>
                <w:rFonts w:hint="eastAsia" w:ascii="宋体" w:hAnsi="宋体" w:eastAsia="宋体" w:cs="宋体"/>
                <w:kern w:val="2"/>
                <w:sz w:val="24"/>
                <w:szCs w:val="24"/>
                <w:highlight w:val="none"/>
                <w:lang w:val="en-US" w:eastAsia="zh-CN"/>
              </w:rPr>
              <w:t>★</w:t>
            </w:r>
            <w:r>
              <w:rPr>
                <w:rFonts w:hint="default" w:ascii="宋体" w:hAnsi="宋体" w:eastAsia="宋体" w:cs="宋体"/>
                <w:kern w:val="2"/>
                <w:sz w:val="24"/>
                <w:szCs w:val="24"/>
                <w:highlight w:val="none"/>
                <w:lang w:val="en-US" w:eastAsia="zh-CN"/>
              </w:rPr>
              <w:t>技术参数指标需提供相关证明材料(产品的检测报</w:t>
            </w:r>
          </w:p>
          <w:p w14:paraId="65F2F736">
            <w:pPr>
              <w:keepNext w:val="0"/>
              <w:keepLines w:val="0"/>
              <w:suppressLineNumbers w:val="0"/>
              <w:spacing w:before="0" w:beforeAutospacing="0" w:after="0" w:afterAutospacing="0" w:line="360" w:lineRule="auto"/>
              <w:ind w:left="0" w:right="0"/>
              <w:jc w:val="left"/>
              <w:rPr>
                <w:rFonts w:hint="default" w:ascii="宋体" w:hAnsi="宋体" w:eastAsia="宋体" w:cs="宋体"/>
                <w:kern w:val="2"/>
                <w:sz w:val="24"/>
                <w:szCs w:val="24"/>
                <w:highlight w:val="none"/>
                <w:lang w:val="en-US" w:eastAsia="zh-CN"/>
              </w:rPr>
            </w:pPr>
            <w:r>
              <w:rPr>
                <w:rFonts w:hint="default" w:ascii="宋体" w:hAnsi="宋体" w:eastAsia="宋体" w:cs="宋体"/>
                <w:kern w:val="2"/>
                <w:sz w:val="24"/>
                <w:szCs w:val="24"/>
                <w:highlight w:val="none"/>
                <w:lang w:val="en-US" w:eastAsia="zh-CN"/>
              </w:rPr>
              <w:t>告或软件截图或说明书或彩页并加盖原厂商公章），不提供</w:t>
            </w:r>
          </w:p>
          <w:p w14:paraId="4CDCFE7B">
            <w:pPr>
              <w:keepNext w:val="0"/>
              <w:keepLines w:val="0"/>
              <w:suppressLineNumbers w:val="0"/>
              <w:spacing w:before="0" w:beforeAutospacing="0" w:after="0" w:afterAutospacing="0" w:line="360" w:lineRule="auto"/>
              <w:ind w:left="0" w:right="0"/>
              <w:jc w:val="left"/>
              <w:rPr>
                <w:rFonts w:hint="default" w:ascii="宋体" w:hAnsi="宋体" w:eastAsia="宋体" w:cs="宋体"/>
                <w:kern w:val="2"/>
                <w:sz w:val="24"/>
                <w:szCs w:val="24"/>
                <w:highlight w:val="none"/>
                <w:lang w:val="en-US" w:eastAsia="zh-CN"/>
              </w:rPr>
            </w:pPr>
            <w:r>
              <w:rPr>
                <w:rFonts w:hint="default" w:ascii="宋体" w:hAnsi="宋体" w:eastAsia="宋体" w:cs="宋体"/>
                <w:kern w:val="2"/>
                <w:sz w:val="24"/>
                <w:szCs w:val="24"/>
                <w:highlight w:val="none"/>
                <w:lang w:val="en-US" w:eastAsia="zh-CN"/>
              </w:rPr>
              <w:t>性能指标证明材料的，此项指标视为负偏离。</w:t>
            </w:r>
          </w:p>
        </w:tc>
      </w:tr>
      <w:tr w14:paraId="606B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trPr>
        <w:tc>
          <w:tcPr>
            <w:tcW w:w="675" w:type="dxa"/>
            <w:noWrap w:val="0"/>
            <w:vAlign w:val="center"/>
          </w:tcPr>
          <w:p w14:paraId="494585A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3</w:t>
            </w:r>
          </w:p>
        </w:tc>
        <w:tc>
          <w:tcPr>
            <w:tcW w:w="1502" w:type="dxa"/>
            <w:noWrap w:val="0"/>
            <w:vAlign w:val="center"/>
          </w:tcPr>
          <w:p w14:paraId="0919497F">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default" w:ascii="宋体" w:hAnsi="宋体" w:cs="宋体"/>
                <w:color w:val="000000"/>
                <w:sz w:val="24"/>
              </w:rPr>
              <w:t>实施方案</w:t>
            </w:r>
          </w:p>
        </w:tc>
        <w:tc>
          <w:tcPr>
            <w:tcW w:w="765" w:type="dxa"/>
            <w:noWrap w:val="0"/>
            <w:vAlign w:val="center"/>
          </w:tcPr>
          <w:p w14:paraId="722C0DFA">
            <w:pPr>
              <w:keepNext w:val="0"/>
              <w:keepLines w:val="0"/>
              <w:suppressLineNumbers w:val="0"/>
              <w:spacing w:before="0" w:beforeAutospacing="0" w:after="0" w:afterAutospacing="0" w:line="360" w:lineRule="auto"/>
              <w:ind w:left="0" w:right="0"/>
              <w:jc w:val="left"/>
              <w:rPr>
                <w:rFonts w:hint="eastAsia"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分</w:t>
            </w:r>
          </w:p>
        </w:tc>
        <w:tc>
          <w:tcPr>
            <w:tcW w:w="6799" w:type="dxa"/>
            <w:noWrap w:val="0"/>
            <w:vAlign w:val="center"/>
          </w:tcPr>
          <w:p w14:paraId="4AD09B2F">
            <w:pPr>
              <w:keepNext w:val="0"/>
              <w:keepLines w:val="0"/>
              <w:suppressLineNumbers w:val="0"/>
              <w:spacing w:before="0" w:beforeAutospacing="0" w:after="0" w:afterAutospacing="0" w:line="360" w:lineRule="auto"/>
              <w:ind w:left="0" w:right="0"/>
              <w:jc w:val="left"/>
              <w:rPr>
                <w:rFonts w:hint="default" w:ascii="宋体" w:hAnsi="宋体" w:cs="宋体"/>
                <w:color w:val="000000"/>
                <w:sz w:val="24"/>
              </w:rPr>
            </w:pPr>
            <w:r>
              <w:rPr>
                <w:rFonts w:hint="default" w:ascii="宋体" w:hAnsi="宋体" w:cs="宋体"/>
                <w:color w:val="000000"/>
                <w:sz w:val="24"/>
              </w:rPr>
              <w:t>根据供应商提供针对本项目制定的项目实施方案进行综合评分，内容包括:①质量保证措施（产品质量保障措施有符合项目要求的质量管理制度和质量保障目标、质量关键控制点、质量检测检验流程）;②交货</w:t>
            </w:r>
            <w:r>
              <w:rPr>
                <w:rFonts w:hint="eastAsia" w:ascii="宋体" w:hAnsi="宋体" w:cs="宋体"/>
                <w:color w:val="000000"/>
                <w:sz w:val="24"/>
              </w:rPr>
              <w:t>配送</w:t>
            </w:r>
            <w:r>
              <w:rPr>
                <w:rFonts w:hint="default" w:ascii="宋体" w:hAnsi="宋体" w:cs="宋体"/>
                <w:color w:val="000000"/>
                <w:sz w:val="24"/>
              </w:rPr>
              <w:t>和安装调试计划（产品配送方案有符合项目要求的配送人员及配送车辆安排、完善的配送交接流程</w:t>
            </w:r>
            <w:r>
              <w:rPr>
                <w:rFonts w:hint="eastAsia" w:ascii="宋体" w:hAnsi="宋体" w:cs="宋体"/>
                <w:color w:val="000000"/>
                <w:sz w:val="24"/>
              </w:rPr>
              <w:t>，</w:t>
            </w:r>
            <w:r>
              <w:rPr>
                <w:rFonts w:hint="default" w:ascii="宋体" w:hAnsi="宋体" w:cs="宋体"/>
                <w:color w:val="000000"/>
                <w:sz w:val="24"/>
              </w:rPr>
              <w:t>符合项目的备货计划、有明确的周期安排、安装调试验收计划有具体的流程安排</w:t>
            </w:r>
            <w:r>
              <w:rPr>
                <w:rFonts w:hint="eastAsia" w:ascii="宋体" w:hAnsi="宋体" w:cs="宋体"/>
                <w:color w:val="000000"/>
                <w:sz w:val="24"/>
              </w:rPr>
              <w:t>）</w:t>
            </w:r>
            <w:r>
              <w:rPr>
                <w:rFonts w:hint="default" w:ascii="宋体" w:hAnsi="宋体" w:cs="宋体"/>
                <w:color w:val="000000"/>
                <w:sz w:val="24"/>
              </w:rPr>
              <w:t>;③应急预案（有符合采购产品的运输过程中的应急处理措施、产品质量问题应急预案、遇突发事件应急预案）。</w:t>
            </w:r>
          </w:p>
          <w:p w14:paraId="795489AB">
            <w:pPr>
              <w:keepNext w:val="0"/>
              <w:keepLines w:val="0"/>
              <w:suppressLineNumbers w:val="0"/>
              <w:spacing w:before="0" w:beforeAutospacing="0" w:after="0" w:afterAutospacing="0" w:line="360" w:lineRule="auto"/>
              <w:ind w:left="0" w:right="0"/>
              <w:jc w:val="left"/>
              <w:rPr>
                <w:rFonts w:hint="eastAsia" w:ascii="宋体" w:hAnsi="宋体" w:eastAsia="宋体" w:cs="宋体"/>
                <w:color w:val="000000"/>
                <w:kern w:val="0"/>
                <w:sz w:val="24"/>
                <w:lang w:bidi="ar"/>
              </w:rPr>
            </w:pPr>
            <w:r>
              <w:rPr>
                <w:rFonts w:hint="eastAsia" w:ascii="宋体" w:hAnsi="宋体" w:cs="宋体"/>
                <w:color w:val="000000"/>
                <w:sz w:val="24"/>
              </w:rPr>
              <w:t>提供上述方案且无缺</w:t>
            </w:r>
            <w:r>
              <w:rPr>
                <w:rFonts w:hint="eastAsia" w:ascii="宋体" w:hAnsi="宋体" w:eastAsia="宋体" w:cs="宋体"/>
                <w:color w:val="000000"/>
                <w:kern w:val="0"/>
                <w:sz w:val="24"/>
                <w:lang w:bidi="ar"/>
              </w:rPr>
              <w:t>陷，每项得2分，满分6分；每有一处缺陷扣1分，每小项扣完为止；不提供不得对应分值。</w:t>
            </w:r>
          </w:p>
          <w:p w14:paraId="2CAF22B2">
            <w:pPr>
              <w:keepNext w:val="0"/>
              <w:keepLines w:val="0"/>
              <w:suppressLineNumbers w:val="0"/>
              <w:spacing w:before="0" w:beforeAutospacing="0" w:after="0" w:afterAutospacing="0" w:line="360" w:lineRule="auto"/>
              <w:ind w:left="0" w:right="0"/>
              <w:jc w:val="left"/>
              <w:rPr>
                <w:rFonts w:hint="eastAsia" w:ascii="宋体" w:hAnsi="宋体" w:cs="宋体"/>
                <w:color w:val="auto"/>
                <w:sz w:val="24"/>
                <w:lang w:val="en-US" w:eastAsia="zh-CN"/>
              </w:rPr>
            </w:pPr>
            <w:r>
              <w:rPr>
                <w:rFonts w:hint="eastAsia" w:ascii="宋体" w:hAnsi="宋体" w:eastAsia="宋体" w:cs="宋体"/>
                <w:color w:val="000000"/>
                <w:kern w:val="0"/>
                <w:sz w:val="24"/>
                <w:lang w:bidi="ar"/>
              </w:rPr>
              <w:t>(缺陷是指：</w:t>
            </w:r>
            <w:r>
              <w:rPr>
                <w:rFonts w:hint="eastAsia" w:ascii="宋体" w:hAnsi="宋体" w:cs="宋体"/>
                <w:color w:val="000000"/>
                <w:sz w:val="24"/>
              </w:rPr>
              <w:t>（内容中夹杂含有与本项目无关的：1、其他单位名称、2、其他标的物内容、3其他标的物方案）、方案内容针对同一事项前后表述不一致、方案响应中含有不符合本项目明确的采购需求内容（不含实质性要求）4、对于明确的方案要求响应文件存在部分未提供）</w:t>
            </w:r>
            <w:r>
              <w:rPr>
                <w:rFonts w:hint="eastAsia" w:ascii="宋体" w:hAnsi="宋体" w:eastAsia="宋体" w:cs="宋体"/>
                <w:color w:val="000000"/>
                <w:kern w:val="0"/>
                <w:sz w:val="24"/>
                <w:lang w:bidi="ar"/>
              </w:rPr>
              <w:t>)</w:t>
            </w:r>
          </w:p>
        </w:tc>
      </w:tr>
      <w:tr w14:paraId="53E80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75" w:type="dxa"/>
            <w:noWrap w:val="0"/>
            <w:vAlign w:val="center"/>
          </w:tcPr>
          <w:p w14:paraId="664F8EE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4</w:t>
            </w:r>
          </w:p>
        </w:tc>
        <w:tc>
          <w:tcPr>
            <w:tcW w:w="1502" w:type="dxa"/>
            <w:noWrap w:val="0"/>
            <w:vAlign w:val="center"/>
          </w:tcPr>
          <w:p w14:paraId="5D9E0A1E">
            <w:pPr>
              <w:keepNext w:val="0"/>
              <w:keepLines w:val="0"/>
              <w:suppressLineNumbers w:val="0"/>
              <w:spacing w:before="0" w:beforeAutospacing="0" w:after="0" w:afterAutospacing="0" w:line="360" w:lineRule="auto"/>
              <w:ind w:left="0" w:right="0" w:firstLine="240" w:firstLineChars="100"/>
              <w:rPr>
                <w:rFonts w:hint="eastAsia" w:ascii="宋体" w:hAnsi="宋体" w:cs="宋体"/>
                <w:color w:val="auto"/>
                <w:sz w:val="24"/>
              </w:rPr>
            </w:pPr>
            <w:r>
              <w:rPr>
                <w:rFonts w:hint="eastAsia" w:ascii="宋体" w:hAnsi="宋体" w:cs="宋体"/>
                <w:color w:val="000000"/>
                <w:sz w:val="24"/>
              </w:rPr>
              <w:t>技术培训</w:t>
            </w:r>
          </w:p>
        </w:tc>
        <w:tc>
          <w:tcPr>
            <w:tcW w:w="765" w:type="dxa"/>
            <w:noWrap w:val="0"/>
            <w:vAlign w:val="center"/>
          </w:tcPr>
          <w:p w14:paraId="3DE47B36">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分</w:t>
            </w:r>
          </w:p>
          <w:p w14:paraId="40AB0F61">
            <w:pPr>
              <w:keepNext w:val="0"/>
              <w:keepLines w:val="0"/>
              <w:suppressLineNumbers w:val="0"/>
              <w:spacing w:before="0" w:beforeAutospacing="0" w:after="0" w:afterAutospacing="0" w:line="360" w:lineRule="auto"/>
              <w:ind w:left="0" w:right="0"/>
              <w:jc w:val="center"/>
              <w:rPr>
                <w:rFonts w:hint="default" w:ascii="宋体" w:hAnsi="宋体" w:cs="宋体"/>
                <w:color w:val="auto"/>
                <w:sz w:val="24"/>
              </w:rPr>
            </w:pPr>
          </w:p>
        </w:tc>
        <w:tc>
          <w:tcPr>
            <w:tcW w:w="6799" w:type="dxa"/>
            <w:noWrap w:val="0"/>
            <w:vAlign w:val="center"/>
          </w:tcPr>
          <w:p w14:paraId="79217BEA">
            <w:pPr>
              <w:keepNext w:val="0"/>
              <w:keepLines w:val="0"/>
              <w:suppressLineNumbers w:val="0"/>
              <w:spacing w:before="0" w:beforeAutospacing="0" w:after="0" w:afterAutospacing="0" w:line="360" w:lineRule="auto"/>
              <w:ind w:left="0" w:right="0" w:firstLine="0" w:firstLineChars="0"/>
              <w:jc w:val="left"/>
              <w:rPr>
                <w:rFonts w:hint="default" w:ascii="宋体" w:hAnsi="宋体" w:eastAsia="宋体" w:cs="宋体"/>
                <w:color w:val="000000"/>
                <w:sz w:val="24"/>
                <w:szCs w:val="24"/>
              </w:rPr>
            </w:pPr>
            <w:r>
              <w:rPr>
                <w:rFonts w:hint="default" w:ascii="宋体" w:hAnsi="宋体" w:eastAsia="宋体" w:cs="宋体"/>
                <w:color w:val="000000"/>
                <w:sz w:val="24"/>
                <w:szCs w:val="24"/>
              </w:rPr>
              <w:t>投标人提供的培训方案，包括1.培训计划及培训时间安排；</w:t>
            </w:r>
            <w:r>
              <w:rPr>
                <w:rFonts w:hint="default" w:ascii="宋体" w:hAnsi="宋体" w:eastAsia="宋体" w:cs="宋体"/>
                <w:color w:val="000000"/>
                <w:sz w:val="24"/>
                <w:szCs w:val="24"/>
                <w:lang w:val="en-US"/>
              </w:rPr>
              <w:t>2</w:t>
            </w:r>
            <w:r>
              <w:rPr>
                <w:rFonts w:hint="default" w:ascii="宋体" w:hAnsi="宋体" w:eastAsia="宋体" w:cs="宋体"/>
                <w:color w:val="000000"/>
                <w:sz w:val="24"/>
                <w:szCs w:val="24"/>
              </w:rPr>
              <w:t>.</w:t>
            </w:r>
            <w:r>
              <w:rPr>
                <w:rFonts w:hint="default" w:ascii="宋体" w:hAnsi="宋体" w:eastAsia="宋体" w:cs="宋体"/>
                <w:color w:val="000000"/>
                <w:sz w:val="24"/>
                <w:szCs w:val="24"/>
                <w:lang w:val="en-US"/>
              </w:rPr>
              <w:t>培训人员配置</w:t>
            </w:r>
            <w:r>
              <w:rPr>
                <w:rFonts w:hint="eastAsia" w:ascii="宋体" w:hAnsi="宋体" w:eastAsia="宋体" w:cs="宋体"/>
                <w:color w:val="000000"/>
                <w:sz w:val="24"/>
                <w:szCs w:val="24"/>
                <w:lang w:val="en-US" w:eastAsia="zh-CN"/>
              </w:rPr>
              <w:t>（含人员基本信息、工作履约和工作分工）</w:t>
            </w:r>
            <w:r>
              <w:rPr>
                <w:rFonts w:hint="default" w:ascii="宋体" w:hAnsi="宋体" w:eastAsia="宋体" w:cs="宋体"/>
                <w:color w:val="000000"/>
                <w:sz w:val="24"/>
                <w:szCs w:val="24"/>
              </w:rPr>
              <w:t>；</w:t>
            </w:r>
            <w:r>
              <w:rPr>
                <w:rFonts w:hint="default" w:ascii="宋体" w:hAnsi="宋体" w:eastAsia="宋体" w:cs="宋体"/>
                <w:color w:val="000000"/>
                <w:sz w:val="24"/>
                <w:szCs w:val="24"/>
                <w:lang w:val="en-US"/>
              </w:rPr>
              <w:t>3</w:t>
            </w:r>
            <w:r>
              <w:rPr>
                <w:rFonts w:hint="default" w:ascii="宋体" w:hAnsi="宋体" w:eastAsia="宋体" w:cs="宋体"/>
                <w:color w:val="000000"/>
                <w:sz w:val="24"/>
                <w:szCs w:val="24"/>
              </w:rPr>
              <w:t>.</w:t>
            </w:r>
            <w:r>
              <w:rPr>
                <w:rFonts w:hint="default" w:ascii="宋体" w:hAnsi="宋体" w:eastAsia="宋体" w:cs="宋体"/>
                <w:color w:val="000000"/>
                <w:sz w:val="24"/>
                <w:szCs w:val="24"/>
                <w:lang w:val="en-US"/>
              </w:rPr>
              <w:t>设备设施</w:t>
            </w:r>
            <w:r>
              <w:rPr>
                <w:rFonts w:hint="default" w:ascii="宋体" w:hAnsi="宋体" w:eastAsia="宋体" w:cs="宋体"/>
                <w:color w:val="000000"/>
                <w:sz w:val="24"/>
                <w:szCs w:val="24"/>
              </w:rPr>
              <w:t>使用方法培训安排；</w:t>
            </w:r>
            <w:r>
              <w:rPr>
                <w:rFonts w:hint="default" w:ascii="宋体" w:hAnsi="宋体" w:eastAsia="宋体" w:cs="宋体"/>
                <w:color w:val="000000"/>
                <w:sz w:val="24"/>
                <w:szCs w:val="24"/>
                <w:lang w:val="en-US"/>
              </w:rPr>
              <w:t>4</w:t>
            </w:r>
            <w:r>
              <w:rPr>
                <w:rFonts w:hint="default" w:ascii="宋体" w:hAnsi="宋体" w:eastAsia="宋体" w:cs="宋体"/>
                <w:color w:val="000000"/>
                <w:sz w:val="24"/>
                <w:szCs w:val="24"/>
              </w:rPr>
              <w:t>.</w:t>
            </w:r>
            <w:r>
              <w:rPr>
                <w:rFonts w:hint="default" w:ascii="宋体" w:hAnsi="宋体" w:eastAsia="宋体" w:cs="宋体"/>
                <w:color w:val="000000"/>
                <w:sz w:val="24"/>
                <w:szCs w:val="24"/>
                <w:lang w:val="en-US"/>
              </w:rPr>
              <w:t>设备日常</w:t>
            </w:r>
            <w:r>
              <w:rPr>
                <w:rFonts w:hint="default" w:ascii="宋体" w:hAnsi="宋体" w:eastAsia="宋体" w:cs="宋体"/>
                <w:color w:val="000000"/>
                <w:sz w:val="24"/>
                <w:szCs w:val="24"/>
              </w:rPr>
              <w:t>维护保养及</w:t>
            </w:r>
            <w:r>
              <w:rPr>
                <w:rFonts w:hint="default" w:ascii="宋体" w:hAnsi="宋体" w:eastAsia="宋体" w:cs="宋体"/>
                <w:color w:val="000000"/>
                <w:sz w:val="24"/>
                <w:szCs w:val="24"/>
                <w:lang w:val="en-US"/>
              </w:rPr>
              <w:t>设备</w:t>
            </w:r>
            <w:r>
              <w:rPr>
                <w:rFonts w:hint="default" w:ascii="宋体" w:hAnsi="宋体" w:eastAsia="宋体" w:cs="宋体"/>
                <w:color w:val="000000"/>
                <w:sz w:val="24"/>
                <w:szCs w:val="24"/>
              </w:rPr>
              <w:t>常见故障</w:t>
            </w:r>
            <w:r>
              <w:rPr>
                <w:rFonts w:hint="default" w:ascii="宋体" w:hAnsi="宋体" w:eastAsia="宋体" w:cs="宋体"/>
                <w:color w:val="000000"/>
                <w:sz w:val="24"/>
                <w:szCs w:val="24"/>
                <w:lang w:val="en-US"/>
              </w:rPr>
              <w:t>排查及简单</w:t>
            </w:r>
            <w:r>
              <w:rPr>
                <w:rFonts w:hint="default" w:ascii="宋体" w:hAnsi="宋体" w:eastAsia="宋体" w:cs="宋体"/>
                <w:color w:val="000000"/>
                <w:sz w:val="24"/>
                <w:szCs w:val="24"/>
              </w:rPr>
              <w:t>维修</w:t>
            </w:r>
            <w:r>
              <w:rPr>
                <w:rFonts w:hint="eastAsia" w:ascii="宋体" w:hAnsi="宋体" w:eastAsia="宋体" w:cs="宋体"/>
                <w:color w:val="000000"/>
                <w:sz w:val="24"/>
                <w:szCs w:val="24"/>
                <w:lang w:eastAsia="zh-CN"/>
              </w:rPr>
              <w:t>的培训安排</w:t>
            </w:r>
            <w:r>
              <w:rPr>
                <w:rFonts w:hint="default" w:ascii="宋体" w:hAnsi="宋体" w:eastAsia="宋体" w:cs="宋体"/>
                <w:color w:val="000000"/>
                <w:sz w:val="24"/>
                <w:szCs w:val="24"/>
              </w:rPr>
              <w:t>。</w:t>
            </w:r>
          </w:p>
          <w:p w14:paraId="26882D57">
            <w:pPr>
              <w:keepNext w:val="0"/>
              <w:keepLines w:val="0"/>
              <w:suppressLineNumbers w:val="0"/>
              <w:spacing w:before="0" w:beforeAutospacing="0" w:after="0" w:afterAutospacing="0" w:line="360" w:lineRule="auto"/>
              <w:ind w:left="0" w:right="0" w:firstLine="0" w:firstLineChars="0"/>
              <w:jc w:val="left"/>
              <w:rPr>
                <w:rFonts w:hint="default" w:ascii="宋体" w:hAnsi="宋体" w:eastAsia="宋体" w:cs="宋体"/>
                <w:color w:val="000000"/>
                <w:sz w:val="24"/>
                <w:szCs w:val="24"/>
              </w:rPr>
            </w:pPr>
            <w:r>
              <w:rPr>
                <w:rFonts w:hint="eastAsia" w:ascii="宋体" w:hAnsi="宋体" w:cs="宋体"/>
                <w:color w:val="000000"/>
                <w:sz w:val="24"/>
              </w:rPr>
              <w:t>提供上述方案且无缺</w:t>
            </w:r>
            <w:r>
              <w:rPr>
                <w:rFonts w:hint="eastAsia" w:ascii="宋体" w:hAnsi="宋体" w:eastAsia="宋体" w:cs="宋体"/>
                <w:color w:val="000000"/>
                <w:kern w:val="0"/>
                <w:sz w:val="24"/>
                <w:lang w:bidi="ar"/>
              </w:rPr>
              <w:t>陷</w:t>
            </w:r>
            <w:r>
              <w:rPr>
                <w:rFonts w:hint="eastAsia" w:ascii="宋体" w:hAnsi="宋体" w:eastAsia="宋体" w:cs="宋体"/>
                <w:color w:val="000000"/>
                <w:sz w:val="24"/>
                <w:szCs w:val="24"/>
                <w:lang w:eastAsia="zh-CN"/>
              </w:rPr>
              <w:t>得</w:t>
            </w:r>
            <w:r>
              <w:rPr>
                <w:rFonts w:hint="eastAsia" w:ascii="宋体" w:hAnsi="宋体" w:eastAsia="宋体" w:cs="宋体"/>
                <w:color w:val="000000"/>
                <w:sz w:val="24"/>
                <w:szCs w:val="24"/>
                <w:lang w:val="en-US" w:eastAsia="zh-CN"/>
              </w:rPr>
              <w:t>8</w:t>
            </w:r>
            <w:r>
              <w:rPr>
                <w:rFonts w:hint="default" w:ascii="宋体" w:hAnsi="宋体" w:eastAsia="宋体" w:cs="宋体"/>
                <w:color w:val="000000"/>
                <w:sz w:val="24"/>
                <w:szCs w:val="24"/>
              </w:rPr>
              <w:t>分，每缺一项扣</w:t>
            </w:r>
            <w:r>
              <w:rPr>
                <w:rFonts w:hint="eastAsia" w:ascii="宋体" w:hAnsi="宋体" w:eastAsia="宋体" w:cs="宋体"/>
                <w:color w:val="000000"/>
                <w:sz w:val="24"/>
                <w:szCs w:val="24"/>
                <w:lang w:val="en-US" w:eastAsia="zh-CN"/>
              </w:rPr>
              <w:t>2</w:t>
            </w:r>
            <w:r>
              <w:rPr>
                <w:rFonts w:hint="default" w:ascii="宋体" w:hAnsi="宋体" w:eastAsia="宋体" w:cs="宋体"/>
                <w:color w:val="000000"/>
                <w:sz w:val="24"/>
                <w:szCs w:val="24"/>
              </w:rPr>
              <w:t>分。每有一项内容有缺陷扣</w:t>
            </w:r>
            <w:r>
              <w:rPr>
                <w:rFonts w:hint="eastAsia" w:ascii="宋体" w:hAnsi="宋体" w:eastAsia="宋体" w:cs="宋体"/>
                <w:color w:val="000000"/>
                <w:sz w:val="24"/>
                <w:szCs w:val="24"/>
                <w:lang w:val="en-US" w:eastAsia="zh-CN"/>
              </w:rPr>
              <w:t>1</w:t>
            </w:r>
            <w:r>
              <w:rPr>
                <w:rFonts w:hint="default" w:ascii="宋体" w:hAnsi="宋体" w:eastAsia="宋体" w:cs="宋体"/>
                <w:color w:val="000000"/>
                <w:sz w:val="24"/>
                <w:szCs w:val="24"/>
              </w:rPr>
              <w:t>分。（扣完为止）</w:t>
            </w:r>
          </w:p>
          <w:p w14:paraId="37581418">
            <w:pPr>
              <w:keepNext w:val="0"/>
              <w:keepLines w:val="0"/>
              <w:suppressLineNumbers w:val="0"/>
              <w:spacing w:before="0" w:beforeAutospacing="0" w:after="0" w:afterAutospacing="0" w:line="360" w:lineRule="auto"/>
              <w:ind w:left="0" w:right="0"/>
              <w:jc w:val="left"/>
              <w:rPr>
                <w:rFonts w:hint="eastAsia" w:ascii="宋体" w:hAnsi="宋体" w:cs="宋体"/>
                <w:color w:val="auto"/>
                <w:sz w:val="24"/>
                <w:lang w:val="en-US" w:eastAsia="zh-CN"/>
              </w:rPr>
            </w:pPr>
            <w:r>
              <w:rPr>
                <w:rFonts w:hint="default" w:ascii="宋体" w:hAnsi="宋体" w:eastAsia="宋体" w:cs="宋体"/>
                <w:color w:val="000000"/>
                <w:sz w:val="24"/>
                <w:szCs w:val="24"/>
                <w:lang w:val="en-US"/>
              </w:rPr>
              <w:t>(缺陷是指：</w:t>
            </w:r>
            <w:r>
              <w:rPr>
                <w:rFonts w:hint="eastAsia" w:ascii="宋体" w:hAnsi="宋体" w:cs="宋体"/>
                <w:color w:val="000000"/>
                <w:sz w:val="24"/>
              </w:rPr>
              <w:t>（内容中夹杂含有与本项目无关的：1、其他单位名称、2、其他标的物内容、3其他标的物方案）、方案内容针对同一事项前后表述不一致、方案响应中含有不符合本项目明确的采购需求内容（不含实质性要求）4、对于明确的方案要求响应文件存在部分未提供</w:t>
            </w:r>
            <w:r>
              <w:rPr>
                <w:rFonts w:hint="eastAsia" w:ascii="宋体" w:hAnsi="宋体" w:eastAsia="宋体" w:cs="宋体"/>
                <w:color w:val="000000"/>
                <w:kern w:val="0"/>
                <w:sz w:val="24"/>
                <w:lang w:bidi="ar"/>
              </w:rPr>
              <w:t>)</w:t>
            </w:r>
          </w:p>
        </w:tc>
      </w:tr>
      <w:tr w14:paraId="4F792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75" w:type="dxa"/>
            <w:noWrap w:val="0"/>
            <w:vAlign w:val="center"/>
          </w:tcPr>
          <w:p w14:paraId="16AA7F7E">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w:t>
            </w:r>
          </w:p>
        </w:tc>
        <w:tc>
          <w:tcPr>
            <w:tcW w:w="1502" w:type="dxa"/>
            <w:noWrap w:val="0"/>
            <w:vAlign w:val="center"/>
          </w:tcPr>
          <w:p w14:paraId="7B6457C5">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售后服务方案</w:t>
            </w:r>
          </w:p>
        </w:tc>
        <w:tc>
          <w:tcPr>
            <w:tcW w:w="765" w:type="dxa"/>
            <w:noWrap w:val="0"/>
            <w:vAlign w:val="center"/>
          </w:tcPr>
          <w:p w14:paraId="464DA0E3">
            <w:pPr>
              <w:keepNext w:val="0"/>
              <w:keepLines w:val="0"/>
              <w:suppressLineNumbers w:val="0"/>
              <w:spacing w:before="0" w:beforeAutospacing="0" w:after="0" w:afterAutospacing="0" w:line="360" w:lineRule="auto"/>
              <w:ind w:left="0" w:right="0"/>
              <w:jc w:val="left"/>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5分</w:t>
            </w:r>
          </w:p>
        </w:tc>
        <w:tc>
          <w:tcPr>
            <w:tcW w:w="6799" w:type="dxa"/>
            <w:noWrap w:val="0"/>
            <w:vAlign w:val="center"/>
          </w:tcPr>
          <w:p w14:paraId="32C777A3">
            <w:pPr>
              <w:keepNext w:val="0"/>
              <w:keepLines w:val="0"/>
              <w:suppressLineNumbers w:val="0"/>
              <w:spacing w:before="0" w:beforeAutospacing="0" w:after="0" w:afterAutospacing="0" w:line="360" w:lineRule="auto"/>
              <w:ind w:left="0" w:right="0"/>
              <w:jc w:val="left"/>
              <w:rPr>
                <w:rFonts w:hint="default" w:ascii="宋体" w:hAnsi="宋体" w:eastAsia="宋体" w:cs="宋体"/>
                <w:color w:val="000000"/>
                <w:sz w:val="24"/>
              </w:rPr>
            </w:pPr>
            <w:r>
              <w:rPr>
                <w:rFonts w:hint="default" w:ascii="宋体" w:hAnsi="宋体" w:eastAsia="宋体" w:cs="宋体"/>
                <w:color w:val="000000"/>
                <w:sz w:val="24"/>
              </w:rPr>
              <w:t>满足招标文件要求的质保期（保修期）前提下，售后服务方案制定完善，包括（1）售后服务流程方案（包括但不限于质保期内、质保期结束后）；（2）产品保修服务方案(免费退换货或返修方案)；（3）设备维护方案；（4）售后人员配置方案（售后服务团队配置有符合项目要求的售后人员和售后团队机构图，其他售后人员职责分工明确，有售后人员联系方式和工作履历）；</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5</w:t>
            </w:r>
            <w:r>
              <w:rPr>
                <w:rFonts w:hint="eastAsia" w:ascii="宋体" w:hAnsi="宋体" w:eastAsia="宋体" w:cs="宋体"/>
                <w:color w:val="000000"/>
                <w:sz w:val="24"/>
                <w:lang w:eastAsia="zh-CN"/>
              </w:rPr>
              <w:t>）设备保修期后的维保计划和优惠等。</w:t>
            </w:r>
            <w:r>
              <w:rPr>
                <w:rFonts w:hint="default" w:ascii="宋体" w:hAnsi="宋体" w:eastAsia="宋体" w:cs="宋体"/>
                <w:color w:val="000000"/>
                <w:sz w:val="24"/>
              </w:rPr>
              <w:t>所有要素齐全且完全满足项目要求得</w:t>
            </w:r>
            <w:r>
              <w:rPr>
                <w:rFonts w:hint="eastAsia" w:ascii="宋体" w:hAnsi="宋体" w:eastAsia="宋体" w:cs="宋体"/>
                <w:color w:val="000000"/>
                <w:sz w:val="24"/>
                <w:lang w:val="en-US" w:eastAsia="zh-CN"/>
              </w:rPr>
              <w:t>5</w:t>
            </w:r>
            <w:r>
              <w:rPr>
                <w:rFonts w:hint="default" w:ascii="宋体" w:hAnsi="宋体" w:eastAsia="宋体" w:cs="宋体"/>
                <w:color w:val="000000"/>
                <w:sz w:val="24"/>
              </w:rPr>
              <w:t>分，每缺一项扣</w:t>
            </w:r>
            <w:r>
              <w:rPr>
                <w:rFonts w:hint="eastAsia" w:ascii="宋体" w:hAnsi="宋体" w:eastAsia="宋体" w:cs="宋体"/>
                <w:color w:val="000000"/>
                <w:sz w:val="24"/>
                <w:lang w:val="en-US" w:eastAsia="zh-CN"/>
              </w:rPr>
              <w:t>1</w:t>
            </w:r>
            <w:r>
              <w:rPr>
                <w:rFonts w:hint="default" w:ascii="宋体" w:hAnsi="宋体" w:eastAsia="宋体" w:cs="宋体"/>
                <w:color w:val="000000"/>
                <w:sz w:val="24"/>
              </w:rPr>
              <w:t>分</w:t>
            </w:r>
            <w:r>
              <w:rPr>
                <w:rFonts w:hint="eastAsia" w:ascii="宋体" w:hAnsi="宋体" w:eastAsia="宋体" w:cs="宋体"/>
                <w:color w:val="000000"/>
                <w:sz w:val="24"/>
                <w:lang w:eastAsia="zh-CN"/>
              </w:rPr>
              <w:t>，</w:t>
            </w:r>
            <w:r>
              <w:rPr>
                <w:rFonts w:hint="default" w:ascii="宋体" w:hAnsi="宋体" w:eastAsia="宋体" w:cs="宋体"/>
                <w:color w:val="000000"/>
                <w:sz w:val="24"/>
              </w:rPr>
              <w:t>每有一项内容有缺陷的扣</w:t>
            </w:r>
            <w:r>
              <w:rPr>
                <w:rFonts w:hint="eastAsia" w:ascii="宋体" w:hAnsi="宋体" w:eastAsia="宋体" w:cs="宋体"/>
                <w:color w:val="000000"/>
                <w:sz w:val="24"/>
                <w:lang w:val="en-US" w:eastAsia="zh-CN"/>
              </w:rPr>
              <w:t>0.5</w:t>
            </w:r>
            <w:r>
              <w:rPr>
                <w:rFonts w:hint="default" w:ascii="宋体" w:hAnsi="宋体" w:eastAsia="宋体" w:cs="宋体"/>
                <w:color w:val="000000"/>
                <w:sz w:val="24"/>
              </w:rPr>
              <w:t>分。（扣完为止）</w:t>
            </w:r>
          </w:p>
          <w:p w14:paraId="54BD7817">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lang w:val="en-US" w:eastAsia="zh-CN"/>
              </w:rPr>
            </w:pPr>
            <w:r>
              <w:rPr>
                <w:rFonts w:hint="default" w:ascii="宋体" w:hAnsi="宋体" w:eastAsia="宋体" w:cs="宋体"/>
                <w:color w:val="000000"/>
                <w:sz w:val="24"/>
              </w:rPr>
              <w:t>(缺陷是指：</w:t>
            </w:r>
            <w:r>
              <w:rPr>
                <w:rFonts w:hint="eastAsia" w:ascii="宋体" w:hAnsi="宋体" w:cs="宋体"/>
                <w:color w:val="000000"/>
                <w:sz w:val="24"/>
              </w:rPr>
              <w:t>（内容中夹杂含有与本项目无关的：1、其他单位名称、2、其他标的物内容、3其他标的物方案）、方案内容针对同一事项前后表述不一致、方案响应中含有不符合本项目明确的采购需求内容（不含实质性要求）4、对于明确的方案要求响应文件存在部分未提供）</w:t>
            </w:r>
            <w:r>
              <w:rPr>
                <w:rFonts w:hint="eastAsia" w:ascii="宋体" w:hAnsi="宋体" w:eastAsia="宋体" w:cs="宋体"/>
                <w:color w:val="000000"/>
                <w:kern w:val="0"/>
                <w:sz w:val="24"/>
                <w:lang w:bidi="ar"/>
              </w:rPr>
              <w:t>)</w:t>
            </w:r>
          </w:p>
        </w:tc>
      </w:tr>
      <w:tr w14:paraId="3D15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75" w:type="dxa"/>
            <w:noWrap w:val="0"/>
            <w:vAlign w:val="center"/>
          </w:tcPr>
          <w:p w14:paraId="62D556F2">
            <w:pPr>
              <w:keepNext w:val="0"/>
              <w:keepLines w:val="0"/>
              <w:suppressLineNumbers w:val="0"/>
              <w:spacing w:before="0" w:beforeAutospacing="0" w:after="0" w:afterAutospacing="0" w:line="360" w:lineRule="auto"/>
              <w:ind w:left="0" w:right="0"/>
              <w:jc w:val="left"/>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6</w:t>
            </w:r>
          </w:p>
        </w:tc>
        <w:tc>
          <w:tcPr>
            <w:tcW w:w="1502" w:type="dxa"/>
            <w:noWrap w:val="0"/>
            <w:vAlign w:val="center"/>
          </w:tcPr>
          <w:p w14:paraId="60627D3D">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lang w:val="en-US" w:eastAsia="zh-CN"/>
              </w:rPr>
            </w:pPr>
            <w:r>
              <w:rPr>
                <w:rFonts w:hint="eastAsia" w:ascii="宋体" w:hAnsi="宋体" w:cs="宋体"/>
                <w:color w:val="000000"/>
                <w:sz w:val="24"/>
                <w:lang w:val="en-US" w:eastAsia="zh-CN"/>
              </w:rPr>
              <w:t>质保承诺</w:t>
            </w:r>
          </w:p>
        </w:tc>
        <w:tc>
          <w:tcPr>
            <w:tcW w:w="765" w:type="dxa"/>
            <w:noWrap w:val="0"/>
            <w:vAlign w:val="center"/>
          </w:tcPr>
          <w:p w14:paraId="65258076">
            <w:pPr>
              <w:keepNext w:val="0"/>
              <w:keepLines w:val="0"/>
              <w:suppressLineNumbers w:val="0"/>
              <w:spacing w:before="0" w:beforeAutospacing="0" w:after="0" w:afterAutospacing="0" w:line="360" w:lineRule="auto"/>
              <w:ind w:left="0" w:right="0"/>
              <w:jc w:val="left"/>
              <w:rPr>
                <w:rFonts w:hint="default" w:ascii="宋体" w:hAnsi="宋体" w:eastAsia="宋体" w:cs="宋体"/>
                <w:color w:val="auto"/>
                <w:sz w:val="24"/>
                <w:lang w:val="en-US" w:eastAsia="zh-CN"/>
              </w:rPr>
            </w:pPr>
            <w:r>
              <w:rPr>
                <w:rFonts w:hint="eastAsia" w:ascii="宋体" w:hAnsi="宋体" w:cs="宋体"/>
                <w:color w:val="auto"/>
                <w:sz w:val="24"/>
                <w:lang w:val="en-US" w:eastAsia="zh-CN"/>
              </w:rPr>
              <w:t>3</w:t>
            </w:r>
            <w:r>
              <w:rPr>
                <w:rFonts w:hint="eastAsia" w:ascii="宋体" w:hAnsi="宋体" w:eastAsia="宋体" w:cs="宋体"/>
                <w:color w:val="auto"/>
                <w:sz w:val="24"/>
                <w:lang w:val="en-US" w:eastAsia="zh-CN"/>
              </w:rPr>
              <w:t>分</w:t>
            </w:r>
          </w:p>
        </w:tc>
        <w:tc>
          <w:tcPr>
            <w:tcW w:w="6799" w:type="dxa"/>
            <w:noWrap w:val="0"/>
            <w:vAlign w:val="center"/>
          </w:tcPr>
          <w:p w14:paraId="51BF6112">
            <w:pPr>
              <w:keepNext w:val="0"/>
              <w:keepLines w:val="0"/>
              <w:suppressLineNumbers w:val="0"/>
              <w:spacing w:before="0" w:beforeAutospacing="0" w:after="0" w:afterAutospacing="0" w:line="360" w:lineRule="auto"/>
              <w:ind w:left="0" w:right="0"/>
              <w:jc w:val="left"/>
              <w:rPr>
                <w:rFonts w:hint="default" w:ascii="宋体" w:hAnsi="宋体" w:eastAsia="宋体" w:cs="宋体"/>
                <w:color w:val="000000"/>
                <w:sz w:val="24"/>
              </w:rPr>
            </w:pPr>
            <w:r>
              <w:rPr>
                <w:rFonts w:hint="eastAsia" w:ascii="宋体" w:hAnsi="宋体" w:cs="宋体"/>
                <w:color w:val="000000"/>
                <w:sz w:val="24"/>
              </w:rPr>
              <w:t>满足本项目质保前提下，</w:t>
            </w:r>
            <w:r>
              <w:rPr>
                <w:rFonts w:hint="eastAsia" w:ascii="宋体" w:hAnsi="宋体" w:cs="宋体"/>
                <w:color w:val="000000"/>
                <w:sz w:val="24"/>
                <w:lang w:eastAsia="zh-CN"/>
              </w:rPr>
              <w:t>所有产品</w:t>
            </w:r>
            <w:r>
              <w:rPr>
                <w:rFonts w:hint="eastAsia" w:ascii="宋体" w:hAnsi="宋体" w:cs="宋体"/>
                <w:color w:val="000000"/>
                <w:sz w:val="24"/>
              </w:rPr>
              <w:t>每多提供一年质保加</w:t>
            </w:r>
            <w:r>
              <w:rPr>
                <w:rFonts w:hint="eastAsia" w:ascii="宋体" w:hAnsi="宋体" w:cs="宋体"/>
                <w:color w:val="000000"/>
                <w:sz w:val="24"/>
                <w:lang w:val="en-US" w:eastAsia="zh-CN"/>
              </w:rPr>
              <w:t>1</w:t>
            </w:r>
            <w:r>
              <w:rPr>
                <w:rFonts w:hint="eastAsia" w:ascii="宋体" w:hAnsi="宋体" w:cs="宋体"/>
                <w:color w:val="000000"/>
                <w:sz w:val="24"/>
              </w:rPr>
              <w:t>分，共计</w:t>
            </w:r>
            <w:r>
              <w:rPr>
                <w:rFonts w:hint="eastAsia" w:ascii="宋体" w:hAnsi="宋体" w:cs="宋体"/>
                <w:color w:val="000000"/>
                <w:sz w:val="24"/>
                <w:lang w:val="en-US" w:eastAsia="zh-CN"/>
              </w:rPr>
              <w:t>3</w:t>
            </w:r>
            <w:r>
              <w:rPr>
                <w:rFonts w:hint="eastAsia" w:ascii="宋体" w:hAnsi="宋体" w:cs="宋体"/>
                <w:color w:val="000000"/>
                <w:sz w:val="24"/>
              </w:rPr>
              <w:t>分，须提供承诺函并加盖公章，不提供不得分。</w:t>
            </w:r>
          </w:p>
        </w:tc>
      </w:tr>
      <w:tr w14:paraId="7E3F8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942" w:type="dxa"/>
            <w:gridSpan w:val="3"/>
            <w:noWrap w:val="0"/>
            <w:vAlign w:val="center"/>
          </w:tcPr>
          <w:p w14:paraId="216D2F7E">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小计</w:t>
            </w:r>
          </w:p>
        </w:tc>
        <w:tc>
          <w:tcPr>
            <w:tcW w:w="6799" w:type="dxa"/>
            <w:noWrap w:val="0"/>
            <w:vAlign w:val="center"/>
          </w:tcPr>
          <w:p w14:paraId="3A48AB1C">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70分</w:t>
            </w:r>
          </w:p>
        </w:tc>
      </w:tr>
    </w:tbl>
    <w:p w14:paraId="45F86123">
      <w:pPr>
        <w:spacing w:line="360" w:lineRule="auto"/>
        <w:jc w:val="center"/>
        <w:rPr>
          <w:rFonts w:hint="eastAsia" w:ascii="宋体" w:hAnsi="宋体"/>
          <w:b/>
          <w:color w:val="auto"/>
          <w:spacing w:val="-2"/>
          <w:sz w:val="24"/>
        </w:rPr>
      </w:pPr>
    </w:p>
    <w:p w14:paraId="43D69EEB">
      <w:pPr>
        <w:tabs>
          <w:tab w:val="left" w:pos="3850"/>
        </w:tabs>
        <w:spacing w:line="360" w:lineRule="auto"/>
        <w:rPr>
          <w:rFonts w:hint="eastAsia" w:ascii="宋体" w:hAnsi="宋体" w:eastAsia="宋体"/>
          <w:b/>
          <w:color w:val="auto"/>
          <w:sz w:val="24"/>
          <w:lang w:eastAsia="zh-CN"/>
        </w:rPr>
      </w:pPr>
      <w:r>
        <w:rPr>
          <w:rFonts w:hint="eastAsia" w:ascii="宋体" w:hAnsi="宋体"/>
          <w:b/>
          <w:color w:val="auto"/>
          <w:sz w:val="24"/>
        </w:rPr>
        <w:t>计算综合评分时，如有小数，应保留两位小数。</w:t>
      </w:r>
    </w:p>
    <w:p w14:paraId="222BBC10">
      <w:pPr>
        <w:pStyle w:val="419"/>
        <w:spacing w:line="360" w:lineRule="auto"/>
        <w:rPr>
          <w:rFonts w:hint="eastAsia" w:ascii="宋体" w:hAnsi="宋体"/>
          <w:bCs/>
          <w:sz w:val="24"/>
        </w:rPr>
      </w:pPr>
      <w:bookmarkStart w:id="7" w:name="_Toc501639726"/>
      <w:r>
        <w:rPr>
          <w:rFonts w:hint="eastAsia" w:ascii="宋体" w:hAnsi="宋体"/>
          <w:bCs/>
          <w:sz w:val="24"/>
        </w:rPr>
        <w:t>注：</w:t>
      </w:r>
      <w:r>
        <w:rPr>
          <w:rFonts w:ascii="宋体" w:hAnsi="宋体"/>
          <w:bCs/>
          <w:sz w:val="24"/>
        </w:rPr>
        <w:t>1.</w:t>
      </w:r>
      <w:r>
        <w:rPr>
          <w:rFonts w:hint="eastAsia" w:ascii="宋体" w:hAnsi="宋体"/>
          <w:bCs/>
          <w:sz w:val="24"/>
        </w:rPr>
        <w:t>根据《政府采购促进中小企业发展管理办法》（财库〔2020〕46号）、《财政部司法部关于政府采购支持监狱企业发展有关问题的通知》（财库〔</w:t>
      </w:r>
      <w:r>
        <w:rPr>
          <w:rFonts w:ascii="宋体" w:hAnsi="宋体"/>
          <w:bCs/>
          <w:sz w:val="24"/>
        </w:rPr>
        <w:t>2014</w:t>
      </w:r>
      <w:r>
        <w:rPr>
          <w:rFonts w:hint="eastAsia" w:ascii="宋体" w:hAnsi="宋体"/>
          <w:bCs/>
          <w:sz w:val="24"/>
        </w:rPr>
        <w:t>〕</w:t>
      </w:r>
      <w:r>
        <w:rPr>
          <w:rFonts w:ascii="宋体" w:hAnsi="宋体"/>
          <w:bCs/>
          <w:sz w:val="24"/>
        </w:rPr>
        <w:t>68</w:t>
      </w:r>
      <w:r>
        <w:rPr>
          <w:rFonts w:hint="eastAsia" w:ascii="宋体" w:hAnsi="宋体"/>
          <w:bCs/>
          <w:sz w:val="24"/>
        </w:rPr>
        <w:t>号）和《三部门联合发布关于促进残疾人就业政府采购政策的通知》（财库〔</w:t>
      </w:r>
      <w:r>
        <w:rPr>
          <w:rFonts w:ascii="宋体" w:hAnsi="宋体"/>
          <w:bCs/>
          <w:sz w:val="24"/>
        </w:rPr>
        <w:t>2017</w:t>
      </w:r>
      <w:r>
        <w:rPr>
          <w:rFonts w:hint="eastAsia" w:ascii="宋体" w:hAnsi="宋体"/>
          <w:bCs/>
          <w:sz w:val="24"/>
        </w:rPr>
        <w:t>〕</w:t>
      </w:r>
      <w:r>
        <w:rPr>
          <w:rFonts w:ascii="宋体" w:hAnsi="宋体"/>
          <w:bCs/>
          <w:sz w:val="24"/>
        </w:rPr>
        <w:t>141</w:t>
      </w:r>
      <w:r>
        <w:rPr>
          <w:rFonts w:hint="eastAsia" w:ascii="宋体" w:hAnsi="宋体"/>
          <w:bCs/>
          <w:sz w:val="24"/>
        </w:rPr>
        <w:t>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ascii="宋体" w:hAnsi="宋体"/>
          <w:bCs/>
          <w:sz w:val="24"/>
          <w:u w:val="single"/>
        </w:rPr>
        <w:t>10%</w:t>
      </w:r>
      <w:r>
        <w:rPr>
          <w:rFonts w:hint="eastAsia" w:ascii="宋体" w:hAnsi="宋体"/>
          <w:bCs/>
          <w:sz w:val="24"/>
        </w:rPr>
        <w:t>后参与评审。对于同时属于小微企业、监狱企业或残疾人福利性单位的，不重复进行投标报价扣除。</w:t>
      </w:r>
    </w:p>
    <w:p w14:paraId="58D8FD8A">
      <w:pPr>
        <w:spacing w:line="360" w:lineRule="auto"/>
        <w:rPr>
          <w:rFonts w:hint="eastAsia" w:ascii="宋体" w:hAnsi="宋体"/>
          <w:bCs/>
          <w:sz w:val="24"/>
        </w:rPr>
      </w:pPr>
      <w:r>
        <w:rPr>
          <w:rFonts w:hint="eastAsia" w:ascii="宋体" w:hAnsi="宋体" w:eastAsia="宋体" w:cs="Times New Roman"/>
          <w:bCs/>
          <w:color w:val="auto"/>
          <w:kern w:val="2"/>
          <w:sz w:val="24"/>
          <w:szCs w:val="24"/>
          <w:highlight w:val="none"/>
          <w:lang w:val="en-US" w:eastAsia="zh-CN" w:bidi="ar-SA"/>
        </w:rPr>
        <w:t>2.根据《国务院办公厅关于在政府采购中实施本国产品标准及相关政策的通知》（国办发〔2025〕34号)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9E383F4">
      <w:pPr>
        <w:pStyle w:val="419"/>
        <w:spacing w:line="360" w:lineRule="auto"/>
        <w:rPr>
          <w:rFonts w:ascii="宋体" w:hAnsi="宋体"/>
          <w:bCs/>
          <w:sz w:val="24"/>
        </w:rPr>
      </w:pPr>
      <w:r>
        <w:rPr>
          <w:rFonts w:hint="eastAsia" w:ascii="宋体" w:hAnsi="宋体"/>
          <w:bCs/>
          <w:sz w:val="24"/>
          <w:lang w:val="en-US" w:eastAsia="zh-CN"/>
        </w:rPr>
        <w:t>3</w:t>
      </w:r>
      <w:r>
        <w:rPr>
          <w:rFonts w:ascii="宋体" w:hAnsi="宋体"/>
          <w:bCs/>
          <w:sz w:val="24"/>
        </w:rPr>
        <w:t>.</w:t>
      </w:r>
      <w:r>
        <w:rPr>
          <w:rFonts w:hint="eastAsia" w:ascii="宋体" w:hAnsi="宋体"/>
          <w:bCs/>
          <w:sz w:val="24"/>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w:t>
      </w:r>
    </w:p>
    <w:p w14:paraId="6970C3F3">
      <w:pPr>
        <w:pStyle w:val="419"/>
        <w:spacing w:line="360" w:lineRule="auto"/>
        <w:rPr>
          <w:rFonts w:hint="eastAsia" w:ascii="宋体" w:hAnsi="宋体"/>
          <w:bCs/>
          <w:sz w:val="24"/>
        </w:rPr>
      </w:pPr>
      <w:r>
        <w:rPr>
          <w:rFonts w:hint="eastAsia" w:ascii="宋体" w:hAnsi="宋体"/>
          <w:bCs/>
          <w:sz w:val="24"/>
          <w:lang w:val="en-US" w:eastAsia="zh-CN"/>
        </w:rPr>
        <w:t>4</w:t>
      </w:r>
      <w:r>
        <w:rPr>
          <w:rFonts w:ascii="宋体" w:hAnsi="宋体"/>
          <w:bCs/>
          <w:sz w:val="24"/>
        </w:rPr>
        <w:t>.</w:t>
      </w:r>
      <w:r>
        <w:rPr>
          <w:rFonts w:hint="eastAsia" w:ascii="宋体" w:hAnsi="宋体"/>
          <w:bCs/>
          <w:sz w:val="24"/>
        </w:rPr>
        <w:t>投标人的投标货物属于节能产品、环境标志产品品目清单范围内，且投标人所投产品具有节能产品、环境标志产品认证证书，在评标时予以优先采购。</w:t>
      </w:r>
    </w:p>
    <w:p w14:paraId="0E49AD75">
      <w:pPr>
        <w:pStyle w:val="419"/>
        <w:spacing w:line="360" w:lineRule="auto"/>
        <w:rPr>
          <w:rFonts w:ascii="宋体" w:hAnsi="宋体"/>
          <w:bCs/>
          <w:sz w:val="24"/>
        </w:rPr>
      </w:pPr>
      <w:r>
        <w:rPr>
          <w:rFonts w:hint="eastAsia" w:ascii="宋体" w:hAnsi="宋体"/>
          <w:bCs/>
          <w:sz w:val="24"/>
          <w:lang w:val="en-US" w:eastAsia="zh-CN"/>
        </w:rPr>
        <w:t>5</w:t>
      </w:r>
      <w:r>
        <w:rPr>
          <w:rFonts w:ascii="宋体" w:hAnsi="宋体"/>
          <w:bCs/>
          <w:sz w:val="24"/>
        </w:rPr>
        <w:t>.</w:t>
      </w:r>
      <w:r>
        <w:rPr>
          <w:rFonts w:hint="eastAsia" w:ascii="宋体" w:hAnsi="宋体"/>
          <w:bCs/>
          <w:sz w:val="24"/>
        </w:rPr>
        <w:t>如采购人所采购产品为政府强制采购的节能产品，投标人所投产品的品牌及型号必须为清单中有效期内产品并提供证明文件，否则其投标将作为无效投标被拒绝。</w:t>
      </w:r>
    </w:p>
    <w:p w14:paraId="14B9C747">
      <w:pPr>
        <w:pStyle w:val="419"/>
        <w:spacing w:line="360" w:lineRule="auto"/>
        <w:rPr>
          <w:rFonts w:hint="eastAsia" w:ascii="宋体" w:hAnsi="宋体"/>
          <w:bCs/>
          <w:sz w:val="24"/>
        </w:rPr>
      </w:pPr>
      <w:r>
        <w:rPr>
          <w:rFonts w:hint="eastAsia" w:ascii="宋体" w:hAnsi="宋体"/>
          <w:bCs/>
          <w:sz w:val="24"/>
          <w:lang w:val="en-US" w:eastAsia="zh-CN"/>
        </w:rPr>
        <w:t>6</w:t>
      </w:r>
      <w:r>
        <w:rPr>
          <w:rFonts w:ascii="宋体" w:hAnsi="宋体"/>
          <w:bCs/>
          <w:sz w:val="24"/>
        </w:rPr>
        <w:t>.</w:t>
      </w:r>
      <w:r>
        <w:rPr>
          <w:rFonts w:hint="eastAsia" w:ascii="宋体" w:hAnsi="宋体"/>
          <w:bCs/>
          <w:sz w:val="24"/>
        </w:rPr>
        <w:t>同品牌处理办法：提供相同品牌产品且通过资格审查、符合性审查的不同投标人，按一家投标人计算，评审后得分最高的同品牌投标人获得中标人推荐资格；评审得分相同的则投标报价最低优先，如报价相同则技术部分得分最高优先。</w:t>
      </w:r>
    </w:p>
    <w:p w14:paraId="73788023">
      <w:pPr>
        <w:pStyle w:val="419"/>
        <w:spacing w:line="360" w:lineRule="auto"/>
        <w:rPr>
          <w:rFonts w:ascii="宋体" w:hAnsi="宋体"/>
          <w:bCs/>
          <w:sz w:val="24"/>
        </w:rPr>
        <w:sectPr>
          <w:headerReference r:id="rId5" w:type="default"/>
          <w:footerReference r:id="rId6" w:type="default"/>
          <w:pgSz w:w="11911" w:h="16838"/>
          <w:pgMar w:top="1134" w:right="1134" w:bottom="1140" w:left="1457" w:header="851" w:footer="952" w:gutter="0"/>
          <w:cols w:space="720" w:num="1"/>
          <w:docGrid w:linePitch="286" w:charSpace="0"/>
        </w:sectPr>
      </w:pPr>
      <w:r>
        <w:rPr>
          <w:rFonts w:hint="eastAsia" w:ascii="宋体" w:hAnsi="宋体"/>
          <w:bCs/>
          <w:sz w:val="24"/>
          <w:lang w:val="en-US" w:eastAsia="zh-CN"/>
        </w:rPr>
        <w:t>7</w:t>
      </w:r>
      <w:r>
        <w:rPr>
          <w:rFonts w:ascii="宋体" w:hAnsi="宋体"/>
          <w:bCs/>
          <w:sz w:val="24"/>
        </w:rPr>
        <w:t>.</w:t>
      </w:r>
      <w:r>
        <w:rPr>
          <w:rFonts w:hint="eastAsia" w:ascii="宋体" w:hAnsi="宋体"/>
          <w:bCs/>
          <w:sz w:val="24"/>
        </w:rPr>
        <w:t>中标候选人并列式时的处理方式：投标报价最低优先，如报价相同则技术部分得分最高优先，投标报价相同且技术部分得分也相同的，由评标委员会推荐，经采购人确定。</w:t>
      </w:r>
    </w:p>
    <w:p w14:paraId="50238192">
      <w:pPr>
        <w:pStyle w:val="4"/>
        <w:spacing w:before="0" w:after="0"/>
        <w:ind w:firstLine="3213" w:firstLineChars="1000"/>
        <w:rPr>
          <w:color w:val="auto"/>
          <w:kern w:val="2"/>
          <w:sz w:val="24"/>
          <w:szCs w:val="24"/>
        </w:rPr>
      </w:pPr>
      <w:r>
        <w:rPr>
          <w:color w:val="auto"/>
          <w:sz w:val="32"/>
          <w:szCs w:val="32"/>
        </w:rPr>
        <w:t>第六章合同条款</w:t>
      </w:r>
      <w:bookmarkEnd w:id="7"/>
      <w:bookmarkStart w:id="8" w:name="_Toc380404622"/>
      <w:bookmarkStart w:id="9" w:name="_Toc497666658"/>
      <w:r>
        <w:rPr>
          <w:color w:val="auto"/>
          <w:sz w:val="32"/>
          <w:szCs w:val="32"/>
        </w:rPr>
        <w:t>草案</w:t>
      </w:r>
    </w:p>
    <w:bookmarkEnd w:id="8"/>
    <w:bookmarkEnd w:id="9"/>
    <w:p w14:paraId="6F38F913">
      <w:pPr>
        <w:rPr>
          <w:rFonts w:hint="eastAsia" w:ascii="宋体" w:hAnsi="宋体" w:cs="宋体"/>
          <w:b/>
          <w:color w:val="auto"/>
          <w:sz w:val="24"/>
        </w:rPr>
      </w:pPr>
      <w:r>
        <w:rPr>
          <w:rFonts w:hint="eastAsia" w:ascii="宋体" w:hAnsi="宋体" w:cs="宋体"/>
          <w:b/>
          <w:color w:val="auto"/>
          <w:sz w:val="24"/>
        </w:rPr>
        <w:t>1、定义</w:t>
      </w:r>
    </w:p>
    <w:p w14:paraId="1BDB3573">
      <w:pPr>
        <w:spacing w:line="360" w:lineRule="auto"/>
        <w:ind w:firstLine="480" w:firstLineChars="200"/>
        <w:rPr>
          <w:rFonts w:hint="eastAsia" w:ascii="宋体" w:hAnsi="宋体" w:cs="宋体"/>
          <w:color w:val="auto"/>
          <w:sz w:val="24"/>
        </w:rPr>
      </w:pPr>
      <w:r>
        <w:rPr>
          <w:rFonts w:hint="eastAsia" w:ascii="宋体" w:hAnsi="宋体" w:cs="宋体"/>
          <w:color w:val="auto"/>
          <w:sz w:val="24"/>
        </w:rPr>
        <w:t>1.1“合同”系指买方和卖方（以下简称合同双方）已达成的协议，即由双方签订的合同格式文件，包括所有的招标文件、投标文件、招标答疑纪录、澄清说明、附件、附录和组成合同的所有其他文件。</w:t>
      </w:r>
    </w:p>
    <w:p w14:paraId="41086ECE">
      <w:pPr>
        <w:spacing w:line="360" w:lineRule="auto"/>
        <w:ind w:firstLine="480" w:firstLineChars="200"/>
        <w:rPr>
          <w:rFonts w:hint="eastAsia" w:ascii="宋体" w:hAnsi="宋体" w:cs="宋体"/>
          <w:color w:val="auto"/>
          <w:sz w:val="24"/>
        </w:rPr>
      </w:pPr>
      <w:r>
        <w:rPr>
          <w:rFonts w:hint="eastAsia" w:ascii="宋体" w:hAnsi="宋体" w:cs="宋体"/>
          <w:color w:val="auto"/>
          <w:sz w:val="24"/>
        </w:rPr>
        <w:t>1.2“合同价格”系指根据合同规定，在卖方全面正确地履行合同义务时，买方应支付给卖方的款项。</w:t>
      </w:r>
    </w:p>
    <w:p w14:paraId="714375A1">
      <w:pPr>
        <w:spacing w:line="360" w:lineRule="auto"/>
        <w:ind w:firstLine="480" w:firstLineChars="200"/>
        <w:rPr>
          <w:rFonts w:hint="eastAsia" w:ascii="宋体" w:hAnsi="宋体" w:cs="宋体"/>
          <w:color w:val="auto"/>
          <w:sz w:val="24"/>
        </w:rPr>
      </w:pPr>
      <w:r>
        <w:rPr>
          <w:rFonts w:hint="eastAsia" w:ascii="宋体" w:hAnsi="宋体" w:cs="宋体"/>
          <w:color w:val="auto"/>
          <w:sz w:val="24"/>
        </w:rPr>
        <w:t>1.3“货物”系指卖方按合同要求，须向买方提供的一切设备、机械、仪器仪表、备品备件、工具、手册、其它技术资料和其它材料。</w:t>
      </w:r>
    </w:p>
    <w:p w14:paraId="0614941E">
      <w:pPr>
        <w:spacing w:line="360" w:lineRule="auto"/>
        <w:ind w:firstLine="480" w:firstLineChars="200"/>
        <w:rPr>
          <w:rFonts w:hint="eastAsia" w:ascii="宋体" w:hAnsi="宋体" w:cs="宋体"/>
          <w:color w:val="auto"/>
          <w:sz w:val="24"/>
        </w:rPr>
      </w:pPr>
      <w:r>
        <w:rPr>
          <w:rFonts w:hint="eastAsia" w:ascii="宋体" w:hAnsi="宋体" w:cs="宋体"/>
          <w:color w:val="auto"/>
          <w:sz w:val="24"/>
        </w:rPr>
        <w:t>1.4“服务”系指合同规定卖方必须承担的安装、调试、技术协助及其他类似义务。</w:t>
      </w:r>
    </w:p>
    <w:p w14:paraId="22C388DD">
      <w:pPr>
        <w:spacing w:line="360" w:lineRule="auto"/>
        <w:ind w:firstLine="480" w:firstLineChars="200"/>
        <w:rPr>
          <w:rFonts w:hint="eastAsia" w:ascii="宋体" w:hAnsi="宋体" w:cs="宋体"/>
          <w:color w:val="auto"/>
          <w:sz w:val="24"/>
        </w:rPr>
      </w:pPr>
      <w:r>
        <w:rPr>
          <w:rFonts w:hint="eastAsia" w:ascii="宋体" w:hAnsi="宋体" w:cs="宋体"/>
          <w:color w:val="auto"/>
          <w:sz w:val="24"/>
        </w:rPr>
        <w:t>1.5“甲方”、“买方”、“采购人”均系指通过招标采购，接受合同货物及服务的各行政事业单位、社会团体(采购单位)及社会代理机构。</w:t>
      </w:r>
    </w:p>
    <w:p w14:paraId="0A465C54">
      <w:pPr>
        <w:spacing w:line="360" w:lineRule="auto"/>
        <w:ind w:firstLine="480" w:firstLineChars="200"/>
        <w:rPr>
          <w:rFonts w:hint="eastAsia" w:ascii="宋体" w:hAnsi="宋体" w:cs="宋体"/>
          <w:color w:val="auto"/>
          <w:sz w:val="24"/>
        </w:rPr>
      </w:pPr>
      <w:r>
        <w:rPr>
          <w:rFonts w:hint="eastAsia" w:ascii="宋体" w:hAnsi="宋体" w:cs="宋体"/>
          <w:color w:val="auto"/>
          <w:sz w:val="24"/>
        </w:rPr>
        <w:t>1.6“乙方”、“卖方”系指中标后提供合同货物和服务的经济实体。</w:t>
      </w:r>
    </w:p>
    <w:p w14:paraId="0C47EB7E">
      <w:pPr>
        <w:spacing w:line="360" w:lineRule="auto"/>
        <w:ind w:firstLine="480" w:firstLineChars="200"/>
        <w:rPr>
          <w:rFonts w:hint="eastAsia" w:ascii="宋体" w:hAnsi="宋体" w:cs="宋体"/>
          <w:color w:val="auto"/>
          <w:sz w:val="24"/>
        </w:rPr>
      </w:pPr>
      <w:r>
        <w:rPr>
          <w:rFonts w:hint="eastAsia" w:ascii="宋体" w:hAnsi="宋体" w:cs="宋体"/>
          <w:color w:val="auto"/>
          <w:sz w:val="24"/>
        </w:rPr>
        <w:t>1.7“现场”系指将要进行货物安装和运转的地点。</w:t>
      </w:r>
    </w:p>
    <w:p w14:paraId="08A58ECF">
      <w:pPr>
        <w:spacing w:line="360" w:lineRule="auto"/>
        <w:ind w:firstLine="480" w:firstLineChars="200"/>
        <w:rPr>
          <w:rFonts w:hint="eastAsia" w:ascii="宋体" w:hAnsi="宋体" w:cs="宋体"/>
          <w:color w:val="auto"/>
          <w:sz w:val="24"/>
        </w:rPr>
      </w:pPr>
      <w:r>
        <w:rPr>
          <w:rFonts w:hint="eastAsia" w:ascii="宋体" w:hAnsi="宋体" w:cs="宋体"/>
          <w:color w:val="auto"/>
          <w:sz w:val="24"/>
        </w:rPr>
        <w:t>1.8“验收”系指买方依据国家技术规范及本合同的约定，对内技术规格规定接受合同货物所依据的程序和条件。</w:t>
      </w:r>
    </w:p>
    <w:p w14:paraId="374107BF">
      <w:pPr>
        <w:ind w:firstLine="482" w:firstLineChars="200"/>
        <w:rPr>
          <w:rFonts w:hint="eastAsia" w:ascii="宋体" w:hAnsi="宋体" w:cs="宋体"/>
          <w:b/>
          <w:color w:val="auto"/>
          <w:sz w:val="24"/>
        </w:rPr>
      </w:pPr>
      <w:r>
        <w:rPr>
          <w:rFonts w:hint="eastAsia" w:ascii="宋体" w:hAnsi="宋体" w:cs="宋体"/>
          <w:b/>
          <w:color w:val="auto"/>
          <w:sz w:val="24"/>
        </w:rPr>
        <w:t>2、适用范围</w:t>
      </w:r>
    </w:p>
    <w:p w14:paraId="78EECF4C">
      <w:pPr>
        <w:spacing w:line="360" w:lineRule="auto"/>
        <w:ind w:firstLine="480" w:firstLineChars="200"/>
        <w:rPr>
          <w:rFonts w:hint="eastAsia" w:ascii="宋体" w:hAnsi="宋体" w:cs="宋体"/>
          <w:color w:val="auto"/>
          <w:sz w:val="24"/>
        </w:rPr>
      </w:pPr>
      <w:r>
        <w:rPr>
          <w:rFonts w:hint="eastAsia" w:ascii="宋体" w:hAnsi="宋体" w:cs="宋体"/>
          <w:color w:val="auto"/>
          <w:sz w:val="24"/>
        </w:rPr>
        <w:t>2.1本合同条款仅适用于本次招标活动。</w:t>
      </w:r>
    </w:p>
    <w:p w14:paraId="4A185AD8">
      <w:pPr>
        <w:ind w:firstLine="482" w:firstLineChars="200"/>
        <w:rPr>
          <w:rFonts w:hint="eastAsia" w:ascii="宋体" w:hAnsi="宋体" w:cs="宋体"/>
          <w:b/>
          <w:color w:val="auto"/>
          <w:sz w:val="24"/>
        </w:rPr>
      </w:pPr>
      <w:r>
        <w:rPr>
          <w:rFonts w:hint="eastAsia" w:ascii="宋体" w:hAnsi="宋体" w:cs="宋体"/>
          <w:b/>
          <w:color w:val="auto"/>
          <w:sz w:val="24"/>
        </w:rPr>
        <w:t>3、原产地</w:t>
      </w:r>
      <w:r>
        <w:rPr>
          <w:rFonts w:hint="eastAsia" w:ascii="宋体" w:hAnsi="宋体" w:cs="宋体"/>
          <w:color w:val="auto"/>
          <w:sz w:val="24"/>
        </w:rPr>
        <w:t>：系指货物的生产地，或提供辅助服务的来源地。</w:t>
      </w:r>
    </w:p>
    <w:p w14:paraId="6DEC4FD9">
      <w:pPr>
        <w:spacing w:line="360" w:lineRule="auto"/>
        <w:ind w:firstLine="480" w:firstLineChars="200"/>
        <w:rPr>
          <w:rFonts w:hint="eastAsia" w:ascii="宋体" w:hAnsi="宋体" w:cs="宋体"/>
          <w:color w:val="auto"/>
          <w:sz w:val="24"/>
        </w:rPr>
      </w:pPr>
      <w:r>
        <w:rPr>
          <w:rFonts w:hint="eastAsia" w:ascii="宋体" w:hAnsi="宋体" w:cs="宋体"/>
          <w:color w:val="auto"/>
          <w:sz w:val="24"/>
        </w:rPr>
        <w:t>4、</w:t>
      </w:r>
      <w:r>
        <w:rPr>
          <w:rFonts w:hint="eastAsia" w:ascii="宋体" w:hAnsi="宋体" w:cs="宋体"/>
          <w:b/>
          <w:color w:val="auto"/>
          <w:sz w:val="24"/>
        </w:rPr>
        <w:t>技术规格和标准</w:t>
      </w:r>
    </w:p>
    <w:p w14:paraId="097C0129">
      <w:pPr>
        <w:spacing w:line="360" w:lineRule="auto"/>
        <w:ind w:firstLine="480" w:firstLineChars="200"/>
        <w:rPr>
          <w:rFonts w:hint="eastAsia" w:ascii="宋体" w:hAnsi="宋体" w:cs="宋体"/>
          <w:color w:val="auto"/>
          <w:sz w:val="24"/>
        </w:rPr>
      </w:pPr>
      <w:r>
        <w:rPr>
          <w:rFonts w:hint="eastAsia" w:ascii="宋体" w:hAnsi="宋体" w:cs="宋体"/>
          <w:color w:val="auto"/>
          <w:sz w:val="24"/>
        </w:rPr>
        <w:t>4.1本合同项下所供货物的技术规格应与本招标文件技术规格规定的标准相一致。若技术规格中无相应规定，货物则应符合相应的国家标准或有关权威部门最新颁布的相应的正式标准。</w:t>
      </w:r>
    </w:p>
    <w:p w14:paraId="66966098">
      <w:pPr>
        <w:ind w:firstLine="482" w:firstLineChars="200"/>
        <w:rPr>
          <w:rFonts w:hint="eastAsia" w:ascii="宋体" w:hAnsi="宋体" w:cs="宋体"/>
          <w:b/>
          <w:color w:val="auto"/>
          <w:sz w:val="24"/>
        </w:rPr>
      </w:pPr>
      <w:r>
        <w:rPr>
          <w:rFonts w:hint="eastAsia" w:ascii="宋体" w:hAnsi="宋体" w:cs="宋体"/>
          <w:b/>
          <w:color w:val="auto"/>
          <w:sz w:val="24"/>
        </w:rPr>
        <w:t>5、专利权</w:t>
      </w:r>
    </w:p>
    <w:p w14:paraId="66D18DB8">
      <w:pPr>
        <w:spacing w:line="360" w:lineRule="auto"/>
        <w:ind w:firstLine="480" w:firstLineChars="200"/>
        <w:rPr>
          <w:rFonts w:hint="eastAsia" w:ascii="宋体" w:hAnsi="宋体" w:cs="宋体"/>
          <w:color w:val="auto"/>
          <w:sz w:val="24"/>
        </w:rPr>
      </w:pPr>
      <w:r>
        <w:rPr>
          <w:rFonts w:hint="eastAsia" w:ascii="宋体" w:hAnsi="宋体" w:cs="宋体"/>
          <w:color w:val="auto"/>
          <w:sz w:val="24"/>
        </w:rPr>
        <w:t>5.1卖方须保障买方在使用其提供的货物、服务及其任何部分时不受到第三方关于侵犯专利权、商标权或工业设计权的指控。任何第三方如果提出侵权指控，卖方须与第三方交涉并承担由此而引起的一切法律责任和费用。</w:t>
      </w:r>
    </w:p>
    <w:p w14:paraId="6192580C">
      <w:pPr>
        <w:rPr>
          <w:rFonts w:hint="eastAsia" w:ascii="宋体" w:hAnsi="宋体" w:cs="宋体"/>
          <w:b/>
          <w:color w:val="auto"/>
          <w:sz w:val="24"/>
        </w:rPr>
      </w:pPr>
      <w:r>
        <w:rPr>
          <w:rFonts w:hint="eastAsia" w:ascii="宋体" w:hAnsi="宋体" w:cs="宋体"/>
          <w:b/>
          <w:color w:val="auto"/>
          <w:sz w:val="24"/>
        </w:rPr>
        <w:t>6、包装</w:t>
      </w:r>
    </w:p>
    <w:p w14:paraId="69BF9A3C">
      <w:pPr>
        <w:spacing w:line="360" w:lineRule="auto"/>
        <w:ind w:firstLine="480" w:firstLineChars="200"/>
        <w:rPr>
          <w:rFonts w:hint="eastAsia" w:ascii="宋体" w:hAnsi="宋体" w:cs="宋体"/>
          <w:color w:val="auto"/>
          <w:sz w:val="24"/>
        </w:rPr>
      </w:pPr>
      <w:r>
        <w:rPr>
          <w:rFonts w:hint="eastAsia" w:ascii="宋体" w:hAnsi="宋体" w:cs="宋体"/>
          <w:color w:val="auto"/>
          <w:sz w:val="24"/>
        </w:rPr>
        <w:t>6.1除本合同另有规定之外，提供的全部货物须采用相应标准的保护措施进行包装。这种包装应适于空运和内陆运输，并有良好的防潮、防震、防锈和防野蛮装卸等保护措施，以确保货物安全运抵现场。卖方应承担由于其包装或其防护措施不妥而引起货物锈蚀、损坏和丢失造成的任何损失或费用。</w:t>
      </w:r>
    </w:p>
    <w:p w14:paraId="5708A666">
      <w:pPr>
        <w:spacing w:line="360" w:lineRule="auto"/>
        <w:ind w:firstLine="480" w:firstLineChars="200"/>
        <w:rPr>
          <w:rFonts w:hint="eastAsia" w:ascii="宋体" w:hAnsi="宋体" w:cs="宋体"/>
          <w:color w:val="auto"/>
          <w:sz w:val="24"/>
        </w:rPr>
      </w:pPr>
      <w:r>
        <w:rPr>
          <w:rFonts w:hint="eastAsia" w:ascii="宋体" w:hAnsi="宋体" w:cs="宋体"/>
          <w:color w:val="auto"/>
          <w:sz w:val="24"/>
        </w:rPr>
        <w:t>6.2每件包装应附有详细装箱单和质量证书各两套，一套在包装箱里，一套在包装箱外。</w:t>
      </w:r>
    </w:p>
    <w:p w14:paraId="45FB2F40">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7、运输标记</w:t>
      </w:r>
    </w:p>
    <w:p w14:paraId="16398C91">
      <w:pPr>
        <w:spacing w:line="360" w:lineRule="auto"/>
        <w:ind w:firstLine="480" w:firstLineChars="200"/>
        <w:rPr>
          <w:rFonts w:hint="eastAsia" w:ascii="宋体" w:hAnsi="宋体" w:cs="宋体"/>
          <w:color w:val="auto"/>
          <w:sz w:val="24"/>
        </w:rPr>
      </w:pPr>
      <w:r>
        <w:rPr>
          <w:rFonts w:hint="eastAsia" w:ascii="宋体" w:hAnsi="宋体" w:cs="宋体"/>
          <w:color w:val="auto"/>
          <w:sz w:val="24"/>
        </w:rPr>
        <w:t>7.1卖方应在每一包装箱侧面用不易褪色的油漆以醒目的中文印刷字体标明：收货人、合同号、收货人代号、目的地、货物的名称、品名号、箱数、毛重／净重(公斤)、尺寸(长x宽x高，以厘米计)等信息。</w:t>
      </w:r>
    </w:p>
    <w:p w14:paraId="2A315B0E">
      <w:pPr>
        <w:ind w:firstLine="482" w:firstLineChars="200"/>
        <w:rPr>
          <w:rFonts w:hint="eastAsia" w:ascii="宋体" w:hAnsi="宋体" w:cs="宋体"/>
          <w:b/>
          <w:color w:val="auto"/>
          <w:sz w:val="24"/>
        </w:rPr>
      </w:pPr>
      <w:r>
        <w:rPr>
          <w:rFonts w:hint="eastAsia" w:ascii="宋体" w:hAnsi="宋体" w:cs="宋体"/>
          <w:b/>
          <w:color w:val="auto"/>
          <w:sz w:val="24"/>
        </w:rPr>
        <w:t>8、卖方的交货价</w:t>
      </w:r>
    </w:p>
    <w:p w14:paraId="661C6DA1">
      <w:pPr>
        <w:spacing w:line="360" w:lineRule="auto"/>
        <w:ind w:firstLine="480" w:firstLineChars="200"/>
        <w:rPr>
          <w:rFonts w:hint="eastAsia" w:ascii="宋体" w:hAnsi="宋体" w:cs="宋体"/>
          <w:color w:val="auto"/>
          <w:sz w:val="24"/>
        </w:rPr>
      </w:pPr>
      <w:r>
        <w:rPr>
          <w:rFonts w:hint="eastAsia" w:ascii="宋体" w:hAnsi="宋体" w:cs="宋体"/>
          <w:color w:val="auto"/>
          <w:sz w:val="24"/>
        </w:rPr>
        <w:t>8.1卖方应在合同规定的交货期前天以电话等方式通知买方合同号、货物名称、数量、包装件数、总毛重、总体积(立方米)和备妥待运日期。同时，卖方应以挂号信寄给买方详细交货清单一式五份，包括合同号、货物名称、规格、数量、总重、总体积(立方米)和每一包装箱的尺寸(长x宽x高)、单价和总价、备妥待运日期，以及货物在运输和仓储中的特殊要求和注意事项。</w:t>
      </w:r>
    </w:p>
    <w:p w14:paraId="1C6530E3">
      <w:pPr>
        <w:spacing w:line="360" w:lineRule="auto"/>
        <w:ind w:firstLine="480" w:firstLineChars="200"/>
        <w:rPr>
          <w:rFonts w:hint="eastAsia" w:ascii="宋体" w:hAnsi="宋体" w:cs="宋体"/>
          <w:color w:val="auto"/>
          <w:sz w:val="24"/>
        </w:rPr>
      </w:pPr>
      <w:r>
        <w:rPr>
          <w:rFonts w:hint="eastAsia" w:ascii="宋体" w:hAnsi="宋体" w:cs="宋体"/>
          <w:color w:val="auto"/>
          <w:sz w:val="24"/>
        </w:rPr>
        <w:t>8.2卖方负责安排自发运地至买方现场的运输，费用包含在合同总价中。</w:t>
      </w:r>
    </w:p>
    <w:p w14:paraId="2E4435FF">
      <w:pPr>
        <w:spacing w:line="360" w:lineRule="auto"/>
        <w:ind w:firstLine="480" w:firstLineChars="200"/>
        <w:rPr>
          <w:rFonts w:hint="eastAsia" w:ascii="宋体" w:hAnsi="宋体" w:cs="宋体"/>
          <w:color w:val="auto"/>
          <w:sz w:val="24"/>
        </w:rPr>
      </w:pPr>
      <w:r>
        <w:rPr>
          <w:rFonts w:hint="eastAsia" w:ascii="宋体" w:hAnsi="宋体" w:cs="宋体"/>
          <w:color w:val="auto"/>
          <w:sz w:val="24"/>
        </w:rPr>
        <w:t>8.3交货日期以货物到达买方现场为准。</w:t>
      </w:r>
    </w:p>
    <w:p w14:paraId="52409980">
      <w:pPr>
        <w:spacing w:line="360" w:lineRule="auto"/>
        <w:ind w:firstLine="480" w:firstLineChars="200"/>
        <w:rPr>
          <w:rFonts w:hint="eastAsia" w:ascii="宋体" w:hAnsi="宋体" w:cs="宋体"/>
          <w:color w:val="auto"/>
          <w:sz w:val="24"/>
        </w:rPr>
      </w:pPr>
      <w:r>
        <w:rPr>
          <w:rFonts w:hint="eastAsia" w:ascii="宋体" w:hAnsi="宋体" w:cs="宋体"/>
          <w:color w:val="auto"/>
          <w:sz w:val="24"/>
        </w:rPr>
        <w:t>8.4卖方装运的货物必须符合合同规定的货物名称、型号规格、数量或重量，否则，一切后果均由卖方承担。</w:t>
      </w:r>
    </w:p>
    <w:p w14:paraId="28C96721">
      <w:pPr>
        <w:ind w:firstLine="482" w:firstLineChars="200"/>
        <w:rPr>
          <w:rFonts w:hint="eastAsia" w:ascii="宋体" w:hAnsi="宋体" w:cs="宋体"/>
          <w:b/>
          <w:color w:val="auto"/>
          <w:sz w:val="24"/>
        </w:rPr>
      </w:pPr>
      <w:r>
        <w:rPr>
          <w:rFonts w:hint="eastAsia" w:ascii="宋体" w:hAnsi="宋体" w:cs="宋体"/>
          <w:b/>
          <w:color w:val="auto"/>
          <w:sz w:val="24"/>
        </w:rPr>
        <w:t>9、装运通知</w:t>
      </w:r>
    </w:p>
    <w:p w14:paraId="17008E8D">
      <w:pPr>
        <w:spacing w:line="360" w:lineRule="auto"/>
        <w:ind w:firstLine="480" w:firstLineChars="200"/>
        <w:rPr>
          <w:rFonts w:hint="eastAsia" w:ascii="宋体" w:hAnsi="宋体" w:cs="宋体"/>
          <w:color w:val="auto"/>
          <w:sz w:val="24"/>
        </w:rPr>
      </w:pPr>
      <w:r>
        <w:rPr>
          <w:rFonts w:hint="eastAsia" w:ascii="宋体" w:hAnsi="宋体" w:cs="宋体"/>
          <w:color w:val="auto"/>
          <w:sz w:val="24"/>
        </w:rPr>
        <w:t>9.1卖方应在货物装运完成24小时内以电话通知买方，如果包装件重量超过20吨或尺寸达到或超过12米长、2．7米宽和3米高，卖方应将其重量或尺寸通知买方。若货物中有易燃品或危险品，卖方也须将详细情况通知买方。</w:t>
      </w:r>
    </w:p>
    <w:p w14:paraId="7DBC08E2">
      <w:pPr>
        <w:ind w:firstLine="482" w:firstLineChars="200"/>
        <w:rPr>
          <w:rFonts w:hint="eastAsia" w:ascii="宋体" w:hAnsi="宋体" w:cs="宋体"/>
          <w:b/>
          <w:color w:val="auto"/>
          <w:sz w:val="24"/>
        </w:rPr>
      </w:pPr>
      <w:r>
        <w:rPr>
          <w:rFonts w:hint="eastAsia" w:ascii="宋体" w:hAnsi="宋体" w:cs="宋体"/>
          <w:b/>
          <w:color w:val="auto"/>
          <w:sz w:val="24"/>
        </w:rPr>
        <w:t>10、保险</w:t>
      </w:r>
    </w:p>
    <w:p w14:paraId="1AEAE693">
      <w:pPr>
        <w:spacing w:line="360" w:lineRule="auto"/>
        <w:ind w:firstLine="480" w:firstLineChars="200"/>
        <w:rPr>
          <w:rFonts w:hint="eastAsia" w:ascii="宋体" w:hAnsi="宋体" w:cs="宋体"/>
          <w:color w:val="auto"/>
          <w:sz w:val="24"/>
        </w:rPr>
      </w:pPr>
      <w:r>
        <w:rPr>
          <w:rFonts w:hint="eastAsia" w:ascii="宋体" w:hAnsi="宋体" w:cs="宋体"/>
          <w:color w:val="auto"/>
          <w:sz w:val="24"/>
        </w:rPr>
        <w:t>10.1在合同价条件下，由卖方负责办理保险。</w:t>
      </w:r>
    </w:p>
    <w:p w14:paraId="58BFEB8E">
      <w:pPr>
        <w:rPr>
          <w:rFonts w:hint="eastAsia" w:ascii="宋体" w:hAnsi="宋体" w:cs="宋体"/>
          <w:b/>
          <w:color w:val="auto"/>
          <w:sz w:val="24"/>
        </w:rPr>
      </w:pPr>
      <w:r>
        <w:rPr>
          <w:rFonts w:hint="eastAsia" w:ascii="宋体" w:hAnsi="宋体" w:cs="宋体"/>
          <w:b/>
          <w:color w:val="auto"/>
          <w:sz w:val="24"/>
        </w:rPr>
        <w:t>11、合同价款的支付方式</w:t>
      </w:r>
    </w:p>
    <w:p w14:paraId="30698C6D">
      <w:pPr>
        <w:spacing w:line="360" w:lineRule="auto"/>
        <w:ind w:firstLine="480" w:firstLineChars="200"/>
        <w:rPr>
          <w:rFonts w:hint="eastAsia" w:ascii="宋体" w:hAnsi="宋体" w:cs="宋体"/>
          <w:color w:val="auto"/>
          <w:sz w:val="24"/>
        </w:rPr>
      </w:pPr>
      <w:r>
        <w:rPr>
          <w:rFonts w:hint="eastAsia" w:ascii="宋体" w:hAnsi="宋体" w:cs="宋体"/>
          <w:color w:val="auto"/>
          <w:sz w:val="24"/>
        </w:rPr>
        <w:t>11.1除另有规定者外，货款均由采购人直接向卖方支付。</w:t>
      </w:r>
    </w:p>
    <w:p w14:paraId="30111626">
      <w:pPr>
        <w:ind w:firstLine="422" w:firstLineChars="175"/>
        <w:rPr>
          <w:rFonts w:hint="eastAsia" w:ascii="宋体" w:hAnsi="宋体" w:cs="宋体"/>
          <w:b/>
          <w:color w:val="auto"/>
          <w:sz w:val="24"/>
        </w:rPr>
      </w:pPr>
      <w:r>
        <w:rPr>
          <w:rFonts w:hint="eastAsia" w:ascii="宋体" w:hAnsi="宋体" w:cs="宋体"/>
          <w:b/>
          <w:color w:val="auto"/>
          <w:sz w:val="24"/>
        </w:rPr>
        <w:t>12、技术资料</w:t>
      </w:r>
      <w:r>
        <w:rPr>
          <w:rFonts w:hint="eastAsia" w:ascii="宋体" w:hAnsi="宋体" w:cs="宋体"/>
          <w:b/>
          <w:color w:val="auto"/>
          <w:sz w:val="24"/>
        </w:rPr>
        <w:tab/>
      </w:r>
    </w:p>
    <w:p w14:paraId="71B0D35B">
      <w:pPr>
        <w:spacing w:line="360" w:lineRule="auto"/>
        <w:ind w:firstLine="480" w:firstLineChars="200"/>
        <w:rPr>
          <w:rFonts w:hint="eastAsia" w:ascii="宋体" w:hAnsi="宋体" w:cs="宋体"/>
          <w:color w:val="auto"/>
          <w:sz w:val="24"/>
        </w:rPr>
      </w:pPr>
      <w:r>
        <w:rPr>
          <w:rFonts w:hint="eastAsia" w:ascii="宋体" w:hAnsi="宋体" w:cs="宋体"/>
          <w:color w:val="auto"/>
          <w:sz w:val="24"/>
        </w:rPr>
        <w:t>12.1除招标文件的技术规范书中另有规定的外，卖方应准备与合同设备或仪器相符的中文技术资料，并随同设备同时到达买方，如样本、图纸、操作手册、使用说明、维修指南或服务手册等。如本条款所述资料寄送不完整或丢失，卖方应在收到买方通知后立即免费另寄。</w:t>
      </w:r>
    </w:p>
    <w:p w14:paraId="31E6C1FE">
      <w:pPr>
        <w:spacing w:line="360" w:lineRule="auto"/>
        <w:rPr>
          <w:rFonts w:hint="eastAsia" w:ascii="宋体" w:hAnsi="宋体" w:cs="宋体"/>
          <w:color w:val="auto"/>
          <w:sz w:val="24"/>
        </w:rPr>
      </w:pPr>
      <w:r>
        <w:rPr>
          <w:rFonts w:hint="eastAsia" w:ascii="宋体" w:hAnsi="宋体" w:cs="宋体"/>
          <w:color w:val="auto"/>
          <w:sz w:val="24"/>
        </w:rPr>
        <w:t>12.2上述一套完整的资料应包装好随每批货物一起发运。</w:t>
      </w:r>
    </w:p>
    <w:p w14:paraId="0B853F9C">
      <w:pPr>
        <w:ind w:firstLine="482" w:firstLineChars="200"/>
        <w:rPr>
          <w:rFonts w:hint="eastAsia" w:ascii="宋体" w:hAnsi="宋体" w:cs="宋体"/>
          <w:b/>
          <w:color w:val="auto"/>
          <w:sz w:val="24"/>
        </w:rPr>
      </w:pPr>
      <w:r>
        <w:rPr>
          <w:rFonts w:hint="eastAsia" w:ascii="宋体" w:hAnsi="宋体" w:cs="宋体"/>
          <w:b/>
          <w:color w:val="auto"/>
          <w:sz w:val="24"/>
        </w:rPr>
        <w:t>13、价格</w:t>
      </w:r>
    </w:p>
    <w:p w14:paraId="1875403F">
      <w:pPr>
        <w:spacing w:line="360" w:lineRule="auto"/>
        <w:ind w:firstLine="480" w:firstLineChars="200"/>
        <w:rPr>
          <w:rFonts w:hint="eastAsia" w:ascii="宋体" w:hAnsi="宋体" w:cs="宋体"/>
          <w:color w:val="auto"/>
          <w:sz w:val="24"/>
        </w:rPr>
      </w:pPr>
      <w:r>
        <w:rPr>
          <w:rFonts w:hint="eastAsia" w:ascii="宋体" w:hAnsi="宋体" w:cs="宋体"/>
          <w:color w:val="auto"/>
          <w:sz w:val="24"/>
        </w:rPr>
        <w:t>13.1除合同中另有规定者外，卖方为其所供货物和服务而要求买方支付的金额应与其投标报价一致。</w:t>
      </w:r>
    </w:p>
    <w:p w14:paraId="32F57E82">
      <w:pPr>
        <w:ind w:firstLine="482" w:firstLineChars="200"/>
        <w:rPr>
          <w:rFonts w:hint="eastAsia" w:ascii="宋体" w:hAnsi="宋体" w:cs="宋体"/>
          <w:b/>
          <w:color w:val="auto"/>
          <w:sz w:val="24"/>
        </w:rPr>
      </w:pPr>
      <w:r>
        <w:rPr>
          <w:rFonts w:hint="eastAsia" w:ascii="宋体" w:hAnsi="宋体" w:cs="宋体"/>
          <w:b/>
          <w:color w:val="auto"/>
          <w:sz w:val="24"/>
        </w:rPr>
        <w:t>14、质量保证</w:t>
      </w:r>
    </w:p>
    <w:p w14:paraId="6356EAAF">
      <w:pPr>
        <w:spacing w:line="360" w:lineRule="auto"/>
        <w:ind w:firstLine="480" w:firstLineChars="200"/>
        <w:rPr>
          <w:rFonts w:hint="eastAsia" w:ascii="宋体" w:hAnsi="宋体" w:cs="宋体"/>
          <w:color w:val="auto"/>
          <w:sz w:val="24"/>
        </w:rPr>
      </w:pPr>
      <w:r>
        <w:rPr>
          <w:rFonts w:hint="eastAsia" w:ascii="宋体" w:hAnsi="宋体" w:cs="宋体"/>
          <w:color w:val="auto"/>
          <w:sz w:val="24"/>
        </w:rPr>
        <w:t>14．1卖方应保证其提供的货物是全新的、未使用过的，采用的是最佳材料和一流工艺，并在各个方面符合合同规定的质量、规格和性能要求。卖方应保证其货物经过正确安装、合理操作和维护保养，在货物寿命期内运转良好。在规定的质量保证期内，卖方应对由于设计、工艺或材料的缺陷而造成的任何缺陷或故障负责。除合同中另有规定者外，出现上述情况，卖方应在收到买方通知后30天内，免费负责修理或更换整体。对造成的损失买方保留索赔的权利。</w:t>
      </w:r>
    </w:p>
    <w:p w14:paraId="72F3FA33">
      <w:pPr>
        <w:spacing w:line="360" w:lineRule="auto"/>
        <w:ind w:firstLine="480" w:firstLineChars="200"/>
        <w:rPr>
          <w:rFonts w:hint="eastAsia" w:ascii="宋体" w:hAnsi="宋体" w:cs="宋体"/>
          <w:color w:val="auto"/>
          <w:sz w:val="24"/>
        </w:rPr>
      </w:pPr>
      <w:r>
        <w:rPr>
          <w:rFonts w:hint="eastAsia" w:ascii="宋体" w:hAnsi="宋体" w:cs="宋体"/>
          <w:color w:val="auto"/>
          <w:sz w:val="24"/>
        </w:rPr>
        <w:t>14.2、除合同中另有规定者外，合同项下货物的质量保证期为：</w:t>
      </w:r>
      <w:r>
        <w:rPr>
          <w:rFonts w:hint="eastAsia" w:ascii="宋体" w:hAnsi="宋体" w:cs="宋体"/>
          <w:color w:val="auto"/>
          <w:sz w:val="24"/>
          <w:u w:val="single"/>
        </w:rPr>
        <w:t>详见须知前附表</w:t>
      </w:r>
      <w:r>
        <w:rPr>
          <w:rFonts w:hint="eastAsia" w:ascii="宋体" w:hAnsi="宋体" w:cs="宋体"/>
          <w:color w:val="auto"/>
          <w:sz w:val="24"/>
        </w:rPr>
        <w:t>。</w:t>
      </w:r>
    </w:p>
    <w:p w14:paraId="1CCAF71A">
      <w:pPr>
        <w:ind w:firstLine="482" w:firstLineChars="200"/>
        <w:rPr>
          <w:rFonts w:hint="eastAsia" w:ascii="宋体" w:hAnsi="宋体" w:cs="宋体"/>
          <w:b/>
          <w:color w:val="auto"/>
          <w:sz w:val="24"/>
        </w:rPr>
      </w:pPr>
      <w:r>
        <w:rPr>
          <w:rFonts w:hint="eastAsia" w:ascii="宋体" w:hAnsi="宋体" w:cs="宋体"/>
          <w:b/>
          <w:color w:val="auto"/>
          <w:sz w:val="24"/>
        </w:rPr>
        <w:t>15、履约保证金</w:t>
      </w:r>
    </w:p>
    <w:p w14:paraId="24B02433">
      <w:pPr>
        <w:spacing w:line="360" w:lineRule="auto"/>
        <w:ind w:firstLine="480" w:firstLineChars="200"/>
        <w:rPr>
          <w:rFonts w:hint="eastAsia" w:ascii="宋体" w:hAnsi="宋体" w:cs="宋体"/>
          <w:color w:val="auto"/>
          <w:sz w:val="24"/>
        </w:rPr>
      </w:pPr>
      <w:r>
        <w:rPr>
          <w:rFonts w:hint="eastAsia" w:ascii="宋体" w:hAnsi="宋体" w:cs="宋体"/>
          <w:color w:val="auto"/>
          <w:sz w:val="24"/>
        </w:rPr>
        <w:t>15.1中标人在收到中标通知书后7天内，合同签订前，卖方须提供</w:t>
      </w:r>
      <w:r>
        <w:rPr>
          <w:rFonts w:hint="eastAsia" w:ascii="宋体" w:hAnsi="宋体" w:cs="宋体"/>
          <w:color w:val="auto"/>
          <w:sz w:val="24"/>
          <w:u w:val="single"/>
        </w:rPr>
        <w:t>/</w:t>
      </w:r>
      <w:r>
        <w:rPr>
          <w:rFonts w:hint="eastAsia" w:ascii="宋体" w:hAnsi="宋体" w:cs="宋体"/>
          <w:color w:val="auto"/>
          <w:sz w:val="24"/>
        </w:rPr>
        <w:t>％的履约保证金。</w:t>
      </w:r>
    </w:p>
    <w:p w14:paraId="10323CAF">
      <w:pPr>
        <w:spacing w:line="360" w:lineRule="auto"/>
        <w:ind w:firstLine="480" w:firstLineChars="200"/>
        <w:rPr>
          <w:rFonts w:hint="eastAsia" w:ascii="宋体" w:hAnsi="宋体" w:cs="宋体"/>
          <w:color w:val="auto"/>
          <w:sz w:val="24"/>
        </w:rPr>
      </w:pPr>
      <w:r>
        <w:rPr>
          <w:rFonts w:hint="eastAsia" w:ascii="宋体" w:hAnsi="宋体" w:cs="宋体"/>
          <w:color w:val="auto"/>
          <w:sz w:val="24"/>
        </w:rPr>
        <w:t>15.2采购人在收到货物验收合格并能正常投入使用的报告后，招标人在7个工作日无息退还履约保证金。</w:t>
      </w:r>
    </w:p>
    <w:p w14:paraId="047C5836">
      <w:pPr>
        <w:spacing w:line="360" w:lineRule="auto"/>
        <w:ind w:firstLine="480" w:firstLineChars="200"/>
        <w:rPr>
          <w:rFonts w:hint="eastAsia" w:ascii="宋体" w:hAnsi="宋体" w:cs="宋体"/>
          <w:color w:val="auto"/>
          <w:sz w:val="24"/>
        </w:rPr>
      </w:pPr>
      <w:r>
        <w:rPr>
          <w:rFonts w:hint="eastAsia" w:ascii="宋体" w:hAnsi="宋体" w:cs="宋体"/>
          <w:color w:val="auto"/>
          <w:sz w:val="24"/>
        </w:rPr>
        <w:t>15.3履约保证金的有效期到供方提供的服务之日止。</w:t>
      </w:r>
    </w:p>
    <w:p w14:paraId="079A676D">
      <w:pPr>
        <w:ind w:firstLine="482" w:firstLineChars="200"/>
        <w:rPr>
          <w:rFonts w:hint="eastAsia" w:ascii="宋体" w:hAnsi="宋体" w:cs="宋体"/>
          <w:b/>
          <w:color w:val="auto"/>
          <w:sz w:val="24"/>
        </w:rPr>
      </w:pPr>
      <w:r>
        <w:rPr>
          <w:rFonts w:hint="eastAsia" w:ascii="宋体" w:hAnsi="宋体" w:cs="宋体"/>
          <w:b/>
          <w:color w:val="auto"/>
          <w:sz w:val="24"/>
        </w:rPr>
        <w:t>16、检验</w:t>
      </w:r>
    </w:p>
    <w:p w14:paraId="2B840514">
      <w:pPr>
        <w:spacing w:line="360" w:lineRule="auto"/>
        <w:ind w:firstLine="480" w:firstLineChars="200"/>
        <w:rPr>
          <w:rFonts w:hint="eastAsia" w:ascii="宋体" w:hAnsi="宋体" w:cs="宋体"/>
          <w:color w:val="auto"/>
          <w:sz w:val="24"/>
        </w:rPr>
      </w:pPr>
      <w:r>
        <w:rPr>
          <w:rFonts w:hint="eastAsia" w:ascii="宋体" w:hAnsi="宋体" w:cs="宋体"/>
          <w:color w:val="auto"/>
          <w:sz w:val="24"/>
        </w:rPr>
        <w:t>16.1卖方应在发货之前，对货物的有关内在和外观质量、规格、性能、数量和重量进行准确和全面的检验，并出具其货物符合合同规定的质量证书。该证书将作为提交付款单据的组成部分，但不应视为是对质量、规格、性能、数量或重量的最终定论。质量证书应附有写明制造商检验的细节和结果的说明。</w:t>
      </w:r>
    </w:p>
    <w:p w14:paraId="66CE5638">
      <w:pPr>
        <w:spacing w:line="360" w:lineRule="auto"/>
        <w:ind w:firstLine="480" w:firstLineChars="200"/>
        <w:rPr>
          <w:rFonts w:hint="eastAsia" w:ascii="宋体" w:hAnsi="宋体" w:cs="宋体"/>
          <w:color w:val="auto"/>
          <w:sz w:val="24"/>
        </w:rPr>
      </w:pPr>
      <w:r>
        <w:rPr>
          <w:rFonts w:hint="eastAsia" w:ascii="宋体" w:hAnsi="宋体" w:cs="宋体"/>
          <w:color w:val="auto"/>
          <w:sz w:val="24"/>
        </w:rPr>
        <w:t>16.2在合同规定的质量保证期内，如果发现货物的质量或规格与合同规定不符，或证明货物有缺陷，包括潜在的缺陷或使用不合适的原材料等，买方应申请质检部门进行检验，并有权根据检验证书及质量保证条款立即向卖方提出索赔。</w:t>
      </w:r>
    </w:p>
    <w:p w14:paraId="5D87713F">
      <w:pPr>
        <w:ind w:firstLine="482" w:firstLineChars="200"/>
        <w:rPr>
          <w:rFonts w:hint="eastAsia" w:ascii="宋体" w:hAnsi="宋体" w:eastAsia="宋体" w:cs="宋体"/>
          <w:b/>
          <w:color w:val="auto"/>
          <w:sz w:val="24"/>
          <w:lang w:eastAsia="zh-CN"/>
        </w:rPr>
      </w:pPr>
      <w:r>
        <w:rPr>
          <w:rFonts w:hint="eastAsia" w:ascii="宋体" w:hAnsi="宋体" w:cs="宋体"/>
          <w:b/>
          <w:color w:val="auto"/>
          <w:sz w:val="24"/>
        </w:rPr>
        <w:t>17、索赔</w:t>
      </w:r>
    </w:p>
    <w:p w14:paraId="7451279A">
      <w:pPr>
        <w:spacing w:line="360" w:lineRule="auto"/>
        <w:ind w:firstLine="480" w:firstLineChars="200"/>
        <w:rPr>
          <w:rFonts w:hint="eastAsia" w:ascii="宋体" w:hAnsi="宋体" w:cs="宋体"/>
          <w:color w:val="auto"/>
          <w:sz w:val="24"/>
        </w:rPr>
      </w:pPr>
      <w:r>
        <w:rPr>
          <w:rFonts w:hint="eastAsia" w:ascii="宋体" w:hAnsi="宋体" w:cs="宋体"/>
          <w:color w:val="auto"/>
          <w:sz w:val="24"/>
        </w:rPr>
        <w:t>17.1卖方对所供货物与合同约定相一致负完全责任。在买方已于规定的检验、安装、调试和验收测试期限内提出索赔时，卖方应按买方同意的下述一种或多种方法解决索赔事宜：</w:t>
      </w:r>
    </w:p>
    <w:p w14:paraId="334E4E4D">
      <w:pPr>
        <w:spacing w:line="360" w:lineRule="auto"/>
        <w:ind w:firstLine="480" w:firstLineChars="200"/>
        <w:rPr>
          <w:rFonts w:hint="eastAsia" w:ascii="宋体" w:hAnsi="宋体" w:cs="宋体"/>
          <w:color w:val="auto"/>
          <w:sz w:val="24"/>
        </w:rPr>
      </w:pPr>
      <w:r>
        <w:rPr>
          <w:rFonts w:hint="eastAsia" w:ascii="宋体" w:hAnsi="宋体" w:cs="宋体"/>
          <w:color w:val="auto"/>
          <w:sz w:val="24"/>
        </w:rPr>
        <w:t>(1)卖方同意买方拒收货物并把被拒收货物的金额以合同规定的同类货币还付给买方，卖方负担发生的一切损失和费用，包括利息、银行费用、运输和保险费、检验费、仓储和装卸费以及为保管和保护被拒绝货物所需的其它必要费用。</w:t>
      </w:r>
    </w:p>
    <w:p w14:paraId="188DD7A4">
      <w:pPr>
        <w:spacing w:line="360" w:lineRule="auto"/>
        <w:ind w:firstLine="480" w:firstLineChars="200"/>
        <w:rPr>
          <w:rFonts w:hint="eastAsia" w:ascii="宋体" w:hAnsi="宋体" w:cs="宋体"/>
          <w:color w:val="auto"/>
          <w:sz w:val="24"/>
        </w:rPr>
      </w:pPr>
      <w:r>
        <w:rPr>
          <w:rFonts w:hint="eastAsia" w:ascii="宋体" w:hAnsi="宋体" w:cs="宋体"/>
          <w:color w:val="auto"/>
          <w:sz w:val="24"/>
        </w:rPr>
        <w:t>(2)根据货物的疵劣和受损程度以及买方遭受损失的金额，经双方同意降低货价。</w:t>
      </w:r>
    </w:p>
    <w:p w14:paraId="3E44781F">
      <w:pPr>
        <w:spacing w:line="360" w:lineRule="auto"/>
        <w:ind w:firstLine="480" w:firstLineChars="200"/>
        <w:rPr>
          <w:rFonts w:hint="eastAsia" w:ascii="宋体" w:hAnsi="宋体" w:cs="宋体"/>
          <w:color w:val="auto"/>
          <w:sz w:val="24"/>
        </w:rPr>
      </w:pPr>
      <w:r>
        <w:rPr>
          <w:rFonts w:hint="eastAsia" w:ascii="宋体" w:hAnsi="宋体" w:cs="宋体"/>
          <w:color w:val="auto"/>
          <w:sz w:val="24"/>
        </w:rPr>
        <w:t>(3)更换有缺陷的零件、部件和设备，或修理缺陷部分，以达到合同规定的规格、质量和性能，卖方承担一切费用和风险并负担买方遭受的一切直接费用。同时卖方应相应延长被更换货物的质量保证期。</w:t>
      </w:r>
    </w:p>
    <w:p w14:paraId="0BEDCF45">
      <w:pPr>
        <w:spacing w:line="360" w:lineRule="auto"/>
        <w:ind w:firstLine="480" w:firstLineChars="200"/>
        <w:rPr>
          <w:rFonts w:hint="eastAsia" w:ascii="宋体" w:hAnsi="宋体" w:cs="宋体"/>
          <w:color w:val="auto"/>
          <w:sz w:val="24"/>
        </w:rPr>
      </w:pPr>
      <w:r>
        <w:rPr>
          <w:rFonts w:hint="eastAsia" w:ascii="宋体" w:hAnsi="宋体" w:cs="宋体"/>
          <w:color w:val="auto"/>
          <w:sz w:val="24"/>
        </w:rPr>
        <w:t>17.2若卖方未能在买方依据合法证据正式提出书面索赔通知的10天内或买方同意的更长时间内，按买方同意的上述任何一种方式响应和处理索赔事宜，卖方向买方赔偿违约部分金额的%的违约金。</w:t>
      </w:r>
    </w:p>
    <w:p w14:paraId="16835D79">
      <w:pPr>
        <w:ind w:firstLine="482" w:firstLineChars="200"/>
        <w:rPr>
          <w:rFonts w:hint="eastAsia" w:ascii="宋体" w:hAnsi="宋体" w:cs="宋体"/>
          <w:b/>
          <w:color w:val="auto"/>
          <w:sz w:val="24"/>
        </w:rPr>
      </w:pPr>
      <w:r>
        <w:rPr>
          <w:rFonts w:hint="eastAsia" w:ascii="宋体" w:hAnsi="宋体" w:cs="宋体"/>
          <w:b/>
          <w:color w:val="auto"/>
          <w:sz w:val="24"/>
        </w:rPr>
        <w:t>18、延期交货</w:t>
      </w:r>
    </w:p>
    <w:p w14:paraId="04C1C15C">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18.1如果卖方未能按合同规定的时间按期交货(不可抗力除外)，由双方协商解决。</w:t>
      </w:r>
    </w:p>
    <w:p w14:paraId="5480AB30">
      <w:pPr>
        <w:ind w:firstLine="482" w:firstLineChars="200"/>
        <w:rPr>
          <w:rFonts w:hint="eastAsia" w:ascii="宋体" w:hAnsi="宋体" w:cs="宋体"/>
          <w:b/>
          <w:color w:val="auto"/>
          <w:sz w:val="24"/>
        </w:rPr>
      </w:pPr>
      <w:r>
        <w:rPr>
          <w:rFonts w:hint="eastAsia" w:ascii="宋体" w:hAnsi="宋体" w:cs="宋体"/>
          <w:b/>
          <w:color w:val="auto"/>
          <w:sz w:val="24"/>
        </w:rPr>
        <w:t>19、不可抗力</w:t>
      </w:r>
    </w:p>
    <w:p w14:paraId="13054027">
      <w:pPr>
        <w:spacing w:line="360" w:lineRule="auto"/>
        <w:ind w:firstLine="480" w:firstLineChars="200"/>
        <w:rPr>
          <w:rFonts w:hint="eastAsia" w:ascii="宋体" w:hAnsi="宋体" w:cs="宋体"/>
          <w:color w:val="auto"/>
          <w:sz w:val="24"/>
        </w:rPr>
      </w:pPr>
      <w:r>
        <w:rPr>
          <w:rFonts w:hint="eastAsia" w:ascii="宋体" w:hAnsi="宋体" w:cs="宋体"/>
          <w:color w:val="auto"/>
          <w:sz w:val="24"/>
        </w:rPr>
        <w:t>19.1签约任何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14:paraId="27CC73E2">
      <w:pPr>
        <w:spacing w:line="360" w:lineRule="auto"/>
        <w:ind w:firstLine="480" w:firstLineChars="200"/>
        <w:rPr>
          <w:rFonts w:hint="eastAsia" w:ascii="宋体" w:hAnsi="宋体" w:cs="宋体"/>
          <w:color w:val="auto"/>
          <w:sz w:val="24"/>
        </w:rPr>
      </w:pPr>
      <w:r>
        <w:rPr>
          <w:rFonts w:hint="eastAsia" w:ascii="宋体" w:hAnsi="宋体" w:cs="宋体"/>
          <w:color w:val="auto"/>
          <w:sz w:val="24"/>
        </w:rPr>
        <w:t>19.2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14:paraId="5F4A1698">
      <w:pPr>
        <w:ind w:firstLine="482" w:firstLineChars="200"/>
        <w:rPr>
          <w:rFonts w:hint="eastAsia" w:ascii="宋体" w:hAnsi="宋体" w:cs="宋体"/>
          <w:b/>
          <w:color w:val="auto"/>
          <w:sz w:val="24"/>
        </w:rPr>
      </w:pPr>
      <w:r>
        <w:rPr>
          <w:rFonts w:hint="eastAsia" w:ascii="宋体" w:hAnsi="宋体" w:cs="宋体"/>
          <w:b/>
          <w:color w:val="auto"/>
          <w:sz w:val="24"/>
        </w:rPr>
        <w:t>20、仲裁</w:t>
      </w:r>
    </w:p>
    <w:p w14:paraId="2C411D53">
      <w:pPr>
        <w:spacing w:line="360" w:lineRule="auto"/>
        <w:ind w:firstLine="480" w:firstLineChars="200"/>
        <w:rPr>
          <w:rFonts w:hint="eastAsia" w:ascii="宋体" w:hAnsi="宋体" w:cs="宋体"/>
          <w:color w:val="auto"/>
          <w:sz w:val="24"/>
        </w:rPr>
      </w:pPr>
      <w:r>
        <w:rPr>
          <w:rFonts w:hint="eastAsia" w:ascii="宋体" w:hAnsi="宋体" w:cs="宋体"/>
          <w:color w:val="auto"/>
          <w:sz w:val="24"/>
        </w:rPr>
        <w:t>20.1在执行本合同中发生的或与本合同有关的争端，双方应通过友好协商解决，经协商在30天内不能达成协议时，应提交仲裁。</w:t>
      </w:r>
    </w:p>
    <w:p w14:paraId="3BF17890">
      <w:pPr>
        <w:spacing w:line="360" w:lineRule="auto"/>
        <w:ind w:firstLine="480" w:firstLineChars="200"/>
        <w:rPr>
          <w:rFonts w:hint="eastAsia" w:ascii="宋体" w:hAnsi="宋体" w:cs="宋体"/>
          <w:color w:val="auto"/>
          <w:sz w:val="24"/>
        </w:rPr>
      </w:pPr>
      <w:r>
        <w:rPr>
          <w:rFonts w:hint="eastAsia" w:ascii="宋体" w:hAnsi="宋体" w:cs="宋体"/>
          <w:color w:val="auto"/>
          <w:sz w:val="24"/>
        </w:rPr>
        <w:t>20.2仲裁应由买方所在地仲裁机构，根据其仲裁程序和规则进行。</w:t>
      </w:r>
    </w:p>
    <w:p w14:paraId="3936ECAE">
      <w:pPr>
        <w:spacing w:line="360" w:lineRule="auto"/>
        <w:ind w:firstLine="480" w:firstLineChars="200"/>
        <w:rPr>
          <w:rFonts w:hint="eastAsia" w:ascii="宋体" w:hAnsi="宋体" w:cs="宋体"/>
          <w:color w:val="auto"/>
          <w:sz w:val="24"/>
        </w:rPr>
      </w:pPr>
      <w:r>
        <w:rPr>
          <w:rFonts w:hint="eastAsia" w:ascii="宋体" w:hAnsi="宋体" w:cs="宋体"/>
          <w:color w:val="auto"/>
          <w:sz w:val="24"/>
        </w:rPr>
        <w:t>20.3仲裁裁决为最终决定，并对双方具有约束力。</w:t>
      </w:r>
    </w:p>
    <w:p w14:paraId="64DA1EEF">
      <w:pPr>
        <w:spacing w:line="360" w:lineRule="auto"/>
        <w:ind w:firstLine="480" w:firstLineChars="200"/>
        <w:rPr>
          <w:rFonts w:hint="eastAsia" w:ascii="宋体" w:hAnsi="宋体" w:cs="宋体"/>
          <w:color w:val="auto"/>
          <w:sz w:val="24"/>
        </w:rPr>
      </w:pPr>
      <w:r>
        <w:rPr>
          <w:rFonts w:hint="eastAsia" w:ascii="宋体" w:hAnsi="宋体" w:cs="宋体"/>
          <w:color w:val="auto"/>
          <w:sz w:val="24"/>
        </w:rPr>
        <w:t>20.4除另有裁决外，仲裁费应由败诉方负担。</w:t>
      </w:r>
    </w:p>
    <w:p w14:paraId="287EAD0D">
      <w:pPr>
        <w:spacing w:line="360" w:lineRule="auto"/>
        <w:ind w:firstLine="480" w:firstLineChars="200"/>
        <w:rPr>
          <w:rFonts w:hint="eastAsia" w:ascii="宋体" w:hAnsi="宋体" w:cs="宋体"/>
          <w:color w:val="auto"/>
          <w:sz w:val="24"/>
        </w:rPr>
      </w:pPr>
      <w:r>
        <w:rPr>
          <w:rFonts w:hint="eastAsia" w:ascii="宋体" w:hAnsi="宋体" w:cs="宋体"/>
          <w:color w:val="auto"/>
          <w:sz w:val="24"/>
        </w:rPr>
        <w:t>20.5在仲裁期间，除正在进行的仲裁部分外，合同其它部分继续执行。</w:t>
      </w:r>
    </w:p>
    <w:p w14:paraId="09B8FCEC">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21、违约终止合同</w:t>
      </w:r>
    </w:p>
    <w:p w14:paraId="268E2543">
      <w:pPr>
        <w:spacing w:line="360" w:lineRule="auto"/>
        <w:ind w:firstLine="480" w:firstLineChars="200"/>
        <w:rPr>
          <w:rFonts w:hint="eastAsia" w:ascii="宋体" w:hAnsi="宋体" w:cs="宋体"/>
          <w:color w:val="auto"/>
          <w:sz w:val="24"/>
        </w:rPr>
      </w:pPr>
      <w:r>
        <w:rPr>
          <w:rFonts w:hint="eastAsia" w:ascii="宋体" w:hAnsi="宋体" w:cs="宋体"/>
          <w:color w:val="auto"/>
          <w:sz w:val="24"/>
        </w:rPr>
        <w:t>21.1在补救违约而采取的任何其他措施未能实现的情况下，即在卖方收到买方发出的违约通知后30日内(或经买方书面确认的更长时间内)仍未纠正其下述任何一种违约行为，买方可向卖方发出书面违约通知，终止全部或部分合同：</w:t>
      </w:r>
    </w:p>
    <w:p w14:paraId="0C83CB81">
      <w:pPr>
        <w:spacing w:line="360" w:lineRule="auto"/>
        <w:ind w:firstLine="480" w:firstLineChars="200"/>
        <w:rPr>
          <w:rFonts w:hint="eastAsia" w:ascii="宋体" w:hAnsi="宋体" w:cs="宋体"/>
          <w:color w:val="auto"/>
          <w:sz w:val="24"/>
        </w:rPr>
      </w:pPr>
      <w:r>
        <w:rPr>
          <w:rFonts w:hint="eastAsia" w:ascii="宋体" w:hAnsi="宋体" w:cs="宋体"/>
          <w:color w:val="auto"/>
          <w:sz w:val="24"/>
        </w:rPr>
        <w:t>(1)如果卖方未能在合同规定的期限内或买方准许的任何延期内交付部分或全部货物。</w:t>
      </w:r>
    </w:p>
    <w:p w14:paraId="28593708">
      <w:pPr>
        <w:spacing w:line="360" w:lineRule="auto"/>
        <w:ind w:firstLine="480" w:firstLineChars="200"/>
        <w:rPr>
          <w:rFonts w:hint="eastAsia" w:ascii="宋体" w:hAnsi="宋体" w:cs="宋体"/>
          <w:color w:val="auto"/>
          <w:sz w:val="24"/>
        </w:rPr>
      </w:pPr>
      <w:r>
        <w:rPr>
          <w:rFonts w:hint="eastAsia" w:ascii="宋体" w:hAnsi="宋体" w:cs="宋体"/>
          <w:color w:val="auto"/>
          <w:sz w:val="24"/>
        </w:rPr>
        <w:t>(2)卖方未能履行合同项下的其它义务。</w:t>
      </w:r>
    </w:p>
    <w:p w14:paraId="269CCE8E">
      <w:pPr>
        <w:spacing w:line="360" w:lineRule="auto"/>
        <w:ind w:firstLine="480" w:firstLineChars="200"/>
        <w:rPr>
          <w:rFonts w:hint="eastAsia" w:ascii="宋体" w:hAnsi="宋体" w:cs="宋体"/>
          <w:color w:val="auto"/>
          <w:sz w:val="24"/>
        </w:rPr>
      </w:pPr>
      <w:r>
        <w:rPr>
          <w:rFonts w:hint="eastAsia" w:ascii="宋体" w:hAnsi="宋体" w:cs="宋体"/>
          <w:color w:val="auto"/>
          <w:sz w:val="24"/>
        </w:rPr>
        <w:t>21.2一旦买方根据第21.1款终止部分或全部合同，买方可以按其认为适当的条件和方式采购类似未交付部分的货物。卖方应承担买方购买类似货物的价格差及额外费用。但是，卖方应继续履行合同中未终止的部分。</w:t>
      </w:r>
    </w:p>
    <w:p w14:paraId="07969640">
      <w:pPr>
        <w:ind w:firstLine="482" w:firstLineChars="200"/>
        <w:rPr>
          <w:rFonts w:hint="eastAsia" w:ascii="宋体" w:hAnsi="宋体" w:cs="宋体"/>
          <w:b/>
          <w:color w:val="auto"/>
          <w:sz w:val="24"/>
        </w:rPr>
      </w:pPr>
      <w:r>
        <w:rPr>
          <w:rFonts w:hint="eastAsia" w:ascii="宋体" w:hAnsi="宋体" w:cs="宋体"/>
          <w:b/>
          <w:color w:val="auto"/>
          <w:sz w:val="24"/>
        </w:rPr>
        <w:t>22、变更指示</w:t>
      </w:r>
    </w:p>
    <w:p w14:paraId="65C586C3">
      <w:pPr>
        <w:spacing w:line="360" w:lineRule="auto"/>
        <w:ind w:firstLine="480" w:firstLineChars="200"/>
        <w:rPr>
          <w:rFonts w:hint="eastAsia" w:ascii="宋体" w:hAnsi="宋体" w:cs="宋体"/>
          <w:color w:val="auto"/>
          <w:sz w:val="24"/>
        </w:rPr>
      </w:pPr>
      <w:r>
        <w:rPr>
          <w:rFonts w:hint="eastAsia" w:ascii="宋体" w:hAnsi="宋体" w:cs="宋体"/>
          <w:color w:val="auto"/>
          <w:sz w:val="24"/>
        </w:rPr>
        <w:t>22.1买卖双方经友好协商可对某些条款作出更改和调整，但不得对招投标内容做出实质性更改，且需以书面形式确认变更内容。</w:t>
      </w:r>
    </w:p>
    <w:p w14:paraId="22A1028B">
      <w:pPr>
        <w:spacing w:line="360" w:lineRule="auto"/>
        <w:ind w:firstLine="480" w:firstLineChars="200"/>
        <w:rPr>
          <w:rFonts w:hint="eastAsia" w:ascii="宋体" w:hAnsi="宋体" w:cs="宋体"/>
          <w:color w:val="auto"/>
          <w:sz w:val="24"/>
        </w:rPr>
      </w:pPr>
      <w:r>
        <w:rPr>
          <w:rFonts w:hint="eastAsia" w:ascii="宋体" w:hAnsi="宋体" w:cs="宋体"/>
          <w:color w:val="auto"/>
          <w:sz w:val="24"/>
        </w:rPr>
        <w:t>22.2若上述变更导致了卖方履行合同项下任何部分义务的费用或所需时间的增减，应对合同价格或交货进度进行合理的调整，同时相应地修改合同。卖方必须在接到买方的变更指示后30天内根据本款提出调整的实施意见。</w:t>
      </w:r>
    </w:p>
    <w:p w14:paraId="2367DE83">
      <w:pPr>
        <w:ind w:firstLine="482" w:firstLineChars="200"/>
        <w:rPr>
          <w:rFonts w:hint="eastAsia" w:ascii="宋体" w:hAnsi="宋体" w:cs="宋体"/>
          <w:b/>
          <w:color w:val="auto"/>
          <w:sz w:val="24"/>
        </w:rPr>
      </w:pPr>
      <w:r>
        <w:rPr>
          <w:rFonts w:hint="eastAsia" w:ascii="宋体" w:hAnsi="宋体" w:cs="宋体"/>
          <w:b/>
          <w:color w:val="auto"/>
          <w:sz w:val="24"/>
        </w:rPr>
        <w:t>23、合同修改</w:t>
      </w:r>
    </w:p>
    <w:p w14:paraId="12B8C089">
      <w:pPr>
        <w:spacing w:line="360" w:lineRule="auto"/>
        <w:rPr>
          <w:rFonts w:hint="eastAsia" w:ascii="宋体" w:hAnsi="宋体" w:cs="宋体"/>
          <w:color w:val="auto"/>
          <w:sz w:val="24"/>
        </w:rPr>
      </w:pPr>
      <w:r>
        <w:rPr>
          <w:rFonts w:hint="eastAsia" w:ascii="宋体" w:hAnsi="宋体" w:cs="宋体"/>
          <w:color w:val="auto"/>
          <w:sz w:val="24"/>
        </w:rPr>
        <w:t>23.1欲对合同条款做出任何改动或偏离，均须由买卖双方签署书面的合同修改书。</w:t>
      </w:r>
    </w:p>
    <w:p w14:paraId="7E382BFC">
      <w:pPr>
        <w:ind w:firstLine="482" w:firstLineChars="200"/>
        <w:rPr>
          <w:rFonts w:hint="eastAsia" w:ascii="宋体" w:hAnsi="宋体" w:cs="宋体"/>
          <w:b/>
          <w:color w:val="auto"/>
          <w:sz w:val="24"/>
        </w:rPr>
      </w:pPr>
      <w:r>
        <w:rPr>
          <w:rFonts w:hint="eastAsia" w:ascii="宋体" w:hAnsi="宋体" w:cs="宋体"/>
          <w:b/>
          <w:color w:val="auto"/>
          <w:sz w:val="24"/>
        </w:rPr>
        <w:t>24、转让与分包</w:t>
      </w:r>
    </w:p>
    <w:p w14:paraId="1651F2E1">
      <w:pPr>
        <w:spacing w:line="360" w:lineRule="auto"/>
        <w:ind w:firstLine="480" w:firstLineChars="200"/>
        <w:rPr>
          <w:rFonts w:hint="eastAsia" w:ascii="宋体" w:hAnsi="宋体" w:cs="宋体"/>
          <w:color w:val="auto"/>
          <w:sz w:val="24"/>
        </w:rPr>
      </w:pPr>
      <w:r>
        <w:rPr>
          <w:rFonts w:hint="eastAsia" w:ascii="宋体" w:hAnsi="宋体" w:cs="宋体"/>
          <w:color w:val="auto"/>
          <w:sz w:val="24"/>
        </w:rPr>
        <w:t>24.1除买方事先同意外，卖方不得部分转让或全部转让其应履行的合同项下的义务。</w:t>
      </w:r>
    </w:p>
    <w:p w14:paraId="75AAF54C">
      <w:pPr>
        <w:spacing w:line="360" w:lineRule="auto"/>
        <w:ind w:firstLine="480" w:firstLineChars="200"/>
        <w:rPr>
          <w:rFonts w:hint="eastAsia" w:ascii="宋体" w:hAnsi="宋体" w:cs="宋体"/>
          <w:color w:val="auto"/>
          <w:sz w:val="24"/>
        </w:rPr>
      </w:pPr>
      <w:r>
        <w:rPr>
          <w:rFonts w:hint="eastAsia" w:ascii="宋体" w:hAnsi="宋体" w:cs="宋体"/>
          <w:color w:val="auto"/>
          <w:sz w:val="24"/>
        </w:rPr>
        <w:t>24.2卖方应书面通知买方本合同项下所授予的所有分包合同。但该通知不解除卖方承担的本合同项下的任何责任或义务。</w:t>
      </w:r>
    </w:p>
    <w:p w14:paraId="38E9C770">
      <w:pPr>
        <w:ind w:firstLine="482" w:firstLineChars="200"/>
        <w:rPr>
          <w:rFonts w:hint="eastAsia" w:ascii="宋体" w:hAnsi="宋体" w:cs="宋体"/>
          <w:b/>
          <w:color w:val="auto"/>
          <w:sz w:val="24"/>
        </w:rPr>
      </w:pPr>
      <w:r>
        <w:rPr>
          <w:rFonts w:hint="eastAsia" w:ascii="宋体" w:hAnsi="宋体" w:cs="宋体"/>
          <w:b/>
          <w:color w:val="auto"/>
          <w:sz w:val="24"/>
        </w:rPr>
        <w:t>25、适用法律</w:t>
      </w:r>
    </w:p>
    <w:p w14:paraId="31DA543E">
      <w:pPr>
        <w:spacing w:line="360" w:lineRule="auto"/>
        <w:ind w:firstLine="480" w:firstLineChars="200"/>
        <w:rPr>
          <w:rFonts w:hint="eastAsia" w:ascii="宋体" w:hAnsi="宋体" w:cs="宋体"/>
          <w:color w:val="auto"/>
          <w:sz w:val="24"/>
        </w:rPr>
      </w:pPr>
      <w:r>
        <w:rPr>
          <w:rFonts w:hint="eastAsia" w:ascii="宋体" w:hAnsi="宋体" w:cs="宋体"/>
          <w:color w:val="auto"/>
          <w:sz w:val="24"/>
        </w:rPr>
        <w:t>25.1本合同应按中华人民共和国的相关法律解释。</w:t>
      </w:r>
    </w:p>
    <w:p w14:paraId="5080FF9B">
      <w:pPr>
        <w:ind w:firstLine="482" w:firstLineChars="200"/>
        <w:rPr>
          <w:rFonts w:hint="eastAsia" w:ascii="宋体" w:hAnsi="宋体" w:cs="宋体"/>
          <w:b/>
          <w:color w:val="auto"/>
          <w:sz w:val="24"/>
        </w:rPr>
      </w:pPr>
      <w:r>
        <w:rPr>
          <w:rFonts w:hint="eastAsia" w:ascii="宋体" w:hAnsi="宋体" w:cs="宋体"/>
          <w:b/>
          <w:color w:val="auto"/>
          <w:sz w:val="24"/>
        </w:rPr>
        <w:t>26、通知</w:t>
      </w:r>
    </w:p>
    <w:p w14:paraId="77BFF245">
      <w:pPr>
        <w:spacing w:line="360" w:lineRule="auto"/>
        <w:ind w:firstLine="480" w:firstLineChars="200"/>
        <w:rPr>
          <w:rFonts w:hint="eastAsia" w:ascii="宋体" w:hAnsi="宋体" w:cs="宋体"/>
          <w:color w:val="auto"/>
          <w:sz w:val="24"/>
        </w:rPr>
      </w:pPr>
      <w:r>
        <w:rPr>
          <w:rFonts w:hint="eastAsia" w:ascii="宋体" w:hAnsi="宋体" w:cs="宋体"/>
          <w:color w:val="auto"/>
          <w:sz w:val="24"/>
        </w:rPr>
        <w:t>26.1本合同任何一方给另一方的通知都应以书面或电传、电报、传真的形式发送，而另一方应以书面形式确认并发送到对方明确的地址。</w:t>
      </w:r>
    </w:p>
    <w:p w14:paraId="28B627F2">
      <w:pPr>
        <w:ind w:firstLine="482" w:firstLineChars="200"/>
        <w:rPr>
          <w:rFonts w:hint="eastAsia" w:ascii="宋体" w:hAnsi="宋体" w:cs="宋体"/>
          <w:b/>
          <w:color w:val="auto"/>
          <w:sz w:val="24"/>
        </w:rPr>
      </w:pPr>
      <w:r>
        <w:rPr>
          <w:rFonts w:hint="eastAsia" w:ascii="宋体" w:hAnsi="宋体" w:cs="宋体"/>
          <w:b/>
          <w:color w:val="auto"/>
          <w:sz w:val="24"/>
        </w:rPr>
        <w:t>27、合同文件及资料的使用</w:t>
      </w:r>
    </w:p>
    <w:p w14:paraId="189420E8">
      <w:pPr>
        <w:spacing w:line="360" w:lineRule="auto"/>
        <w:ind w:firstLine="480" w:firstLineChars="200"/>
        <w:rPr>
          <w:rFonts w:hint="eastAsia" w:ascii="宋体" w:hAnsi="宋体" w:cs="宋体"/>
          <w:color w:val="auto"/>
          <w:sz w:val="24"/>
        </w:rPr>
      </w:pPr>
      <w:r>
        <w:rPr>
          <w:rFonts w:hint="eastAsia" w:ascii="宋体" w:hAnsi="宋体" w:cs="宋体"/>
          <w:color w:val="auto"/>
          <w:sz w:val="24"/>
        </w:rPr>
        <w:t>27.1除了买、卖方为执行合同所雇人员外，在未经买、卖双方同意的情况下，买、卖方不得将合同、合同中的规定、有关规格、计划、图纸、式样透露给任何人。买、卖方须在对外保密的前提下，对其雇用人员提供有关情况，所提供的情况仅限于执行本合同必不可少的范围内。</w:t>
      </w:r>
    </w:p>
    <w:p w14:paraId="22A63AD8">
      <w:pPr>
        <w:spacing w:line="360" w:lineRule="auto"/>
        <w:ind w:firstLine="480" w:firstLineChars="200"/>
        <w:rPr>
          <w:rFonts w:hint="eastAsia" w:ascii="宋体" w:hAnsi="宋体" w:cs="宋体"/>
          <w:color w:val="auto"/>
          <w:sz w:val="24"/>
        </w:rPr>
      </w:pPr>
      <w:r>
        <w:rPr>
          <w:rFonts w:hint="eastAsia" w:ascii="宋体" w:hAnsi="宋体" w:cs="宋体"/>
          <w:color w:val="auto"/>
          <w:sz w:val="24"/>
        </w:rPr>
        <w:t>27.2除非执行合同需要，在事先末得到买、卖方同意的情况下，买、卖方不得将与本合同有关的任何文件和资料给第三方使用。</w:t>
      </w:r>
    </w:p>
    <w:p w14:paraId="4F49B9EA">
      <w:pPr>
        <w:spacing w:line="360" w:lineRule="auto"/>
        <w:ind w:firstLine="480" w:firstLineChars="200"/>
        <w:rPr>
          <w:rFonts w:hint="eastAsia" w:ascii="宋体" w:hAnsi="宋体" w:cs="宋体"/>
          <w:color w:val="auto"/>
          <w:sz w:val="24"/>
        </w:rPr>
      </w:pPr>
      <w:r>
        <w:rPr>
          <w:rFonts w:hint="eastAsia" w:ascii="宋体" w:hAnsi="宋体" w:cs="宋体"/>
          <w:color w:val="auto"/>
          <w:sz w:val="24"/>
        </w:rPr>
        <w:t>27．3除合同本身以外，若买方要求，卖方应于其合同义务履行完毕以后将这些资料(包括所有副本)退还买方。</w:t>
      </w:r>
    </w:p>
    <w:p w14:paraId="6E4CB47F">
      <w:pPr>
        <w:ind w:firstLine="482" w:firstLineChars="200"/>
        <w:rPr>
          <w:rFonts w:hint="eastAsia" w:ascii="宋体" w:hAnsi="宋体" w:cs="宋体"/>
          <w:color w:val="auto"/>
          <w:sz w:val="24"/>
        </w:rPr>
      </w:pPr>
      <w:r>
        <w:rPr>
          <w:rFonts w:hint="eastAsia" w:ascii="宋体" w:hAnsi="宋体" w:cs="宋体"/>
          <w:b/>
          <w:color w:val="auto"/>
          <w:sz w:val="24"/>
        </w:rPr>
        <w:t>28、合同生效及其他</w:t>
      </w:r>
    </w:p>
    <w:p w14:paraId="759800ED">
      <w:pPr>
        <w:spacing w:line="360" w:lineRule="auto"/>
        <w:ind w:firstLine="480" w:firstLineChars="200"/>
        <w:rPr>
          <w:rFonts w:hint="eastAsia" w:ascii="宋体" w:hAnsi="宋体" w:cs="宋体"/>
          <w:color w:val="auto"/>
          <w:sz w:val="24"/>
        </w:rPr>
      </w:pPr>
      <w:r>
        <w:rPr>
          <w:rFonts w:hint="eastAsia" w:ascii="宋体" w:hAnsi="宋体" w:cs="宋体"/>
          <w:color w:val="auto"/>
          <w:sz w:val="24"/>
        </w:rPr>
        <w:t>28.1本合同应在买方和卖方签字盖章后生效。</w:t>
      </w:r>
    </w:p>
    <w:p w14:paraId="1BDFD22F">
      <w:pPr>
        <w:spacing w:line="360" w:lineRule="auto"/>
        <w:ind w:firstLine="480" w:firstLineChars="200"/>
        <w:rPr>
          <w:rFonts w:hint="eastAsia" w:ascii="宋体" w:hAnsi="宋体" w:cs="宋体"/>
          <w:color w:val="auto"/>
          <w:sz w:val="24"/>
        </w:rPr>
      </w:pPr>
      <w:r>
        <w:rPr>
          <w:rFonts w:hint="eastAsia" w:ascii="宋体" w:hAnsi="宋体" w:cs="宋体"/>
          <w:color w:val="auto"/>
          <w:sz w:val="24"/>
        </w:rPr>
        <w:t>28.2卖方须按技术规格中的规定，向买方提供与合同项下货物有关的现场安装调试、技术服务、培训等其他相关服务。</w:t>
      </w:r>
    </w:p>
    <w:p w14:paraId="7D2F920E">
      <w:pPr>
        <w:spacing w:line="360" w:lineRule="auto"/>
        <w:ind w:firstLine="480" w:firstLineChars="200"/>
        <w:rPr>
          <w:rFonts w:hint="eastAsia" w:ascii="宋体" w:hAnsi="宋体" w:cs="宋体"/>
          <w:color w:val="auto"/>
          <w:sz w:val="24"/>
        </w:rPr>
      </w:pPr>
      <w:r>
        <w:rPr>
          <w:rFonts w:hint="eastAsia" w:ascii="宋体" w:hAnsi="宋体" w:cs="宋体"/>
          <w:color w:val="auto"/>
          <w:sz w:val="24"/>
        </w:rPr>
        <w:t>28.3商务合同应包括买方最后确认的价格条款和付款方式。</w:t>
      </w:r>
    </w:p>
    <w:p w14:paraId="181ABE03">
      <w:pPr>
        <w:spacing w:line="360" w:lineRule="auto"/>
        <w:ind w:firstLine="480" w:firstLineChars="200"/>
        <w:rPr>
          <w:rFonts w:hint="eastAsia" w:ascii="宋体" w:hAnsi="宋体" w:cs="宋体"/>
          <w:color w:val="auto"/>
          <w:sz w:val="24"/>
        </w:rPr>
      </w:pPr>
      <w:r>
        <w:rPr>
          <w:rFonts w:hint="eastAsia" w:ascii="宋体" w:hAnsi="宋体" w:cs="宋体"/>
          <w:color w:val="auto"/>
          <w:sz w:val="24"/>
        </w:rPr>
        <w:t>28.4下述文件将作为合同附件，为本合同不可分割的组成部分并与本合具有同等效力：</w:t>
      </w:r>
    </w:p>
    <w:p w14:paraId="1632DF06">
      <w:pPr>
        <w:spacing w:line="360" w:lineRule="auto"/>
        <w:ind w:firstLine="480" w:firstLineChars="200"/>
        <w:rPr>
          <w:rFonts w:hint="eastAsia" w:ascii="宋体" w:hAnsi="宋体" w:cs="宋体"/>
          <w:color w:val="auto"/>
          <w:sz w:val="24"/>
        </w:rPr>
      </w:pPr>
      <w:r>
        <w:rPr>
          <w:rFonts w:hint="eastAsia" w:ascii="宋体" w:hAnsi="宋体" w:cs="宋体"/>
          <w:color w:val="auto"/>
          <w:sz w:val="24"/>
        </w:rPr>
        <w:t>(1)招标文件；</w:t>
      </w:r>
    </w:p>
    <w:p w14:paraId="1240FDAB">
      <w:pPr>
        <w:spacing w:line="360" w:lineRule="auto"/>
        <w:ind w:firstLine="480" w:firstLineChars="200"/>
        <w:rPr>
          <w:rFonts w:hint="eastAsia" w:ascii="宋体" w:hAnsi="宋体" w:cs="宋体"/>
          <w:color w:val="auto"/>
          <w:sz w:val="24"/>
        </w:rPr>
      </w:pPr>
      <w:r>
        <w:rPr>
          <w:rFonts w:hint="eastAsia" w:ascii="宋体" w:hAnsi="宋体" w:cs="宋体"/>
          <w:color w:val="auto"/>
          <w:sz w:val="24"/>
        </w:rPr>
        <w:t>(2)中标通知书；</w:t>
      </w:r>
    </w:p>
    <w:p w14:paraId="087A8AC9">
      <w:pPr>
        <w:spacing w:line="360" w:lineRule="auto"/>
        <w:ind w:firstLine="480" w:firstLineChars="200"/>
        <w:rPr>
          <w:rFonts w:hint="eastAsia" w:ascii="宋体" w:hAnsi="宋体" w:cs="宋体"/>
          <w:color w:val="auto"/>
          <w:sz w:val="24"/>
        </w:rPr>
      </w:pPr>
      <w:r>
        <w:rPr>
          <w:rFonts w:hint="eastAsia" w:ascii="宋体" w:hAnsi="宋体" w:cs="宋体"/>
          <w:color w:val="auto"/>
          <w:sz w:val="24"/>
        </w:rPr>
        <w:t>(3)中标人的投标文件及询标过程中的书面答疑记录。</w:t>
      </w:r>
    </w:p>
    <w:p w14:paraId="00277C72">
      <w:pPr>
        <w:ind w:firstLine="2891" w:firstLineChars="1200"/>
        <w:rPr>
          <w:rFonts w:hint="eastAsia" w:ascii="宋体" w:hAnsi="宋体" w:cs="宋体"/>
          <w:b/>
          <w:color w:val="auto"/>
          <w:sz w:val="24"/>
        </w:rPr>
      </w:pPr>
      <w:bookmarkStart w:id="10" w:name="_Toc380404623"/>
      <w:bookmarkStart w:id="11" w:name="_Toc497666659"/>
      <w:r>
        <w:rPr>
          <w:rFonts w:hint="eastAsia" w:ascii="宋体" w:hAnsi="宋体" w:cs="宋体"/>
          <w:b/>
          <w:color w:val="auto"/>
          <w:sz w:val="24"/>
        </w:rPr>
        <w:t>二、合同特殊条款</w:t>
      </w:r>
      <w:bookmarkEnd w:id="10"/>
      <w:bookmarkEnd w:id="11"/>
    </w:p>
    <w:p w14:paraId="292A93A6">
      <w:pPr>
        <w:spacing w:line="360" w:lineRule="auto"/>
        <w:ind w:firstLine="480" w:firstLineChars="200"/>
        <w:rPr>
          <w:rFonts w:hint="eastAsia" w:ascii="宋体" w:hAnsi="宋体" w:cs="宋体"/>
          <w:color w:val="auto"/>
          <w:sz w:val="24"/>
        </w:rPr>
      </w:pPr>
      <w:r>
        <w:rPr>
          <w:rFonts w:hint="eastAsia" w:ascii="宋体" w:hAnsi="宋体" w:cs="宋体"/>
          <w:color w:val="auto"/>
          <w:sz w:val="24"/>
        </w:rPr>
        <w:t>合同特殊条款是对合同一般条款的补充和修改，如果两者之间有不一致之处时，应以特殊条款为准。</w:t>
      </w:r>
    </w:p>
    <w:p w14:paraId="418EB672">
      <w:pPr>
        <w:spacing w:line="360" w:lineRule="auto"/>
        <w:ind w:firstLine="482" w:firstLineChars="200"/>
        <w:rPr>
          <w:rFonts w:hint="eastAsia" w:ascii="宋体" w:hAnsi="宋体"/>
          <w:b/>
          <w:color w:val="auto"/>
          <w:sz w:val="24"/>
        </w:rPr>
      </w:pPr>
      <w:r>
        <w:rPr>
          <w:rFonts w:hint="eastAsia" w:ascii="宋体" w:hAnsi="宋体"/>
          <w:b/>
          <w:color w:val="auto"/>
          <w:sz w:val="24"/>
        </w:rPr>
        <w:t>1.培训</w:t>
      </w:r>
    </w:p>
    <w:p w14:paraId="17F8854E">
      <w:pPr>
        <w:pStyle w:val="21"/>
        <w:spacing w:line="360" w:lineRule="auto"/>
        <w:ind w:firstLine="480"/>
        <w:rPr>
          <w:rFonts w:hint="eastAsia" w:ascii="宋体" w:hAnsi="宋体"/>
          <w:color w:val="auto"/>
          <w:sz w:val="24"/>
        </w:rPr>
      </w:pPr>
      <w:r>
        <w:rPr>
          <w:rFonts w:hint="eastAsia" w:ascii="宋体" w:hAnsi="宋体"/>
          <w:color w:val="auto"/>
          <w:sz w:val="24"/>
        </w:rPr>
        <w:t>1.1卖方的安装调试人员有义务对买方的设备维修人员及使用人员进行培训，使维修人员能对设备进行日常维护和一般性故障的查找及故障的排除，使用人员能够熟练掌握设备的各项功能和操作。所有的维修图纸、维修手册免费提供。</w:t>
      </w:r>
    </w:p>
    <w:p w14:paraId="73690210">
      <w:pPr>
        <w:pStyle w:val="21"/>
        <w:spacing w:line="360" w:lineRule="auto"/>
        <w:ind w:firstLine="480"/>
        <w:rPr>
          <w:rFonts w:hint="eastAsia" w:ascii="宋体" w:hAnsi="宋体"/>
          <w:color w:val="auto"/>
          <w:sz w:val="24"/>
        </w:rPr>
      </w:pPr>
      <w:r>
        <w:rPr>
          <w:rFonts w:hint="eastAsia" w:ascii="宋体" w:hAnsi="宋体"/>
          <w:color w:val="auto"/>
          <w:sz w:val="24"/>
        </w:rPr>
        <w:t>1.2中标人应对采购人的操作人员、诊断人员进行培训，直到用户熟练或满意为止。</w:t>
      </w:r>
    </w:p>
    <w:p w14:paraId="2BBAE0CE">
      <w:pPr>
        <w:spacing w:line="360" w:lineRule="auto"/>
        <w:ind w:firstLine="480" w:firstLineChars="200"/>
        <w:rPr>
          <w:rFonts w:hint="eastAsia"/>
          <w:color w:val="auto"/>
        </w:rPr>
      </w:pPr>
      <w:r>
        <w:rPr>
          <w:rFonts w:hint="eastAsia" w:ascii="宋体" w:hAnsi="宋体"/>
          <w:color w:val="auto"/>
          <w:sz w:val="24"/>
        </w:rPr>
        <w:t>1.3投标人对上述内容的实现方式、地点、人数、时间在投标文件中应详细说明。</w:t>
      </w:r>
    </w:p>
    <w:p w14:paraId="0F7597F6">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2.检验</w:t>
      </w:r>
    </w:p>
    <w:p w14:paraId="4F18DC48">
      <w:pPr>
        <w:spacing w:line="360" w:lineRule="auto"/>
        <w:ind w:firstLine="480" w:firstLineChars="200"/>
        <w:rPr>
          <w:rFonts w:hint="eastAsia" w:ascii="宋体" w:hAnsi="宋体" w:cs="宋体"/>
          <w:color w:val="auto"/>
          <w:sz w:val="24"/>
        </w:rPr>
      </w:pPr>
      <w:r>
        <w:rPr>
          <w:rFonts w:hint="eastAsia" w:ascii="宋体" w:hAnsi="宋体" w:cs="宋体"/>
          <w:color w:val="auto"/>
          <w:sz w:val="24"/>
        </w:rPr>
        <w:t>2.1卖方提供的所有货物应符合国际及国内通行的标准，并应附有相应的测试报告和合同证书。</w:t>
      </w:r>
    </w:p>
    <w:p w14:paraId="02EC2A5A">
      <w:pPr>
        <w:spacing w:line="360" w:lineRule="auto"/>
        <w:ind w:firstLine="480" w:firstLineChars="200"/>
        <w:rPr>
          <w:rFonts w:hint="eastAsia" w:ascii="宋体" w:hAnsi="宋体" w:cs="宋体"/>
          <w:color w:val="auto"/>
          <w:sz w:val="24"/>
        </w:rPr>
      </w:pPr>
      <w:r>
        <w:rPr>
          <w:rFonts w:hint="eastAsia" w:ascii="宋体" w:hAnsi="宋体" w:cs="宋体"/>
          <w:color w:val="auto"/>
          <w:sz w:val="24"/>
        </w:rPr>
        <w:t>2.2对于卖方提供的所有货物,买方可按货物的一定比例委托自治区质量监督部门进行抽检，验收合格后，所产生的费用由买方承担，经检验不合格时，所产生的费用由卖方承担。</w:t>
      </w:r>
    </w:p>
    <w:p w14:paraId="2CB13F9F">
      <w:pPr>
        <w:spacing w:line="360" w:lineRule="auto"/>
        <w:ind w:firstLine="480" w:firstLineChars="200"/>
        <w:rPr>
          <w:rFonts w:hint="eastAsia" w:ascii="宋体" w:hAnsi="宋体" w:cs="宋体"/>
          <w:color w:val="auto"/>
          <w:sz w:val="24"/>
        </w:rPr>
      </w:pPr>
      <w:r>
        <w:rPr>
          <w:rFonts w:hint="eastAsia" w:ascii="宋体" w:hAnsi="宋体" w:cs="宋体"/>
          <w:color w:val="auto"/>
          <w:sz w:val="24"/>
        </w:rPr>
        <w:t>2.3具体的国际或国内检验标准按卖方在投标文件中承诺的并经买方确认的规定执行。</w:t>
      </w:r>
    </w:p>
    <w:p w14:paraId="79BCE4C7">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3.质量保证</w:t>
      </w:r>
    </w:p>
    <w:p w14:paraId="70126DAA">
      <w:pPr>
        <w:spacing w:line="360" w:lineRule="auto"/>
        <w:ind w:firstLine="480" w:firstLineChars="200"/>
        <w:rPr>
          <w:rFonts w:hint="eastAsia" w:ascii="宋体" w:hAnsi="宋体" w:cs="宋体"/>
          <w:color w:val="auto"/>
          <w:sz w:val="24"/>
        </w:rPr>
      </w:pPr>
      <w:r>
        <w:rPr>
          <w:rFonts w:hint="eastAsia" w:ascii="宋体" w:hAnsi="宋体" w:cs="宋体"/>
          <w:color w:val="auto"/>
          <w:sz w:val="24"/>
        </w:rPr>
        <w:t>3.1因卖方原因造成买方不能按时使用（根据合同有关条款）所购买货物（设备）时，卖方应根据合同规定向买方做出赔偿。</w:t>
      </w:r>
    </w:p>
    <w:p w14:paraId="6C277A89">
      <w:pPr>
        <w:spacing w:line="360" w:lineRule="auto"/>
        <w:ind w:firstLine="480" w:firstLineChars="200"/>
        <w:rPr>
          <w:rFonts w:hint="eastAsia" w:ascii="宋体" w:hAnsi="宋体" w:cs="宋体"/>
          <w:color w:val="auto"/>
          <w:sz w:val="24"/>
        </w:rPr>
      </w:pPr>
      <w:r>
        <w:rPr>
          <w:rFonts w:hint="eastAsia" w:ascii="宋体" w:hAnsi="宋体" w:cs="宋体"/>
          <w:color w:val="auto"/>
          <w:sz w:val="24"/>
        </w:rPr>
        <w:t>3.2卖方对合同项下的设备提供</w:t>
      </w:r>
      <w:r>
        <w:rPr>
          <w:rFonts w:hint="eastAsia" w:ascii="宋体" w:hAnsi="宋体" w:cs="宋体"/>
          <w:color w:val="auto"/>
          <w:sz w:val="24"/>
          <w:highlight w:val="none"/>
        </w:rPr>
        <w:t>为期的</w:t>
      </w:r>
      <w:r>
        <w:rPr>
          <w:rFonts w:hint="eastAsia" w:ascii="宋体" w:hAnsi="宋体" w:cs="宋体"/>
          <w:color w:val="auto"/>
          <w:sz w:val="24"/>
        </w:rPr>
        <w:t>保修服务，保修期自验收合格双方签字时算起。在保修期内，卖方需提供免费的维修零配件。</w:t>
      </w:r>
    </w:p>
    <w:p w14:paraId="487C5404">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4.售后服务</w:t>
      </w:r>
    </w:p>
    <w:p w14:paraId="130E9212">
      <w:pPr>
        <w:spacing w:line="360" w:lineRule="auto"/>
        <w:ind w:firstLine="480" w:firstLineChars="200"/>
        <w:rPr>
          <w:rFonts w:hint="eastAsia" w:ascii="宋体" w:hAnsi="宋体" w:cs="宋体"/>
          <w:color w:val="auto"/>
          <w:sz w:val="24"/>
        </w:rPr>
      </w:pPr>
      <w:r>
        <w:rPr>
          <w:rFonts w:hint="eastAsia" w:ascii="宋体" w:hAnsi="宋体" w:cs="宋体"/>
          <w:color w:val="auto"/>
          <w:sz w:val="24"/>
        </w:rPr>
        <w:t>4.1提供给买方详细的设备清单及相应的使用、维修。</w:t>
      </w:r>
    </w:p>
    <w:p w14:paraId="25814629">
      <w:pPr>
        <w:spacing w:line="360" w:lineRule="auto"/>
        <w:ind w:firstLine="480" w:firstLineChars="200"/>
        <w:rPr>
          <w:rFonts w:hint="eastAsia" w:ascii="宋体" w:hAnsi="宋体" w:cs="宋体"/>
          <w:color w:val="auto"/>
          <w:sz w:val="24"/>
        </w:rPr>
      </w:pPr>
      <w:r>
        <w:rPr>
          <w:rFonts w:hint="eastAsia" w:ascii="宋体" w:hAnsi="宋体" w:cs="宋体"/>
          <w:color w:val="auto"/>
          <w:sz w:val="24"/>
        </w:rPr>
        <w:t>4.2在买方发出要求服务通知的小时内，卖方指派的服务人员必须到达买方现场，对出现的较大问题，解决时间不应超过个日历日。</w:t>
      </w:r>
    </w:p>
    <w:p w14:paraId="26C0AF35">
      <w:pPr>
        <w:spacing w:line="360" w:lineRule="auto"/>
        <w:ind w:firstLine="480" w:firstLineChars="200"/>
        <w:rPr>
          <w:rFonts w:hint="eastAsia" w:ascii="宋体" w:hAnsi="宋体" w:cs="宋体"/>
          <w:color w:val="auto"/>
          <w:sz w:val="24"/>
        </w:rPr>
      </w:pPr>
      <w:r>
        <w:rPr>
          <w:rFonts w:hint="eastAsia" w:ascii="宋体" w:hAnsi="宋体" w:cs="宋体"/>
          <w:color w:val="auto"/>
          <w:sz w:val="24"/>
        </w:rPr>
        <w:t>4.3在保修期内，如设备出现故障，必须在个日历日内完成维修工作，否则更换。</w:t>
      </w:r>
    </w:p>
    <w:p w14:paraId="4F340251">
      <w:pPr>
        <w:spacing w:line="360" w:lineRule="auto"/>
        <w:ind w:firstLine="480" w:firstLineChars="200"/>
        <w:rPr>
          <w:rFonts w:hint="eastAsia" w:ascii="宋体" w:hAnsi="宋体" w:cs="宋体"/>
          <w:color w:val="auto"/>
          <w:sz w:val="24"/>
        </w:rPr>
      </w:pPr>
      <w:r>
        <w:rPr>
          <w:rFonts w:hint="eastAsia" w:ascii="宋体" w:hAnsi="宋体" w:cs="宋体"/>
          <w:color w:val="auto"/>
          <w:sz w:val="24"/>
        </w:rPr>
        <w:t>4.4提供相应的售后服务承诺（需要设备生产企业协助的部分，须由该生产企业做出相应的服务承诺），并附在投标文件中。</w:t>
      </w:r>
    </w:p>
    <w:p w14:paraId="32800786">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5.其他</w:t>
      </w:r>
    </w:p>
    <w:p w14:paraId="40775CC8">
      <w:pPr>
        <w:spacing w:line="360" w:lineRule="auto"/>
        <w:ind w:firstLine="480" w:firstLineChars="200"/>
        <w:rPr>
          <w:rFonts w:hint="eastAsia" w:ascii="宋体" w:hAnsi="宋体" w:cs="宋体"/>
          <w:color w:val="auto"/>
          <w:sz w:val="24"/>
        </w:rPr>
      </w:pPr>
      <w:r>
        <w:rPr>
          <w:rFonts w:hint="eastAsia" w:ascii="宋体" w:hAnsi="宋体" w:cs="宋体"/>
          <w:color w:val="auto"/>
          <w:sz w:val="24"/>
        </w:rPr>
        <w:t>5.1投标报价：详见中标通知书。</w:t>
      </w:r>
    </w:p>
    <w:p w14:paraId="299BA1E4">
      <w:pPr>
        <w:spacing w:line="360" w:lineRule="auto"/>
        <w:ind w:firstLine="480" w:firstLineChars="200"/>
        <w:rPr>
          <w:rFonts w:hint="eastAsia" w:ascii="宋体" w:hAnsi="宋体" w:cs="宋体"/>
          <w:color w:val="auto"/>
          <w:sz w:val="24"/>
        </w:rPr>
      </w:pPr>
      <w:r>
        <w:rPr>
          <w:rFonts w:hint="eastAsia" w:ascii="宋体" w:hAnsi="宋体" w:cs="宋体"/>
          <w:color w:val="auto"/>
          <w:sz w:val="24"/>
        </w:rPr>
        <w:t>5.2投标货币：人民币</w:t>
      </w:r>
    </w:p>
    <w:p w14:paraId="4179572B">
      <w:pPr>
        <w:spacing w:line="360" w:lineRule="auto"/>
        <w:ind w:firstLine="480" w:firstLineChars="200"/>
        <w:rPr>
          <w:rFonts w:hint="eastAsia" w:ascii="宋体" w:hAnsi="宋体" w:cs="宋体"/>
          <w:color w:val="auto"/>
          <w:sz w:val="24"/>
        </w:rPr>
      </w:pPr>
      <w:r>
        <w:rPr>
          <w:rFonts w:hint="eastAsia" w:ascii="宋体" w:hAnsi="宋体" w:cs="宋体"/>
          <w:color w:val="auto"/>
          <w:sz w:val="24"/>
        </w:rPr>
        <w:t>5.3列出详细的易损件、专用工具的清单，并分项报价（应包括在总价内）。清单内容应包括：名称、数量、单价、总价。</w:t>
      </w:r>
    </w:p>
    <w:p w14:paraId="4806DCE2">
      <w:pPr>
        <w:spacing w:line="360" w:lineRule="auto"/>
        <w:ind w:firstLine="480" w:firstLineChars="200"/>
        <w:rPr>
          <w:rFonts w:hint="eastAsia" w:ascii="宋体" w:hAnsi="宋体" w:cs="宋体"/>
          <w:color w:val="auto"/>
          <w:sz w:val="24"/>
        </w:rPr>
      </w:pPr>
      <w:r>
        <w:rPr>
          <w:rFonts w:hint="eastAsia" w:ascii="宋体" w:hAnsi="宋体" w:cs="宋体"/>
          <w:color w:val="auto"/>
          <w:sz w:val="24"/>
        </w:rPr>
        <w:t>5.4交货时间：见投标人须知前附表。</w:t>
      </w:r>
    </w:p>
    <w:p w14:paraId="21629D19">
      <w:pPr>
        <w:spacing w:line="360" w:lineRule="auto"/>
        <w:ind w:firstLine="480" w:firstLineChars="200"/>
        <w:rPr>
          <w:rFonts w:hint="eastAsia" w:ascii="宋体" w:hAnsi="宋体" w:cs="宋体"/>
          <w:color w:val="auto"/>
          <w:sz w:val="24"/>
        </w:rPr>
      </w:pPr>
      <w:r>
        <w:rPr>
          <w:rFonts w:hint="eastAsia" w:ascii="宋体" w:hAnsi="宋体" w:cs="宋体"/>
          <w:color w:val="auto"/>
          <w:sz w:val="24"/>
        </w:rPr>
        <w:t>5.5交货地点：采购人指定地点。</w:t>
      </w:r>
    </w:p>
    <w:p w14:paraId="64CDE1E9">
      <w:pPr>
        <w:spacing w:line="360" w:lineRule="auto"/>
        <w:ind w:firstLine="480" w:firstLineChars="200"/>
        <w:rPr>
          <w:rFonts w:hint="eastAsia" w:ascii="宋体" w:hAnsi="宋体" w:cs="宋体"/>
          <w:color w:val="auto"/>
          <w:sz w:val="24"/>
        </w:rPr>
      </w:pPr>
      <w:r>
        <w:rPr>
          <w:rFonts w:hint="eastAsia" w:ascii="宋体" w:hAnsi="宋体" w:cs="宋体"/>
          <w:color w:val="auto"/>
          <w:sz w:val="24"/>
        </w:rPr>
        <w:t>甲方：乙方：</w:t>
      </w:r>
    </w:p>
    <w:p w14:paraId="0BAA65E5">
      <w:pPr>
        <w:spacing w:line="360" w:lineRule="auto"/>
        <w:ind w:firstLine="480" w:firstLineChars="200"/>
        <w:rPr>
          <w:rFonts w:hint="eastAsia" w:ascii="宋体" w:hAnsi="宋体" w:cs="宋体"/>
          <w:color w:val="auto"/>
          <w:sz w:val="24"/>
        </w:rPr>
      </w:pPr>
      <w:r>
        <w:rPr>
          <w:rFonts w:hint="eastAsia" w:ascii="宋体" w:hAnsi="宋体" w:cs="宋体"/>
          <w:color w:val="auto"/>
          <w:sz w:val="24"/>
        </w:rPr>
        <w:t>盖章：盖章：</w:t>
      </w:r>
    </w:p>
    <w:p w14:paraId="338F4F66">
      <w:pPr>
        <w:spacing w:line="360" w:lineRule="auto"/>
        <w:ind w:firstLine="480" w:firstLineChars="200"/>
        <w:rPr>
          <w:rFonts w:hint="eastAsia" w:ascii="宋体" w:hAnsi="宋体" w:cs="宋体"/>
          <w:color w:val="auto"/>
          <w:sz w:val="24"/>
        </w:rPr>
      </w:pPr>
      <w:r>
        <w:rPr>
          <w:rFonts w:hint="eastAsia" w:ascii="宋体" w:hAnsi="宋体" w:cs="宋体"/>
          <w:color w:val="auto"/>
          <w:sz w:val="24"/>
        </w:rPr>
        <w:t>代表签章：代表签章：</w:t>
      </w:r>
    </w:p>
    <w:p w14:paraId="1E3DC5FD">
      <w:pPr>
        <w:spacing w:line="360" w:lineRule="auto"/>
        <w:ind w:firstLine="480" w:firstLineChars="200"/>
        <w:rPr>
          <w:rFonts w:hint="eastAsia" w:ascii="宋体" w:hAnsi="宋体" w:cs="宋体"/>
          <w:color w:val="auto"/>
          <w:sz w:val="24"/>
        </w:rPr>
      </w:pPr>
      <w:r>
        <w:rPr>
          <w:rFonts w:hint="eastAsia" w:ascii="宋体" w:hAnsi="宋体" w:cs="宋体"/>
          <w:color w:val="auto"/>
          <w:sz w:val="24"/>
        </w:rPr>
        <w:t>时间：时间：</w:t>
      </w:r>
    </w:p>
    <w:p w14:paraId="61C4BCDB">
      <w:pPr>
        <w:spacing w:line="360" w:lineRule="auto"/>
        <w:ind w:firstLine="480" w:firstLineChars="200"/>
        <w:rPr>
          <w:rFonts w:hint="eastAsia" w:ascii="宋体" w:hAnsi="宋体" w:cs="宋体"/>
          <w:color w:val="auto"/>
          <w:sz w:val="24"/>
        </w:rPr>
      </w:pPr>
      <w:r>
        <w:rPr>
          <w:rFonts w:hint="eastAsia" w:ascii="宋体" w:hAnsi="宋体" w:cs="宋体"/>
          <w:color w:val="auto"/>
          <w:sz w:val="24"/>
        </w:rPr>
        <w:t>地址：地址：</w:t>
      </w:r>
    </w:p>
    <w:p w14:paraId="1684C6AB">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备注：最终合同</w:t>
      </w:r>
      <w:r>
        <w:rPr>
          <w:rFonts w:hint="eastAsia" w:ascii="宋体" w:hAnsi="宋体" w:cs="宋体"/>
          <w:b/>
          <w:bCs/>
          <w:color w:val="auto"/>
          <w:sz w:val="24"/>
          <w:lang w:eastAsia="zh-CN"/>
        </w:rPr>
        <w:t>以</w:t>
      </w:r>
      <w:r>
        <w:rPr>
          <w:rFonts w:hint="eastAsia" w:ascii="宋体" w:hAnsi="宋体" w:cs="宋体"/>
          <w:b/>
          <w:bCs/>
          <w:color w:val="auto"/>
          <w:sz w:val="24"/>
        </w:rPr>
        <w:t>与甲方签订合同为准。</w:t>
      </w:r>
    </w:p>
    <w:p w14:paraId="3B58D81E">
      <w:pPr>
        <w:pStyle w:val="39"/>
        <w:spacing w:line="360" w:lineRule="auto"/>
        <w:rPr>
          <w:rFonts w:hint="eastAsia"/>
          <w:color w:val="auto"/>
        </w:rPr>
      </w:pPr>
    </w:p>
    <w:p w14:paraId="1C1E200C">
      <w:pPr>
        <w:pStyle w:val="39"/>
        <w:spacing w:line="360" w:lineRule="auto"/>
        <w:rPr>
          <w:rFonts w:hint="eastAsia"/>
          <w:color w:val="auto"/>
        </w:rPr>
      </w:pPr>
    </w:p>
    <w:p w14:paraId="14BB831C">
      <w:pPr>
        <w:pStyle w:val="39"/>
        <w:spacing w:line="360" w:lineRule="auto"/>
        <w:rPr>
          <w:rFonts w:hint="eastAsia"/>
          <w:color w:val="auto"/>
        </w:rPr>
      </w:pPr>
    </w:p>
    <w:p w14:paraId="7D9AB640">
      <w:pPr>
        <w:spacing w:line="360" w:lineRule="auto"/>
        <w:ind w:firstLine="2891" w:firstLineChars="900"/>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lang w:val="en-US" w:eastAsia="zh-CN"/>
        </w:rPr>
        <w:t>三、</w:t>
      </w:r>
      <w:r>
        <w:rPr>
          <w:rFonts w:hint="eastAsia" w:ascii="宋体" w:hAnsi="宋体" w:cs="宋体"/>
          <w:b/>
          <w:sz w:val="32"/>
          <w:szCs w:val="32"/>
        </w:rPr>
        <w:t>售后服务承诺</w:t>
      </w:r>
    </w:p>
    <w:p w14:paraId="0EB4F48E">
      <w:pPr>
        <w:shd w:val="clear" w:color="auto" w:fill="FFFFFF"/>
        <w:spacing w:line="440" w:lineRule="exact"/>
        <w:ind w:firstLine="475" w:firstLineChars="198"/>
        <w:rPr>
          <w:rFonts w:ascii="宋体" w:hAnsi="宋体" w:cs="宋体"/>
          <w:kern w:val="0"/>
          <w:sz w:val="24"/>
        </w:rPr>
      </w:pPr>
      <w:r>
        <w:rPr>
          <w:rFonts w:hint="eastAsia" w:ascii="宋体" w:hAnsi="宋体" w:cs="宋体"/>
          <w:kern w:val="0"/>
          <w:sz w:val="24"/>
        </w:rPr>
        <w:t>售后服务：报价供应商必须按提交的售后服务承诺书，提供售后服务。</w:t>
      </w:r>
    </w:p>
    <w:p w14:paraId="3DB6A137">
      <w:pPr>
        <w:shd w:val="clear" w:color="auto" w:fill="FFFFFF"/>
        <w:spacing w:line="440" w:lineRule="exact"/>
        <w:ind w:firstLine="480" w:firstLineChars="200"/>
        <w:jc w:val="left"/>
        <w:rPr>
          <w:rFonts w:ascii="宋体" w:hAnsi="宋体" w:cs="宋体"/>
          <w:kern w:val="0"/>
          <w:sz w:val="24"/>
          <w:u w:val="single"/>
        </w:rPr>
      </w:pPr>
      <w:r>
        <w:rPr>
          <w:rFonts w:hint="eastAsia" w:ascii="宋体" w:hAnsi="宋体" w:cs="宋体"/>
          <w:kern w:val="0"/>
          <w:sz w:val="24"/>
        </w:rPr>
        <w:t>一、拟提供售后服务的项目：</w:t>
      </w:r>
    </w:p>
    <w:p w14:paraId="2AF8E1F9">
      <w:pPr>
        <w:shd w:val="clear" w:color="auto" w:fill="FFFFFF"/>
        <w:spacing w:line="440" w:lineRule="exact"/>
        <w:ind w:firstLine="480" w:firstLineChars="200"/>
        <w:jc w:val="left"/>
        <w:rPr>
          <w:rFonts w:ascii="宋体" w:hAnsi="宋体" w:cs="宋体"/>
          <w:kern w:val="0"/>
          <w:sz w:val="24"/>
          <w:u w:val="single"/>
        </w:rPr>
      </w:pPr>
      <w:r>
        <w:rPr>
          <w:rFonts w:hint="eastAsia" w:ascii="宋体" w:hAnsi="宋体" w:cs="宋体"/>
          <w:kern w:val="0"/>
          <w:sz w:val="24"/>
        </w:rPr>
        <w:t>二、所维修产品的维保期限：</w:t>
      </w:r>
    </w:p>
    <w:p w14:paraId="47BEDFC3">
      <w:pPr>
        <w:shd w:val="clear" w:color="auto" w:fill="FFFFFF"/>
        <w:spacing w:line="440" w:lineRule="exact"/>
        <w:ind w:firstLine="480" w:firstLineChars="200"/>
        <w:jc w:val="left"/>
        <w:rPr>
          <w:rFonts w:ascii="宋体" w:hAnsi="宋体" w:cs="宋体"/>
          <w:kern w:val="0"/>
          <w:sz w:val="24"/>
          <w:u w:val="single"/>
        </w:rPr>
      </w:pPr>
      <w:r>
        <w:rPr>
          <w:rFonts w:hint="eastAsia" w:ascii="宋体" w:hAnsi="宋体" w:cs="宋体"/>
          <w:kern w:val="0"/>
          <w:sz w:val="24"/>
        </w:rPr>
        <w:t>三、售后免费服务期限：</w:t>
      </w:r>
    </w:p>
    <w:p w14:paraId="6FD8DDC6">
      <w:pPr>
        <w:shd w:val="clear" w:color="auto" w:fill="FFFFFF"/>
        <w:spacing w:line="440" w:lineRule="exact"/>
        <w:ind w:firstLine="480" w:firstLineChars="200"/>
        <w:jc w:val="left"/>
        <w:rPr>
          <w:rFonts w:ascii="宋体" w:hAnsi="宋体" w:cs="宋体"/>
          <w:kern w:val="0"/>
          <w:sz w:val="24"/>
          <w:u w:val="single"/>
        </w:rPr>
      </w:pPr>
      <w:r>
        <w:rPr>
          <w:rFonts w:hint="eastAsia" w:ascii="宋体" w:hAnsi="宋体" w:cs="宋体"/>
          <w:kern w:val="0"/>
          <w:sz w:val="24"/>
        </w:rPr>
        <w:t>四、免费维保期限，如维修是否收取材料费：</w:t>
      </w:r>
    </w:p>
    <w:p w14:paraId="0DDC00A0">
      <w:pPr>
        <w:shd w:val="clear" w:color="auto" w:fill="FFFFFF"/>
        <w:spacing w:line="440" w:lineRule="exact"/>
        <w:ind w:firstLine="480" w:firstLineChars="200"/>
        <w:jc w:val="left"/>
        <w:rPr>
          <w:rFonts w:ascii="宋体" w:hAnsi="宋体" w:cs="宋体"/>
          <w:kern w:val="0"/>
          <w:sz w:val="24"/>
          <w:u w:val="single"/>
        </w:rPr>
      </w:pPr>
      <w:r>
        <w:rPr>
          <w:rFonts w:hint="eastAsia" w:ascii="宋体" w:hAnsi="宋体" w:cs="宋体"/>
          <w:kern w:val="0"/>
          <w:sz w:val="24"/>
        </w:rPr>
        <w:t>五、免费维保期限，如维修是否收取服务费：</w:t>
      </w:r>
    </w:p>
    <w:p w14:paraId="5E6920C8">
      <w:pPr>
        <w:spacing w:line="440" w:lineRule="exact"/>
        <w:ind w:firstLine="480" w:firstLineChars="200"/>
        <w:jc w:val="left"/>
        <w:rPr>
          <w:rFonts w:ascii="宋体" w:hAnsi="宋体" w:cs="宋体"/>
          <w:sz w:val="24"/>
        </w:rPr>
      </w:pPr>
      <w:r>
        <w:rPr>
          <w:rFonts w:hint="eastAsia" w:ascii="宋体" w:hAnsi="宋体" w:cs="宋体"/>
          <w:kern w:val="0"/>
          <w:sz w:val="24"/>
        </w:rPr>
        <w:t>六、维保拟提供的</w:t>
      </w:r>
      <w:r>
        <w:rPr>
          <w:rFonts w:hint="eastAsia" w:ascii="宋体" w:hAnsi="宋体" w:cs="宋体"/>
          <w:sz w:val="24"/>
        </w:rPr>
        <w:t>服务方案或项目实施方案计划</w:t>
      </w:r>
      <w:r>
        <w:rPr>
          <w:rFonts w:hint="eastAsia" w:ascii="宋体" w:hAnsi="宋体" w:cs="宋体"/>
          <w:kern w:val="0"/>
          <w:sz w:val="24"/>
        </w:rPr>
        <w:t>（内容包含：</w:t>
      </w:r>
      <w:r>
        <w:rPr>
          <w:rFonts w:hint="eastAsia" w:ascii="宋体" w:hAnsi="宋体" w:cs="宋体"/>
          <w:sz w:val="24"/>
        </w:rPr>
        <w:t>服务方案</w:t>
      </w:r>
      <w:r>
        <w:rPr>
          <w:rFonts w:hint="eastAsia" w:ascii="宋体" w:hAnsi="宋体" w:cs="宋体"/>
          <w:kern w:val="0"/>
          <w:sz w:val="24"/>
        </w:rPr>
        <w:t>、</w:t>
      </w:r>
      <w:r>
        <w:rPr>
          <w:rFonts w:hint="eastAsia" w:ascii="宋体" w:hAnsi="宋体" w:cs="宋体"/>
          <w:sz w:val="24"/>
        </w:rPr>
        <w:t>实施方案</w:t>
      </w:r>
      <w:r>
        <w:rPr>
          <w:rFonts w:hint="eastAsia" w:ascii="宋体" w:hAnsi="宋体" w:cs="宋体"/>
          <w:kern w:val="0"/>
          <w:sz w:val="24"/>
        </w:rPr>
        <w:t>、人员安排，是否能承诺按用户要求到指定地点维修保养产品，验收方案）</w:t>
      </w:r>
    </w:p>
    <w:p w14:paraId="6F0B448E">
      <w:pPr>
        <w:shd w:val="clear" w:color="auto" w:fill="FFFFFF"/>
        <w:spacing w:line="440" w:lineRule="exact"/>
        <w:ind w:firstLine="480" w:firstLineChars="200"/>
        <w:jc w:val="left"/>
        <w:rPr>
          <w:rFonts w:ascii="宋体" w:hAnsi="宋体" w:cs="宋体"/>
          <w:kern w:val="0"/>
          <w:sz w:val="24"/>
          <w:u w:val="single"/>
        </w:rPr>
      </w:pPr>
      <w:r>
        <w:rPr>
          <w:rFonts w:hint="eastAsia" w:ascii="宋体" w:hAnsi="宋体" w:cs="宋体"/>
          <w:kern w:val="0"/>
          <w:sz w:val="24"/>
        </w:rPr>
        <w:t>七、售后服务响应及到达现场的时间：</w:t>
      </w:r>
    </w:p>
    <w:p w14:paraId="207B2080">
      <w:pPr>
        <w:shd w:val="clear" w:color="auto" w:fill="FFFFFF"/>
        <w:spacing w:line="440" w:lineRule="exact"/>
        <w:ind w:firstLine="480" w:firstLineChars="200"/>
        <w:jc w:val="left"/>
        <w:rPr>
          <w:rFonts w:ascii="宋体" w:hAnsi="宋体" w:cs="宋体"/>
          <w:kern w:val="0"/>
          <w:sz w:val="24"/>
          <w:u w:val="single"/>
        </w:rPr>
      </w:pPr>
      <w:r>
        <w:rPr>
          <w:rFonts w:hint="eastAsia" w:ascii="宋体" w:hAnsi="宋体" w:cs="宋体"/>
          <w:kern w:val="0"/>
          <w:sz w:val="24"/>
        </w:rPr>
        <w:t>八、售后服务机构及联系方式：</w:t>
      </w:r>
      <w:r>
        <w:rPr>
          <w:rFonts w:hint="eastAsia" w:ascii="宋体" w:hAnsi="宋体" w:cs="宋体"/>
          <w:kern w:val="0"/>
          <w:sz w:val="24"/>
          <w:u w:val="single"/>
        </w:rPr>
        <w:t>（后附相关房产证明等证明材料）</w:t>
      </w:r>
    </w:p>
    <w:p w14:paraId="024C5F61">
      <w:pPr>
        <w:shd w:val="clear" w:color="auto" w:fill="FFFFFF"/>
        <w:spacing w:line="440" w:lineRule="exact"/>
        <w:ind w:firstLine="480" w:firstLineChars="200"/>
        <w:jc w:val="left"/>
        <w:rPr>
          <w:rFonts w:ascii="宋体" w:hAnsi="宋体" w:cs="宋体"/>
          <w:kern w:val="0"/>
          <w:sz w:val="24"/>
          <w:u w:val="single"/>
        </w:rPr>
      </w:pPr>
      <w:r>
        <w:rPr>
          <w:rFonts w:hint="eastAsia" w:ascii="宋体" w:hAnsi="宋体" w:cs="宋体"/>
          <w:kern w:val="0"/>
          <w:sz w:val="24"/>
        </w:rPr>
        <w:t>九、报价供应商的其他服务承诺及优惠条件：</w:t>
      </w:r>
    </w:p>
    <w:p w14:paraId="6F48638A">
      <w:pPr>
        <w:widowControl/>
        <w:spacing w:before="100" w:beforeAutospacing="1" w:after="100" w:afterAutospacing="1" w:line="440" w:lineRule="exact"/>
        <w:ind w:firstLine="899"/>
        <w:jc w:val="left"/>
        <w:rPr>
          <w:rFonts w:ascii="宋体" w:hAnsi="宋体" w:cs="宋体"/>
          <w:kern w:val="0"/>
          <w:sz w:val="24"/>
        </w:rPr>
      </w:pPr>
      <w:r>
        <w:rPr>
          <w:rFonts w:hint="eastAsia" w:ascii="宋体" w:hAnsi="宋体" w:cs="宋体"/>
          <w:kern w:val="0"/>
          <w:sz w:val="24"/>
        </w:rPr>
        <w:t>公司法人代表(盖章或签字)：</w:t>
      </w:r>
    </w:p>
    <w:p w14:paraId="6DE3EF16">
      <w:pPr>
        <w:widowControl/>
        <w:spacing w:before="100" w:beforeAutospacing="1" w:after="100" w:afterAutospacing="1" w:line="440" w:lineRule="exact"/>
        <w:ind w:firstLine="899"/>
        <w:jc w:val="left"/>
        <w:rPr>
          <w:rFonts w:ascii="宋体" w:hAnsi="宋体" w:cs="宋体"/>
          <w:kern w:val="0"/>
          <w:sz w:val="24"/>
        </w:rPr>
      </w:pPr>
      <w:r>
        <w:rPr>
          <w:rFonts w:hint="eastAsia" w:ascii="宋体" w:hAnsi="宋体" w:cs="宋体"/>
          <w:kern w:val="0"/>
          <w:sz w:val="24"/>
        </w:rPr>
        <w:t>法人授权代表(盖章或签字)：</w:t>
      </w:r>
    </w:p>
    <w:p w14:paraId="165C855F">
      <w:pPr>
        <w:widowControl/>
        <w:spacing w:before="100" w:beforeAutospacing="1" w:after="100" w:afterAutospacing="1" w:line="440" w:lineRule="exact"/>
        <w:ind w:firstLine="897"/>
        <w:jc w:val="left"/>
        <w:rPr>
          <w:rFonts w:ascii="宋体" w:hAnsi="宋体" w:cs="宋体"/>
          <w:kern w:val="0"/>
          <w:sz w:val="24"/>
        </w:rPr>
      </w:pPr>
      <w:r>
        <w:rPr>
          <w:rFonts w:hint="eastAsia" w:ascii="宋体" w:hAnsi="宋体" w:cs="宋体"/>
          <w:kern w:val="0"/>
          <w:sz w:val="24"/>
        </w:rPr>
        <w:t>项目经办人(盖章或签字)：</w:t>
      </w:r>
    </w:p>
    <w:p w14:paraId="1D9C7C29">
      <w:pPr>
        <w:widowControl/>
        <w:adjustRightInd w:val="0"/>
        <w:spacing w:line="440" w:lineRule="exact"/>
        <w:jc w:val="left"/>
        <w:rPr>
          <w:rFonts w:ascii="宋体" w:hAnsi="宋体" w:cs="宋体"/>
          <w:kern w:val="0"/>
          <w:sz w:val="24"/>
        </w:rPr>
      </w:pPr>
      <w:r>
        <w:rPr>
          <w:rFonts w:hint="eastAsia" w:ascii="宋体" w:hAnsi="宋体" w:cs="宋体"/>
          <w:kern w:val="0"/>
          <w:sz w:val="24"/>
        </w:rPr>
        <w:t>日期：</w:t>
      </w:r>
      <w:r>
        <w:rPr>
          <w:rFonts w:hint="eastAsia" w:ascii="宋体" w:hAnsi="宋体" w:cs="宋体"/>
          <w:kern w:val="0"/>
          <w:sz w:val="24"/>
          <w:u w:val="single"/>
        </w:rPr>
        <w:t>20年月日</w:t>
      </w:r>
    </w:p>
    <w:p w14:paraId="106FC745">
      <w:pPr>
        <w:pStyle w:val="39"/>
        <w:spacing w:line="360" w:lineRule="auto"/>
        <w:rPr>
          <w:rFonts w:hint="eastAsia"/>
          <w:color w:val="auto"/>
        </w:rPr>
      </w:pPr>
    </w:p>
    <w:p w14:paraId="3E016871">
      <w:pPr>
        <w:pStyle w:val="39"/>
        <w:spacing w:line="360" w:lineRule="auto"/>
        <w:rPr>
          <w:rFonts w:hint="eastAsia"/>
          <w:color w:val="auto"/>
        </w:rPr>
      </w:pPr>
    </w:p>
    <w:p w14:paraId="0006ADA4">
      <w:pPr>
        <w:pStyle w:val="39"/>
        <w:spacing w:line="360" w:lineRule="auto"/>
        <w:rPr>
          <w:rFonts w:hint="eastAsia"/>
          <w:color w:val="auto"/>
        </w:rPr>
      </w:pPr>
    </w:p>
    <w:p w14:paraId="6D25BCA2">
      <w:pPr>
        <w:pStyle w:val="39"/>
        <w:spacing w:line="360" w:lineRule="auto"/>
        <w:rPr>
          <w:rFonts w:hint="eastAsia"/>
          <w:color w:val="auto"/>
        </w:rPr>
      </w:pPr>
    </w:p>
    <w:p w14:paraId="719B4227">
      <w:pPr>
        <w:pStyle w:val="39"/>
        <w:spacing w:line="360" w:lineRule="auto"/>
        <w:rPr>
          <w:rFonts w:hint="eastAsia"/>
          <w:color w:val="auto"/>
        </w:rPr>
      </w:pPr>
    </w:p>
    <w:p w14:paraId="1FD905E1">
      <w:pPr>
        <w:pStyle w:val="39"/>
        <w:spacing w:line="360" w:lineRule="auto"/>
        <w:rPr>
          <w:rFonts w:hint="eastAsia"/>
          <w:color w:val="auto"/>
        </w:rPr>
      </w:pPr>
    </w:p>
    <w:p w14:paraId="111637F6">
      <w:pPr>
        <w:pStyle w:val="39"/>
        <w:spacing w:line="360" w:lineRule="auto"/>
        <w:rPr>
          <w:rFonts w:hint="eastAsia"/>
          <w:color w:val="auto"/>
        </w:rPr>
      </w:pPr>
    </w:p>
    <w:p w14:paraId="46930E4D">
      <w:pPr>
        <w:pStyle w:val="39"/>
        <w:spacing w:line="360" w:lineRule="auto"/>
        <w:rPr>
          <w:rFonts w:hint="eastAsia"/>
          <w:color w:val="auto"/>
        </w:rPr>
      </w:pPr>
    </w:p>
    <w:p w14:paraId="65B259B0">
      <w:pPr>
        <w:pStyle w:val="39"/>
        <w:spacing w:line="360" w:lineRule="auto"/>
        <w:rPr>
          <w:rFonts w:hint="eastAsia"/>
          <w:color w:val="auto"/>
        </w:rPr>
      </w:pPr>
    </w:p>
    <w:p w14:paraId="36D01252">
      <w:pPr>
        <w:pStyle w:val="39"/>
        <w:spacing w:line="360" w:lineRule="auto"/>
        <w:rPr>
          <w:rFonts w:hint="eastAsia"/>
          <w:color w:val="auto"/>
        </w:rPr>
      </w:pPr>
    </w:p>
    <w:p w14:paraId="72538D6B">
      <w:pPr>
        <w:pStyle w:val="39"/>
        <w:spacing w:line="360" w:lineRule="auto"/>
        <w:rPr>
          <w:rFonts w:hint="eastAsia"/>
          <w:color w:val="auto"/>
        </w:rPr>
      </w:pPr>
    </w:p>
    <w:p w14:paraId="7C714CE7">
      <w:pPr>
        <w:pStyle w:val="39"/>
        <w:spacing w:line="360" w:lineRule="auto"/>
        <w:rPr>
          <w:rFonts w:hint="eastAsia"/>
          <w:color w:val="auto"/>
        </w:rPr>
      </w:pPr>
    </w:p>
    <w:p w14:paraId="42FF8B41">
      <w:pPr>
        <w:pStyle w:val="39"/>
        <w:spacing w:line="360" w:lineRule="auto"/>
        <w:rPr>
          <w:rFonts w:hint="eastAsia"/>
          <w:color w:val="auto"/>
        </w:rPr>
      </w:pPr>
    </w:p>
    <w:p w14:paraId="303CE222">
      <w:pPr>
        <w:pStyle w:val="39"/>
        <w:spacing w:line="360" w:lineRule="auto"/>
        <w:rPr>
          <w:rFonts w:hint="eastAsia"/>
          <w:color w:val="auto"/>
        </w:rPr>
      </w:pPr>
    </w:p>
    <w:p w14:paraId="6B90E6CA">
      <w:pPr>
        <w:pStyle w:val="39"/>
        <w:spacing w:line="360" w:lineRule="auto"/>
        <w:rPr>
          <w:rFonts w:hint="eastAsia"/>
          <w:color w:val="auto"/>
        </w:rPr>
      </w:pPr>
    </w:p>
    <w:p w14:paraId="4DDA77E9">
      <w:pPr>
        <w:pStyle w:val="39"/>
        <w:spacing w:line="360" w:lineRule="auto"/>
        <w:rPr>
          <w:rFonts w:hint="eastAsia"/>
          <w:color w:val="auto"/>
        </w:rPr>
      </w:pPr>
    </w:p>
    <w:p w14:paraId="2670D8D9">
      <w:pPr>
        <w:pStyle w:val="4"/>
        <w:tabs>
          <w:tab w:val="center" w:pos="6350"/>
        </w:tabs>
        <w:spacing w:before="0" w:after="0"/>
        <w:ind w:firstLine="2891" w:firstLineChars="900"/>
        <w:rPr>
          <w:color w:val="auto"/>
          <w:sz w:val="30"/>
          <w:szCs w:val="30"/>
        </w:rPr>
      </w:pPr>
      <w:r>
        <w:rPr>
          <w:color w:val="auto"/>
          <w:sz w:val="32"/>
          <w:szCs w:val="32"/>
        </w:rPr>
        <w:t>第七章投标文件格式</w:t>
      </w:r>
    </w:p>
    <w:p w14:paraId="207225E5">
      <w:pPr>
        <w:jc w:val="right"/>
        <w:rPr>
          <w:rFonts w:hint="eastAsia" w:ascii="宋体"/>
          <w:b/>
          <w:color w:val="auto"/>
          <w:sz w:val="30"/>
          <w:szCs w:val="30"/>
        </w:rPr>
      </w:pPr>
      <w:r>
        <w:rPr>
          <w:rFonts w:hint="eastAsia" w:ascii="宋体"/>
          <w:b/>
          <w:color w:val="auto"/>
          <w:sz w:val="30"/>
          <w:szCs w:val="30"/>
        </w:rPr>
        <mc:AlternateContent>
          <mc:Choice Requires="wps">
            <w:drawing>
              <wp:anchor distT="0" distB="0" distL="114300" distR="114300" simplePos="0" relativeHeight="251659264" behindDoc="0" locked="0" layoutInCell="1" allowOverlap="1">
                <wp:simplePos x="0" y="0"/>
                <wp:positionH relativeFrom="column">
                  <wp:posOffset>4742180</wp:posOffset>
                </wp:positionH>
                <wp:positionV relativeFrom="paragraph">
                  <wp:posOffset>226695</wp:posOffset>
                </wp:positionV>
                <wp:extent cx="1085850" cy="428625"/>
                <wp:effectExtent l="7620" t="7620" r="11430" b="11430"/>
                <wp:wrapNone/>
                <wp:docPr id="1" name="文本框 3"/>
                <wp:cNvGraphicFramePr/>
                <a:graphic xmlns:a="http://schemas.openxmlformats.org/drawingml/2006/main">
                  <a:graphicData uri="http://schemas.microsoft.com/office/word/2010/wordprocessingShape">
                    <wps:wsp>
                      <wps:cNvSpPr txBox="1"/>
                      <wps:spPr>
                        <a:xfrm>
                          <a:off x="0" y="0"/>
                          <a:ext cx="1085850" cy="42862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14:paraId="7E1C90CD">
                            <w:pPr>
                              <w:jc w:val="center"/>
                              <w:rPr>
                                <w:b/>
                                <w:sz w:val="28"/>
                                <w:szCs w:val="28"/>
                              </w:rPr>
                            </w:pPr>
                            <w:r>
                              <w:rPr>
                                <w:rFonts w:hint="eastAsia"/>
                                <w:b/>
                                <w:sz w:val="28"/>
                                <w:szCs w:val="28"/>
                              </w:rPr>
                              <w:t>正本/副本</w:t>
                            </w:r>
                          </w:p>
                        </w:txbxContent>
                      </wps:txbx>
                      <wps:bodyPr wrap="square" upright="1"/>
                    </wps:wsp>
                  </a:graphicData>
                </a:graphic>
              </wp:anchor>
            </w:drawing>
          </mc:Choice>
          <mc:Fallback>
            <w:pict>
              <v:shape id="文本框 3" o:spid="_x0000_s1026" o:spt="202" type="#_x0000_t202" style="position:absolute;left:0pt;margin-left:373.4pt;margin-top:17.85pt;height:33.75pt;width:85.5pt;z-index:251659264;mso-width-relative:page;mso-height-relative:page;" fillcolor="#FFFFFF" filled="t" stroked="t" coordsize="21600,21600" o:gfxdata="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qDEsY2QAAAAoBAAAP&#10;AAAAAAAAAAEAIAAAACIAAABkcnMvZG93bnJldi54bWxQSwECFAAUAAAACACHTuJAhd3w+VACAADM&#10;BAAADgAAAAAAAAABACAAAAAoAQAAZHJzL2Uyb0RvYy54bWxQSwUGAAAAAAYABgBZAQAA6gUAAAAA&#10;">
                <v:fill type="gradient" on="t" color2="#FFFFFF" angle="90" focus="100%" focussize="0,0">
                  <o:fill type="gradientUnscaled" v:ext="backwardCompatible"/>
                </v:fill>
                <v:stroke weight="1.25pt" color="#739CC3" joinstyle="miter"/>
                <v:imagedata o:title=""/>
                <o:lock v:ext="edit" aspectratio="f"/>
                <v:textbox>
                  <w:txbxContent>
                    <w:p w14:paraId="7E1C90CD">
                      <w:pPr>
                        <w:jc w:val="center"/>
                        <w:rPr>
                          <w:b/>
                          <w:sz w:val="28"/>
                          <w:szCs w:val="28"/>
                        </w:rPr>
                      </w:pPr>
                      <w:r>
                        <w:rPr>
                          <w:rFonts w:hint="eastAsia"/>
                          <w:b/>
                          <w:sz w:val="28"/>
                          <w:szCs w:val="28"/>
                        </w:rPr>
                        <w:t>正本/副本</w:t>
                      </w:r>
                    </w:p>
                  </w:txbxContent>
                </v:textbox>
              </v:shape>
            </w:pict>
          </mc:Fallback>
        </mc:AlternateContent>
      </w:r>
    </w:p>
    <w:p w14:paraId="3EB4C743">
      <w:pPr>
        <w:rPr>
          <w:rFonts w:hint="eastAsia" w:ascii="宋体"/>
          <w:b/>
          <w:color w:val="auto"/>
          <w:sz w:val="30"/>
          <w:szCs w:val="30"/>
        </w:rPr>
      </w:pPr>
    </w:p>
    <w:p w14:paraId="66AF9598">
      <w:pPr>
        <w:spacing w:line="360" w:lineRule="auto"/>
        <w:jc w:val="center"/>
        <w:rPr>
          <w:rFonts w:hint="eastAsia" w:ascii="宋体" w:hAnsi="宋体"/>
          <w:b/>
          <w:color w:val="auto"/>
          <w:sz w:val="44"/>
          <w:szCs w:val="44"/>
        </w:rPr>
      </w:pPr>
    </w:p>
    <w:p w14:paraId="186580A5">
      <w:pPr>
        <w:spacing w:line="360" w:lineRule="auto"/>
        <w:jc w:val="center"/>
        <w:rPr>
          <w:rFonts w:hint="eastAsia" w:ascii="宋体"/>
          <w:b/>
          <w:bCs/>
          <w:color w:val="auto"/>
          <w:sz w:val="44"/>
        </w:rPr>
      </w:pPr>
      <w:r>
        <w:rPr>
          <w:rFonts w:hint="eastAsia" w:ascii="宋体"/>
          <w:b/>
          <w:bCs/>
          <w:color w:val="auto"/>
          <w:sz w:val="44"/>
          <w:lang w:eastAsia="zh-CN"/>
        </w:rPr>
        <w:t>塔城职业技术学院升级改造及教学用房建设项目（一期）设备采购项目（</w:t>
      </w:r>
      <w:r>
        <w:rPr>
          <w:rFonts w:hint="eastAsia" w:ascii="宋体"/>
          <w:b/>
          <w:bCs/>
          <w:color w:val="auto"/>
          <w:sz w:val="44"/>
          <w:lang w:val="en-US" w:eastAsia="zh-CN"/>
        </w:rPr>
        <w:t>一包生活设施类</w:t>
      </w:r>
      <w:r>
        <w:rPr>
          <w:rFonts w:hint="eastAsia" w:ascii="宋体"/>
          <w:b/>
          <w:bCs/>
          <w:color w:val="auto"/>
          <w:sz w:val="44"/>
          <w:lang w:eastAsia="zh-CN"/>
        </w:rPr>
        <w:t>）</w:t>
      </w:r>
    </w:p>
    <w:p w14:paraId="6BA4950C">
      <w:pPr>
        <w:spacing w:line="360" w:lineRule="auto"/>
        <w:jc w:val="center"/>
        <w:rPr>
          <w:rFonts w:hint="eastAsia" w:ascii="宋体" w:hAnsi="宋体"/>
          <w:b/>
          <w:color w:val="auto"/>
          <w:sz w:val="44"/>
          <w:szCs w:val="44"/>
        </w:rPr>
      </w:pPr>
    </w:p>
    <w:p w14:paraId="0A79BFBB">
      <w:pPr>
        <w:spacing w:line="360" w:lineRule="auto"/>
        <w:rPr>
          <w:rFonts w:hint="eastAsia" w:ascii="宋体"/>
          <w:b/>
          <w:color w:val="auto"/>
          <w:sz w:val="44"/>
        </w:rPr>
      </w:pPr>
    </w:p>
    <w:p w14:paraId="0726915A">
      <w:pPr>
        <w:spacing w:line="360" w:lineRule="auto"/>
        <w:jc w:val="center"/>
        <w:rPr>
          <w:rFonts w:hint="eastAsia" w:ascii="宋体"/>
          <w:b/>
          <w:color w:val="auto"/>
          <w:sz w:val="44"/>
        </w:rPr>
      </w:pPr>
    </w:p>
    <w:p w14:paraId="6D76D8F4">
      <w:pPr>
        <w:spacing w:line="360" w:lineRule="auto"/>
        <w:jc w:val="center"/>
        <w:rPr>
          <w:rFonts w:hint="eastAsia" w:ascii="宋体"/>
          <w:b/>
          <w:color w:val="auto"/>
          <w:sz w:val="84"/>
          <w:szCs w:val="84"/>
        </w:rPr>
      </w:pPr>
      <w:r>
        <w:rPr>
          <w:rFonts w:hint="eastAsia" w:ascii="宋体"/>
          <w:b/>
          <w:color w:val="auto"/>
          <w:sz w:val="84"/>
          <w:szCs w:val="84"/>
        </w:rPr>
        <w:t>投标文件</w:t>
      </w:r>
    </w:p>
    <w:p w14:paraId="4368DF53">
      <w:pPr>
        <w:jc w:val="center"/>
        <w:rPr>
          <w:rFonts w:hint="eastAsia" w:ascii="宋体" w:eastAsia="宋体"/>
          <w:b/>
          <w:color w:val="auto"/>
          <w:sz w:val="30"/>
          <w:szCs w:val="30"/>
          <w:lang w:eastAsia="zh-CN"/>
        </w:rPr>
      </w:pPr>
      <w:r>
        <w:rPr>
          <w:rFonts w:hint="eastAsia" w:ascii="宋体"/>
          <w:b/>
          <w:color w:val="auto"/>
          <w:sz w:val="30"/>
          <w:szCs w:val="30"/>
        </w:rPr>
        <w:t>项目编号：</w:t>
      </w:r>
      <w:r>
        <w:rPr>
          <w:rFonts w:hint="eastAsia" w:ascii="宋体" w:eastAsia="宋体" w:cs="Times New Roman"/>
          <w:b/>
          <w:color w:val="auto"/>
          <w:sz w:val="30"/>
          <w:szCs w:val="30"/>
          <w:lang w:val="en-US" w:eastAsia="zh-CN"/>
        </w:rPr>
        <w:t>TCZFCG-2026018-1</w:t>
      </w:r>
    </w:p>
    <w:p w14:paraId="7B25BF08">
      <w:pPr>
        <w:rPr>
          <w:rFonts w:hint="eastAsia" w:ascii="宋体"/>
          <w:b/>
          <w:color w:val="auto"/>
          <w:sz w:val="30"/>
          <w:szCs w:val="30"/>
        </w:rPr>
      </w:pPr>
    </w:p>
    <w:p w14:paraId="799C9EDA">
      <w:pPr>
        <w:rPr>
          <w:rFonts w:hint="eastAsia" w:ascii="宋体"/>
          <w:b/>
          <w:color w:val="auto"/>
          <w:sz w:val="30"/>
          <w:szCs w:val="30"/>
        </w:rPr>
      </w:pPr>
    </w:p>
    <w:p w14:paraId="70E7D5D4">
      <w:pPr>
        <w:rPr>
          <w:rFonts w:hint="eastAsia" w:ascii="宋体"/>
          <w:b/>
          <w:color w:val="auto"/>
          <w:sz w:val="30"/>
          <w:szCs w:val="30"/>
        </w:rPr>
      </w:pPr>
    </w:p>
    <w:p w14:paraId="16B23155">
      <w:pPr>
        <w:spacing w:line="600" w:lineRule="auto"/>
        <w:rPr>
          <w:rFonts w:hint="eastAsia" w:ascii="宋体"/>
          <w:b/>
          <w:color w:val="auto"/>
          <w:sz w:val="30"/>
          <w:szCs w:val="30"/>
        </w:rPr>
      </w:pPr>
      <w:r>
        <w:rPr>
          <w:rFonts w:hint="eastAsia" w:ascii="宋体"/>
          <w:b/>
          <w:color w:val="auto"/>
          <w:sz w:val="30"/>
          <w:szCs w:val="30"/>
        </w:rPr>
        <w:t>投标人单位名称：（盖公章）</w:t>
      </w:r>
    </w:p>
    <w:p w14:paraId="042734D3">
      <w:pPr>
        <w:spacing w:line="600" w:lineRule="auto"/>
        <w:rPr>
          <w:rFonts w:hint="eastAsia" w:ascii="宋体"/>
          <w:b/>
          <w:color w:val="auto"/>
          <w:sz w:val="30"/>
          <w:szCs w:val="30"/>
        </w:rPr>
      </w:pPr>
      <w:r>
        <w:rPr>
          <w:rFonts w:hint="eastAsia" w:ascii="宋体"/>
          <w:b/>
          <w:color w:val="auto"/>
          <w:sz w:val="30"/>
          <w:szCs w:val="30"/>
        </w:rPr>
        <w:t>法定代表人或委托代理人：（签字或盖章）</w:t>
      </w:r>
    </w:p>
    <w:p w14:paraId="0DF34CAD">
      <w:pPr>
        <w:pStyle w:val="34"/>
        <w:rPr>
          <w:rFonts w:hint="eastAsia" w:eastAsia="宋体"/>
          <w:b/>
          <w:color w:val="auto"/>
          <w:sz w:val="30"/>
          <w:szCs w:val="30"/>
          <w:lang w:eastAsia="zh-CN"/>
        </w:rPr>
      </w:pPr>
      <w:r>
        <w:rPr>
          <w:rFonts w:hint="eastAsia"/>
          <w:b/>
          <w:color w:val="auto"/>
          <w:sz w:val="30"/>
          <w:szCs w:val="30"/>
        </w:rPr>
        <w:t>联系人及联系电话：</w:t>
      </w:r>
    </w:p>
    <w:p w14:paraId="3CF05007">
      <w:pPr>
        <w:spacing w:line="360" w:lineRule="auto"/>
        <w:jc w:val="center"/>
        <w:rPr>
          <w:rFonts w:hint="eastAsia" w:ascii="宋体"/>
          <w:b/>
          <w:color w:val="auto"/>
          <w:sz w:val="30"/>
          <w:szCs w:val="30"/>
        </w:rPr>
      </w:pPr>
    </w:p>
    <w:p w14:paraId="38E4F21A">
      <w:pPr>
        <w:spacing w:line="360" w:lineRule="auto"/>
        <w:jc w:val="center"/>
        <w:rPr>
          <w:rFonts w:hint="eastAsia" w:ascii="宋体"/>
          <w:b/>
          <w:color w:val="auto"/>
          <w:sz w:val="30"/>
          <w:szCs w:val="30"/>
        </w:rPr>
      </w:pPr>
      <w:r>
        <w:rPr>
          <w:rFonts w:hint="eastAsia" w:ascii="宋体"/>
          <w:b/>
          <w:color w:val="auto"/>
          <w:sz w:val="30"/>
          <w:szCs w:val="30"/>
          <w:lang w:eastAsia="zh-CN"/>
        </w:rPr>
        <w:t>二〇二六</w:t>
      </w:r>
      <w:r>
        <w:rPr>
          <w:rFonts w:hint="eastAsia" w:ascii="宋体"/>
          <w:b/>
          <w:color w:val="auto"/>
          <w:sz w:val="30"/>
          <w:szCs w:val="30"/>
        </w:rPr>
        <w:t>年月日</w:t>
      </w:r>
    </w:p>
    <w:p w14:paraId="2152AC55">
      <w:pPr>
        <w:pStyle w:val="39"/>
        <w:rPr>
          <w:rFonts w:hint="eastAsia"/>
          <w:color w:val="auto"/>
        </w:rPr>
      </w:pPr>
    </w:p>
    <w:p w14:paraId="4B0710FD">
      <w:pPr>
        <w:pStyle w:val="39"/>
        <w:rPr>
          <w:rFonts w:hint="eastAsia" w:eastAsia="宋体"/>
          <w:b/>
          <w:color w:val="auto"/>
          <w:sz w:val="30"/>
          <w:szCs w:val="30"/>
          <w:lang w:eastAsia="zh-CN"/>
        </w:rPr>
      </w:pPr>
      <w:r>
        <w:rPr>
          <w:rFonts w:hint="eastAsia"/>
          <w:b/>
          <w:color w:val="auto"/>
          <w:sz w:val="30"/>
          <w:szCs w:val="30"/>
        </w:rPr>
        <w:br w:type="page"/>
      </w:r>
      <w:r>
        <w:rPr>
          <w:rFonts w:hint="eastAsia"/>
          <w:b/>
          <w:color w:val="auto"/>
          <w:sz w:val="30"/>
          <w:szCs w:val="30"/>
        </w:rPr>
        <w:t>附件一</w:t>
      </w:r>
    </w:p>
    <w:p w14:paraId="2B3C2BAC">
      <w:pPr>
        <w:spacing w:line="360" w:lineRule="auto"/>
        <w:jc w:val="center"/>
        <w:rPr>
          <w:rFonts w:hint="eastAsia" w:ascii="宋体"/>
          <w:b/>
          <w:color w:val="auto"/>
          <w:sz w:val="30"/>
          <w:szCs w:val="30"/>
        </w:rPr>
      </w:pPr>
      <w:r>
        <w:rPr>
          <w:rFonts w:hint="eastAsia" w:ascii="宋体"/>
          <w:b/>
          <w:color w:val="auto"/>
          <w:sz w:val="30"/>
          <w:szCs w:val="30"/>
        </w:rPr>
        <w:t>投标函</w:t>
      </w:r>
    </w:p>
    <w:p w14:paraId="5F757FCB">
      <w:pPr>
        <w:spacing w:line="360" w:lineRule="auto"/>
        <w:rPr>
          <w:rFonts w:hint="eastAsia" w:ascii="宋体"/>
          <w:color w:val="auto"/>
          <w:sz w:val="24"/>
          <w:u w:val="single"/>
        </w:rPr>
      </w:pPr>
      <w:r>
        <w:rPr>
          <w:rFonts w:hint="eastAsia" w:ascii="宋体" w:hAnsi="宋体"/>
          <w:color w:val="auto"/>
          <w:sz w:val="24"/>
          <w:u w:val="single"/>
          <w:lang w:eastAsia="zh-CN"/>
        </w:rPr>
        <w:t>XXXXXX</w:t>
      </w:r>
      <w:r>
        <w:rPr>
          <w:rFonts w:hint="eastAsia" w:ascii="宋体"/>
          <w:color w:val="auto"/>
          <w:sz w:val="24"/>
          <w:u w:val="single"/>
        </w:rPr>
        <w:t>：</w:t>
      </w:r>
    </w:p>
    <w:p w14:paraId="58A95025">
      <w:pPr>
        <w:spacing w:line="360" w:lineRule="auto"/>
        <w:ind w:firstLine="480" w:firstLineChars="200"/>
        <w:rPr>
          <w:rFonts w:hint="eastAsia" w:ascii="宋体" w:hAnsi="宋体"/>
          <w:color w:val="auto"/>
          <w:sz w:val="24"/>
        </w:rPr>
      </w:pPr>
      <w:r>
        <w:rPr>
          <w:rFonts w:hint="eastAsia" w:ascii="宋体" w:hAnsi="宋体"/>
          <w:color w:val="auto"/>
          <w:sz w:val="24"/>
        </w:rPr>
        <w:t>我方收到贵方（项目名称、项目编号）的招标文件，经仔细阅读和研究，我方决定参加投标。</w:t>
      </w:r>
    </w:p>
    <w:p w14:paraId="3B8FB0BD">
      <w:pPr>
        <w:spacing w:line="360" w:lineRule="auto"/>
        <w:ind w:firstLine="480" w:firstLineChars="200"/>
        <w:rPr>
          <w:rFonts w:hint="eastAsia" w:ascii="宋体" w:hAnsi="宋体"/>
          <w:color w:val="auto"/>
          <w:sz w:val="24"/>
        </w:rPr>
      </w:pPr>
      <w:r>
        <w:rPr>
          <w:rFonts w:hint="eastAsia" w:ascii="宋体" w:hAnsi="宋体"/>
          <w:color w:val="auto"/>
          <w:sz w:val="24"/>
        </w:rPr>
        <w:t>l、我方愿意按照招标文件的一切要求，提供以上货物和服务，同时负责税金、运输、材料搬运、垃圾运输、保险费用、售后服务质保及其他发生的与本项目相关需计入投标成本的等一切相关费用，总价格及明细见《报价表》。</w:t>
      </w:r>
    </w:p>
    <w:p w14:paraId="6563B49D">
      <w:pPr>
        <w:spacing w:line="360" w:lineRule="auto"/>
        <w:ind w:firstLine="480" w:firstLineChars="200"/>
        <w:rPr>
          <w:rFonts w:hint="eastAsia" w:ascii="宋体" w:hAnsi="宋体"/>
          <w:color w:val="auto"/>
          <w:sz w:val="24"/>
        </w:rPr>
      </w:pPr>
      <w:r>
        <w:rPr>
          <w:rFonts w:hint="eastAsia" w:ascii="宋体" w:hAnsi="宋体"/>
          <w:color w:val="auto"/>
          <w:sz w:val="24"/>
        </w:rPr>
        <w:t>2、如果我方的投标文件被接受，我方将严格履行招标文件中规定的每一项要求，按期、按质、按量履行供货义务。</w:t>
      </w:r>
    </w:p>
    <w:p w14:paraId="39AB9911">
      <w:pPr>
        <w:spacing w:line="360" w:lineRule="auto"/>
        <w:ind w:firstLine="480" w:firstLineChars="200"/>
        <w:rPr>
          <w:rFonts w:hAnsi="宋体"/>
          <w:color w:val="auto"/>
          <w:sz w:val="24"/>
        </w:rPr>
      </w:pPr>
      <w:r>
        <w:rPr>
          <w:rFonts w:hint="eastAsia" w:ascii="宋体" w:hAnsi="宋体"/>
          <w:color w:val="auto"/>
          <w:sz w:val="24"/>
        </w:rPr>
        <w:t>3、</w:t>
      </w:r>
      <w:r>
        <w:rPr>
          <w:rFonts w:hint="eastAsia" w:hAnsi="宋体"/>
          <w:color w:val="auto"/>
          <w:sz w:val="24"/>
        </w:rPr>
        <w:t>投标人已详细审查全部招标文件，包括所有补充通知。我们完全理解并同意放弃对这方面有不明、误解和质疑的权力。</w:t>
      </w:r>
    </w:p>
    <w:p w14:paraId="093CC412">
      <w:pPr>
        <w:spacing w:line="360" w:lineRule="auto"/>
        <w:ind w:firstLine="600" w:firstLineChars="250"/>
        <w:rPr>
          <w:rFonts w:hint="eastAsia" w:ascii="宋体" w:hAnsi="宋体"/>
          <w:color w:val="auto"/>
          <w:sz w:val="24"/>
        </w:rPr>
      </w:pPr>
      <w:r>
        <w:rPr>
          <w:rFonts w:hint="eastAsia" w:ascii="宋体" w:hAnsi="宋体"/>
          <w:color w:val="auto"/>
          <w:sz w:val="24"/>
        </w:rPr>
        <w:t>4、我方同意按招标文件中的规定，本投标文件的有效期为自投标截止之日起个日历日，遵守本投标文件中的承诺且在此期满之前均具有约束力。</w:t>
      </w:r>
    </w:p>
    <w:p w14:paraId="0D9731BC">
      <w:pPr>
        <w:spacing w:line="360" w:lineRule="auto"/>
        <w:ind w:firstLine="600" w:firstLineChars="250"/>
        <w:rPr>
          <w:rFonts w:hint="eastAsia" w:ascii="宋体" w:hAnsi="宋体"/>
          <w:color w:val="auto"/>
          <w:sz w:val="24"/>
        </w:rPr>
      </w:pPr>
      <w:r>
        <w:rPr>
          <w:rFonts w:hint="eastAsia" w:ascii="宋体" w:hAnsi="宋体"/>
          <w:color w:val="auto"/>
          <w:sz w:val="24"/>
        </w:rPr>
        <w:t>5、我方将按招标文件的规定履行合同责任和义务。</w:t>
      </w:r>
    </w:p>
    <w:p w14:paraId="25F1ADC2">
      <w:pPr>
        <w:spacing w:line="360" w:lineRule="auto"/>
        <w:ind w:firstLine="600" w:firstLineChars="250"/>
        <w:rPr>
          <w:rFonts w:hint="eastAsia" w:ascii="宋体" w:hAnsi="宋体"/>
          <w:color w:val="auto"/>
          <w:sz w:val="24"/>
        </w:rPr>
      </w:pPr>
      <w:r>
        <w:rPr>
          <w:rFonts w:hint="eastAsia" w:ascii="宋体" w:hAnsi="宋体"/>
          <w:color w:val="auto"/>
          <w:sz w:val="24"/>
        </w:rPr>
        <w:t>6、在规定的开标时间后，如果在投标有效期内撤回投标，同意投标保证金将被贵方没收。</w:t>
      </w:r>
    </w:p>
    <w:p w14:paraId="621CECC7">
      <w:pPr>
        <w:spacing w:line="360" w:lineRule="auto"/>
        <w:ind w:firstLine="600" w:firstLineChars="250"/>
        <w:rPr>
          <w:rFonts w:hint="eastAsia" w:ascii="宋体" w:hAnsi="宋体"/>
          <w:color w:val="auto"/>
          <w:sz w:val="24"/>
        </w:rPr>
      </w:pPr>
      <w:r>
        <w:rPr>
          <w:rFonts w:hint="eastAsia" w:ascii="宋体" w:hAnsi="宋体"/>
          <w:color w:val="auto"/>
          <w:sz w:val="24"/>
        </w:rPr>
        <w:t>7、投标人同意提供按照贵方可能要求的与其投标有关的一切数据或资料，完全理解贵方不一定接受最低报价的投标或收到的任何投标的约定。</w:t>
      </w:r>
    </w:p>
    <w:p w14:paraId="50F43DC7">
      <w:pPr>
        <w:spacing w:line="360" w:lineRule="auto"/>
        <w:ind w:firstLine="600" w:firstLineChars="250"/>
        <w:rPr>
          <w:rFonts w:hint="eastAsia" w:ascii="宋体" w:hAnsi="宋体"/>
          <w:color w:val="auto"/>
          <w:sz w:val="24"/>
        </w:rPr>
      </w:pPr>
      <w:r>
        <w:rPr>
          <w:rFonts w:hint="eastAsia" w:ascii="宋体" w:hAnsi="宋体"/>
          <w:color w:val="auto"/>
          <w:sz w:val="24"/>
        </w:rPr>
        <w:t>8、我方在投标文件和投标中所作的承诺在开标后保持有效，不作任何更改和变动。</w:t>
      </w:r>
    </w:p>
    <w:p w14:paraId="1C842227">
      <w:pPr>
        <w:spacing w:line="360" w:lineRule="auto"/>
        <w:ind w:firstLine="600" w:firstLineChars="250"/>
        <w:rPr>
          <w:rFonts w:hint="eastAsia" w:ascii="宋体" w:hAnsi="宋体"/>
          <w:color w:val="auto"/>
          <w:sz w:val="24"/>
        </w:rPr>
      </w:pPr>
      <w:r>
        <w:rPr>
          <w:rFonts w:hint="eastAsia" w:ascii="宋体" w:hAnsi="宋体"/>
          <w:color w:val="auto"/>
          <w:sz w:val="24"/>
        </w:rPr>
        <w:t>9、我方承诺投标文件中的证明材料真实、合法、有效。</w:t>
      </w:r>
    </w:p>
    <w:p w14:paraId="09BBB2F8">
      <w:pPr>
        <w:spacing w:line="360" w:lineRule="auto"/>
        <w:ind w:firstLine="600" w:firstLineChars="250"/>
        <w:rPr>
          <w:rFonts w:hint="eastAsia" w:ascii="宋体" w:hAnsi="宋体"/>
          <w:color w:val="auto"/>
          <w:sz w:val="24"/>
        </w:rPr>
      </w:pPr>
      <w:r>
        <w:rPr>
          <w:rFonts w:hint="eastAsia" w:ascii="宋体" w:hAnsi="宋体"/>
          <w:color w:val="auto"/>
          <w:sz w:val="24"/>
        </w:rPr>
        <w:t>10、若我方获得中标，我方保证按有关规定向贵方支付服务费。我方承诺接受招标文件及澄清修改部分的全部条款（包括投标文件递交截止时间、保证金、资格评审条件、中标标准以及采购需求等其他所有条款）且无任何异议，现向贵公司提出承诺报价。</w:t>
      </w:r>
    </w:p>
    <w:p w14:paraId="566F7F76">
      <w:pPr>
        <w:spacing w:line="360" w:lineRule="auto"/>
        <w:ind w:firstLine="480" w:firstLineChars="200"/>
        <w:rPr>
          <w:rFonts w:hint="eastAsia"/>
          <w:color w:val="auto"/>
        </w:rPr>
      </w:pPr>
      <w:r>
        <w:rPr>
          <w:rFonts w:hint="eastAsia" w:ascii="宋体" w:hAnsi="宋体"/>
          <w:color w:val="auto"/>
          <w:sz w:val="24"/>
        </w:rPr>
        <w:t>所有有关标书的函电，请按下列地址联系：</w:t>
      </w:r>
    </w:p>
    <w:p w14:paraId="0D63E9BF">
      <w:pPr>
        <w:spacing w:line="360" w:lineRule="auto"/>
        <w:rPr>
          <w:rFonts w:hint="eastAsia" w:ascii="宋体" w:hAnsi="宋体" w:eastAsia="宋体"/>
          <w:color w:val="auto"/>
          <w:sz w:val="24"/>
          <w:lang w:eastAsia="zh-CN"/>
        </w:rPr>
      </w:pPr>
      <w:r>
        <w:rPr>
          <w:rFonts w:hint="eastAsia" w:ascii="宋体" w:hAnsi="宋体"/>
          <w:color w:val="auto"/>
          <w:sz w:val="24"/>
        </w:rPr>
        <w:t>地址：</w:t>
      </w:r>
    </w:p>
    <w:p w14:paraId="7163BDF2">
      <w:pPr>
        <w:spacing w:line="360" w:lineRule="auto"/>
        <w:rPr>
          <w:rFonts w:hint="eastAsia" w:ascii="宋体" w:hAnsi="宋体" w:eastAsia="宋体"/>
          <w:color w:val="auto"/>
          <w:sz w:val="24"/>
          <w:lang w:eastAsia="zh-CN"/>
        </w:rPr>
      </w:pPr>
      <w:r>
        <w:rPr>
          <w:rFonts w:hint="eastAsia" w:ascii="宋体" w:hAnsi="宋体"/>
          <w:color w:val="auto"/>
          <w:sz w:val="24"/>
        </w:rPr>
        <w:t>电话：</w:t>
      </w:r>
    </w:p>
    <w:p w14:paraId="23484984">
      <w:pPr>
        <w:spacing w:line="360" w:lineRule="auto"/>
        <w:rPr>
          <w:rFonts w:hint="eastAsia" w:ascii="宋体" w:hAnsi="宋体" w:eastAsia="宋体"/>
          <w:color w:val="auto"/>
          <w:sz w:val="24"/>
          <w:u w:val="single"/>
          <w:lang w:eastAsia="zh-CN"/>
        </w:rPr>
      </w:pPr>
      <w:r>
        <w:rPr>
          <w:rFonts w:hint="eastAsia" w:ascii="宋体" w:hAnsi="宋体"/>
          <w:color w:val="auto"/>
          <w:sz w:val="24"/>
        </w:rPr>
        <w:t>投标人名称（盖章）</w:t>
      </w:r>
    </w:p>
    <w:p w14:paraId="1C9BE62B">
      <w:pPr>
        <w:spacing w:line="360" w:lineRule="auto"/>
        <w:jc w:val="left"/>
        <w:rPr>
          <w:rFonts w:hint="eastAsia" w:ascii="宋体" w:hAnsi="宋体" w:eastAsia="宋体"/>
          <w:color w:val="auto"/>
          <w:sz w:val="24"/>
          <w:lang w:eastAsia="zh-CN"/>
        </w:rPr>
      </w:pPr>
      <w:r>
        <w:rPr>
          <w:rFonts w:hint="eastAsia" w:ascii="宋体" w:hAnsi="宋体"/>
          <w:color w:val="auto"/>
          <w:kern w:val="0"/>
          <w:sz w:val="24"/>
        </w:rPr>
        <w:t>投标人授权代表（签字）</w:t>
      </w:r>
    </w:p>
    <w:p w14:paraId="7CE9668B">
      <w:pPr>
        <w:spacing w:line="360" w:lineRule="auto"/>
        <w:jc w:val="left"/>
        <w:rPr>
          <w:rFonts w:hint="eastAsia" w:ascii="宋体" w:eastAsia="宋体"/>
          <w:b/>
          <w:color w:val="auto"/>
          <w:sz w:val="30"/>
          <w:szCs w:val="30"/>
          <w:lang w:eastAsia="zh-CN"/>
        </w:rPr>
      </w:pPr>
      <w:r>
        <w:rPr>
          <w:rFonts w:hint="eastAsia" w:ascii="宋体" w:hAnsi="宋体"/>
          <w:color w:val="auto"/>
          <w:sz w:val="24"/>
        </w:rPr>
        <w:t>日期</w:t>
      </w:r>
    </w:p>
    <w:p w14:paraId="360AF778">
      <w:pPr>
        <w:spacing w:line="360" w:lineRule="auto"/>
        <w:rPr>
          <w:rFonts w:hint="eastAsia" w:ascii="宋体"/>
          <w:b/>
          <w:color w:val="auto"/>
          <w:sz w:val="30"/>
          <w:szCs w:val="30"/>
        </w:rPr>
      </w:pPr>
      <w:r>
        <w:rPr>
          <w:rFonts w:hint="eastAsia" w:ascii="宋体"/>
          <w:b/>
          <w:color w:val="auto"/>
          <w:sz w:val="30"/>
          <w:szCs w:val="30"/>
        </w:rPr>
        <w:br w:type="page"/>
      </w:r>
      <w:r>
        <w:rPr>
          <w:rFonts w:hint="eastAsia" w:ascii="宋体"/>
          <w:b/>
          <w:color w:val="auto"/>
          <w:sz w:val="30"/>
          <w:szCs w:val="30"/>
        </w:rPr>
        <w:t>附件二：</w:t>
      </w:r>
    </w:p>
    <w:p w14:paraId="16DF6F08">
      <w:pPr>
        <w:pStyle w:val="39"/>
        <w:rPr>
          <w:rFonts w:hint="eastAsia"/>
          <w:b/>
          <w:color w:val="auto"/>
          <w:sz w:val="30"/>
          <w:szCs w:val="30"/>
        </w:rPr>
      </w:pPr>
    </w:p>
    <w:p w14:paraId="647559AD">
      <w:pPr>
        <w:spacing w:line="360" w:lineRule="auto"/>
        <w:jc w:val="center"/>
        <w:rPr>
          <w:rFonts w:hint="eastAsia" w:ascii="宋体" w:eastAsia="宋体"/>
          <w:color w:val="auto"/>
          <w:sz w:val="24"/>
          <w:lang w:eastAsia="zh-CN"/>
        </w:rPr>
      </w:pPr>
      <w:r>
        <w:rPr>
          <w:rFonts w:hint="eastAsia" w:ascii="宋体"/>
          <w:b/>
          <w:color w:val="auto"/>
          <w:sz w:val="30"/>
          <w:szCs w:val="30"/>
        </w:rPr>
        <w:t>报价一览表</w:t>
      </w:r>
    </w:p>
    <w:p w14:paraId="2C582AA4">
      <w:pPr>
        <w:spacing w:line="360" w:lineRule="auto"/>
        <w:rPr>
          <w:rFonts w:hint="eastAsia" w:ascii="宋体" w:eastAsia="宋体"/>
          <w:color w:val="auto"/>
          <w:sz w:val="24"/>
          <w:u w:val="single"/>
          <w:lang w:eastAsia="zh-CN"/>
        </w:rPr>
      </w:pPr>
      <w:r>
        <w:rPr>
          <w:rFonts w:hint="eastAsia" w:ascii="宋体"/>
          <w:color w:val="auto"/>
          <w:sz w:val="24"/>
        </w:rPr>
        <w:t>项目名称：项目编号：</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5"/>
        <w:gridCol w:w="6471"/>
      </w:tblGrid>
      <w:tr w14:paraId="2B245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5" w:type="dxa"/>
            <w:noWrap w:val="0"/>
            <w:vAlign w:val="center"/>
          </w:tcPr>
          <w:p w14:paraId="6BD11B18">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投标内容</w:t>
            </w:r>
          </w:p>
        </w:tc>
        <w:tc>
          <w:tcPr>
            <w:tcW w:w="6471" w:type="dxa"/>
            <w:noWrap w:val="0"/>
            <w:vAlign w:val="center"/>
          </w:tcPr>
          <w:p w14:paraId="08216BEA">
            <w:pPr>
              <w:keepNext w:val="0"/>
              <w:keepLines w:val="0"/>
              <w:suppressLineNumbers w:val="0"/>
              <w:spacing w:before="0" w:beforeAutospacing="0" w:after="0" w:afterAutospacing="0" w:line="360" w:lineRule="auto"/>
              <w:ind w:left="0" w:right="0"/>
              <w:jc w:val="center"/>
              <w:rPr>
                <w:rFonts w:hint="default" w:ascii="宋体" w:hAnsi="Times New Roman" w:eastAsia="宋体" w:cs="Times New Roman"/>
                <w:color w:val="auto"/>
                <w:sz w:val="24"/>
                <w:lang w:val="en-US" w:eastAsia="zh-CN"/>
              </w:rPr>
            </w:pPr>
            <w:r>
              <w:rPr>
                <w:rFonts w:hint="eastAsia" w:ascii="宋体" w:hAnsi="Times New Roman" w:cs="Times New Roman"/>
                <w:color w:val="auto"/>
                <w:sz w:val="24"/>
                <w:lang w:val="en-US" w:eastAsia="zh-CN"/>
              </w:rPr>
              <w:t>单价合计</w:t>
            </w:r>
          </w:p>
        </w:tc>
      </w:tr>
      <w:tr w14:paraId="1662E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3065" w:type="dxa"/>
            <w:noWrap w:val="0"/>
            <w:vAlign w:val="center"/>
          </w:tcPr>
          <w:p w14:paraId="1FE3875B">
            <w:pPr>
              <w:keepNext w:val="0"/>
              <w:keepLines w:val="0"/>
              <w:suppressLineNumbers w:val="0"/>
              <w:spacing w:before="0" w:beforeAutospacing="0" w:after="0" w:afterAutospacing="0" w:line="360" w:lineRule="auto"/>
              <w:ind w:left="0" w:right="0"/>
              <w:rPr>
                <w:rFonts w:hint="eastAsia" w:ascii="宋体" w:hAnsi="Times New Roman" w:cs="Times New Roman"/>
                <w:color w:val="auto"/>
                <w:sz w:val="24"/>
              </w:rPr>
            </w:pPr>
          </w:p>
        </w:tc>
        <w:tc>
          <w:tcPr>
            <w:tcW w:w="6471" w:type="dxa"/>
            <w:noWrap w:val="0"/>
            <w:vAlign w:val="center"/>
          </w:tcPr>
          <w:p w14:paraId="502899E9">
            <w:pPr>
              <w:keepNext w:val="0"/>
              <w:keepLines w:val="0"/>
              <w:suppressLineNumbers w:val="0"/>
              <w:spacing w:before="0" w:beforeAutospacing="0" w:after="0" w:afterAutospacing="0" w:line="360" w:lineRule="auto"/>
              <w:ind w:left="0" w:right="0"/>
              <w:rPr>
                <w:rFonts w:hint="eastAsia" w:ascii="宋体" w:hAnsi="Times New Roman" w:eastAsia="宋体" w:cs="Times New Roman"/>
                <w:color w:val="auto"/>
                <w:sz w:val="24"/>
                <w:lang w:eastAsia="zh-CN"/>
              </w:rPr>
            </w:pPr>
            <w:r>
              <w:rPr>
                <w:rFonts w:hint="eastAsia" w:ascii="宋体" w:hAnsi="Times New Roman" w:cs="Times New Roman"/>
                <w:color w:val="auto"/>
                <w:sz w:val="24"/>
              </w:rPr>
              <w:t>小写：￥元</w:t>
            </w:r>
          </w:p>
          <w:p w14:paraId="47A80D81">
            <w:pPr>
              <w:keepNext w:val="0"/>
              <w:keepLines w:val="0"/>
              <w:suppressLineNumbers w:val="0"/>
              <w:spacing w:before="0" w:beforeAutospacing="0" w:after="0" w:afterAutospacing="0" w:line="360" w:lineRule="auto"/>
              <w:ind w:left="0" w:right="0"/>
              <w:rPr>
                <w:rFonts w:hint="eastAsia" w:ascii="宋体" w:hAnsi="Times New Roman" w:cs="Times New Roman"/>
                <w:color w:val="auto"/>
                <w:sz w:val="24"/>
              </w:rPr>
            </w:pPr>
            <w:r>
              <w:rPr>
                <w:rFonts w:hint="eastAsia" w:ascii="宋体" w:hAnsi="Times New Roman" w:cs="Times New Roman"/>
                <w:color w:val="auto"/>
                <w:sz w:val="24"/>
              </w:rPr>
              <w:t>大写：元</w:t>
            </w:r>
          </w:p>
        </w:tc>
      </w:tr>
      <w:tr w14:paraId="5FB48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065" w:type="dxa"/>
            <w:noWrap w:val="0"/>
            <w:vAlign w:val="center"/>
          </w:tcPr>
          <w:p w14:paraId="4B526FD9">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交货及完成期限：</w:t>
            </w:r>
          </w:p>
        </w:tc>
        <w:tc>
          <w:tcPr>
            <w:tcW w:w="6471" w:type="dxa"/>
            <w:noWrap w:val="0"/>
            <w:vAlign w:val="center"/>
          </w:tcPr>
          <w:p w14:paraId="375CFC42">
            <w:pPr>
              <w:keepNext w:val="0"/>
              <w:keepLines w:val="0"/>
              <w:suppressLineNumbers w:val="0"/>
              <w:spacing w:before="0" w:beforeAutospacing="0" w:after="0" w:afterAutospacing="0" w:line="360" w:lineRule="auto"/>
              <w:ind w:left="0" w:right="0"/>
              <w:rPr>
                <w:rFonts w:hint="eastAsia" w:ascii="宋体" w:hAnsi="Times New Roman" w:cs="Times New Roman"/>
                <w:color w:val="auto"/>
                <w:sz w:val="24"/>
              </w:rPr>
            </w:pPr>
          </w:p>
        </w:tc>
      </w:tr>
    </w:tbl>
    <w:p w14:paraId="5FF34685">
      <w:pPr>
        <w:spacing w:line="360" w:lineRule="auto"/>
        <w:rPr>
          <w:rFonts w:hint="eastAsia" w:ascii="宋体"/>
          <w:color w:val="auto"/>
          <w:sz w:val="24"/>
        </w:rPr>
      </w:pPr>
    </w:p>
    <w:p w14:paraId="179C9FD3">
      <w:pPr>
        <w:spacing w:line="360" w:lineRule="auto"/>
        <w:rPr>
          <w:rFonts w:hint="eastAsia" w:ascii="宋体"/>
          <w:color w:val="auto"/>
          <w:sz w:val="24"/>
        </w:rPr>
      </w:pPr>
      <w:r>
        <w:rPr>
          <w:rFonts w:hint="eastAsia" w:ascii="宋体"/>
          <w:color w:val="auto"/>
          <w:sz w:val="24"/>
        </w:rPr>
        <w:t>投标人名称（单位盖章）：</w:t>
      </w:r>
    </w:p>
    <w:p w14:paraId="0D603FAB">
      <w:pPr>
        <w:spacing w:line="360" w:lineRule="auto"/>
        <w:rPr>
          <w:rFonts w:hint="eastAsia" w:ascii="宋体"/>
          <w:color w:val="auto"/>
          <w:sz w:val="24"/>
        </w:rPr>
      </w:pPr>
      <w:r>
        <w:rPr>
          <w:rFonts w:hint="eastAsia" w:ascii="宋体"/>
          <w:color w:val="auto"/>
          <w:sz w:val="24"/>
        </w:rPr>
        <w:t>法定代表人或授权委托人（签字）：</w:t>
      </w:r>
    </w:p>
    <w:p w14:paraId="171F2AE4">
      <w:pPr>
        <w:spacing w:line="360" w:lineRule="auto"/>
        <w:ind w:firstLine="570"/>
        <w:jc w:val="center"/>
        <w:rPr>
          <w:rFonts w:hint="eastAsia" w:ascii="宋体" w:hAnsi="宋体"/>
          <w:color w:val="auto"/>
          <w:sz w:val="24"/>
        </w:rPr>
      </w:pPr>
      <w:r>
        <w:rPr>
          <w:rFonts w:hint="eastAsia" w:ascii="宋体" w:hAnsi="宋体"/>
          <w:color w:val="auto"/>
          <w:sz w:val="24"/>
        </w:rPr>
        <w:t>20年月日</w:t>
      </w:r>
    </w:p>
    <w:p w14:paraId="10DD3063">
      <w:pPr>
        <w:pStyle w:val="419"/>
        <w:spacing w:line="360" w:lineRule="auto"/>
        <w:jc w:val="left"/>
        <w:rPr>
          <w:rFonts w:hint="eastAsia" w:ascii="宋体" w:hAnsi="宋体"/>
          <w:b/>
          <w:bCs/>
          <w:color w:val="auto"/>
          <w:sz w:val="24"/>
        </w:rPr>
      </w:pPr>
    </w:p>
    <w:p w14:paraId="2EADFB17">
      <w:pPr>
        <w:pStyle w:val="39"/>
        <w:rPr>
          <w:rFonts w:hint="eastAsia"/>
          <w:color w:val="auto"/>
        </w:rPr>
      </w:pPr>
    </w:p>
    <w:p w14:paraId="0AD90C0D">
      <w:pPr>
        <w:pStyle w:val="39"/>
        <w:rPr>
          <w:rFonts w:hint="eastAsia"/>
          <w:color w:val="auto"/>
        </w:rPr>
      </w:pPr>
    </w:p>
    <w:p w14:paraId="21EA2155">
      <w:pPr>
        <w:pStyle w:val="39"/>
        <w:rPr>
          <w:rFonts w:hint="eastAsia"/>
          <w:color w:val="auto"/>
        </w:rPr>
      </w:pPr>
    </w:p>
    <w:p w14:paraId="164096C4">
      <w:pPr>
        <w:pStyle w:val="39"/>
        <w:rPr>
          <w:rFonts w:hint="eastAsia"/>
          <w:color w:val="auto"/>
        </w:rPr>
      </w:pPr>
    </w:p>
    <w:p w14:paraId="52207F2F">
      <w:pPr>
        <w:pStyle w:val="39"/>
        <w:rPr>
          <w:rFonts w:hint="eastAsia"/>
          <w:color w:val="auto"/>
        </w:rPr>
      </w:pPr>
    </w:p>
    <w:p w14:paraId="020C4BE6">
      <w:pPr>
        <w:pStyle w:val="39"/>
        <w:rPr>
          <w:rFonts w:hint="eastAsia"/>
          <w:color w:val="auto"/>
        </w:rPr>
      </w:pPr>
    </w:p>
    <w:p w14:paraId="10C99EC5">
      <w:pPr>
        <w:pStyle w:val="39"/>
        <w:rPr>
          <w:rFonts w:hint="eastAsia"/>
          <w:color w:val="auto"/>
        </w:rPr>
      </w:pPr>
    </w:p>
    <w:p w14:paraId="57A0CD91">
      <w:pPr>
        <w:spacing w:line="360" w:lineRule="auto"/>
        <w:jc w:val="left"/>
        <w:rPr>
          <w:rFonts w:hint="eastAsia" w:ascii="宋体" w:hAnsi="宋体"/>
          <w:b/>
          <w:color w:val="auto"/>
          <w:sz w:val="30"/>
          <w:szCs w:val="30"/>
        </w:rPr>
      </w:pPr>
      <w:r>
        <w:rPr>
          <w:rFonts w:hint="eastAsia" w:ascii="宋体" w:hAnsi="宋体"/>
          <w:b/>
          <w:color w:val="auto"/>
          <w:sz w:val="30"/>
          <w:szCs w:val="30"/>
        </w:rPr>
        <w:br w:type="page"/>
      </w:r>
      <w:r>
        <w:rPr>
          <w:rFonts w:hint="eastAsia" w:ascii="宋体" w:hAnsi="宋体"/>
          <w:b/>
          <w:color w:val="auto"/>
          <w:sz w:val="30"/>
          <w:szCs w:val="30"/>
        </w:rPr>
        <w:t>附</w:t>
      </w:r>
      <w:r>
        <w:rPr>
          <w:rFonts w:hint="eastAsia" w:ascii="宋体"/>
          <w:b/>
          <w:color w:val="auto"/>
          <w:sz w:val="30"/>
          <w:szCs w:val="30"/>
        </w:rPr>
        <w:t>件</w:t>
      </w:r>
      <w:r>
        <w:rPr>
          <w:rFonts w:hint="eastAsia" w:ascii="宋体" w:hAnsi="宋体"/>
          <w:b/>
          <w:color w:val="auto"/>
          <w:sz w:val="30"/>
          <w:szCs w:val="30"/>
        </w:rPr>
        <w:t>三：投标保证金证明</w:t>
      </w:r>
    </w:p>
    <w:p w14:paraId="6595F07E">
      <w:pPr>
        <w:spacing w:line="360" w:lineRule="auto"/>
        <w:jc w:val="left"/>
        <w:rPr>
          <w:rFonts w:hint="eastAsia" w:ascii="宋体" w:hAnsi="宋体"/>
          <w:b/>
          <w:color w:val="auto"/>
          <w:sz w:val="30"/>
          <w:szCs w:val="30"/>
        </w:rPr>
      </w:pPr>
    </w:p>
    <w:p w14:paraId="5F9A4D10">
      <w:pPr>
        <w:spacing w:line="360" w:lineRule="auto"/>
        <w:jc w:val="left"/>
        <w:rPr>
          <w:rFonts w:hint="default" w:ascii="宋体" w:hAnsi="宋体" w:eastAsia="宋体"/>
          <w:b/>
          <w:color w:val="auto"/>
          <w:sz w:val="30"/>
          <w:szCs w:val="30"/>
          <w:lang w:val="en-US" w:eastAsia="zh-CN"/>
        </w:rPr>
      </w:pPr>
      <w:r>
        <w:rPr>
          <w:rFonts w:hint="eastAsia" w:ascii="宋体" w:hAnsi="宋体"/>
          <w:b/>
          <w:color w:val="auto"/>
          <w:sz w:val="30"/>
          <w:szCs w:val="30"/>
          <w:lang w:val="en-US" w:eastAsia="zh-CN"/>
        </w:rPr>
        <w:t>无</w:t>
      </w:r>
    </w:p>
    <w:p w14:paraId="4BA03EEA">
      <w:pPr>
        <w:spacing w:line="360" w:lineRule="auto"/>
        <w:jc w:val="left"/>
        <w:rPr>
          <w:rFonts w:hint="eastAsia" w:ascii="宋体" w:hAnsi="宋体"/>
          <w:b/>
          <w:color w:val="auto"/>
          <w:sz w:val="30"/>
          <w:szCs w:val="30"/>
        </w:rPr>
      </w:pPr>
    </w:p>
    <w:p w14:paraId="45A9E120">
      <w:pPr>
        <w:spacing w:line="360" w:lineRule="auto"/>
        <w:jc w:val="left"/>
        <w:rPr>
          <w:rFonts w:hint="eastAsia" w:ascii="宋体" w:hAnsi="宋体"/>
          <w:b/>
          <w:color w:val="auto"/>
          <w:sz w:val="30"/>
          <w:szCs w:val="30"/>
        </w:rPr>
      </w:pPr>
    </w:p>
    <w:p w14:paraId="398C6433">
      <w:pPr>
        <w:spacing w:line="360" w:lineRule="auto"/>
        <w:jc w:val="left"/>
        <w:rPr>
          <w:rFonts w:hint="eastAsia" w:ascii="宋体" w:hAnsi="宋体"/>
          <w:b/>
          <w:color w:val="auto"/>
          <w:sz w:val="30"/>
          <w:szCs w:val="30"/>
        </w:rPr>
      </w:pPr>
    </w:p>
    <w:p w14:paraId="2BF1C767">
      <w:pPr>
        <w:spacing w:line="360" w:lineRule="auto"/>
        <w:jc w:val="left"/>
        <w:rPr>
          <w:rFonts w:hint="eastAsia" w:ascii="宋体" w:hAnsi="宋体"/>
          <w:b/>
          <w:color w:val="auto"/>
          <w:sz w:val="30"/>
          <w:szCs w:val="30"/>
        </w:rPr>
      </w:pPr>
    </w:p>
    <w:p w14:paraId="6F0220C1">
      <w:pPr>
        <w:spacing w:line="360" w:lineRule="auto"/>
        <w:jc w:val="left"/>
        <w:rPr>
          <w:rFonts w:hint="eastAsia" w:ascii="宋体" w:hAnsi="宋体"/>
          <w:b/>
          <w:color w:val="auto"/>
          <w:sz w:val="30"/>
          <w:szCs w:val="30"/>
        </w:rPr>
      </w:pPr>
    </w:p>
    <w:p w14:paraId="6625FA81">
      <w:pPr>
        <w:spacing w:line="360" w:lineRule="auto"/>
        <w:jc w:val="left"/>
        <w:rPr>
          <w:rFonts w:hint="eastAsia" w:ascii="宋体" w:hAnsi="宋体"/>
          <w:b/>
          <w:color w:val="auto"/>
          <w:sz w:val="30"/>
          <w:szCs w:val="30"/>
        </w:rPr>
      </w:pPr>
    </w:p>
    <w:p w14:paraId="76AA80AA">
      <w:pPr>
        <w:spacing w:line="360" w:lineRule="auto"/>
        <w:jc w:val="left"/>
        <w:rPr>
          <w:rFonts w:hint="eastAsia" w:ascii="宋体" w:hAnsi="宋体"/>
          <w:b/>
          <w:color w:val="auto"/>
          <w:sz w:val="30"/>
          <w:szCs w:val="30"/>
        </w:rPr>
      </w:pPr>
    </w:p>
    <w:p w14:paraId="2DD45E6D">
      <w:pPr>
        <w:spacing w:line="360" w:lineRule="auto"/>
        <w:jc w:val="left"/>
        <w:rPr>
          <w:rFonts w:hint="eastAsia" w:ascii="宋体" w:hAnsi="宋体"/>
          <w:b/>
          <w:color w:val="auto"/>
          <w:sz w:val="30"/>
          <w:szCs w:val="30"/>
        </w:rPr>
      </w:pPr>
    </w:p>
    <w:p w14:paraId="32113821">
      <w:pPr>
        <w:spacing w:line="360" w:lineRule="auto"/>
        <w:jc w:val="left"/>
        <w:rPr>
          <w:rFonts w:hint="eastAsia" w:ascii="宋体" w:hAnsi="宋体"/>
          <w:b/>
          <w:color w:val="auto"/>
          <w:sz w:val="30"/>
          <w:szCs w:val="30"/>
        </w:rPr>
      </w:pPr>
    </w:p>
    <w:p w14:paraId="33C959DD">
      <w:pPr>
        <w:spacing w:line="360" w:lineRule="auto"/>
        <w:jc w:val="left"/>
        <w:rPr>
          <w:rFonts w:hint="eastAsia" w:ascii="宋体" w:hAnsi="宋体"/>
          <w:b/>
          <w:color w:val="auto"/>
          <w:sz w:val="30"/>
          <w:szCs w:val="30"/>
        </w:rPr>
      </w:pPr>
    </w:p>
    <w:p w14:paraId="08999FA2">
      <w:pPr>
        <w:spacing w:line="360" w:lineRule="auto"/>
        <w:jc w:val="left"/>
        <w:rPr>
          <w:rFonts w:hint="eastAsia" w:ascii="宋体" w:hAnsi="宋体"/>
          <w:b/>
          <w:color w:val="auto"/>
          <w:sz w:val="30"/>
          <w:szCs w:val="30"/>
        </w:rPr>
      </w:pPr>
    </w:p>
    <w:p w14:paraId="599B5188">
      <w:pPr>
        <w:spacing w:line="360" w:lineRule="auto"/>
        <w:jc w:val="left"/>
        <w:rPr>
          <w:rFonts w:hint="eastAsia" w:ascii="宋体" w:hAnsi="宋体"/>
          <w:b/>
          <w:color w:val="auto"/>
          <w:sz w:val="30"/>
          <w:szCs w:val="30"/>
        </w:rPr>
      </w:pPr>
    </w:p>
    <w:p w14:paraId="2BB5FA4C">
      <w:pPr>
        <w:spacing w:line="360" w:lineRule="auto"/>
        <w:jc w:val="left"/>
        <w:rPr>
          <w:rFonts w:hint="eastAsia" w:ascii="宋体" w:hAnsi="宋体"/>
          <w:b/>
          <w:color w:val="auto"/>
          <w:sz w:val="30"/>
          <w:szCs w:val="30"/>
        </w:rPr>
      </w:pPr>
    </w:p>
    <w:p w14:paraId="4515A8A6">
      <w:pPr>
        <w:spacing w:line="360" w:lineRule="auto"/>
        <w:jc w:val="left"/>
        <w:rPr>
          <w:rFonts w:hint="eastAsia" w:ascii="宋体" w:hAnsi="宋体"/>
          <w:b/>
          <w:color w:val="auto"/>
          <w:sz w:val="30"/>
          <w:szCs w:val="30"/>
        </w:rPr>
      </w:pPr>
    </w:p>
    <w:p w14:paraId="14A88C38">
      <w:pPr>
        <w:spacing w:line="360" w:lineRule="auto"/>
        <w:jc w:val="left"/>
        <w:rPr>
          <w:rFonts w:hint="eastAsia" w:ascii="宋体" w:hAnsi="宋体"/>
          <w:b/>
          <w:color w:val="auto"/>
          <w:sz w:val="30"/>
          <w:szCs w:val="30"/>
        </w:rPr>
      </w:pPr>
    </w:p>
    <w:p w14:paraId="6AFE2261">
      <w:pPr>
        <w:spacing w:line="360" w:lineRule="auto"/>
        <w:jc w:val="left"/>
        <w:rPr>
          <w:rFonts w:hint="eastAsia" w:ascii="宋体" w:hAnsi="宋体"/>
          <w:b/>
          <w:color w:val="auto"/>
          <w:sz w:val="30"/>
          <w:szCs w:val="30"/>
        </w:rPr>
      </w:pPr>
    </w:p>
    <w:p w14:paraId="3408CFAF">
      <w:pPr>
        <w:spacing w:line="360" w:lineRule="auto"/>
        <w:jc w:val="left"/>
        <w:rPr>
          <w:rFonts w:hint="eastAsia" w:ascii="宋体" w:hAnsi="宋体"/>
          <w:b/>
          <w:color w:val="auto"/>
          <w:sz w:val="30"/>
          <w:szCs w:val="30"/>
        </w:rPr>
      </w:pPr>
    </w:p>
    <w:p w14:paraId="7D70C1B0">
      <w:pPr>
        <w:spacing w:line="360" w:lineRule="auto"/>
        <w:jc w:val="left"/>
        <w:rPr>
          <w:rFonts w:hint="eastAsia" w:ascii="宋体" w:hAnsi="宋体"/>
          <w:b/>
          <w:color w:val="auto"/>
          <w:sz w:val="30"/>
          <w:szCs w:val="30"/>
        </w:rPr>
      </w:pPr>
    </w:p>
    <w:p w14:paraId="539FFF7E">
      <w:pPr>
        <w:pStyle w:val="38"/>
        <w:ind w:left="1060" w:hanging="640"/>
        <w:rPr>
          <w:rFonts w:hint="eastAsia"/>
          <w:color w:val="auto"/>
        </w:rPr>
      </w:pPr>
    </w:p>
    <w:p w14:paraId="06889FAD">
      <w:pPr>
        <w:pStyle w:val="39"/>
        <w:rPr>
          <w:rFonts w:hint="eastAsia"/>
          <w:color w:val="auto"/>
        </w:rPr>
      </w:pPr>
    </w:p>
    <w:p w14:paraId="064A91E3">
      <w:pPr>
        <w:spacing w:line="360" w:lineRule="auto"/>
        <w:jc w:val="left"/>
        <w:rPr>
          <w:rFonts w:hint="eastAsia" w:ascii="宋体" w:hAnsi="宋体"/>
          <w:b/>
          <w:color w:val="auto"/>
          <w:sz w:val="30"/>
          <w:szCs w:val="30"/>
        </w:rPr>
      </w:pPr>
    </w:p>
    <w:p w14:paraId="14F39CC6">
      <w:pPr>
        <w:pStyle w:val="38"/>
        <w:ind w:left="1022" w:hanging="602"/>
        <w:rPr>
          <w:rFonts w:hint="eastAsia" w:ascii="宋体" w:hAnsi="宋体"/>
          <w:b/>
          <w:color w:val="auto"/>
          <w:sz w:val="30"/>
          <w:szCs w:val="30"/>
        </w:rPr>
      </w:pPr>
    </w:p>
    <w:p w14:paraId="70B62AB0">
      <w:pPr>
        <w:spacing w:line="360" w:lineRule="auto"/>
        <w:jc w:val="left"/>
        <w:rPr>
          <w:rFonts w:hint="eastAsia" w:ascii="宋体" w:hAnsi="宋体" w:eastAsia="宋体"/>
          <w:b/>
          <w:color w:val="auto"/>
          <w:sz w:val="30"/>
          <w:szCs w:val="30"/>
          <w:lang w:eastAsia="zh-CN"/>
        </w:rPr>
      </w:pPr>
      <w:r>
        <w:rPr>
          <w:rFonts w:hint="eastAsia" w:ascii="宋体" w:hAnsi="宋体"/>
          <w:b/>
          <w:color w:val="auto"/>
          <w:sz w:val="30"/>
          <w:szCs w:val="30"/>
        </w:rPr>
        <w:br w:type="page"/>
      </w:r>
      <w:r>
        <w:rPr>
          <w:rFonts w:hint="eastAsia" w:ascii="宋体" w:hAnsi="宋体"/>
          <w:b/>
          <w:color w:val="auto"/>
          <w:sz w:val="30"/>
          <w:szCs w:val="30"/>
        </w:rPr>
        <w:t>附</w:t>
      </w:r>
      <w:r>
        <w:rPr>
          <w:rFonts w:hint="eastAsia" w:ascii="宋体"/>
          <w:b/>
          <w:color w:val="auto"/>
          <w:sz w:val="30"/>
          <w:szCs w:val="30"/>
        </w:rPr>
        <w:t>件</w:t>
      </w:r>
      <w:r>
        <w:rPr>
          <w:rFonts w:hint="eastAsia" w:ascii="宋体" w:hAnsi="宋体"/>
          <w:b/>
          <w:color w:val="auto"/>
          <w:sz w:val="30"/>
          <w:szCs w:val="30"/>
        </w:rPr>
        <w:t>四：</w:t>
      </w:r>
    </w:p>
    <w:p w14:paraId="753B7306">
      <w:pPr>
        <w:spacing w:line="360" w:lineRule="auto"/>
        <w:jc w:val="center"/>
        <w:rPr>
          <w:rFonts w:hint="eastAsia" w:ascii="宋体" w:hAnsi="宋体"/>
          <w:b/>
          <w:color w:val="auto"/>
          <w:sz w:val="30"/>
          <w:szCs w:val="30"/>
        </w:rPr>
      </w:pPr>
      <w:r>
        <w:rPr>
          <w:rFonts w:hint="eastAsia" w:ascii="宋体" w:hAnsi="宋体"/>
          <w:b/>
          <w:color w:val="auto"/>
          <w:sz w:val="30"/>
          <w:szCs w:val="30"/>
        </w:rPr>
        <w:t>投标报价明细表</w:t>
      </w:r>
    </w:p>
    <w:p w14:paraId="01537B8D">
      <w:pPr>
        <w:spacing w:line="360" w:lineRule="auto"/>
        <w:rPr>
          <w:rFonts w:hint="eastAsia" w:ascii="宋体" w:eastAsia="宋体"/>
          <w:color w:val="auto"/>
          <w:sz w:val="24"/>
          <w:lang w:eastAsia="zh-CN"/>
        </w:rPr>
      </w:pPr>
      <w:r>
        <w:rPr>
          <w:rFonts w:hint="eastAsia" w:ascii="宋体"/>
          <w:color w:val="auto"/>
          <w:sz w:val="24"/>
        </w:rPr>
        <w:t>项目名称：项目编号/标项名称：</w:t>
      </w:r>
    </w:p>
    <w:tbl>
      <w:tblPr>
        <w:tblStyle w:val="8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1478"/>
        <w:gridCol w:w="870"/>
        <w:gridCol w:w="725"/>
        <w:gridCol w:w="1077"/>
        <w:gridCol w:w="900"/>
        <w:gridCol w:w="3920"/>
      </w:tblGrid>
      <w:tr w14:paraId="4DC7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14:paraId="42A2D59E">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序号</w:t>
            </w:r>
          </w:p>
        </w:tc>
        <w:tc>
          <w:tcPr>
            <w:tcW w:w="1478" w:type="dxa"/>
            <w:tcBorders>
              <w:top w:val="single" w:color="auto" w:sz="4" w:space="0"/>
              <w:left w:val="single" w:color="auto" w:sz="4" w:space="0"/>
              <w:bottom w:val="single" w:color="auto" w:sz="4" w:space="0"/>
              <w:right w:val="single" w:color="auto" w:sz="4" w:space="0"/>
            </w:tcBorders>
            <w:noWrap w:val="0"/>
            <w:vAlign w:val="center"/>
          </w:tcPr>
          <w:p w14:paraId="71E419B3">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标的名称</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3BAB3319">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规格型号</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30E6A0DC">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品牌</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7CD0C0D1">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数量</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795A9E0">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单价</w:t>
            </w:r>
          </w:p>
        </w:tc>
        <w:tc>
          <w:tcPr>
            <w:tcW w:w="3920" w:type="dxa"/>
            <w:tcBorders>
              <w:top w:val="single" w:color="auto" w:sz="4" w:space="0"/>
              <w:left w:val="single" w:color="auto" w:sz="4" w:space="0"/>
              <w:bottom w:val="single" w:color="auto" w:sz="4" w:space="0"/>
              <w:right w:val="single" w:color="auto" w:sz="4" w:space="0"/>
            </w:tcBorders>
            <w:noWrap w:val="0"/>
            <w:vAlign w:val="center"/>
          </w:tcPr>
          <w:p w14:paraId="6666BC67">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p w14:paraId="3497C6F1">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p w14:paraId="0315CC05">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制造商是否为中小微企业（列明中型、小型、微型）</w:t>
            </w:r>
          </w:p>
        </w:tc>
      </w:tr>
      <w:tr w14:paraId="6E4E1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14:paraId="1C58554D">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1</w:t>
            </w:r>
          </w:p>
        </w:tc>
        <w:tc>
          <w:tcPr>
            <w:tcW w:w="1478" w:type="dxa"/>
            <w:tcBorders>
              <w:top w:val="single" w:color="auto" w:sz="4" w:space="0"/>
              <w:left w:val="single" w:color="auto" w:sz="4" w:space="0"/>
              <w:bottom w:val="single" w:color="auto" w:sz="4" w:space="0"/>
              <w:right w:val="single" w:color="auto" w:sz="4" w:space="0"/>
            </w:tcBorders>
            <w:noWrap w:val="0"/>
            <w:vAlign w:val="center"/>
          </w:tcPr>
          <w:p w14:paraId="7FFAF545">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495893D6">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725" w:type="dxa"/>
            <w:tcBorders>
              <w:top w:val="single" w:color="auto" w:sz="4" w:space="0"/>
              <w:left w:val="single" w:color="auto" w:sz="4" w:space="0"/>
              <w:bottom w:val="single" w:color="auto" w:sz="4" w:space="0"/>
              <w:right w:val="single" w:color="auto" w:sz="4" w:space="0"/>
            </w:tcBorders>
            <w:noWrap w:val="0"/>
            <w:vAlign w:val="center"/>
          </w:tcPr>
          <w:p w14:paraId="20B06537">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14:paraId="02607366">
            <w:pPr>
              <w:keepNext w:val="0"/>
              <w:keepLines w:val="0"/>
              <w:suppressLineNumbers w:val="0"/>
              <w:spacing w:before="0" w:beforeAutospacing="0" w:after="0" w:afterAutospacing="0" w:line="360" w:lineRule="auto"/>
              <w:ind w:left="0" w:right="0"/>
              <w:jc w:val="center"/>
              <w:rPr>
                <w:rFonts w:hint="eastAsia" w:ascii="宋体" w:hAnsi="Times New Roman" w:eastAsia="宋体" w:cs="Times New Roman"/>
                <w:color w:val="auto"/>
                <w:sz w:val="24"/>
                <w:lang w:val="en-US" w:eastAsia="zh-CN"/>
              </w:rPr>
            </w:pPr>
            <w:r>
              <w:rPr>
                <w:rFonts w:hint="eastAsia" w:ascii="宋体" w:hAnsi="Times New Roman" w:cs="Times New Roman"/>
                <w:color w:val="auto"/>
                <w:sz w:val="24"/>
                <w:lang w:val="en-US" w:eastAsia="zh-CN"/>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659CDB8">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3920" w:type="dxa"/>
            <w:tcBorders>
              <w:top w:val="single" w:color="auto" w:sz="4" w:space="0"/>
              <w:left w:val="single" w:color="auto" w:sz="4" w:space="0"/>
              <w:bottom w:val="single" w:color="auto" w:sz="4" w:space="0"/>
              <w:right w:val="single" w:color="auto" w:sz="4" w:space="0"/>
            </w:tcBorders>
            <w:noWrap w:val="0"/>
            <w:vAlign w:val="center"/>
          </w:tcPr>
          <w:p w14:paraId="1E91E57A">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r>
      <w:tr w14:paraId="1F358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14:paraId="0B7A8F2F">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2</w:t>
            </w:r>
          </w:p>
        </w:tc>
        <w:tc>
          <w:tcPr>
            <w:tcW w:w="1478" w:type="dxa"/>
            <w:tcBorders>
              <w:top w:val="single" w:color="auto" w:sz="4" w:space="0"/>
              <w:left w:val="single" w:color="auto" w:sz="4" w:space="0"/>
              <w:bottom w:val="single" w:color="auto" w:sz="4" w:space="0"/>
              <w:right w:val="single" w:color="auto" w:sz="4" w:space="0"/>
            </w:tcBorders>
            <w:noWrap w:val="0"/>
            <w:vAlign w:val="center"/>
          </w:tcPr>
          <w:p w14:paraId="17EA6C93">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4C3155CE">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725" w:type="dxa"/>
            <w:tcBorders>
              <w:top w:val="single" w:color="auto" w:sz="4" w:space="0"/>
              <w:left w:val="single" w:color="auto" w:sz="4" w:space="0"/>
              <w:bottom w:val="single" w:color="auto" w:sz="4" w:space="0"/>
              <w:right w:val="single" w:color="auto" w:sz="4" w:space="0"/>
            </w:tcBorders>
            <w:noWrap w:val="0"/>
            <w:vAlign w:val="center"/>
          </w:tcPr>
          <w:p w14:paraId="50BEAE6B">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14:paraId="42422571">
            <w:pPr>
              <w:keepNext w:val="0"/>
              <w:keepLines w:val="0"/>
              <w:suppressLineNumbers w:val="0"/>
              <w:spacing w:before="0" w:beforeAutospacing="0" w:after="0" w:afterAutospacing="0" w:line="360" w:lineRule="auto"/>
              <w:ind w:left="0" w:right="0"/>
              <w:jc w:val="center"/>
              <w:rPr>
                <w:rFonts w:hint="eastAsia" w:ascii="宋体" w:hAnsi="Times New Roman" w:eastAsia="宋体" w:cs="Times New Roman"/>
                <w:color w:val="auto"/>
                <w:sz w:val="24"/>
                <w:lang w:val="en-US" w:eastAsia="zh-CN"/>
              </w:rPr>
            </w:pPr>
            <w:r>
              <w:rPr>
                <w:rFonts w:hint="eastAsia" w:ascii="宋体" w:hAnsi="Times New Roman" w:cs="Times New Roman"/>
                <w:color w:val="auto"/>
                <w:sz w:val="24"/>
                <w:lang w:val="en-US" w:eastAsia="zh-CN"/>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195ADFA">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3920" w:type="dxa"/>
            <w:tcBorders>
              <w:top w:val="single" w:color="auto" w:sz="4" w:space="0"/>
              <w:left w:val="single" w:color="auto" w:sz="4" w:space="0"/>
              <w:bottom w:val="single" w:color="auto" w:sz="4" w:space="0"/>
              <w:right w:val="single" w:color="auto" w:sz="4" w:space="0"/>
            </w:tcBorders>
            <w:noWrap w:val="0"/>
            <w:vAlign w:val="center"/>
          </w:tcPr>
          <w:p w14:paraId="5D13E3C1">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r>
      <w:tr w14:paraId="68E43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14:paraId="3D599900">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3</w:t>
            </w:r>
          </w:p>
        </w:tc>
        <w:tc>
          <w:tcPr>
            <w:tcW w:w="1478" w:type="dxa"/>
            <w:tcBorders>
              <w:top w:val="single" w:color="auto" w:sz="4" w:space="0"/>
              <w:left w:val="single" w:color="auto" w:sz="4" w:space="0"/>
              <w:bottom w:val="single" w:color="auto" w:sz="4" w:space="0"/>
              <w:right w:val="single" w:color="auto" w:sz="4" w:space="0"/>
            </w:tcBorders>
            <w:noWrap w:val="0"/>
            <w:vAlign w:val="center"/>
          </w:tcPr>
          <w:p w14:paraId="2A0D62B2">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368AF641">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725" w:type="dxa"/>
            <w:tcBorders>
              <w:top w:val="single" w:color="auto" w:sz="4" w:space="0"/>
              <w:left w:val="single" w:color="auto" w:sz="4" w:space="0"/>
              <w:bottom w:val="single" w:color="auto" w:sz="4" w:space="0"/>
              <w:right w:val="single" w:color="auto" w:sz="4" w:space="0"/>
            </w:tcBorders>
            <w:noWrap w:val="0"/>
            <w:vAlign w:val="center"/>
          </w:tcPr>
          <w:p w14:paraId="4EBE8C4D">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14:paraId="39D9EC61">
            <w:pPr>
              <w:keepNext w:val="0"/>
              <w:keepLines w:val="0"/>
              <w:suppressLineNumbers w:val="0"/>
              <w:spacing w:before="0" w:beforeAutospacing="0" w:after="0" w:afterAutospacing="0" w:line="360" w:lineRule="auto"/>
              <w:ind w:left="0" w:right="0"/>
              <w:jc w:val="center"/>
              <w:rPr>
                <w:rFonts w:hint="eastAsia" w:ascii="宋体" w:hAnsi="Times New Roman" w:eastAsia="宋体" w:cs="Times New Roman"/>
                <w:color w:val="auto"/>
                <w:sz w:val="24"/>
                <w:lang w:val="en-US" w:eastAsia="zh-CN"/>
              </w:rPr>
            </w:pPr>
            <w:r>
              <w:rPr>
                <w:rFonts w:hint="eastAsia" w:ascii="宋体" w:hAnsi="Times New Roman" w:cs="Times New Roman"/>
                <w:color w:val="auto"/>
                <w:sz w:val="24"/>
                <w:lang w:val="en-US" w:eastAsia="zh-CN"/>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E526333">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3920" w:type="dxa"/>
            <w:tcBorders>
              <w:top w:val="single" w:color="auto" w:sz="4" w:space="0"/>
              <w:left w:val="single" w:color="auto" w:sz="4" w:space="0"/>
              <w:bottom w:val="single" w:color="auto" w:sz="4" w:space="0"/>
              <w:right w:val="single" w:color="auto" w:sz="4" w:space="0"/>
            </w:tcBorders>
            <w:noWrap w:val="0"/>
            <w:vAlign w:val="center"/>
          </w:tcPr>
          <w:p w14:paraId="38C290F7">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r>
      <w:tr w14:paraId="4B1C8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14:paraId="6C4B278A">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4</w:t>
            </w:r>
          </w:p>
        </w:tc>
        <w:tc>
          <w:tcPr>
            <w:tcW w:w="1478" w:type="dxa"/>
            <w:tcBorders>
              <w:top w:val="single" w:color="auto" w:sz="4" w:space="0"/>
              <w:left w:val="single" w:color="auto" w:sz="4" w:space="0"/>
              <w:bottom w:val="single" w:color="auto" w:sz="4" w:space="0"/>
              <w:right w:val="single" w:color="auto" w:sz="4" w:space="0"/>
            </w:tcBorders>
            <w:noWrap w:val="0"/>
            <w:vAlign w:val="center"/>
          </w:tcPr>
          <w:p w14:paraId="52C48EE9">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其他费用</w:t>
            </w:r>
          </w:p>
        </w:tc>
        <w:tc>
          <w:tcPr>
            <w:tcW w:w="3572" w:type="dxa"/>
            <w:gridSpan w:val="4"/>
            <w:tcBorders>
              <w:top w:val="single" w:color="auto" w:sz="4" w:space="0"/>
              <w:left w:val="single" w:color="auto" w:sz="4" w:space="0"/>
              <w:bottom w:val="single" w:color="auto" w:sz="4" w:space="0"/>
              <w:right w:val="single" w:color="auto" w:sz="4" w:space="0"/>
            </w:tcBorders>
            <w:noWrap w:val="0"/>
            <w:vAlign w:val="center"/>
          </w:tcPr>
          <w:p w14:paraId="6C2F6FCE">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3920" w:type="dxa"/>
            <w:tcBorders>
              <w:top w:val="single" w:color="auto" w:sz="4" w:space="0"/>
              <w:left w:val="single" w:color="auto" w:sz="4" w:space="0"/>
              <w:bottom w:val="single" w:color="auto" w:sz="4" w:space="0"/>
              <w:right w:val="single" w:color="auto" w:sz="4" w:space="0"/>
            </w:tcBorders>
            <w:noWrap w:val="0"/>
            <w:vAlign w:val="center"/>
          </w:tcPr>
          <w:p w14:paraId="391CD039">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r>
      <w:tr w14:paraId="2B69E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14:paraId="0E8CA805">
            <w:pPr>
              <w:keepNext w:val="0"/>
              <w:keepLines w:val="0"/>
              <w:suppressLineNumbers w:val="0"/>
              <w:spacing w:before="0" w:beforeAutospacing="0" w:after="0" w:afterAutospacing="0" w:line="360" w:lineRule="auto"/>
              <w:ind w:left="0" w:right="0"/>
              <w:jc w:val="center"/>
              <w:rPr>
                <w:rFonts w:hint="default" w:ascii="宋体" w:hAnsi="Times New Roman" w:cs="Times New Roman"/>
                <w:color w:val="auto"/>
                <w:sz w:val="24"/>
              </w:rPr>
            </w:pPr>
            <w:r>
              <w:rPr>
                <w:rFonts w:hint="eastAsia" w:ascii="宋体" w:hAnsi="Times New Roman" w:cs="Times New Roman"/>
                <w:color w:val="auto"/>
                <w:sz w:val="24"/>
              </w:rPr>
              <w:t>5</w:t>
            </w:r>
          </w:p>
        </w:tc>
        <w:tc>
          <w:tcPr>
            <w:tcW w:w="1478" w:type="dxa"/>
            <w:tcBorders>
              <w:top w:val="single" w:color="auto" w:sz="4" w:space="0"/>
              <w:left w:val="single" w:color="auto" w:sz="4" w:space="0"/>
              <w:bottom w:val="single" w:color="auto" w:sz="4" w:space="0"/>
              <w:right w:val="single" w:color="auto" w:sz="4" w:space="0"/>
            </w:tcBorders>
            <w:noWrap w:val="0"/>
            <w:vAlign w:val="center"/>
          </w:tcPr>
          <w:p w14:paraId="43C48407">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中型企业提供货物总计</w:t>
            </w:r>
          </w:p>
        </w:tc>
        <w:tc>
          <w:tcPr>
            <w:tcW w:w="7492" w:type="dxa"/>
            <w:gridSpan w:val="5"/>
            <w:tcBorders>
              <w:top w:val="single" w:color="auto" w:sz="4" w:space="0"/>
              <w:left w:val="single" w:color="auto" w:sz="4" w:space="0"/>
              <w:bottom w:val="single" w:color="auto" w:sz="4" w:space="0"/>
              <w:right w:val="single" w:color="auto" w:sz="4" w:space="0"/>
            </w:tcBorders>
            <w:noWrap w:val="0"/>
            <w:vAlign w:val="center"/>
          </w:tcPr>
          <w:p w14:paraId="423D68BC">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r>
      <w:tr w14:paraId="0C53B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14:paraId="289775E4">
            <w:pPr>
              <w:keepNext w:val="0"/>
              <w:keepLines w:val="0"/>
              <w:suppressLineNumbers w:val="0"/>
              <w:spacing w:before="0" w:beforeAutospacing="0" w:after="0" w:afterAutospacing="0" w:line="360" w:lineRule="auto"/>
              <w:ind w:left="0" w:right="0"/>
              <w:jc w:val="center"/>
              <w:rPr>
                <w:rFonts w:hint="default" w:ascii="宋体" w:hAnsi="Times New Roman" w:cs="Times New Roman"/>
                <w:color w:val="auto"/>
                <w:sz w:val="24"/>
              </w:rPr>
            </w:pPr>
            <w:r>
              <w:rPr>
                <w:rFonts w:hint="eastAsia" w:ascii="宋体" w:hAnsi="Times New Roman" w:cs="Times New Roman"/>
                <w:color w:val="auto"/>
                <w:sz w:val="24"/>
              </w:rPr>
              <w:t>6</w:t>
            </w:r>
          </w:p>
        </w:tc>
        <w:tc>
          <w:tcPr>
            <w:tcW w:w="1478" w:type="dxa"/>
            <w:tcBorders>
              <w:top w:val="single" w:color="auto" w:sz="4" w:space="0"/>
              <w:left w:val="single" w:color="auto" w:sz="4" w:space="0"/>
              <w:bottom w:val="single" w:color="auto" w:sz="4" w:space="0"/>
              <w:right w:val="single" w:color="auto" w:sz="4" w:space="0"/>
            </w:tcBorders>
            <w:noWrap w:val="0"/>
            <w:vAlign w:val="center"/>
          </w:tcPr>
          <w:p w14:paraId="7E3D6866">
            <w:pPr>
              <w:keepNext w:val="0"/>
              <w:keepLines w:val="0"/>
              <w:suppressLineNumbers w:val="0"/>
              <w:spacing w:before="0" w:beforeAutospacing="0" w:after="0" w:afterAutospacing="0" w:line="360" w:lineRule="auto"/>
              <w:ind w:left="0" w:right="0"/>
              <w:jc w:val="center"/>
              <w:rPr>
                <w:rFonts w:hint="eastAsia" w:ascii="Times New Roman" w:hAnsi="Times New Roman" w:cs="Times New Roman"/>
                <w:color w:val="auto"/>
              </w:rPr>
            </w:pPr>
            <w:r>
              <w:rPr>
                <w:rFonts w:hint="eastAsia" w:ascii="Times New Roman" w:hAnsi="Times New Roman" w:cs="Times New Roman"/>
                <w:color w:val="auto"/>
              </w:rPr>
              <w:t>小型企业</w:t>
            </w:r>
            <w:r>
              <w:rPr>
                <w:rFonts w:hint="eastAsia" w:ascii="宋体" w:hAnsi="Times New Roman" w:cs="Times New Roman"/>
                <w:color w:val="auto"/>
                <w:sz w:val="24"/>
              </w:rPr>
              <w:t>提供货物总计</w:t>
            </w:r>
          </w:p>
        </w:tc>
        <w:tc>
          <w:tcPr>
            <w:tcW w:w="7492" w:type="dxa"/>
            <w:gridSpan w:val="5"/>
            <w:tcBorders>
              <w:top w:val="single" w:color="auto" w:sz="4" w:space="0"/>
              <w:left w:val="single" w:color="auto" w:sz="4" w:space="0"/>
              <w:bottom w:val="single" w:color="auto" w:sz="4" w:space="0"/>
              <w:right w:val="single" w:color="auto" w:sz="4" w:space="0"/>
            </w:tcBorders>
            <w:noWrap w:val="0"/>
            <w:vAlign w:val="center"/>
          </w:tcPr>
          <w:p w14:paraId="0162C10A">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r>
      <w:tr w14:paraId="664C1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14:paraId="6466C615">
            <w:pPr>
              <w:keepNext w:val="0"/>
              <w:keepLines w:val="0"/>
              <w:suppressLineNumbers w:val="0"/>
              <w:spacing w:before="0" w:beforeAutospacing="0" w:after="0" w:afterAutospacing="0" w:line="360" w:lineRule="auto"/>
              <w:ind w:left="0" w:right="0"/>
              <w:jc w:val="center"/>
              <w:rPr>
                <w:rFonts w:hint="default" w:ascii="宋体" w:hAnsi="Times New Roman" w:cs="Times New Roman"/>
                <w:color w:val="auto"/>
                <w:sz w:val="24"/>
              </w:rPr>
            </w:pPr>
            <w:r>
              <w:rPr>
                <w:rFonts w:hint="eastAsia" w:ascii="宋体" w:hAnsi="Times New Roman" w:cs="Times New Roman"/>
                <w:color w:val="auto"/>
                <w:sz w:val="24"/>
              </w:rPr>
              <w:t>7</w:t>
            </w:r>
          </w:p>
        </w:tc>
        <w:tc>
          <w:tcPr>
            <w:tcW w:w="1478" w:type="dxa"/>
            <w:tcBorders>
              <w:top w:val="single" w:color="auto" w:sz="4" w:space="0"/>
              <w:left w:val="single" w:color="auto" w:sz="4" w:space="0"/>
              <w:bottom w:val="single" w:color="auto" w:sz="4" w:space="0"/>
              <w:right w:val="single" w:color="auto" w:sz="4" w:space="0"/>
            </w:tcBorders>
            <w:noWrap w:val="0"/>
            <w:vAlign w:val="center"/>
          </w:tcPr>
          <w:p w14:paraId="63B08088">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微型企业提供货物总计</w:t>
            </w:r>
          </w:p>
        </w:tc>
        <w:tc>
          <w:tcPr>
            <w:tcW w:w="7492" w:type="dxa"/>
            <w:gridSpan w:val="5"/>
            <w:tcBorders>
              <w:top w:val="single" w:color="auto" w:sz="4" w:space="0"/>
              <w:left w:val="single" w:color="auto" w:sz="4" w:space="0"/>
              <w:bottom w:val="single" w:color="auto" w:sz="4" w:space="0"/>
              <w:right w:val="single" w:color="auto" w:sz="4" w:space="0"/>
            </w:tcBorders>
            <w:noWrap w:val="0"/>
            <w:vAlign w:val="center"/>
          </w:tcPr>
          <w:p w14:paraId="49E07ABA">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r>
      <w:tr w14:paraId="586D2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14:paraId="7E7C3854">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总计</w:t>
            </w:r>
          </w:p>
        </w:tc>
        <w:tc>
          <w:tcPr>
            <w:tcW w:w="8970" w:type="dxa"/>
            <w:gridSpan w:val="6"/>
            <w:tcBorders>
              <w:top w:val="single" w:color="auto" w:sz="4" w:space="0"/>
              <w:left w:val="single" w:color="auto" w:sz="4" w:space="0"/>
              <w:bottom w:val="single" w:color="auto" w:sz="4" w:space="0"/>
              <w:right w:val="single" w:color="auto" w:sz="4" w:space="0"/>
            </w:tcBorders>
            <w:noWrap w:val="0"/>
            <w:vAlign w:val="center"/>
          </w:tcPr>
          <w:p w14:paraId="7C99593C">
            <w:pPr>
              <w:keepNext w:val="0"/>
              <w:keepLines w:val="0"/>
              <w:suppressLineNumbers w:val="0"/>
              <w:spacing w:before="0" w:beforeAutospacing="0" w:after="0" w:afterAutospacing="0" w:line="360" w:lineRule="auto"/>
              <w:ind w:left="0" w:right="0"/>
              <w:rPr>
                <w:rFonts w:hint="eastAsia" w:ascii="宋体" w:hAnsi="Times New Roman" w:cs="Times New Roman"/>
                <w:color w:val="auto"/>
                <w:sz w:val="24"/>
              </w:rPr>
            </w:pPr>
            <w:r>
              <w:rPr>
                <w:rFonts w:hint="eastAsia" w:ascii="宋体" w:hAnsi="Times New Roman" w:cs="Times New Roman"/>
                <w:color w:val="auto"/>
                <w:sz w:val="24"/>
              </w:rPr>
              <w:t>小写:</w:t>
            </w:r>
          </w:p>
          <w:p w14:paraId="403D647F">
            <w:pPr>
              <w:keepNext w:val="0"/>
              <w:keepLines w:val="0"/>
              <w:suppressLineNumbers w:val="0"/>
              <w:spacing w:before="0" w:beforeAutospacing="0" w:after="0" w:afterAutospacing="0" w:line="360" w:lineRule="auto"/>
              <w:ind w:left="0" w:right="0"/>
              <w:rPr>
                <w:rFonts w:hint="eastAsia" w:ascii="宋体" w:hAnsi="Times New Roman" w:cs="Times New Roman"/>
                <w:color w:val="auto"/>
                <w:sz w:val="24"/>
              </w:rPr>
            </w:pPr>
            <w:r>
              <w:rPr>
                <w:rFonts w:hint="eastAsia" w:ascii="宋体" w:hAnsi="Times New Roman" w:cs="Times New Roman"/>
                <w:color w:val="auto"/>
                <w:sz w:val="24"/>
              </w:rPr>
              <w:t>大写：</w:t>
            </w:r>
          </w:p>
        </w:tc>
      </w:tr>
    </w:tbl>
    <w:p w14:paraId="0BDD8CC0">
      <w:pPr>
        <w:spacing w:line="360" w:lineRule="auto"/>
        <w:rPr>
          <w:rFonts w:ascii="宋体"/>
          <w:color w:val="auto"/>
          <w:sz w:val="24"/>
        </w:rPr>
      </w:pPr>
    </w:p>
    <w:p w14:paraId="71E72F70">
      <w:pPr>
        <w:spacing w:line="360" w:lineRule="auto"/>
        <w:rPr>
          <w:rFonts w:hint="eastAsia" w:ascii="宋体"/>
          <w:color w:val="auto"/>
          <w:sz w:val="24"/>
        </w:rPr>
      </w:pPr>
      <w:r>
        <w:rPr>
          <w:rFonts w:hint="eastAsia" w:ascii="宋体"/>
          <w:color w:val="auto"/>
          <w:sz w:val="24"/>
        </w:rPr>
        <w:t>法定代表人或授权委托人（签字）：</w:t>
      </w:r>
    </w:p>
    <w:p w14:paraId="642E6658">
      <w:pPr>
        <w:spacing w:line="360" w:lineRule="auto"/>
        <w:ind w:firstLine="570"/>
        <w:rPr>
          <w:rFonts w:hint="eastAsia" w:ascii="宋体" w:eastAsia="宋体"/>
          <w:color w:val="auto"/>
          <w:sz w:val="24"/>
          <w:lang w:eastAsia="zh-CN"/>
        </w:rPr>
      </w:pPr>
      <w:r>
        <w:rPr>
          <w:rFonts w:hint="eastAsia" w:ascii="宋体"/>
          <w:color w:val="auto"/>
          <w:sz w:val="24"/>
        </w:rPr>
        <w:t>投标人盖章：</w:t>
      </w:r>
    </w:p>
    <w:p w14:paraId="6B5297DF">
      <w:pPr>
        <w:spacing w:line="360" w:lineRule="auto"/>
        <w:ind w:firstLine="570"/>
        <w:jc w:val="center"/>
        <w:rPr>
          <w:rFonts w:hint="eastAsia" w:ascii="宋体" w:hAnsi="宋体"/>
          <w:color w:val="auto"/>
          <w:sz w:val="24"/>
        </w:rPr>
      </w:pPr>
      <w:r>
        <w:rPr>
          <w:rFonts w:hint="eastAsia" w:ascii="宋体" w:hAnsi="宋体"/>
          <w:color w:val="auto"/>
          <w:sz w:val="24"/>
        </w:rPr>
        <w:t>20年月日</w:t>
      </w:r>
    </w:p>
    <w:p w14:paraId="3E9F76BB">
      <w:pPr>
        <w:spacing w:line="360" w:lineRule="auto"/>
        <w:rPr>
          <w:rFonts w:hint="eastAsia" w:ascii="宋体"/>
          <w:b/>
          <w:color w:val="auto"/>
          <w:sz w:val="24"/>
        </w:rPr>
      </w:pPr>
      <w:r>
        <w:rPr>
          <w:rFonts w:hint="eastAsia" w:ascii="宋体"/>
          <w:b/>
          <w:color w:val="auto"/>
          <w:sz w:val="24"/>
        </w:rPr>
        <w:t>注：1.上述报价包含一切由供方承担的费用；</w:t>
      </w:r>
    </w:p>
    <w:p w14:paraId="3A08AD39">
      <w:pPr>
        <w:pStyle w:val="39"/>
        <w:rPr>
          <w:rFonts w:hint="eastAsia"/>
          <w:color w:val="auto"/>
        </w:rPr>
      </w:pPr>
    </w:p>
    <w:p w14:paraId="19278B76">
      <w:pPr>
        <w:jc w:val="left"/>
        <w:rPr>
          <w:rFonts w:hint="eastAsia" w:ascii="宋体" w:hAnsi="宋体" w:eastAsia="宋体"/>
          <w:b/>
          <w:color w:val="auto"/>
          <w:sz w:val="30"/>
          <w:szCs w:val="30"/>
          <w:lang w:eastAsia="zh-CN"/>
        </w:rPr>
      </w:pPr>
      <w:r>
        <w:rPr>
          <w:rFonts w:hint="eastAsia" w:ascii="宋体" w:hAnsi="宋体"/>
          <w:b/>
          <w:color w:val="auto"/>
          <w:sz w:val="30"/>
          <w:szCs w:val="30"/>
        </w:rPr>
        <w:br w:type="page"/>
      </w:r>
      <w:r>
        <w:rPr>
          <w:rFonts w:hint="eastAsia" w:ascii="宋体" w:hAnsi="宋体"/>
          <w:b/>
          <w:color w:val="auto"/>
          <w:sz w:val="30"/>
          <w:szCs w:val="30"/>
        </w:rPr>
        <w:t>附</w:t>
      </w:r>
      <w:r>
        <w:rPr>
          <w:rFonts w:hint="eastAsia" w:ascii="宋体"/>
          <w:b/>
          <w:color w:val="auto"/>
          <w:sz w:val="30"/>
          <w:szCs w:val="30"/>
        </w:rPr>
        <w:t>件</w:t>
      </w:r>
      <w:r>
        <w:rPr>
          <w:rFonts w:hint="eastAsia" w:ascii="宋体" w:hAnsi="宋体"/>
          <w:b/>
          <w:color w:val="auto"/>
          <w:sz w:val="30"/>
          <w:szCs w:val="30"/>
        </w:rPr>
        <w:t>五：</w:t>
      </w:r>
    </w:p>
    <w:p w14:paraId="6DA71211">
      <w:pPr>
        <w:jc w:val="center"/>
        <w:rPr>
          <w:rFonts w:hint="eastAsia" w:ascii="宋体" w:hAnsi="宋体"/>
          <w:b/>
          <w:color w:val="auto"/>
          <w:sz w:val="30"/>
          <w:szCs w:val="30"/>
        </w:rPr>
      </w:pPr>
      <w:r>
        <w:rPr>
          <w:rFonts w:hint="eastAsia" w:ascii="宋体" w:hAnsi="宋体"/>
          <w:b/>
          <w:color w:val="auto"/>
          <w:sz w:val="30"/>
          <w:szCs w:val="30"/>
        </w:rPr>
        <w:t>商务条款偏离表</w:t>
      </w:r>
    </w:p>
    <w:p w14:paraId="71FF34BB">
      <w:pPr>
        <w:pStyle w:val="38"/>
        <w:ind w:left="1060" w:hanging="640"/>
        <w:rPr>
          <w:rFonts w:hint="eastAsia"/>
          <w:color w:val="auto"/>
        </w:rPr>
      </w:pPr>
    </w:p>
    <w:p w14:paraId="45BCD546">
      <w:pPr>
        <w:spacing w:line="360" w:lineRule="auto"/>
        <w:jc w:val="left"/>
        <w:rPr>
          <w:rFonts w:hint="eastAsia" w:ascii="宋体" w:hAnsi="宋体" w:eastAsia="宋体"/>
          <w:color w:val="auto"/>
          <w:sz w:val="24"/>
          <w:u w:val="single"/>
          <w:lang w:eastAsia="zh-CN"/>
        </w:rPr>
      </w:pPr>
      <w:r>
        <w:rPr>
          <w:rFonts w:hint="eastAsia" w:ascii="宋体" w:hAnsi="宋体"/>
          <w:color w:val="auto"/>
          <w:sz w:val="24"/>
        </w:rPr>
        <w:t>项目名称：项目编号：</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2091"/>
        <w:gridCol w:w="1740"/>
        <w:gridCol w:w="1770"/>
        <w:gridCol w:w="1680"/>
        <w:gridCol w:w="1260"/>
      </w:tblGrid>
      <w:tr w14:paraId="252F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center"/>
          </w:tcPr>
          <w:p w14:paraId="1285FB0C">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24"/>
              </w:rPr>
            </w:pPr>
            <w:r>
              <w:rPr>
                <w:rFonts w:hint="eastAsia" w:ascii="宋体" w:hAnsi="宋体" w:cs="Times New Roman"/>
                <w:color w:val="auto"/>
                <w:sz w:val="24"/>
              </w:rPr>
              <w:t>序号</w:t>
            </w:r>
          </w:p>
        </w:tc>
        <w:tc>
          <w:tcPr>
            <w:tcW w:w="2091" w:type="dxa"/>
            <w:noWrap w:val="0"/>
            <w:vAlign w:val="center"/>
          </w:tcPr>
          <w:p w14:paraId="01626DDD">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24"/>
              </w:rPr>
            </w:pPr>
            <w:r>
              <w:rPr>
                <w:rFonts w:hint="eastAsia" w:ascii="宋体" w:hAnsi="宋体" w:cs="Times New Roman"/>
                <w:color w:val="auto"/>
                <w:sz w:val="24"/>
              </w:rPr>
              <w:t>招标文件条目号（页码）</w:t>
            </w:r>
          </w:p>
        </w:tc>
        <w:tc>
          <w:tcPr>
            <w:tcW w:w="1740" w:type="dxa"/>
            <w:noWrap w:val="0"/>
            <w:vAlign w:val="center"/>
          </w:tcPr>
          <w:p w14:paraId="3BC5205B">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24"/>
              </w:rPr>
            </w:pPr>
            <w:r>
              <w:rPr>
                <w:rFonts w:hint="eastAsia" w:ascii="宋体" w:hAnsi="宋体" w:cs="Times New Roman"/>
                <w:color w:val="auto"/>
                <w:sz w:val="24"/>
              </w:rPr>
              <w:t>招标文件的</w:t>
            </w:r>
          </w:p>
          <w:p w14:paraId="3DA3BDE7">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24"/>
              </w:rPr>
            </w:pPr>
            <w:r>
              <w:rPr>
                <w:rFonts w:hint="eastAsia" w:ascii="宋体" w:hAnsi="宋体" w:cs="Times New Roman"/>
                <w:color w:val="auto"/>
                <w:sz w:val="24"/>
              </w:rPr>
              <w:t>商务条款</w:t>
            </w:r>
          </w:p>
        </w:tc>
        <w:tc>
          <w:tcPr>
            <w:tcW w:w="1770" w:type="dxa"/>
            <w:noWrap w:val="0"/>
            <w:vAlign w:val="center"/>
          </w:tcPr>
          <w:p w14:paraId="52C26145">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24"/>
              </w:rPr>
            </w:pPr>
            <w:r>
              <w:rPr>
                <w:rFonts w:hint="eastAsia" w:ascii="宋体" w:hAnsi="宋体" w:cs="Times New Roman"/>
                <w:color w:val="auto"/>
                <w:sz w:val="24"/>
              </w:rPr>
              <w:t>投标文件的</w:t>
            </w:r>
          </w:p>
          <w:p w14:paraId="7319E7AC">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24"/>
              </w:rPr>
            </w:pPr>
            <w:r>
              <w:rPr>
                <w:rFonts w:hint="eastAsia" w:ascii="宋体" w:hAnsi="宋体" w:cs="Times New Roman"/>
                <w:color w:val="auto"/>
                <w:sz w:val="24"/>
              </w:rPr>
              <w:t>商务条款</w:t>
            </w:r>
          </w:p>
        </w:tc>
        <w:tc>
          <w:tcPr>
            <w:tcW w:w="1680" w:type="dxa"/>
            <w:noWrap w:val="0"/>
            <w:vAlign w:val="center"/>
          </w:tcPr>
          <w:p w14:paraId="77FFBF81">
            <w:pPr>
              <w:keepNext w:val="0"/>
              <w:keepLines w:val="0"/>
              <w:suppressLineNumbers w:val="0"/>
              <w:spacing w:before="0" w:beforeAutospacing="0" w:after="0" w:afterAutospacing="0" w:line="360" w:lineRule="auto"/>
              <w:ind w:left="0" w:right="0"/>
              <w:jc w:val="center"/>
              <w:rPr>
                <w:rFonts w:hint="default" w:ascii="宋体" w:hAnsi="宋体" w:cs="Times New Roman"/>
                <w:color w:val="auto"/>
                <w:sz w:val="24"/>
              </w:rPr>
            </w:pPr>
            <w:r>
              <w:rPr>
                <w:rFonts w:hint="eastAsia" w:ascii="宋体" w:hAnsi="宋体" w:cs="Times New Roman"/>
                <w:color w:val="auto"/>
                <w:sz w:val="24"/>
              </w:rPr>
              <w:t>偏离情况（据实填写正偏离/负偏离/无偏离）</w:t>
            </w:r>
          </w:p>
        </w:tc>
        <w:tc>
          <w:tcPr>
            <w:tcW w:w="1260" w:type="dxa"/>
            <w:noWrap w:val="0"/>
            <w:vAlign w:val="center"/>
          </w:tcPr>
          <w:p w14:paraId="30E527CD">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24"/>
              </w:rPr>
            </w:pPr>
            <w:r>
              <w:rPr>
                <w:rFonts w:hint="eastAsia" w:ascii="宋体" w:hAnsi="宋体" w:cs="Times New Roman"/>
                <w:color w:val="auto"/>
                <w:sz w:val="24"/>
              </w:rPr>
              <w:t>说明</w:t>
            </w:r>
          </w:p>
        </w:tc>
      </w:tr>
      <w:tr w14:paraId="66C6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top"/>
          </w:tcPr>
          <w:p w14:paraId="6BC7DF68">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2091" w:type="dxa"/>
            <w:noWrap w:val="0"/>
            <w:vAlign w:val="top"/>
          </w:tcPr>
          <w:p w14:paraId="44404E28">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40" w:type="dxa"/>
            <w:noWrap w:val="0"/>
            <w:vAlign w:val="top"/>
          </w:tcPr>
          <w:p w14:paraId="6BE23E18">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70" w:type="dxa"/>
            <w:noWrap w:val="0"/>
            <w:vAlign w:val="top"/>
          </w:tcPr>
          <w:p w14:paraId="3E2FFB6E">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680" w:type="dxa"/>
            <w:noWrap w:val="0"/>
            <w:vAlign w:val="top"/>
          </w:tcPr>
          <w:p w14:paraId="68842767">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260" w:type="dxa"/>
            <w:noWrap w:val="0"/>
            <w:vAlign w:val="top"/>
          </w:tcPr>
          <w:p w14:paraId="47FEC238">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r>
      <w:tr w14:paraId="4BF3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top"/>
          </w:tcPr>
          <w:p w14:paraId="08D6B19C">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2091" w:type="dxa"/>
            <w:noWrap w:val="0"/>
            <w:vAlign w:val="top"/>
          </w:tcPr>
          <w:p w14:paraId="4048352B">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40" w:type="dxa"/>
            <w:noWrap w:val="0"/>
            <w:vAlign w:val="top"/>
          </w:tcPr>
          <w:p w14:paraId="4B9898DB">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70" w:type="dxa"/>
            <w:noWrap w:val="0"/>
            <w:vAlign w:val="top"/>
          </w:tcPr>
          <w:p w14:paraId="6B76721D">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680" w:type="dxa"/>
            <w:noWrap w:val="0"/>
            <w:vAlign w:val="top"/>
          </w:tcPr>
          <w:p w14:paraId="1CD056EE">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260" w:type="dxa"/>
            <w:noWrap w:val="0"/>
            <w:vAlign w:val="top"/>
          </w:tcPr>
          <w:p w14:paraId="10C0128D">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r>
      <w:tr w14:paraId="43EE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top"/>
          </w:tcPr>
          <w:p w14:paraId="6835FC69">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2091" w:type="dxa"/>
            <w:noWrap w:val="0"/>
            <w:vAlign w:val="top"/>
          </w:tcPr>
          <w:p w14:paraId="536C554E">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40" w:type="dxa"/>
            <w:noWrap w:val="0"/>
            <w:vAlign w:val="top"/>
          </w:tcPr>
          <w:p w14:paraId="7ADC0376">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70" w:type="dxa"/>
            <w:noWrap w:val="0"/>
            <w:vAlign w:val="top"/>
          </w:tcPr>
          <w:p w14:paraId="5633DAA6">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680" w:type="dxa"/>
            <w:noWrap w:val="0"/>
            <w:vAlign w:val="top"/>
          </w:tcPr>
          <w:p w14:paraId="14B76563">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260" w:type="dxa"/>
            <w:noWrap w:val="0"/>
            <w:vAlign w:val="top"/>
          </w:tcPr>
          <w:p w14:paraId="42383E11">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r>
      <w:tr w14:paraId="70F7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top"/>
          </w:tcPr>
          <w:p w14:paraId="7C353306">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2091" w:type="dxa"/>
            <w:noWrap w:val="0"/>
            <w:vAlign w:val="top"/>
          </w:tcPr>
          <w:p w14:paraId="5AF0F23C">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40" w:type="dxa"/>
            <w:noWrap w:val="0"/>
            <w:vAlign w:val="top"/>
          </w:tcPr>
          <w:p w14:paraId="770C239F">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70" w:type="dxa"/>
            <w:noWrap w:val="0"/>
            <w:vAlign w:val="top"/>
          </w:tcPr>
          <w:p w14:paraId="0C7321B1">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680" w:type="dxa"/>
            <w:noWrap w:val="0"/>
            <w:vAlign w:val="top"/>
          </w:tcPr>
          <w:p w14:paraId="523227D9">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260" w:type="dxa"/>
            <w:noWrap w:val="0"/>
            <w:vAlign w:val="top"/>
          </w:tcPr>
          <w:p w14:paraId="12605643">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r>
      <w:tr w14:paraId="2CDAE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top"/>
          </w:tcPr>
          <w:p w14:paraId="76B99F47">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2091" w:type="dxa"/>
            <w:noWrap w:val="0"/>
            <w:vAlign w:val="top"/>
          </w:tcPr>
          <w:p w14:paraId="0EFEA6B0">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40" w:type="dxa"/>
            <w:noWrap w:val="0"/>
            <w:vAlign w:val="top"/>
          </w:tcPr>
          <w:p w14:paraId="2DDBE00F">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70" w:type="dxa"/>
            <w:noWrap w:val="0"/>
            <w:vAlign w:val="top"/>
          </w:tcPr>
          <w:p w14:paraId="35C5D0EB">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680" w:type="dxa"/>
            <w:noWrap w:val="0"/>
            <w:vAlign w:val="top"/>
          </w:tcPr>
          <w:p w14:paraId="7BE8EAE5">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260" w:type="dxa"/>
            <w:noWrap w:val="0"/>
            <w:vAlign w:val="top"/>
          </w:tcPr>
          <w:p w14:paraId="239D9268">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r>
      <w:tr w14:paraId="4DC55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top"/>
          </w:tcPr>
          <w:p w14:paraId="60D1B4B0">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2091" w:type="dxa"/>
            <w:noWrap w:val="0"/>
            <w:vAlign w:val="top"/>
          </w:tcPr>
          <w:p w14:paraId="090CC43B">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40" w:type="dxa"/>
            <w:noWrap w:val="0"/>
            <w:vAlign w:val="top"/>
          </w:tcPr>
          <w:p w14:paraId="37CB7752">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70" w:type="dxa"/>
            <w:noWrap w:val="0"/>
            <w:vAlign w:val="top"/>
          </w:tcPr>
          <w:p w14:paraId="79D73E65">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680" w:type="dxa"/>
            <w:noWrap w:val="0"/>
            <w:vAlign w:val="top"/>
          </w:tcPr>
          <w:p w14:paraId="6F804957">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260" w:type="dxa"/>
            <w:noWrap w:val="0"/>
            <w:vAlign w:val="top"/>
          </w:tcPr>
          <w:p w14:paraId="65B08B58">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r>
      <w:tr w14:paraId="77F2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noWrap w:val="0"/>
            <w:vAlign w:val="top"/>
          </w:tcPr>
          <w:p w14:paraId="58E9F63F">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2091" w:type="dxa"/>
            <w:noWrap w:val="0"/>
            <w:vAlign w:val="top"/>
          </w:tcPr>
          <w:p w14:paraId="3E7074A4">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40" w:type="dxa"/>
            <w:noWrap w:val="0"/>
            <w:vAlign w:val="top"/>
          </w:tcPr>
          <w:p w14:paraId="5678F147">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70" w:type="dxa"/>
            <w:noWrap w:val="0"/>
            <w:vAlign w:val="top"/>
          </w:tcPr>
          <w:p w14:paraId="0A15397E">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680" w:type="dxa"/>
            <w:noWrap w:val="0"/>
            <w:vAlign w:val="top"/>
          </w:tcPr>
          <w:p w14:paraId="651A7BFE">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260" w:type="dxa"/>
            <w:noWrap w:val="0"/>
            <w:vAlign w:val="top"/>
          </w:tcPr>
          <w:p w14:paraId="6E2CE6CF">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r>
    </w:tbl>
    <w:p w14:paraId="23502A0B">
      <w:pPr>
        <w:pStyle w:val="39"/>
        <w:rPr>
          <w:rFonts w:hint="eastAsia" w:hAnsi="宋体"/>
          <w:color w:val="auto"/>
          <w:sz w:val="24"/>
          <w:u w:val="single"/>
        </w:rPr>
      </w:pPr>
    </w:p>
    <w:p w14:paraId="76B1FD7E">
      <w:pPr>
        <w:spacing w:line="360" w:lineRule="auto"/>
        <w:jc w:val="left"/>
        <w:rPr>
          <w:rFonts w:hint="eastAsia" w:ascii="宋体" w:hAnsi="宋体" w:cs="宋体"/>
          <w:color w:val="auto"/>
          <w:sz w:val="24"/>
        </w:rPr>
      </w:pPr>
      <w:r>
        <w:rPr>
          <w:rFonts w:hint="eastAsia" w:ascii="宋体" w:hAnsi="宋体" w:cs="宋体"/>
          <w:color w:val="auto"/>
          <w:sz w:val="24"/>
        </w:rPr>
        <w:t>注：1、本偏离表是评审最重要的直观材料和主要依据，投标人应当予以填写，表中“偏离情况”一栏应填以“正偏离”、“负偏离”或“无偏离”。</w:t>
      </w:r>
    </w:p>
    <w:p w14:paraId="03F8394E">
      <w:pPr>
        <w:spacing w:line="360" w:lineRule="auto"/>
        <w:jc w:val="left"/>
        <w:rPr>
          <w:rFonts w:hint="eastAsia" w:ascii="宋体" w:hAnsi="宋体" w:cs="宋体"/>
          <w:color w:val="auto"/>
          <w:sz w:val="24"/>
        </w:rPr>
      </w:pPr>
      <w:r>
        <w:rPr>
          <w:rFonts w:hint="eastAsia" w:ascii="宋体" w:hAnsi="宋体" w:cs="宋体"/>
          <w:color w:val="auto"/>
          <w:sz w:val="24"/>
        </w:rPr>
        <w:t>2、投标人对于偏离情况请如实列出，否则根据情况承担相应后果。</w:t>
      </w:r>
    </w:p>
    <w:p w14:paraId="541592F7">
      <w:pPr>
        <w:spacing w:line="360" w:lineRule="auto"/>
        <w:jc w:val="left"/>
        <w:rPr>
          <w:rFonts w:hint="eastAsia" w:ascii="宋体" w:hAnsi="宋体" w:eastAsia="宋体" w:cs="宋体"/>
          <w:color w:val="auto"/>
          <w:sz w:val="24"/>
          <w:lang w:eastAsia="zh-CN"/>
        </w:rPr>
      </w:pPr>
    </w:p>
    <w:p w14:paraId="1EB8BF75">
      <w:pPr>
        <w:spacing w:line="360" w:lineRule="auto"/>
        <w:jc w:val="left"/>
        <w:rPr>
          <w:rFonts w:hint="eastAsia" w:ascii="宋体" w:hAnsi="宋体" w:cs="宋体"/>
          <w:color w:val="auto"/>
          <w:sz w:val="24"/>
        </w:rPr>
      </w:pPr>
      <w:r>
        <w:rPr>
          <w:rFonts w:hint="eastAsia" w:ascii="宋体" w:hAnsi="宋体" w:cs="宋体"/>
          <w:color w:val="auto"/>
          <w:sz w:val="24"/>
        </w:rPr>
        <w:t>投标人授权代表（签字）：_____________</w:t>
      </w:r>
    </w:p>
    <w:p w14:paraId="7953BDB4">
      <w:pPr>
        <w:spacing w:line="360" w:lineRule="auto"/>
        <w:jc w:val="left"/>
        <w:rPr>
          <w:rFonts w:hint="eastAsia" w:ascii="宋体" w:hAnsi="宋体" w:eastAsia="宋体" w:cs="宋体"/>
          <w:color w:val="auto"/>
          <w:sz w:val="24"/>
          <w:lang w:eastAsia="zh-CN"/>
        </w:rPr>
      </w:pPr>
      <w:r>
        <w:rPr>
          <w:rFonts w:hint="eastAsia" w:ascii="宋体" w:hAnsi="宋体" w:cs="宋体"/>
          <w:color w:val="auto"/>
          <w:sz w:val="24"/>
        </w:rPr>
        <w:t>投标人名称（盖章）：</w:t>
      </w:r>
    </w:p>
    <w:p w14:paraId="00437A22">
      <w:pPr>
        <w:spacing w:line="360" w:lineRule="auto"/>
        <w:jc w:val="left"/>
        <w:rPr>
          <w:rFonts w:hint="eastAsia" w:ascii="宋体" w:hAnsi="宋体" w:eastAsia="宋体" w:cs="宋体"/>
          <w:color w:val="auto"/>
          <w:sz w:val="24"/>
          <w:lang w:eastAsia="zh-CN"/>
        </w:rPr>
      </w:pPr>
      <w:r>
        <w:rPr>
          <w:rFonts w:hint="eastAsia" w:ascii="宋体" w:hAnsi="宋体" w:cs="宋体"/>
          <w:color w:val="auto"/>
          <w:sz w:val="24"/>
        </w:rPr>
        <w:t>日期：</w:t>
      </w:r>
    </w:p>
    <w:p w14:paraId="0B31AA60">
      <w:pPr>
        <w:spacing w:line="360" w:lineRule="auto"/>
        <w:jc w:val="left"/>
        <w:rPr>
          <w:rFonts w:hint="eastAsia" w:ascii="宋体" w:hAnsi="宋体"/>
          <w:color w:val="auto"/>
          <w:sz w:val="24"/>
        </w:rPr>
      </w:pPr>
    </w:p>
    <w:p w14:paraId="63B4805F">
      <w:pPr>
        <w:spacing w:line="360" w:lineRule="auto"/>
        <w:jc w:val="left"/>
        <w:rPr>
          <w:rFonts w:hint="eastAsia" w:ascii="宋体" w:hAnsi="宋体"/>
          <w:color w:val="auto"/>
          <w:sz w:val="24"/>
        </w:rPr>
      </w:pPr>
    </w:p>
    <w:p w14:paraId="17BEB011">
      <w:pPr>
        <w:spacing w:line="360" w:lineRule="auto"/>
        <w:jc w:val="left"/>
        <w:rPr>
          <w:rFonts w:hint="eastAsia" w:ascii="宋体" w:hAnsi="宋体"/>
          <w:color w:val="auto"/>
          <w:sz w:val="24"/>
        </w:rPr>
      </w:pPr>
    </w:p>
    <w:p w14:paraId="5CF551D6">
      <w:pPr>
        <w:pStyle w:val="38"/>
        <w:ind w:left="900" w:hanging="480"/>
        <w:rPr>
          <w:rFonts w:hint="eastAsia" w:ascii="宋体" w:hAnsi="宋体"/>
          <w:color w:val="auto"/>
          <w:sz w:val="24"/>
        </w:rPr>
      </w:pPr>
    </w:p>
    <w:p w14:paraId="57CD003C">
      <w:pPr>
        <w:pStyle w:val="39"/>
        <w:rPr>
          <w:rFonts w:hint="eastAsia" w:hAnsi="宋体"/>
          <w:color w:val="auto"/>
          <w:sz w:val="24"/>
        </w:rPr>
      </w:pPr>
    </w:p>
    <w:p w14:paraId="10922E9D">
      <w:pPr>
        <w:spacing w:line="360" w:lineRule="auto"/>
        <w:jc w:val="left"/>
        <w:rPr>
          <w:rFonts w:hint="eastAsia" w:ascii="宋体" w:hAnsi="宋体" w:eastAsia="宋体" w:cs="宋体"/>
          <w:b/>
          <w:color w:val="auto"/>
          <w:sz w:val="30"/>
          <w:szCs w:val="30"/>
          <w:lang w:eastAsia="zh-CN"/>
        </w:rPr>
      </w:pPr>
      <w:r>
        <w:rPr>
          <w:rFonts w:hint="eastAsia" w:ascii="宋体" w:hAnsi="宋体" w:cs="宋体"/>
          <w:b/>
          <w:color w:val="auto"/>
          <w:sz w:val="30"/>
          <w:szCs w:val="30"/>
        </w:rPr>
        <w:br w:type="page"/>
      </w:r>
      <w:r>
        <w:rPr>
          <w:rFonts w:hint="eastAsia" w:ascii="宋体" w:hAnsi="宋体" w:cs="宋体"/>
          <w:b/>
          <w:color w:val="auto"/>
          <w:sz w:val="30"/>
          <w:szCs w:val="30"/>
        </w:rPr>
        <w:t>附件六：</w:t>
      </w:r>
    </w:p>
    <w:p w14:paraId="0988AE29">
      <w:pPr>
        <w:spacing w:line="360" w:lineRule="auto"/>
        <w:jc w:val="center"/>
        <w:rPr>
          <w:rFonts w:hint="eastAsia" w:ascii="宋体" w:hAnsi="宋体" w:cs="宋体"/>
          <w:b/>
          <w:color w:val="auto"/>
          <w:sz w:val="30"/>
          <w:szCs w:val="30"/>
        </w:rPr>
      </w:pPr>
      <w:r>
        <w:rPr>
          <w:rFonts w:hint="eastAsia" w:ascii="宋体" w:hAnsi="宋体" w:cs="宋体"/>
          <w:b/>
          <w:color w:val="auto"/>
          <w:sz w:val="30"/>
          <w:szCs w:val="30"/>
        </w:rPr>
        <w:t>采购需求偏离表</w:t>
      </w:r>
    </w:p>
    <w:p w14:paraId="30410ED7">
      <w:pPr>
        <w:spacing w:line="360" w:lineRule="auto"/>
        <w:rPr>
          <w:rFonts w:hint="eastAsia" w:ascii="宋体" w:hAnsi="宋体" w:eastAsia="宋体" w:cs="宋体"/>
          <w:color w:val="auto"/>
          <w:sz w:val="24"/>
          <w:lang w:eastAsia="zh-CN"/>
        </w:rPr>
      </w:pPr>
      <w:r>
        <w:rPr>
          <w:rFonts w:hint="eastAsia" w:ascii="宋体" w:hAnsi="宋体" w:cs="宋体"/>
          <w:color w:val="auto"/>
          <w:sz w:val="24"/>
        </w:rPr>
        <w:t>项目名称：项目编号/标项名称：</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196"/>
        <w:gridCol w:w="1191"/>
        <w:gridCol w:w="1191"/>
        <w:gridCol w:w="1191"/>
        <w:gridCol w:w="1191"/>
        <w:gridCol w:w="1191"/>
        <w:gridCol w:w="1196"/>
      </w:tblGrid>
      <w:tr w14:paraId="47817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Merge w:val="restart"/>
            <w:noWrap w:val="0"/>
            <w:vAlign w:val="center"/>
          </w:tcPr>
          <w:p w14:paraId="1A1AD7B8">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序号</w:t>
            </w:r>
          </w:p>
        </w:tc>
        <w:tc>
          <w:tcPr>
            <w:tcW w:w="1196" w:type="dxa"/>
            <w:vMerge w:val="restart"/>
            <w:noWrap w:val="0"/>
            <w:vAlign w:val="center"/>
          </w:tcPr>
          <w:p w14:paraId="34771E4A">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招标文件条目号</w:t>
            </w:r>
          </w:p>
        </w:tc>
        <w:tc>
          <w:tcPr>
            <w:tcW w:w="1191" w:type="dxa"/>
            <w:vMerge w:val="restart"/>
            <w:noWrap w:val="0"/>
            <w:vAlign w:val="center"/>
          </w:tcPr>
          <w:p w14:paraId="25F64210">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招标文件要求</w:t>
            </w:r>
          </w:p>
        </w:tc>
        <w:tc>
          <w:tcPr>
            <w:tcW w:w="1191" w:type="dxa"/>
            <w:vMerge w:val="restart"/>
            <w:noWrap w:val="0"/>
            <w:vAlign w:val="center"/>
          </w:tcPr>
          <w:p w14:paraId="721C8C73">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响应内容</w:t>
            </w:r>
          </w:p>
        </w:tc>
        <w:tc>
          <w:tcPr>
            <w:tcW w:w="3573" w:type="dxa"/>
            <w:gridSpan w:val="3"/>
            <w:noWrap w:val="0"/>
            <w:vAlign w:val="center"/>
          </w:tcPr>
          <w:p w14:paraId="22A48F50">
            <w:pPr>
              <w:keepNext w:val="0"/>
              <w:keepLines w:val="0"/>
              <w:suppressLineNumbers w:val="0"/>
              <w:spacing w:before="0" w:beforeAutospacing="0" w:after="0" w:afterAutospacing="0" w:line="360" w:lineRule="auto"/>
              <w:ind w:left="0" w:right="0" w:firstLine="480" w:firstLineChars="200"/>
              <w:jc w:val="center"/>
              <w:rPr>
                <w:rFonts w:hint="eastAsia" w:ascii="宋体" w:hAnsi="宋体" w:cs="宋体"/>
                <w:color w:val="auto"/>
                <w:sz w:val="24"/>
              </w:rPr>
            </w:pPr>
            <w:r>
              <w:rPr>
                <w:rFonts w:hint="eastAsia" w:ascii="宋体" w:hAnsi="宋体" w:cs="宋体"/>
                <w:color w:val="auto"/>
                <w:sz w:val="24"/>
              </w:rPr>
              <w:t>偏离情况（据实填写）</w:t>
            </w:r>
          </w:p>
        </w:tc>
        <w:tc>
          <w:tcPr>
            <w:tcW w:w="1196" w:type="dxa"/>
            <w:vMerge w:val="restart"/>
            <w:noWrap w:val="0"/>
            <w:vAlign w:val="center"/>
          </w:tcPr>
          <w:p w14:paraId="253DD609">
            <w:pPr>
              <w:keepNext w:val="0"/>
              <w:keepLines w:val="0"/>
              <w:suppressLineNumbers w:val="0"/>
              <w:spacing w:before="0" w:beforeAutospacing="0" w:after="0" w:afterAutospacing="0" w:line="360" w:lineRule="auto"/>
              <w:ind w:left="0" w:right="0" w:firstLine="240" w:firstLineChars="100"/>
              <w:jc w:val="center"/>
              <w:rPr>
                <w:rFonts w:hint="eastAsia" w:ascii="宋体" w:hAnsi="宋体" w:cs="宋体"/>
                <w:color w:val="auto"/>
                <w:sz w:val="24"/>
              </w:rPr>
            </w:pPr>
            <w:r>
              <w:rPr>
                <w:rFonts w:hint="eastAsia" w:ascii="宋体" w:hAnsi="宋体" w:cs="宋体"/>
                <w:color w:val="auto"/>
                <w:sz w:val="24"/>
              </w:rPr>
              <w:t>说明</w:t>
            </w:r>
          </w:p>
        </w:tc>
      </w:tr>
      <w:tr w14:paraId="2046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1189" w:type="dxa"/>
            <w:vMerge w:val="continue"/>
            <w:noWrap w:val="0"/>
            <w:vAlign w:val="top"/>
          </w:tcPr>
          <w:p w14:paraId="7C95465D">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6" w:type="dxa"/>
            <w:vMerge w:val="continue"/>
            <w:noWrap w:val="0"/>
            <w:vAlign w:val="top"/>
          </w:tcPr>
          <w:p w14:paraId="56671CC0">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vMerge w:val="continue"/>
            <w:noWrap w:val="0"/>
            <w:vAlign w:val="top"/>
          </w:tcPr>
          <w:p w14:paraId="71FDD180">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vMerge w:val="continue"/>
            <w:noWrap w:val="0"/>
            <w:vAlign w:val="top"/>
          </w:tcPr>
          <w:p w14:paraId="00573497">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center"/>
          </w:tcPr>
          <w:p w14:paraId="48839264">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正偏离</w:t>
            </w:r>
          </w:p>
        </w:tc>
        <w:tc>
          <w:tcPr>
            <w:tcW w:w="1191" w:type="dxa"/>
            <w:noWrap w:val="0"/>
            <w:vAlign w:val="center"/>
          </w:tcPr>
          <w:p w14:paraId="2A8321AA">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无偏离</w:t>
            </w:r>
          </w:p>
        </w:tc>
        <w:tc>
          <w:tcPr>
            <w:tcW w:w="1191" w:type="dxa"/>
            <w:noWrap w:val="0"/>
            <w:vAlign w:val="center"/>
          </w:tcPr>
          <w:p w14:paraId="4BC1FE81">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负偏离</w:t>
            </w:r>
          </w:p>
        </w:tc>
        <w:tc>
          <w:tcPr>
            <w:tcW w:w="1196" w:type="dxa"/>
            <w:vMerge w:val="continue"/>
            <w:noWrap w:val="0"/>
            <w:vAlign w:val="top"/>
          </w:tcPr>
          <w:p w14:paraId="2FF419F1">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r>
      <w:tr w14:paraId="7F779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189" w:type="dxa"/>
            <w:noWrap w:val="0"/>
            <w:vAlign w:val="top"/>
          </w:tcPr>
          <w:p w14:paraId="56FA8123">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6" w:type="dxa"/>
            <w:noWrap w:val="0"/>
            <w:vAlign w:val="top"/>
          </w:tcPr>
          <w:p w14:paraId="69EDB8DA">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57FEF274">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36662030">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7792F757">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46FF00ED">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4697CFD3">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6" w:type="dxa"/>
            <w:noWrap w:val="0"/>
            <w:vAlign w:val="top"/>
          </w:tcPr>
          <w:p w14:paraId="1979CED3">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r>
      <w:tr w14:paraId="4FA7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189" w:type="dxa"/>
            <w:noWrap w:val="0"/>
            <w:vAlign w:val="top"/>
          </w:tcPr>
          <w:p w14:paraId="42B11411">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6" w:type="dxa"/>
            <w:noWrap w:val="0"/>
            <w:vAlign w:val="top"/>
          </w:tcPr>
          <w:p w14:paraId="2C888F36">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7E59FE1A">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3A58A602">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678E8003">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133FA343">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1BE8F376">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6" w:type="dxa"/>
            <w:noWrap w:val="0"/>
            <w:vAlign w:val="top"/>
          </w:tcPr>
          <w:p w14:paraId="0B6A921C">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r>
      <w:tr w14:paraId="0FD63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189" w:type="dxa"/>
            <w:noWrap w:val="0"/>
            <w:vAlign w:val="top"/>
          </w:tcPr>
          <w:p w14:paraId="50F1159E">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6" w:type="dxa"/>
            <w:noWrap w:val="0"/>
            <w:vAlign w:val="top"/>
          </w:tcPr>
          <w:p w14:paraId="2490D61A">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495C8736">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02B22B88">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0717A460">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6284C96B">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58FC93F6">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6" w:type="dxa"/>
            <w:noWrap w:val="0"/>
            <w:vAlign w:val="top"/>
          </w:tcPr>
          <w:p w14:paraId="5F33B81D">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r>
      <w:tr w14:paraId="601C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189" w:type="dxa"/>
            <w:noWrap w:val="0"/>
            <w:vAlign w:val="top"/>
          </w:tcPr>
          <w:p w14:paraId="46F32B53">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6" w:type="dxa"/>
            <w:noWrap w:val="0"/>
            <w:vAlign w:val="top"/>
          </w:tcPr>
          <w:p w14:paraId="1F0ED260">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4ACB1E82">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38D5B426">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66B4DFC1">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353FFDA3">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4A67DF48">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6" w:type="dxa"/>
            <w:noWrap w:val="0"/>
            <w:vAlign w:val="top"/>
          </w:tcPr>
          <w:p w14:paraId="6E7ABA0F">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r>
      <w:tr w14:paraId="7C306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189" w:type="dxa"/>
            <w:noWrap w:val="0"/>
            <w:vAlign w:val="top"/>
          </w:tcPr>
          <w:p w14:paraId="1662F57E">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6" w:type="dxa"/>
            <w:noWrap w:val="0"/>
            <w:vAlign w:val="top"/>
          </w:tcPr>
          <w:p w14:paraId="6A5C7C1B">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7902CDFC">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76EE0714">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4575BC8D">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6C062D3B">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noWrap w:val="0"/>
            <w:vAlign w:val="top"/>
          </w:tcPr>
          <w:p w14:paraId="55D40D2D">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6" w:type="dxa"/>
            <w:noWrap w:val="0"/>
            <w:vAlign w:val="top"/>
          </w:tcPr>
          <w:p w14:paraId="6543F80C">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r>
    </w:tbl>
    <w:p w14:paraId="44FB64EC">
      <w:pPr>
        <w:spacing w:line="360" w:lineRule="auto"/>
        <w:rPr>
          <w:rFonts w:hint="eastAsia" w:ascii="宋体" w:hAnsi="宋体" w:cs="宋体"/>
          <w:color w:val="auto"/>
          <w:sz w:val="24"/>
        </w:rPr>
      </w:pPr>
      <w:r>
        <w:rPr>
          <w:rFonts w:hint="eastAsia" w:ascii="宋体" w:hAnsi="宋体" w:cs="宋体"/>
          <w:color w:val="auto"/>
          <w:sz w:val="24"/>
        </w:rPr>
        <w:t>注：1、本偏离表是评审投标人技术方案最重要的直观材料和主要依据，投标人须针对本招标文件采购需求中的要求是否满足填写偏离表，表中“偏离情况”一栏应据实填写“正偏离”、“负偏离”或“无偏离”，表中“说明”填写技术参数证明页码。投标人应注意在本表中的所报货物和服务的技术应答与招标文件采购需求部分序号、采购需求部分要求做到逐条响应，否则由此造成评审小组无法认定的情形由投标人自行承担后果。</w:t>
      </w:r>
    </w:p>
    <w:p w14:paraId="062AF428">
      <w:pPr>
        <w:pStyle w:val="87"/>
        <w:spacing w:line="360" w:lineRule="auto"/>
        <w:ind w:left="0" w:leftChars="0" w:firstLine="480"/>
        <w:rPr>
          <w:rFonts w:hint="eastAsia" w:ascii="宋体" w:hAnsi="宋体" w:cs="宋体"/>
          <w:b w:val="0"/>
          <w:bCs/>
          <w:color w:val="auto"/>
          <w:sz w:val="24"/>
        </w:rPr>
      </w:pPr>
      <w:r>
        <w:rPr>
          <w:rFonts w:hint="eastAsia" w:ascii="宋体" w:hAnsi="宋体" w:cs="宋体"/>
          <w:b w:val="0"/>
          <w:bCs/>
          <w:color w:val="auto"/>
          <w:sz w:val="24"/>
        </w:rPr>
        <w:t>2、投标人对于偏离情况请如实列出，否则根据情况承担相应后果。</w:t>
      </w:r>
    </w:p>
    <w:p w14:paraId="59ED4B3F">
      <w:pPr>
        <w:pStyle w:val="87"/>
        <w:ind w:firstLine="422"/>
        <w:rPr>
          <w:rFonts w:hint="eastAsia" w:ascii="宋体" w:hAnsi="宋体" w:cs="宋体"/>
          <w:color w:val="auto"/>
        </w:rPr>
      </w:pPr>
    </w:p>
    <w:p w14:paraId="5AF57C83">
      <w:pPr>
        <w:autoSpaceDE w:val="0"/>
        <w:autoSpaceDN w:val="0"/>
        <w:spacing w:line="360" w:lineRule="auto"/>
        <w:ind w:right="-136" w:firstLine="480"/>
        <w:textAlignment w:val="bottom"/>
        <w:rPr>
          <w:rFonts w:hint="eastAsia" w:ascii="宋体" w:hAnsi="宋体" w:cs="宋体"/>
          <w:color w:val="auto"/>
          <w:sz w:val="24"/>
        </w:rPr>
      </w:pPr>
      <w:r>
        <w:rPr>
          <w:rFonts w:hint="eastAsia" w:ascii="宋体" w:hAnsi="宋体" w:cs="宋体"/>
          <w:color w:val="auto"/>
          <w:sz w:val="24"/>
        </w:rPr>
        <w:t>投标人授权代表（签字）：_____________</w:t>
      </w:r>
    </w:p>
    <w:p w14:paraId="44C3ACB3">
      <w:pPr>
        <w:autoSpaceDE w:val="0"/>
        <w:autoSpaceDN w:val="0"/>
        <w:spacing w:line="360" w:lineRule="auto"/>
        <w:ind w:right="-136" w:firstLine="480"/>
        <w:textAlignment w:val="bottom"/>
        <w:rPr>
          <w:rFonts w:hint="eastAsia" w:ascii="宋体" w:hAnsi="宋体" w:eastAsia="宋体" w:cs="宋体"/>
          <w:color w:val="auto"/>
          <w:sz w:val="24"/>
          <w:lang w:eastAsia="zh-CN"/>
        </w:rPr>
      </w:pPr>
      <w:r>
        <w:rPr>
          <w:rFonts w:hint="eastAsia" w:ascii="宋体" w:hAnsi="宋体" w:cs="宋体"/>
          <w:color w:val="auto"/>
          <w:sz w:val="24"/>
        </w:rPr>
        <w:t>投标人名称（盖章）：</w:t>
      </w:r>
    </w:p>
    <w:p w14:paraId="4D3E93CE">
      <w:pPr>
        <w:autoSpaceDE w:val="0"/>
        <w:autoSpaceDN w:val="0"/>
        <w:spacing w:line="360" w:lineRule="auto"/>
        <w:ind w:right="-136" w:firstLine="480"/>
        <w:textAlignment w:val="bottom"/>
        <w:rPr>
          <w:rFonts w:hint="eastAsia" w:ascii="宋体" w:hAnsi="宋体" w:eastAsia="宋体" w:cs="宋体"/>
          <w:color w:val="auto"/>
          <w:sz w:val="24"/>
          <w:lang w:eastAsia="zh-CN"/>
        </w:rPr>
      </w:pPr>
      <w:r>
        <w:rPr>
          <w:rFonts w:hint="eastAsia" w:ascii="宋体" w:hAnsi="宋体" w:cs="宋体"/>
          <w:color w:val="auto"/>
          <w:sz w:val="24"/>
        </w:rPr>
        <w:t>日期：</w:t>
      </w:r>
    </w:p>
    <w:p w14:paraId="6B85FD0B">
      <w:pPr>
        <w:spacing w:line="360" w:lineRule="auto"/>
        <w:jc w:val="left"/>
        <w:rPr>
          <w:rFonts w:hint="eastAsia" w:ascii="宋体" w:hAnsi="宋体"/>
          <w:b/>
          <w:color w:val="auto"/>
          <w:sz w:val="30"/>
          <w:szCs w:val="30"/>
        </w:rPr>
      </w:pPr>
      <w:r>
        <w:rPr>
          <w:rFonts w:hint="eastAsia" w:ascii="宋体" w:hAnsi="宋体"/>
          <w:b/>
          <w:color w:val="auto"/>
          <w:sz w:val="30"/>
          <w:szCs w:val="30"/>
        </w:rPr>
        <w:br w:type="page"/>
      </w:r>
      <w:r>
        <w:rPr>
          <w:rFonts w:hint="eastAsia" w:ascii="宋体" w:hAnsi="宋体"/>
          <w:b/>
          <w:color w:val="auto"/>
          <w:sz w:val="30"/>
          <w:szCs w:val="30"/>
        </w:rPr>
        <w:t>附</w:t>
      </w:r>
      <w:r>
        <w:rPr>
          <w:rFonts w:hint="eastAsia" w:ascii="宋体"/>
          <w:b/>
          <w:color w:val="auto"/>
          <w:sz w:val="30"/>
          <w:szCs w:val="30"/>
        </w:rPr>
        <w:t>件</w:t>
      </w:r>
      <w:r>
        <w:rPr>
          <w:rFonts w:hint="eastAsia" w:ascii="宋体" w:hAnsi="宋体"/>
          <w:b/>
          <w:color w:val="auto"/>
          <w:sz w:val="30"/>
          <w:szCs w:val="30"/>
        </w:rPr>
        <w:t>七：</w:t>
      </w:r>
    </w:p>
    <w:p w14:paraId="756568F2">
      <w:pPr>
        <w:spacing w:line="360" w:lineRule="auto"/>
        <w:jc w:val="center"/>
        <w:rPr>
          <w:rFonts w:ascii="宋体" w:hAnsi="宋体"/>
          <w:b/>
          <w:color w:val="auto"/>
          <w:sz w:val="30"/>
          <w:szCs w:val="30"/>
        </w:rPr>
      </w:pPr>
      <w:r>
        <w:rPr>
          <w:rFonts w:hint="eastAsia" w:ascii="宋体" w:hAnsi="宋体"/>
          <w:b/>
          <w:color w:val="auto"/>
          <w:sz w:val="30"/>
          <w:szCs w:val="30"/>
        </w:rPr>
        <w:t>投标人基本情况表</w:t>
      </w:r>
    </w:p>
    <w:tbl>
      <w:tblPr>
        <w:tblStyle w:val="88"/>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77"/>
        <w:gridCol w:w="1060"/>
        <w:gridCol w:w="1362"/>
        <w:gridCol w:w="1370"/>
        <w:gridCol w:w="1458"/>
        <w:gridCol w:w="417"/>
        <w:gridCol w:w="865"/>
        <w:gridCol w:w="1192"/>
      </w:tblGrid>
      <w:tr w14:paraId="41FEC50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77" w:type="dxa"/>
            <w:tcBorders>
              <w:top w:val="single" w:color="auto" w:sz="4" w:space="0"/>
              <w:left w:val="single" w:color="auto" w:sz="4" w:space="0"/>
            </w:tcBorders>
            <w:noWrap w:val="0"/>
            <w:vAlign w:val="center"/>
          </w:tcPr>
          <w:p w14:paraId="7EA91D3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投标人名称</w:t>
            </w:r>
          </w:p>
        </w:tc>
        <w:tc>
          <w:tcPr>
            <w:tcW w:w="7724" w:type="dxa"/>
            <w:gridSpan w:val="7"/>
            <w:tcBorders>
              <w:top w:val="single" w:color="auto" w:sz="4" w:space="0"/>
              <w:right w:val="single" w:color="auto" w:sz="4" w:space="0"/>
            </w:tcBorders>
            <w:noWrap w:val="0"/>
            <w:vAlign w:val="center"/>
          </w:tcPr>
          <w:p w14:paraId="1672557E">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r>
      <w:tr w14:paraId="08DEAA8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77" w:type="dxa"/>
            <w:tcBorders>
              <w:left w:val="single" w:color="auto" w:sz="4" w:space="0"/>
            </w:tcBorders>
            <w:noWrap w:val="0"/>
            <w:vAlign w:val="center"/>
          </w:tcPr>
          <w:p w14:paraId="179D4A2D">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注册地址</w:t>
            </w:r>
          </w:p>
        </w:tc>
        <w:tc>
          <w:tcPr>
            <w:tcW w:w="3792" w:type="dxa"/>
            <w:gridSpan w:val="3"/>
            <w:noWrap w:val="0"/>
            <w:vAlign w:val="center"/>
          </w:tcPr>
          <w:p w14:paraId="70F38165">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458" w:type="dxa"/>
            <w:noWrap w:val="0"/>
            <w:vAlign w:val="center"/>
          </w:tcPr>
          <w:p w14:paraId="11DC2DD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邮政编码</w:t>
            </w:r>
          </w:p>
        </w:tc>
        <w:tc>
          <w:tcPr>
            <w:tcW w:w="2474" w:type="dxa"/>
            <w:gridSpan w:val="3"/>
            <w:tcBorders>
              <w:right w:val="single" w:color="auto" w:sz="4" w:space="0"/>
            </w:tcBorders>
            <w:noWrap w:val="0"/>
            <w:vAlign w:val="center"/>
          </w:tcPr>
          <w:p w14:paraId="7231A4BB">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r>
      <w:tr w14:paraId="5BA867F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vMerge w:val="restart"/>
            <w:tcBorders>
              <w:left w:val="single" w:color="auto" w:sz="4" w:space="0"/>
            </w:tcBorders>
            <w:noWrap w:val="0"/>
            <w:vAlign w:val="center"/>
          </w:tcPr>
          <w:p w14:paraId="64107B6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联系方式</w:t>
            </w:r>
          </w:p>
        </w:tc>
        <w:tc>
          <w:tcPr>
            <w:tcW w:w="1060" w:type="dxa"/>
            <w:noWrap w:val="0"/>
            <w:vAlign w:val="center"/>
          </w:tcPr>
          <w:p w14:paraId="08AF021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联系人</w:t>
            </w:r>
          </w:p>
        </w:tc>
        <w:tc>
          <w:tcPr>
            <w:tcW w:w="2732" w:type="dxa"/>
            <w:gridSpan w:val="2"/>
            <w:noWrap w:val="0"/>
            <w:vAlign w:val="center"/>
          </w:tcPr>
          <w:p w14:paraId="0CB513B8">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458" w:type="dxa"/>
            <w:noWrap w:val="0"/>
            <w:vAlign w:val="center"/>
          </w:tcPr>
          <w:p w14:paraId="0A2E41D3">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r>
              <w:rPr>
                <w:rFonts w:hint="eastAsia" w:ascii="宋体" w:hAnsi="宋体" w:cs="仿宋"/>
                <w:color w:val="auto"/>
                <w:kern w:val="0"/>
                <w:sz w:val="24"/>
              </w:rPr>
              <w:t>电话</w:t>
            </w:r>
          </w:p>
        </w:tc>
        <w:tc>
          <w:tcPr>
            <w:tcW w:w="2474" w:type="dxa"/>
            <w:gridSpan w:val="3"/>
            <w:tcBorders>
              <w:right w:val="single" w:color="auto" w:sz="4" w:space="0"/>
            </w:tcBorders>
            <w:noWrap w:val="0"/>
            <w:vAlign w:val="center"/>
          </w:tcPr>
          <w:p w14:paraId="771EB313">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r>
      <w:tr w14:paraId="5AD1F7B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77" w:type="dxa"/>
            <w:vMerge w:val="continue"/>
            <w:tcBorders>
              <w:left w:val="single" w:color="auto" w:sz="4" w:space="0"/>
            </w:tcBorders>
            <w:noWrap w:val="0"/>
            <w:vAlign w:val="center"/>
          </w:tcPr>
          <w:p w14:paraId="726C3BAB">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060" w:type="dxa"/>
            <w:noWrap w:val="0"/>
            <w:vAlign w:val="center"/>
          </w:tcPr>
          <w:p w14:paraId="33EF0C4F">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传真</w:t>
            </w:r>
          </w:p>
        </w:tc>
        <w:tc>
          <w:tcPr>
            <w:tcW w:w="2732" w:type="dxa"/>
            <w:gridSpan w:val="2"/>
            <w:noWrap w:val="0"/>
            <w:vAlign w:val="center"/>
          </w:tcPr>
          <w:p w14:paraId="55716BEE">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458" w:type="dxa"/>
            <w:noWrap w:val="0"/>
            <w:vAlign w:val="center"/>
          </w:tcPr>
          <w:p w14:paraId="1CE08B1F">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r>
              <w:rPr>
                <w:rFonts w:hint="eastAsia" w:ascii="宋体" w:hAnsi="宋体" w:cs="仿宋"/>
                <w:color w:val="auto"/>
                <w:kern w:val="0"/>
                <w:sz w:val="24"/>
              </w:rPr>
              <w:t>网址</w:t>
            </w:r>
          </w:p>
        </w:tc>
        <w:tc>
          <w:tcPr>
            <w:tcW w:w="2474" w:type="dxa"/>
            <w:gridSpan w:val="3"/>
            <w:tcBorders>
              <w:right w:val="single" w:color="auto" w:sz="4" w:space="0"/>
            </w:tcBorders>
            <w:noWrap w:val="0"/>
            <w:vAlign w:val="center"/>
          </w:tcPr>
          <w:p w14:paraId="1E6ACBAB">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r>
      <w:tr w14:paraId="7493D9D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tcBorders>
            <w:noWrap w:val="0"/>
            <w:vAlign w:val="center"/>
          </w:tcPr>
          <w:p w14:paraId="07DCBEA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本公司所属</w:t>
            </w:r>
          </w:p>
          <w:p w14:paraId="15C06D7D">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行业</w:t>
            </w:r>
          </w:p>
        </w:tc>
        <w:tc>
          <w:tcPr>
            <w:tcW w:w="7724" w:type="dxa"/>
            <w:gridSpan w:val="7"/>
            <w:tcBorders>
              <w:right w:val="single" w:color="auto" w:sz="4" w:space="0"/>
            </w:tcBorders>
            <w:noWrap w:val="0"/>
            <w:vAlign w:val="center"/>
          </w:tcPr>
          <w:p w14:paraId="6757E7DD">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r>
      <w:tr w14:paraId="0CF8E8E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77" w:type="dxa"/>
            <w:tcBorders>
              <w:left w:val="single" w:color="auto" w:sz="4" w:space="0"/>
            </w:tcBorders>
            <w:noWrap w:val="0"/>
            <w:vAlign w:val="center"/>
          </w:tcPr>
          <w:p w14:paraId="1A15C9A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法定代表人</w:t>
            </w:r>
          </w:p>
        </w:tc>
        <w:tc>
          <w:tcPr>
            <w:tcW w:w="1060" w:type="dxa"/>
            <w:noWrap w:val="0"/>
            <w:vAlign w:val="center"/>
          </w:tcPr>
          <w:p w14:paraId="7A90BF42">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姓名</w:t>
            </w:r>
          </w:p>
        </w:tc>
        <w:tc>
          <w:tcPr>
            <w:tcW w:w="1362" w:type="dxa"/>
            <w:noWrap w:val="0"/>
            <w:vAlign w:val="center"/>
          </w:tcPr>
          <w:p w14:paraId="1D262C71">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370" w:type="dxa"/>
            <w:noWrap w:val="0"/>
            <w:vAlign w:val="center"/>
          </w:tcPr>
          <w:p w14:paraId="3FFE0E1F">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技术职称</w:t>
            </w:r>
          </w:p>
        </w:tc>
        <w:tc>
          <w:tcPr>
            <w:tcW w:w="1458" w:type="dxa"/>
            <w:noWrap w:val="0"/>
            <w:vAlign w:val="center"/>
          </w:tcPr>
          <w:p w14:paraId="6C453A71">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282" w:type="dxa"/>
            <w:gridSpan w:val="2"/>
            <w:noWrap w:val="0"/>
            <w:vAlign w:val="center"/>
          </w:tcPr>
          <w:p w14:paraId="0173EE6F">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r>
              <w:rPr>
                <w:rFonts w:hint="eastAsia" w:ascii="宋体" w:hAnsi="宋体" w:cs="仿宋"/>
                <w:color w:val="auto"/>
                <w:kern w:val="0"/>
                <w:sz w:val="24"/>
              </w:rPr>
              <w:t>电话</w:t>
            </w:r>
          </w:p>
        </w:tc>
        <w:tc>
          <w:tcPr>
            <w:tcW w:w="1192" w:type="dxa"/>
            <w:tcBorders>
              <w:right w:val="single" w:color="auto" w:sz="4" w:space="0"/>
            </w:tcBorders>
            <w:noWrap w:val="0"/>
            <w:vAlign w:val="center"/>
          </w:tcPr>
          <w:p w14:paraId="5035E5EF">
            <w:pPr>
              <w:keepNext w:val="0"/>
              <w:keepLines w:val="0"/>
              <w:suppressLineNumbers w:val="0"/>
              <w:autoSpaceDE w:val="0"/>
              <w:autoSpaceDN w:val="0"/>
              <w:adjustRightInd w:val="0"/>
              <w:spacing w:before="0" w:beforeAutospacing="0" w:after="0" w:afterAutospacing="0" w:line="400" w:lineRule="exact"/>
              <w:ind w:left="0" w:right="0" w:firstLine="482"/>
              <w:jc w:val="center"/>
              <w:rPr>
                <w:rFonts w:hint="eastAsia" w:ascii="宋体" w:hAnsi="宋体" w:cs="仿宋"/>
                <w:b/>
                <w:bCs/>
                <w:color w:val="auto"/>
                <w:kern w:val="0"/>
                <w:sz w:val="24"/>
              </w:rPr>
            </w:pPr>
          </w:p>
        </w:tc>
      </w:tr>
      <w:tr w14:paraId="710183A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77" w:type="dxa"/>
            <w:tcBorders>
              <w:left w:val="single" w:color="auto" w:sz="4" w:space="0"/>
            </w:tcBorders>
            <w:noWrap w:val="0"/>
            <w:vAlign w:val="center"/>
          </w:tcPr>
          <w:p w14:paraId="382487D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项目负责人</w:t>
            </w:r>
          </w:p>
        </w:tc>
        <w:tc>
          <w:tcPr>
            <w:tcW w:w="1060" w:type="dxa"/>
            <w:noWrap w:val="0"/>
            <w:vAlign w:val="center"/>
          </w:tcPr>
          <w:p w14:paraId="78BF289F">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姓名</w:t>
            </w:r>
          </w:p>
        </w:tc>
        <w:tc>
          <w:tcPr>
            <w:tcW w:w="1362" w:type="dxa"/>
            <w:noWrap w:val="0"/>
            <w:vAlign w:val="center"/>
          </w:tcPr>
          <w:p w14:paraId="5191F223">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370" w:type="dxa"/>
            <w:noWrap w:val="0"/>
            <w:vAlign w:val="center"/>
          </w:tcPr>
          <w:p w14:paraId="573AA61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技术职称</w:t>
            </w:r>
          </w:p>
        </w:tc>
        <w:tc>
          <w:tcPr>
            <w:tcW w:w="1458" w:type="dxa"/>
            <w:noWrap w:val="0"/>
            <w:vAlign w:val="center"/>
          </w:tcPr>
          <w:p w14:paraId="0D5728B5">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282" w:type="dxa"/>
            <w:gridSpan w:val="2"/>
            <w:noWrap w:val="0"/>
            <w:vAlign w:val="center"/>
          </w:tcPr>
          <w:p w14:paraId="15C8D3A3">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r>
              <w:rPr>
                <w:rFonts w:hint="eastAsia" w:ascii="宋体" w:hAnsi="宋体" w:cs="仿宋"/>
                <w:color w:val="auto"/>
                <w:kern w:val="0"/>
                <w:sz w:val="24"/>
              </w:rPr>
              <w:t>电话</w:t>
            </w:r>
          </w:p>
        </w:tc>
        <w:tc>
          <w:tcPr>
            <w:tcW w:w="1192" w:type="dxa"/>
            <w:tcBorders>
              <w:right w:val="single" w:color="auto" w:sz="4" w:space="0"/>
            </w:tcBorders>
            <w:noWrap w:val="0"/>
            <w:vAlign w:val="center"/>
          </w:tcPr>
          <w:p w14:paraId="30AA8207">
            <w:pPr>
              <w:keepNext w:val="0"/>
              <w:keepLines w:val="0"/>
              <w:suppressLineNumbers w:val="0"/>
              <w:autoSpaceDE w:val="0"/>
              <w:autoSpaceDN w:val="0"/>
              <w:adjustRightInd w:val="0"/>
              <w:spacing w:before="0" w:beforeAutospacing="0" w:after="0" w:afterAutospacing="0" w:line="400" w:lineRule="exact"/>
              <w:ind w:left="0" w:right="0" w:firstLine="482"/>
              <w:jc w:val="center"/>
              <w:rPr>
                <w:rFonts w:hint="eastAsia" w:ascii="宋体" w:hAnsi="宋体" w:cs="仿宋"/>
                <w:b/>
                <w:bCs/>
                <w:color w:val="auto"/>
                <w:kern w:val="0"/>
                <w:sz w:val="24"/>
              </w:rPr>
            </w:pPr>
          </w:p>
        </w:tc>
      </w:tr>
      <w:tr w14:paraId="73138C9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bottom w:val="single" w:color="auto" w:sz="4" w:space="0"/>
            </w:tcBorders>
            <w:noWrap w:val="0"/>
            <w:vAlign w:val="center"/>
          </w:tcPr>
          <w:p w14:paraId="4F9E9CC8">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cs="仿宋"/>
                <w:color w:val="auto"/>
                <w:kern w:val="0"/>
                <w:sz w:val="24"/>
              </w:rPr>
            </w:pPr>
            <w:r>
              <w:rPr>
                <w:rFonts w:hint="eastAsia" w:ascii="宋体" w:hAnsi="宋体" w:cs="仿宋"/>
                <w:color w:val="auto"/>
                <w:kern w:val="0"/>
                <w:sz w:val="24"/>
              </w:rPr>
              <w:t>成立时间</w:t>
            </w:r>
          </w:p>
        </w:tc>
        <w:tc>
          <w:tcPr>
            <w:tcW w:w="2422" w:type="dxa"/>
            <w:gridSpan w:val="2"/>
            <w:tcBorders>
              <w:bottom w:val="single" w:color="auto" w:sz="4" w:space="0"/>
            </w:tcBorders>
            <w:noWrap w:val="0"/>
            <w:vAlign w:val="center"/>
          </w:tcPr>
          <w:p w14:paraId="0C096147">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5302" w:type="dxa"/>
            <w:gridSpan w:val="5"/>
            <w:tcBorders>
              <w:bottom w:val="single" w:color="auto" w:sz="4" w:space="0"/>
              <w:right w:val="single" w:color="auto" w:sz="4" w:space="0"/>
            </w:tcBorders>
            <w:noWrap w:val="0"/>
            <w:vAlign w:val="center"/>
          </w:tcPr>
          <w:p w14:paraId="583AFF83">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cs="仿宋"/>
                <w:color w:val="auto"/>
                <w:kern w:val="0"/>
                <w:sz w:val="24"/>
              </w:rPr>
            </w:pPr>
            <w:r>
              <w:rPr>
                <w:rFonts w:hint="eastAsia" w:ascii="宋体" w:hAnsi="宋体" w:cs="仿宋"/>
                <w:color w:val="auto"/>
                <w:kern w:val="0"/>
                <w:sz w:val="24"/>
              </w:rPr>
              <w:t>从业人员人数：</w:t>
            </w:r>
          </w:p>
        </w:tc>
      </w:tr>
      <w:tr w14:paraId="2688FCE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top w:val="single" w:color="auto" w:sz="4" w:space="0"/>
              <w:left w:val="single" w:color="auto" w:sz="4" w:space="0"/>
            </w:tcBorders>
            <w:noWrap w:val="0"/>
            <w:vAlign w:val="center"/>
          </w:tcPr>
          <w:p w14:paraId="77ABD9A5">
            <w:pPr>
              <w:keepNext w:val="0"/>
              <w:keepLines w:val="0"/>
              <w:suppressLineNumbers w:val="0"/>
              <w:topLinePunct/>
              <w:spacing w:before="0" w:beforeAutospacing="0" w:after="0" w:afterAutospacing="0" w:line="440" w:lineRule="exact"/>
              <w:ind w:left="0" w:right="0"/>
              <w:jc w:val="center"/>
              <w:rPr>
                <w:rFonts w:hint="eastAsia" w:ascii="宋体" w:hAnsi="宋体" w:cs="Times New Roman"/>
                <w:color w:val="auto"/>
                <w:sz w:val="24"/>
              </w:rPr>
            </w:pPr>
            <w:r>
              <w:rPr>
                <w:rFonts w:hint="eastAsia" w:ascii="宋体" w:hAnsi="宋体" w:cs="Times New Roman"/>
                <w:color w:val="auto"/>
                <w:sz w:val="24"/>
              </w:rPr>
              <w:t>统一社会信用代码</w:t>
            </w:r>
          </w:p>
        </w:tc>
        <w:tc>
          <w:tcPr>
            <w:tcW w:w="2422" w:type="dxa"/>
            <w:gridSpan w:val="2"/>
            <w:tcBorders>
              <w:top w:val="single" w:color="auto" w:sz="4" w:space="0"/>
            </w:tcBorders>
            <w:noWrap w:val="0"/>
            <w:vAlign w:val="center"/>
          </w:tcPr>
          <w:p w14:paraId="2A14609C">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370" w:type="dxa"/>
            <w:vMerge w:val="restart"/>
            <w:tcBorders>
              <w:top w:val="single" w:color="auto" w:sz="4" w:space="0"/>
            </w:tcBorders>
            <w:noWrap w:val="0"/>
            <w:vAlign w:val="center"/>
          </w:tcPr>
          <w:p w14:paraId="7743555B">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875" w:type="dxa"/>
            <w:gridSpan w:val="2"/>
            <w:tcBorders>
              <w:top w:val="single" w:color="auto" w:sz="4" w:space="0"/>
            </w:tcBorders>
            <w:noWrap w:val="0"/>
            <w:vAlign w:val="center"/>
          </w:tcPr>
          <w:p w14:paraId="4E1287B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高级职称人员</w:t>
            </w:r>
          </w:p>
        </w:tc>
        <w:tc>
          <w:tcPr>
            <w:tcW w:w="2057" w:type="dxa"/>
            <w:gridSpan w:val="2"/>
            <w:tcBorders>
              <w:top w:val="single" w:color="auto" w:sz="4" w:space="0"/>
              <w:right w:val="single" w:color="auto" w:sz="4" w:space="0"/>
            </w:tcBorders>
            <w:noWrap w:val="0"/>
            <w:vAlign w:val="center"/>
          </w:tcPr>
          <w:p w14:paraId="689205F4">
            <w:pPr>
              <w:keepNext w:val="0"/>
              <w:keepLines w:val="0"/>
              <w:suppressLineNumbers w:val="0"/>
              <w:autoSpaceDE w:val="0"/>
              <w:autoSpaceDN w:val="0"/>
              <w:adjustRightInd w:val="0"/>
              <w:spacing w:before="0" w:beforeAutospacing="0" w:after="0" w:afterAutospacing="0" w:line="400" w:lineRule="exact"/>
              <w:ind w:left="0" w:right="0" w:firstLine="482"/>
              <w:jc w:val="center"/>
              <w:rPr>
                <w:rFonts w:hint="eastAsia" w:ascii="宋体" w:hAnsi="宋体" w:cs="仿宋"/>
                <w:b/>
                <w:bCs/>
                <w:color w:val="auto"/>
                <w:kern w:val="0"/>
                <w:sz w:val="24"/>
              </w:rPr>
            </w:pPr>
          </w:p>
        </w:tc>
      </w:tr>
      <w:tr w14:paraId="573B654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tcBorders>
            <w:noWrap w:val="0"/>
            <w:vAlign w:val="center"/>
          </w:tcPr>
          <w:p w14:paraId="62EB8AA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注册资金</w:t>
            </w:r>
          </w:p>
        </w:tc>
        <w:tc>
          <w:tcPr>
            <w:tcW w:w="2422" w:type="dxa"/>
            <w:gridSpan w:val="2"/>
            <w:noWrap w:val="0"/>
            <w:vAlign w:val="center"/>
          </w:tcPr>
          <w:p w14:paraId="2688ADC6">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370" w:type="dxa"/>
            <w:vMerge w:val="continue"/>
            <w:noWrap w:val="0"/>
            <w:vAlign w:val="center"/>
          </w:tcPr>
          <w:p w14:paraId="40A3817A">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875" w:type="dxa"/>
            <w:gridSpan w:val="2"/>
            <w:noWrap w:val="0"/>
            <w:vAlign w:val="center"/>
          </w:tcPr>
          <w:p w14:paraId="51BC14DF">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中级职称人员</w:t>
            </w:r>
          </w:p>
        </w:tc>
        <w:tc>
          <w:tcPr>
            <w:tcW w:w="2057" w:type="dxa"/>
            <w:gridSpan w:val="2"/>
            <w:tcBorders>
              <w:right w:val="single" w:color="auto" w:sz="4" w:space="0"/>
            </w:tcBorders>
            <w:noWrap w:val="0"/>
            <w:vAlign w:val="center"/>
          </w:tcPr>
          <w:p w14:paraId="6520BCCA">
            <w:pPr>
              <w:keepNext w:val="0"/>
              <w:keepLines w:val="0"/>
              <w:suppressLineNumbers w:val="0"/>
              <w:autoSpaceDE w:val="0"/>
              <w:autoSpaceDN w:val="0"/>
              <w:adjustRightInd w:val="0"/>
              <w:spacing w:before="0" w:beforeAutospacing="0" w:after="0" w:afterAutospacing="0" w:line="400" w:lineRule="exact"/>
              <w:ind w:left="0" w:right="0" w:firstLine="482"/>
              <w:jc w:val="center"/>
              <w:rPr>
                <w:rFonts w:hint="eastAsia" w:ascii="宋体" w:hAnsi="宋体" w:cs="仿宋"/>
                <w:b/>
                <w:bCs/>
                <w:color w:val="auto"/>
                <w:kern w:val="0"/>
                <w:sz w:val="24"/>
              </w:rPr>
            </w:pPr>
          </w:p>
        </w:tc>
      </w:tr>
      <w:tr w14:paraId="361AFFB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77" w:type="dxa"/>
            <w:tcBorders>
              <w:left w:val="single" w:color="auto" w:sz="4" w:space="0"/>
            </w:tcBorders>
            <w:noWrap w:val="0"/>
            <w:vAlign w:val="center"/>
          </w:tcPr>
          <w:p w14:paraId="3E2BC30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开户银行</w:t>
            </w:r>
          </w:p>
        </w:tc>
        <w:tc>
          <w:tcPr>
            <w:tcW w:w="2422" w:type="dxa"/>
            <w:gridSpan w:val="2"/>
            <w:noWrap w:val="0"/>
            <w:vAlign w:val="center"/>
          </w:tcPr>
          <w:p w14:paraId="0F14457B">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370" w:type="dxa"/>
            <w:vMerge w:val="continue"/>
            <w:noWrap w:val="0"/>
            <w:vAlign w:val="center"/>
          </w:tcPr>
          <w:p w14:paraId="33FAE363">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875" w:type="dxa"/>
            <w:gridSpan w:val="2"/>
            <w:noWrap w:val="0"/>
            <w:vAlign w:val="center"/>
          </w:tcPr>
          <w:p w14:paraId="0AC426A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初级职称人员</w:t>
            </w:r>
          </w:p>
        </w:tc>
        <w:tc>
          <w:tcPr>
            <w:tcW w:w="2057" w:type="dxa"/>
            <w:gridSpan w:val="2"/>
            <w:tcBorders>
              <w:right w:val="single" w:color="auto" w:sz="4" w:space="0"/>
            </w:tcBorders>
            <w:noWrap w:val="0"/>
            <w:vAlign w:val="center"/>
          </w:tcPr>
          <w:p w14:paraId="5B852A8D">
            <w:pPr>
              <w:keepNext w:val="0"/>
              <w:keepLines w:val="0"/>
              <w:suppressLineNumbers w:val="0"/>
              <w:autoSpaceDE w:val="0"/>
              <w:autoSpaceDN w:val="0"/>
              <w:adjustRightInd w:val="0"/>
              <w:spacing w:before="0" w:beforeAutospacing="0" w:after="0" w:afterAutospacing="0" w:line="400" w:lineRule="exact"/>
              <w:ind w:left="0" w:right="0" w:firstLine="482"/>
              <w:jc w:val="center"/>
              <w:rPr>
                <w:rFonts w:hint="eastAsia" w:ascii="宋体" w:hAnsi="宋体" w:cs="仿宋"/>
                <w:b/>
                <w:bCs/>
                <w:color w:val="auto"/>
                <w:kern w:val="0"/>
                <w:sz w:val="24"/>
              </w:rPr>
            </w:pPr>
          </w:p>
        </w:tc>
      </w:tr>
      <w:tr w14:paraId="60F4353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bottom w:val="single" w:color="auto" w:sz="4" w:space="0"/>
            </w:tcBorders>
            <w:noWrap w:val="0"/>
            <w:vAlign w:val="center"/>
          </w:tcPr>
          <w:p w14:paraId="53D227A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账号</w:t>
            </w:r>
          </w:p>
        </w:tc>
        <w:tc>
          <w:tcPr>
            <w:tcW w:w="2422" w:type="dxa"/>
            <w:gridSpan w:val="2"/>
            <w:tcBorders>
              <w:bottom w:val="single" w:color="auto" w:sz="4" w:space="0"/>
            </w:tcBorders>
            <w:noWrap w:val="0"/>
            <w:vAlign w:val="center"/>
          </w:tcPr>
          <w:p w14:paraId="0DC8DA5F">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370" w:type="dxa"/>
            <w:vMerge w:val="continue"/>
            <w:tcBorders>
              <w:bottom w:val="single" w:color="auto" w:sz="4" w:space="0"/>
            </w:tcBorders>
            <w:noWrap w:val="0"/>
            <w:vAlign w:val="center"/>
          </w:tcPr>
          <w:p w14:paraId="4C256434">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875" w:type="dxa"/>
            <w:gridSpan w:val="2"/>
            <w:tcBorders>
              <w:bottom w:val="single" w:color="auto" w:sz="4" w:space="0"/>
            </w:tcBorders>
            <w:noWrap w:val="0"/>
            <w:vAlign w:val="center"/>
          </w:tcPr>
          <w:p w14:paraId="55C8361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其他</w:t>
            </w:r>
          </w:p>
        </w:tc>
        <w:tc>
          <w:tcPr>
            <w:tcW w:w="2057" w:type="dxa"/>
            <w:gridSpan w:val="2"/>
            <w:tcBorders>
              <w:bottom w:val="single" w:color="auto" w:sz="4" w:space="0"/>
              <w:right w:val="single" w:color="auto" w:sz="4" w:space="0"/>
            </w:tcBorders>
            <w:noWrap w:val="0"/>
            <w:vAlign w:val="center"/>
          </w:tcPr>
          <w:p w14:paraId="1ECCEDF0">
            <w:pPr>
              <w:keepNext w:val="0"/>
              <w:keepLines w:val="0"/>
              <w:suppressLineNumbers w:val="0"/>
              <w:autoSpaceDE w:val="0"/>
              <w:autoSpaceDN w:val="0"/>
              <w:adjustRightInd w:val="0"/>
              <w:spacing w:before="0" w:beforeAutospacing="0" w:after="0" w:afterAutospacing="0" w:line="400" w:lineRule="exact"/>
              <w:ind w:left="0" w:right="0" w:firstLine="482"/>
              <w:jc w:val="center"/>
              <w:rPr>
                <w:rFonts w:hint="eastAsia" w:ascii="宋体" w:hAnsi="宋体" w:cs="仿宋"/>
                <w:b/>
                <w:bCs/>
                <w:color w:val="auto"/>
                <w:kern w:val="0"/>
                <w:sz w:val="24"/>
              </w:rPr>
            </w:pPr>
          </w:p>
        </w:tc>
      </w:tr>
      <w:tr w14:paraId="379A573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19" w:hRule="atLeast"/>
        </w:trPr>
        <w:tc>
          <w:tcPr>
            <w:tcW w:w="1677" w:type="dxa"/>
            <w:tcBorders>
              <w:top w:val="single" w:color="auto" w:sz="4" w:space="0"/>
              <w:left w:val="single" w:color="auto" w:sz="4" w:space="0"/>
            </w:tcBorders>
            <w:noWrap w:val="0"/>
            <w:vAlign w:val="center"/>
          </w:tcPr>
          <w:p w14:paraId="73D4DB0F">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Times New Roman"/>
                <w:color w:val="auto"/>
                <w:sz w:val="24"/>
              </w:rPr>
              <w:t>近三年财务简况</w:t>
            </w:r>
          </w:p>
        </w:tc>
        <w:tc>
          <w:tcPr>
            <w:tcW w:w="7724" w:type="dxa"/>
            <w:gridSpan w:val="7"/>
            <w:tcBorders>
              <w:top w:val="single" w:color="auto" w:sz="4" w:space="0"/>
              <w:right w:val="single" w:color="auto" w:sz="4" w:space="0"/>
            </w:tcBorders>
            <w:noWrap w:val="0"/>
            <w:vAlign w:val="center"/>
          </w:tcPr>
          <w:p w14:paraId="3E8BA857">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cs="宋体"/>
                <w:color w:val="auto"/>
                <w:sz w:val="24"/>
              </w:rPr>
            </w:pPr>
            <w:r>
              <w:rPr>
                <w:rFonts w:hint="eastAsia" w:ascii="宋体" w:hAnsi="宋体" w:cs="宋体"/>
                <w:color w:val="auto"/>
                <w:sz w:val="24"/>
              </w:rPr>
              <w:t>202</w:t>
            </w:r>
            <w:r>
              <w:rPr>
                <w:rFonts w:hint="eastAsia" w:ascii="宋体" w:hAnsi="宋体" w:cs="宋体"/>
                <w:color w:val="auto"/>
                <w:sz w:val="24"/>
                <w:lang w:val="en-US" w:eastAsia="zh-CN"/>
              </w:rPr>
              <w:t>2</w:t>
            </w:r>
            <w:r>
              <w:rPr>
                <w:rFonts w:hint="eastAsia" w:ascii="宋体" w:hAnsi="宋体" w:cs="宋体"/>
                <w:color w:val="auto"/>
                <w:sz w:val="24"/>
              </w:rPr>
              <w:t>年度净资产：资产总额：营业收入：利润：</w:t>
            </w:r>
          </w:p>
          <w:p w14:paraId="4A38EC0D">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cs="宋体"/>
                <w:color w:val="auto"/>
                <w:sz w:val="24"/>
              </w:rPr>
            </w:pPr>
            <w:r>
              <w:rPr>
                <w:rFonts w:hint="eastAsia" w:ascii="宋体" w:hAnsi="宋体" w:cs="宋体"/>
                <w:color w:val="auto"/>
                <w:sz w:val="24"/>
              </w:rPr>
              <w:t>202</w:t>
            </w:r>
            <w:r>
              <w:rPr>
                <w:rFonts w:hint="eastAsia" w:ascii="宋体" w:hAnsi="宋体" w:cs="宋体"/>
                <w:color w:val="auto"/>
                <w:sz w:val="24"/>
                <w:lang w:val="en-US" w:eastAsia="zh-CN"/>
              </w:rPr>
              <w:t>3</w:t>
            </w:r>
            <w:r>
              <w:rPr>
                <w:rFonts w:hint="eastAsia" w:ascii="宋体" w:hAnsi="宋体" w:cs="宋体"/>
                <w:color w:val="auto"/>
                <w:sz w:val="24"/>
              </w:rPr>
              <w:t>年度净资产：资产总额：营业收入：利润：</w:t>
            </w:r>
          </w:p>
          <w:p w14:paraId="12501E42">
            <w:pPr>
              <w:keepNext w:val="0"/>
              <w:keepLines w:val="0"/>
              <w:suppressLineNumbers w:val="0"/>
              <w:autoSpaceDE w:val="0"/>
              <w:autoSpaceDN w:val="0"/>
              <w:adjustRightInd w:val="0"/>
              <w:spacing w:before="0" w:beforeAutospacing="0" w:after="0" w:afterAutospacing="0" w:line="400" w:lineRule="exact"/>
              <w:ind w:left="0" w:right="0"/>
              <w:rPr>
                <w:rFonts w:hint="eastAsia" w:ascii="Times New Roman" w:hAnsi="Times New Roman" w:cs="Times New Roman"/>
                <w:color w:val="auto"/>
              </w:rPr>
            </w:pPr>
            <w:r>
              <w:rPr>
                <w:rFonts w:hint="eastAsia" w:ascii="宋体" w:hAnsi="宋体" w:cs="宋体"/>
                <w:color w:val="auto"/>
                <w:kern w:val="0"/>
                <w:sz w:val="24"/>
              </w:rPr>
              <w:t>202</w:t>
            </w:r>
            <w:r>
              <w:rPr>
                <w:rFonts w:hint="eastAsia" w:ascii="宋体" w:hAnsi="宋体" w:cs="宋体"/>
                <w:color w:val="auto"/>
                <w:kern w:val="0"/>
                <w:sz w:val="24"/>
                <w:lang w:val="en-US" w:eastAsia="zh-CN"/>
              </w:rPr>
              <w:t>4</w:t>
            </w:r>
            <w:r>
              <w:rPr>
                <w:rFonts w:hint="eastAsia" w:ascii="宋体" w:hAnsi="宋体" w:cs="宋体"/>
                <w:color w:val="auto"/>
                <w:kern w:val="0"/>
                <w:sz w:val="24"/>
              </w:rPr>
              <w:t>年度净资产：资产总额：营业收入：利润：</w:t>
            </w:r>
          </w:p>
        </w:tc>
      </w:tr>
      <w:tr w14:paraId="3BC0683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552" w:hRule="atLeast"/>
        </w:trPr>
        <w:tc>
          <w:tcPr>
            <w:tcW w:w="1677" w:type="dxa"/>
            <w:tcBorders>
              <w:top w:val="single" w:color="auto" w:sz="4" w:space="0"/>
              <w:left w:val="single" w:color="auto" w:sz="4" w:space="0"/>
              <w:bottom w:val="single" w:color="auto" w:sz="4" w:space="0"/>
            </w:tcBorders>
            <w:noWrap w:val="0"/>
            <w:vAlign w:val="center"/>
          </w:tcPr>
          <w:p w14:paraId="43CE98DB">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r>
              <w:rPr>
                <w:rFonts w:hint="eastAsia" w:ascii="宋体" w:hAnsi="宋体" w:cs="仿宋"/>
                <w:color w:val="auto"/>
                <w:kern w:val="0"/>
                <w:sz w:val="24"/>
              </w:rPr>
              <w:t>经营范围</w:t>
            </w:r>
          </w:p>
        </w:tc>
        <w:tc>
          <w:tcPr>
            <w:tcW w:w="7724" w:type="dxa"/>
            <w:gridSpan w:val="7"/>
            <w:tcBorders>
              <w:top w:val="single" w:color="auto" w:sz="4" w:space="0"/>
              <w:bottom w:val="single" w:color="auto" w:sz="4" w:space="0"/>
              <w:right w:val="single" w:color="auto" w:sz="4" w:space="0"/>
            </w:tcBorders>
            <w:noWrap w:val="0"/>
            <w:vAlign w:val="center"/>
          </w:tcPr>
          <w:p w14:paraId="443AB82A">
            <w:pPr>
              <w:keepNext w:val="0"/>
              <w:keepLines w:val="0"/>
              <w:suppressLineNumbers w:val="0"/>
              <w:autoSpaceDE w:val="0"/>
              <w:autoSpaceDN w:val="0"/>
              <w:adjustRightInd w:val="0"/>
              <w:spacing w:before="0" w:beforeAutospacing="0" w:after="0" w:afterAutospacing="0" w:line="400" w:lineRule="exact"/>
              <w:ind w:left="0" w:right="0" w:firstLine="482"/>
              <w:rPr>
                <w:rFonts w:hint="eastAsia" w:ascii="宋体" w:hAnsi="宋体" w:cs="仿宋"/>
                <w:b/>
                <w:bCs/>
                <w:color w:val="auto"/>
                <w:kern w:val="0"/>
                <w:sz w:val="24"/>
              </w:rPr>
            </w:pPr>
          </w:p>
        </w:tc>
      </w:tr>
      <w:tr w14:paraId="7F20003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552" w:hRule="atLeast"/>
        </w:trPr>
        <w:tc>
          <w:tcPr>
            <w:tcW w:w="1677" w:type="dxa"/>
            <w:tcBorders>
              <w:top w:val="single" w:color="auto" w:sz="4" w:space="0"/>
              <w:left w:val="single" w:color="auto" w:sz="4" w:space="0"/>
              <w:bottom w:val="single" w:color="auto" w:sz="4" w:space="0"/>
            </w:tcBorders>
            <w:noWrap w:val="0"/>
            <w:vAlign w:val="center"/>
          </w:tcPr>
          <w:p w14:paraId="1AFA0998">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r>
              <w:rPr>
                <w:rFonts w:hint="eastAsia" w:ascii="宋体" w:hAnsi="宋体" w:cs="仿宋"/>
                <w:color w:val="auto"/>
                <w:kern w:val="0"/>
                <w:sz w:val="24"/>
              </w:rPr>
              <w:t>备注</w:t>
            </w:r>
          </w:p>
        </w:tc>
        <w:tc>
          <w:tcPr>
            <w:tcW w:w="7724" w:type="dxa"/>
            <w:gridSpan w:val="7"/>
            <w:tcBorders>
              <w:top w:val="single" w:color="auto" w:sz="4" w:space="0"/>
              <w:bottom w:val="single" w:color="auto" w:sz="4" w:space="0"/>
              <w:right w:val="single" w:color="auto" w:sz="4" w:space="0"/>
            </w:tcBorders>
            <w:noWrap w:val="0"/>
            <w:vAlign w:val="center"/>
          </w:tcPr>
          <w:p w14:paraId="236F0179">
            <w:pPr>
              <w:keepNext w:val="0"/>
              <w:keepLines w:val="0"/>
              <w:suppressLineNumbers w:val="0"/>
              <w:autoSpaceDE w:val="0"/>
              <w:autoSpaceDN w:val="0"/>
              <w:adjustRightInd w:val="0"/>
              <w:spacing w:before="0" w:beforeAutospacing="0" w:after="0" w:afterAutospacing="0" w:line="400" w:lineRule="exact"/>
              <w:ind w:left="0" w:right="0" w:firstLine="482"/>
              <w:rPr>
                <w:rFonts w:hint="eastAsia" w:ascii="宋体" w:hAnsi="宋体" w:cs="仿宋"/>
                <w:b/>
                <w:bCs/>
                <w:color w:val="auto"/>
                <w:kern w:val="0"/>
                <w:sz w:val="24"/>
              </w:rPr>
            </w:pPr>
          </w:p>
        </w:tc>
      </w:tr>
    </w:tbl>
    <w:p w14:paraId="06E57E89">
      <w:pPr>
        <w:spacing w:line="360" w:lineRule="auto"/>
        <w:jc w:val="center"/>
        <w:rPr>
          <w:rFonts w:hint="eastAsia" w:ascii="宋体" w:hAnsi="宋体"/>
          <w:b/>
          <w:color w:val="auto"/>
          <w:sz w:val="30"/>
          <w:szCs w:val="30"/>
        </w:rPr>
      </w:pPr>
    </w:p>
    <w:p w14:paraId="3449F1DA">
      <w:pPr>
        <w:spacing w:line="360" w:lineRule="auto"/>
        <w:rPr>
          <w:rFonts w:hint="eastAsia" w:ascii="宋体" w:hAnsi="宋体"/>
          <w:b/>
          <w:color w:val="auto"/>
          <w:sz w:val="30"/>
          <w:szCs w:val="30"/>
        </w:rPr>
      </w:pPr>
    </w:p>
    <w:p w14:paraId="49649FC5">
      <w:pPr>
        <w:spacing w:line="360" w:lineRule="auto"/>
        <w:jc w:val="center"/>
        <w:outlineLvl w:val="0"/>
        <w:rPr>
          <w:rFonts w:hint="eastAsia" w:ascii="宋体" w:hAnsi="宋体" w:eastAsia="宋体" w:cs="宋体"/>
          <w:b/>
          <w:color w:val="auto"/>
          <w:sz w:val="24"/>
          <w:szCs w:val="24"/>
          <w:highlight w:val="none"/>
        </w:rPr>
      </w:pPr>
      <w:r>
        <w:rPr>
          <w:rFonts w:hint="eastAsia" w:ascii="宋体" w:hAnsi="宋体"/>
          <w:b/>
          <w:color w:val="auto"/>
          <w:sz w:val="30"/>
          <w:szCs w:val="30"/>
        </w:rPr>
        <w:br w:type="page"/>
      </w:r>
      <w:r>
        <w:rPr>
          <w:rFonts w:hint="eastAsia" w:ascii="宋体" w:hAnsi="宋体"/>
          <w:b/>
          <w:color w:val="auto"/>
          <w:sz w:val="30"/>
          <w:szCs w:val="30"/>
        </w:rPr>
        <w:t>附表八：</w:t>
      </w:r>
      <w:r>
        <w:rPr>
          <w:rFonts w:hint="eastAsia" w:ascii="宋体" w:hAnsi="宋体" w:eastAsia="宋体" w:cs="宋体"/>
          <w:b/>
          <w:color w:val="auto"/>
          <w:sz w:val="24"/>
          <w:szCs w:val="24"/>
          <w:highlight w:val="none"/>
        </w:rPr>
        <w:t>资格证明文件</w:t>
      </w:r>
    </w:p>
    <w:p w14:paraId="37FF8310">
      <w:pPr>
        <w:tabs>
          <w:tab w:val="left" w:pos="8640"/>
        </w:tabs>
        <w:spacing w:line="360" w:lineRule="auto"/>
        <w:ind w:right="281" w:rightChars="134" w:firstLine="480"/>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-1法人或者其他组织的</w:t>
      </w:r>
      <w:r>
        <w:rPr>
          <w:rFonts w:hint="eastAsia" w:ascii="宋体" w:hAnsi="宋体" w:eastAsia="宋体" w:cs="宋体"/>
          <w:b/>
          <w:color w:val="auto"/>
          <w:sz w:val="24"/>
          <w:szCs w:val="24"/>
          <w:highlight w:val="none"/>
          <w:lang w:eastAsia="zh-CN"/>
        </w:rPr>
        <w:t>有效的</w:t>
      </w:r>
      <w:r>
        <w:rPr>
          <w:rFonts w:hint="eastAsia" w:ascii="宋体" w:hAnsi="宋体" w:eastAsia="宋体" w:cs="宋体"/>
          <w:b/>
          <w:color w:val="auto"/>
          <w:sz w:val="24"/>
          <w:szCs w:val="24"/>
          <w:highlight w:val="none"/>
        </w:rPr>
        <w:t>营业执照等证明文件；自然人需提供身份证明</w:t>
      </w:r>
    </w:p>
    <w:p w14:paraId="5B0D37FE">
      <w:pPr>
        <w:pStyle w:val="39"/>
        <w:rPr>
          <w:rFonts w:hint="eastAsia" w:ascii="宋体" w:hAnsi="宋体" w:eastAsia="宋体" w:cs="宋体"/>
          <w:b/>
          <w:color w:val="auto"/>
          <w:sz w:val="24"/>
          <w:szCs w:val="24"/>
          <w:highlight w:val="none"/>
        </w:rPr>
      </w:pPr>
    </w:p>
    <w:p w14:paraId="042F1B3D">
      <w:pPr>
        <w:pStyle w:val="39"/>
        <w:rPr>
          <w:rFonts w:hint="eastAsia" w:ascii="宋体" w:hAnsi="宋体" w:eastAsia="宋体" w:cs="宋体"/>
          <w:color w:val="auto"/>
          <w:sz w:val="24"/>
          <w:szCs w:val="24"/>
          <w:highlight w:val="none"/>
        </w:rPr>
      </w:pPr>
    </w:p>
    <w:p w14:paraId="3F735303">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2提供会计师事务所出具的2024年度财务审计报告复印件或银行在开标日前六个月内任意一个月的开具的资信证明。新成立企业仅需提供财务报表及财务制度（财务报表应至少包括资产负债表、利润表、现金流量表）（新成立企业：营业执照申领时间至今未满一年的企业）】。；</w:t>
      </w:r>
    </w:p>
    <w:p w14:paraId="62385D4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说明：1）财务审计报告必须是经会计师事务所出具的完整的财务审计报告。</w:t>
      </w:r>
    </w:p>
    <w:p w14:paraId="5156818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2）银行资信证明应能说明该投标人与银行之间业务往来正常，企业信誉良好等。</w:t>
      </w:r>
    </w:p>
    <w:p w14:paraId="2BA276C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银行出具的存款证明不能替代银行资信证明，存款证明无效。</w:t>
      </w:r>
    </w:p>
    <w:p w14:paraId="26EEC366">
      <w:pPr>
        <w:numPr>
          <w:ilvl w:val="0"/>
          <w:numId w:val="31"/>
        </w:numPr>
        <w:spacing w:line="360" w:lineRule="auto"/>
        <w:ind w:left="720" w:leftChars="0" w:firstLine="0" w:firstLineChars="0"/>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color w:val="auto"/>
          <w:sz w:val="24"/>
          <w:szCs w:val="24"/>
          <w:highlight w:val="none"/>
        </w:rPr>
        <w:t>银行资信证明可提供原件（附在投标文件正本中），也可提供银行在开标日前</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个月内</w:t>
      </w:r>
      <w:r>
        <w:rPr>
          <w:rFonts w:hint="eastAsia" w:ascii="宋体" w:hAnsi="宋体" w:cs="宋体"/>
          <w:color w:val="auto"/>
          <w:sz w:val="24"/>
          <w:szCs w:val="24"/>
          <w:highlight w:val="none"/>
          <w:lang w:val="en-US" w:eastAsia="zh-CN"/>
        </w:rPr>
        <w:t>任意1个月的</w:t>
      </w:r>
      <w:r>
        <w:rPr>
          <w:rFonts w:hint="eastAsia" w:ascii="宋体" w:hAnsi="宋体" w:eastAsia="宋体" w:cs="宋体"/>
          <w:color w:val="auto"/>
          <w:sz w:val="24"/>
          <w:szCs w:val="24"/>
          <w:highlight w:val="none"/>
        </w:rPr>
        <w:t>开具资信证明的复印件。若提供的是复印件，招标采购单位保留审核原件的权利。</w:t>
      </w:r>
    </w:p>
    <w:p w14:paraId="1CA134C5">
      <w:pPr>
        <w:pStyle w:val="27"/>
        <w:rPr>
          <w:rFonts w:hint="eastAsia"/>
          <w:color w:val="auto"/>
          <w:highlight w:val="none"/>
        </w:rPr>
      </w:pPr>
    </w:p>
    <w:p w14:paraId="6207B060">
      <w:pPr>
        <w:spacing w:line="360" w:lineRule="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具备履行合同所必需的设备和专业技术能力</w:t>
      </w:r>
      <w:r>
        <w:rPr>
          <w:rFonts w:hint="eastAsia" w:ascii="宋体" w:hAnsi="宋体" w:eastAsia="宋体" w:cs="宋体"/>
          <w:b/>
          <w:color w:val="auto"/>
          <w:sz w:val="24"/>
          <w:szCs w:val="24"/>
          <w:highlight w:val="none"/>
          <w:lang w:eastAsia="zh-CN"/>
        </w:rPr>
        <w:t>承诺（格式自拟）</w:t>
      </w:r>
    </w:p>
    <w:p w14:paraId="44C69E0F">
      <w:pPr>
        <w:spacing w:line="360" w:lineRule="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有依法缴纳税收和社会保障资金的良好记录</w:t>
      </w:r>
    </w:p>
    <w:p w14:paraId="4B1A14EE">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投标人应提供开标</w:t>
      </w:r>
      <w:r>
        <w:rPr>
          <w:rFonts w:hint="eastAsia" w:ascii="宋体" w:hAnsi="宋体" w:eastAsia="宋体" w:cs="宋体"/>
          <w:color w:val="auto"/>
          <w:sz w:val="24"/>
          <w:szCs w:val="24"/>
          <w:highlight w:val="none"/>
          <w:lang w:eastAsia="zh-CN"/>
        </w:rPr>
        <w:t>日前六个月</w:t>
      </w:r>
      <w:r>
        <w:rPr>
          <w:rFonts w:hint="eastAsia" w:ascii="宋体" w:hAnsi="宋体" w:cs="仿宋"/>
          <w:color w:val="auto"/>
          <w:spacing w:val="-2"/>
          <w:sz w:val="24"/>
          <w:highlight w:val="none"/>
          <w:lang w:eastAsia="zh-CN"/>
        </w:rPr>
        <w:t>任意一</w:t>
      </w:r>
      <w:r>
        <w:rPr>
          <w:rFonts w:hint="eastAsia" w:ascii="宋体" w:hAnsi="宋体" w:cs="仿宋"/>
          <w:color w:val="auto"/>
          <w:spacing w:val="-2"/>
          <w:sz w:val="24"/>
          <w:highlight w:val="none"/>
        </w:rPr>
        <w:t>个</w:t>
      </w:r>
      <w:r>
        <w:rPr>
          <w:rFonts w:hint="eastAsia" w:ascii="宋体" w:hAnsi="宋体" w:eastAsia="宋体" w:cs="宋体"/>
          <w:color w:val="auto"/>
          <w:sz w:val="24"/>
          <w:szCs w:val="24"/>
          <w:highlight w:val="none"/>
        </w:rPr>
        <w:t>月的缴纳社会保障资金的有效票据凭证；若投标人逐年交纳社会保障资金的，须提供参加本次政府采购活动上年度缴纳社会保障资金的有效票据凭证复印件。（须加盖投标人公章）</w:t>
      </w:r>
    </w:p>
    <w:p w14:paraId="15A07E4E">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注：依法不需要缴纳社会保障资金的投标人，须提供相应文件证明其依法不需要缴纳社会保障资金。</w:t>
      </w:r>
      <w:r>
        <w:rPr>
          <w:rFonts w:hint="eastAsia" w:ascii="宋体" w:hAnsi="宋体" w:eastAsia="宋体" w:cs="宋体"/>
          <w:color w:val="auto"/>
          <w:sz w:val="24"/>
          <w:szCs w:val="24"/>
          <w:highlight w:val="none"/>
          <w:lang w:eastAsia="zh-CN"/>
        </w:rPr>
        <w:t>不足一年的新公司从成立月份起算。</w:t>
      </w:r>
    </w:p>
    <w:p w14:paraId="08EDFDD9">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投标人应提供开标</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前</w:t>
      </w:r>
      <w:r>
        <w:rPr>
          <w:rFonts w:hint="eastAsia" w:ascii="宋体" w:hAnsi="宋体" w:eastAsia="宋体" w:cs="宋体"/>
          <w:color w:val="auto"/>
          <w:sz w:val="24"/>
          <w:szCs w:val="24"/>
          <w:highlight w:val="none"/>
          <w:lang w:eastAsia="zh-CN"/>
        </w:rPr>
        <w:t>六个月</w:t>
      </w:r>
      <w:r>
        <w:rPr>
          <w:rFonts w:hint="eastAsia" w:ascii="宋体" w:hAnsi="宋体" w:cs="仿宋"/>
          <w:color w:val="auto"/>
          <w:spacing w:val="-2"/>
          <w:sz w:val="24"/>
          <w:highlight w:val="none"/>
          <w:lang w:eastAsia="zh-CN"/>
        </w:rPr>
        <w:t>任意一</w:t>
      </w:r>
      <w:r>
        <w:rPr>
          <w:rFonts w:hint="eastAsia" w:ascii="宋体" w:hAnsi="宋体" w:cs="仿宋"/>
          <w:color w:val="auto"/>
          <w:spacing w:val="-2"/>
          <w:sz w:val="24"/>
          <w:highlight w:val="none"/>
        </w:rPr>
        <w:t>个</w:t>
      </w:r>
      <w:r>
        <w:rPr>
          <w:rFonts w:hint="eastAsia" w:ascii="宋体" w:hAnsi="宋体" w:eastAsia="宋体" w:cs="宋体"/>
          <w:color w:val="auto"/>
          <w:sz w:val="24"/>
          <w:szCs w:val="24"/>
          <w:highlight w:val="none"/>
        </w:rPr>
        <w:t>个月依法纳税证明（银行缴费凭证或税务机关开具的证明）复印件（须加盖投标人公章）</w:t>
      </w:r>
    </w:p>
    <w:p w14:paraId="5164049F">
      <w:pPr>
        <w:spacing w:line="360" w:lineRule="auto"/>
        <w:ind w:firstLine="48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注：依法免税或零报税的投标人，须提供相应文件证明其依法免税证明文件或纳税申报表复印件。</w:t>
      </w:r>
      <w:r>
        <w:rPr>
          <w:rFonts w:hint="eastAsia" w:ascii="宋体" w:hAnsi="宋体" w:eastAsia="宋体" w:cs="宋体"/>
          <w:color w:val="auto"/>
          <w:sz w:val="24"/>
          <w:szCs w:val="24"/>
          <w:highlight w:val="none"/>
          <w:lang w:eastAsia="zh-CN"/>
        </w:rPr>
        <w:t>不足一年的新公司从成立年份起算。</w:t>
      </w:r>
    </w:p>
    <w:p w14:paraId="14AE08D4">
      <w:pPr>
        <w:pStyle w:val="479"/>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lang w:eastAsia="zh-CN"/>
        </w:rPr>
        <w:t>投标人</w:t>
      </w:r>
      <w:r>
        <w:rPr>
          <w:rFonts w:hint="eastAsia" w:ascii="宋体" w:hAnsi="宋体" w:eastAsia="宋体" w:cs="宋体"/>
          <w:b/>
          <w:color w:val="auto"/>
          <w:sz w:val="24"/>
          <w:szCs w:val="24"/>
          <w:highlight w:val="none"/>
        </w:rPr>
        <w:t>声明函</w:t>
      </w:r>
    </w:p>
    <w:p w14:paraId="08FA5765">
      <w:pPr>
        <w:pStyle w:val="479"/>
        <w:ind w:firstLine="480"/>
        <w:rPr>
          <w:rFonts w:hint="eastAsia" w:ascii="宋体" w:hAnsi="宋体" w:eastAsia="宋体" w:cs="宋体"/>
          <w:color w:val="auto"/>
          <w:sz w:val="24"/>
          <w:szCs w:val="24"/>
          <w:highlight w:val="none"/>
          <w:lang w:eastAsia="zh-CN"/>
        </w:rPr>
      </w:pPr>
    </w:p>
    <w:p w14:paraId="6CD4109A">
      <w:pPr>
        <w:pStyle w:val="479"/>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u w:val="single"/>
        </w:rPr>
        <w:t>（采购人名称）</w:t>
      </w:r>
      <w:r>
        <w:rPr>
          <w:rFonts w:hint="eastAsia" w:ascii="宋体" w:hAnsi="宋体" w:eastAsia="宋体" w:cs="宋体"/>
          <w:b/>
          <w:bCs/>
          <w:color w:val="auto"/>
          <w:sz w:val="24"/>
          <w:szCs w:val="24"/>
          <w:highlight w:val="none"/>
        </w:rPr>
        <w:t>：</w:t>
      </w:r>
    </w:p>
    <w:p w14:paraId="2C1BB77B">
      <w:pPr>
        <w:pStyle w:val="479"/>
        <w:spacing w:line="360" w:lineRule="auto"/>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在参加本次项目投标中，我单位承诺：</w:t>
      </w:r>
    </w:p>
    <w:p w14:paraId="140211B5">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14:paraId="3860F307">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2、与我单位存在“单位负责人为同一人或者存在直接控股、管理关系”的其他法人单位信息如下（如有须填写，如没有须填“/”）：</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386"/>
        <w:gridCol w:w="3402"/>
      </w:tblGrid>
      <w:tr w14:paraId="1D622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48A08C6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386" w:type="dxa"/>
            <w:noWrap w:val="0"/>
            <w:vAlign w:val="top"/>
          </w:tcPr>
          <w:p w14:paraId="343C9FA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p>
        </w:tc>
        <w:tc>
          <w:tcPr>
            <w:tcW w:w="3402" w:type="dxa"/>
            <w:noWrap w:val="0"/>
            <w:vAlign w:val="top"/>
          </w:tcPr>
          <w:p w14:paraId="1EC6982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相互关系</w:t>
            </w:r>
          </w:p>
        </w:tc>
      </w:tr>
      <w:tr w14:paraId="79B3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479598A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386" w:type="dxa"/>
            <w:noWrap w:val="0"/>
            <w:vAlign w:val="top"/>
          </w:tcPr>
          <w:p w14:paraId="0568773E">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c>
          <w:tcPr>
            <w:tcW w:w="3402" w:type="dxa"/>
            <w:noWrap w:val="0"/>
            <w:vAlign w:val="top"/>
          </w:tcPr>
          <w:p w14:paraId="70A09BFB">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r>
      <w:tr w14:paraId="6A94C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1C7643F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386" w:type="dxa"/>
            <w:noWrap w:val="0"/>
            <w:vAlign w:val="top"/>
          </w:tcPr>
          <w:p w14:paraId="33309E83">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c>
          <w:tcPr>
            <w:tcW w:w="3402" w:type="dxa"/>
            <w:noWrap w:val="0"/>
            <w:vAlign w:val="top"/>
          </w:tcPr>
          <w:p w14:paraId="1142BAC6">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r>
      <w:tr w14:paraId="760A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491CC70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5386" w:type="dxa"/>
            <w:noWrap w:val="0"/>
            <w:vAlign w:val="top"/>
          </w:tcPr>
          <w:p w14:paraId="5B2554EF">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c>
          <w:tcPr>
            <w:tcW w:w="3402" w:type="dxa"/>
            <w:noWrap w:val="0"/>
            <w:vAlign w:val="top"/>
          </w:tcPr>
          <w:p w14:paraId="217E2232">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r>
    </w:tbl>
    <w:p w14:paraId="030CF59A">
      <w:pPr>
        <w:numPr>
          <w:ilvl w:val="0"/>
          <w:numId w:val="0"/>
        </w:numPr>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3、我单位不是</w:t>
      </w:r>
      <w:r>
        <w:rPr>
          <w:rFonts w:hint="eastAsia" w:ascii="宋体" w:hAnsi="宋体" w:eastAsia="宋体" w:cs="宋体"/>
          <w:color w:val="auto"/>
          <w:sz w:val="24"/>
          <w:szCs w:val="24"/>
          <w:highlight w:val="none"/>
        </w:rPr>
        <w:t>为采购项目提供整体设计、规范编制或者项目管理、监理、检测等服务的</w:t>
      </w:r>
      <w:r>
        <w:rPr>
          <w:rFonts w:hint="eastAsia" w:ascii="宋体" w:hAnsi="宋体" w:eastAsia="宋体" w:cs="宋体"/>
          <w:color w:val="auto"/>
          <w:sz w:val="24"/>
          <w:szCs w:val="24"/>
          <w:highlight w:val="none"/>
          <w:lang w:eastAsia="zh-CN"/>
        </w:rPr>
        <w:t>投标人。</w:t>
      </w:r>
    </w:p>
    <w:p w14:paraId="65F110C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若采购人或采购代理机构在本项目采购过程中发现我单位存在违反上述承诺的事项，我单位将自动失去本项目的成交资格，并承担因此引起的一切后果及虚假投标责任。</w:t>
      </w:r>
    </w:p>
    <w:p w14:paraId="0E536D3C">
      <w:pPr>
        <w:pStyle w:val="38"/>
        <w:rPr>
          <w:rFonts w:hint="eastAsia" w:ascii="宋体" w:hAnsi="宋体" w:eastAsia="宋体" w:cs="宋体"/>
          <w:color w:val="auto"/>
          <w:sz w:val="24"/>
          <w:szCs w:val="24"/>
          <w:highlight w:val="none"/>
        </w:rPr>
      </w:pPr>
    </w:p>
    <w:p w14:paraId="11A6F428">
      <w:pPr>
        <w:spacing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投标人：（加盖公章）</w:t>
      </w:r>
    </w:p>
    <w:p w14:paraId="6BD02866">
      <w:pPr>
        <w:spacing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授权代表人(签字)：</w:t>
      </w:r>
    </w:p>
    <w:p w14:paraId="603C41F5">
      <w:pPr>
        <w:spacing w:line="360" w:lineRule="auto"/>
        <w:ind w:firstLine="480"/>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color w:val="auto"/>
          <w:sz w:val="24"/>
          <w:szCs w:val="24"/>
          <w:highlight w:val="none"/>
        </w:rPr>
        <w:t>日期：年月日</w:t>
      </w:r>
    </w:p>
    <w:p w14:paraId="6927680F">
      <w:pPr>
        <w:pStyle w:val="27"/>
        <w:rPr>
          <w:rFonts w:hint="eastAsia"/>
          <w:color w:val="auto"/>
          <w:highlight w:val="none"/>
        </w:rPr>
      </w:pPr>
    </w:p>
    <w:p w14:paraId="74C16B56">
      <w:pPr>
        <w:pStyle w:val="39"/>
        <w:rPr>
          <w:rFonts w:hint="eastAsia" w:ascii="宋体" w:hAnsi="宋体" w:eastAsia="宋体" w:cs="宋体"/>
          <w:b/>
          <w:color w:val="auto"/>
          <w:sz w:val="24"/>
          <w:szCs w:val="24"/>
          <w:highlight w:val="none"/>
          <w:lang w:val="en-US" w:eastAsia="zh-CN" w:bidi="ar-SA"/>
        </w:rPr>
      </w:pPr>
    </w:p>
    <w:p w14:paraId="050BAEC9">
      <w:pPr>
        <w:pStyle w:val="47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br w:type="page"/>
      </w:r>
      <w:r>
        <w:rPr>
          <w:rFonts w:hint="eastAsia" w:ascii="宋体" w:hAnsi="宋体" w:eastAsia="宋体" w:cs="宋体"/>
          <w:b/>
          <w:color w:val="auto"/>
          <w:sz w:val="24"/>
          <w:szCs w:val="24"/>
          <w:highlight w:val="none"/>
          <w:lang w:val="en-US" w:eastAsia="zh-CN" w:bidi="ar-SA"/>
        </w:rPr>
        <w:t>附件8-6信用信息查询</w:t>
      </w:r>
      <w:r>
        <w:rPr>
          <w:rFonts w:hint="eastAsia" w:ascii="宋体" w:hAnsi="宋体" w:eastAsia="宋体" w:cs="宋体"/>
          <w:color w:val="auto"/>
          <w:kern w:val="2"/>
          <w:sz w:val="24"/>
          <w:szCs w:val="24"/>
          <w:highlight w:val="none"/>
          <w:lang w:val="en-US" w:eastAsia="zh-CN" w:bidi="ar-SA"/>
        </w:rPr>
        <w:t>投标未在“信用中国网站（www.creditchina.gov.cn）中列入失信被执行人和重大税收违法失信主体的投标人，未在为中国政府采购网（www.ccgp.gov.cn）政府采购严重违法失信行为记录名单中被财政部门禁止参加政府采购活动的投标人</w:t>
      </w:r>
    </w:p>
    <w:p w14:paraId="04274DA0">
      <w:pPr>
        <w:pStyle w:val="479"/>
        <w:rPr>
          <w:rFonts w:hint="eastAsia" w:ascii="宋体" w:hAnsi="宋体" w:eastAsia="宋体" w:cs="宋体"/>
          <w:b/>
          <w:color w:val="auto"/>
          <w:sz w:val="24"/>
          <w:szCs w:val="24"/>
          <w:highlight w:val="none"/>
          <w:lang w:val="en-US" w:eastAsia="zh-CN" w:bidi="ar-SA"/>
        </w:rPr>
      </w:pPr>
    </w:p>
    <w:p w14:paraId="3F20AD6A">
      <w:pPr>
        <w:pStyle w:val="479"/>
        <w:rPr>
          <w:rFonts w:hint="eastAsia" w:ascii="宋体" w:hAnsi="宋体" w:eastAsia="宋体"/>
          <w:color w:val="auto"/>
          <w:lang w:eastAsia="zh-CN"/>
        </w:rPr>
      </w:pPr>
      <w:r>
        <w:rPr>
          <w:rFonts w:hint="eastAsia" w:ascii="宋体" w:hAnsi="宋体" w:eastAsia="宋体" w:cs="宋体"/>
          <w:b/>
          <w:color w:val="auto"/>
          <w:sz w:val="24"/>
          <w:szCs w:val="24"/>
          <w:highlight w:val="none"/>
          <w:lang w:val="en-US" w:eastAsia="zh-CN" w:bidi="ar-SA"/>
        </w:rPr>
        <w:t>附件8-7采购政策</w:t>
      </w:r>
      <w:r>
        <w:rPr>
          <w:rFonts w:hint="eastAsia" w:ascii="宋体" w:hAnsi="宋体" w:eastAsia="宋体" w:cs="仿宋"/>
          <w:color w:val="auto"/>
          <w:sz w:val="24"/>
          <w:highlight w:val="none"/>
          <w:lang w:val="en-US" w:eastAsia="zh-CN"/>
        </w:rPr>
        <w:t>本项目专门面向小</w:t>
      </w:r>
      <w:r>
        <w:rPr>
          <w:rFonts w:hint="eastAsia" w:ascii="宋体" w:hAnsi="宋体" w:cs="仿宋"/>
          <w:color w:val="auto"/>
          <w:sz w:val="24"/>
          <w:highlight w:val="none"/>
          <w:lang w:val="en-US" w:eastAsia="zh-CN"/>
        </w:rPr>
        <w:t>微</w:t>
      </w:r>
      <w:r>
        <w:rPr>
          <w:rFonts w:hint="eastAsia" w:ascii="宋体" w:hAnsi="宋体" w:eastAsia="宋体" w:cs="仿宋"/>
          <w:color w:val="auto"/>
          <w:sz w:val="24"/>
          <w:highlight w:val="none"/>
          <w:lang w:val="en-US" w:eastAsia="zh-CN"/>
        </w:rPr>
        <w:t>企业采购，供应商按要求提供中小企业声明函</w:t>
      </w:r>
      <w:r>
        <w:rPr>
          <w:rFonts w:hint="eastAsia" w:ascii="宋体"/>
          <w:b/>
          <w:color w:val="auto"/>
          <w:sz w:val="30"/>
          <w:szCs w:val="30"/>
        </w:rPr>
        <w:br w:type="page"/>
      </w:r>
      <w:r>
        <w:rPr>
          <w:rFonts w:hint="eastAsia" w:ascii="宋体"/>
          <w:b/>
          <w:color w:val="auto"/>
          <w:sz w:val="30"/>
          <w:szCs w:val="30"/>
        </w:rPr>
        <w:t>附件九：</w:t>
      </w:r>
    </w:p>
    <w:p w14:paraId="3EB9FCDC">
      <w:pPr>
        <w:pStyle w:val="38"/>
        <w:ind w:left="0" w:leftChars="0" w:firstLine="0" w:firstLineChars="0"/>
        <w:rPr>
          <w:rFonts w:hint="eastAsia"/>
          <w:color w:val="auto"/>
        </w:rPr>
      </w:pPr>
    </w:p>
    <w:p w14:paraId="17F65354">
      <w:pPr>
        <w:spacing w:line="500" w:lineRule="exact"/>
        <w:jc w:val="center"/>
        <w:rPr>
          <w:rFonts w:ascii="宋体" w:hAnsi="宋体"/>
          <w:b/>
          <w:color w:val="auto"/>
          <w:sz w:val="30"/>
          <w:szCs w:val="30"/>
        </w:rPr>
      </w:pPr>
      <w:r>
        <w:rPr>
          <w:rFonts w:hint="eastAsia" w:ascii="宋体" w:hAnsi="宋体"/>
          <w:b/>
          <w:color w:val="auto"/>
          <w:sz w:val="30"/>
          <w:szCs w:val="30"/>
        </w:rPr>
        <w:t>拟派项目负责人情况表</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1177"/>
        <w:gridCol w:w="1076"/>
        <w:gridCol w:w="1196"/>
        <w:gridCol w:w="2659"/>
        <w:gridCol w:w="2590"/>
      </w:tblGrid>
      <w:tr w14:paraId="11CCC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332" w:type="dxa"/>
            <w:noWrap w:val="0"/>
            <w:vAlign w:val="center"/>
          </w:tcPr>
          <w:p w14:paraId="589A6D16">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r>
              <w:rPr>
                <w:rFonts w:hint="eastAsia" w:ascii="宋体" w:hAnsi="宋体" w:cs="宋体"/>
                <w:color w:val="auto"/>
                <w:sz w:val="24"/>
              </w:rPr>
              <w:t>姓名</w:t>
            </w:r>
          </w:p>
        </w:tc>
        <w:tc>
          <w:tcPr>
            <w:tcW w:w="1177" w:type="dxa"/>
            <w:noWrap w:val="0"/>
            <w:vAlign w:val="center"/>
          </w:tcPr>
          <w:p w14:paraId="5F1F3F3E">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p>
        </w:tc>
        <w:tc>
          <w:tcPr>
            <w:tcW w:w="1076" w:type="dxa"/>
            <w:noWrap w:val="0"/>
            <w:vAlign w:val="center"/>
          </w:tcPr>
          <w:p w14:paraId="6988FF29">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r>
              <w:rPr>
                <w:rFonts w:hint="eastAsia" w:ascii="宋体" w:hAnsi="宋体" w:cs="宋体"/>
                <w:color w:val="auto"/>
                <w:sz w:val="24"/>
              </w:rPr>
              <w:t>年龄</w:t>
            </w:r>
          </w:p>
        </w:tc>
        <w:tc>
          <w:tcPr>
            <w:tcW w:w="1196" w:type="dxa"/>
            <w:noWrap w:val="0"/>
            <w:vAlign w:val="center"/>
          </w:tcPr>
          <w:p w14:paraId="25AF8822">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p>
        </w:tc>
        <w:tc>
          <w:tcPr>
            <w:tcW w:w="2659" w:type="dxa"/>
            <w:noWrap w:val="0"/>
            <w:vAlign w:val="center"/>
          </w:tcPr>
          <w:p w14:paraId="04A80042">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r>
              <w:rPr>
                <w:rFonts w:hint="eastAsia" w:ascii="宋体" w:hAnsi="宋体" w:cs="宋体"/>
                <w:color w:val="auto"/>
                <w:sz w:val="24"/>
              </w:rPr>
              <w:t>身份证号码</w:t>
            </w:r>
          </w:p>
        </w:tc>
        <w:tc>
          <w:tcPr>
            <w:tcW w:w="2590" w:type="dxa"/>
            <w:noWrap w:val="0"/>
            <w:vAlign w:val="center"/>
          </w:tcPr>
          <w:p w14:paraId="0CD44EBF">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p>
        </w:tc>
      </w:tr>
      <w:tr w14:paraId="3BDC7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332" w:type="dxa"/>
            <w:noWrap w:val="0"/>
            <w:vAlign w:val="center"/>
          </w:tcPr>
          <w:p w14:paraId="1A931D39">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r>
              <w:rPr>
                <w:rFonts w:hint="eastAsia" w:ascii="宋体" w:hAnsi="宋体" w:cs="宋体"/>
                <w:color w:val="auto"/>
                <w:sz w:val="24"/>
              </w:rPr>
              <w:t>职称</w:t>
            </w:r>
          </w:p>
        </w:tc>
        <w:tc>
          <w:tcPr>
            <w:tcW w:w="1177" w:type="dxa"/>
            <w:noWrap w:val="0"/>
            <w:vAlign w:val="center"/>
          </w:tcPr>
          <w:p w14:paraId="08911980">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p>
        </w:tc>
        <w:tc>
          <w:tcPr>
            <w:tcW w:w="1076" w:type="dxa"/>
            <w:noWrap w:val="0"/>
            <w:vAlign w:val="center"/>
          </w:tcPr>
          <w:p w14:paraId="50E300D4">
            <w:pPr>
              <w:keepNext w:val="0"/>
              <w:keepLines w:val="0"/>
              <w:suppressLineNumbers w:val="0"/>
              <w:spacing w:before="100" w:beforeAutospacing="1" w:after="100" w:afterAutospacing="1" w:line="440" w:lineRule="exact"/>
              <w:ind w:left="0" w:right="0"/>
              <w:jc w:val="center"/>
              <w:rPr>
                <w:rFonts w:hint="eastAsia" w:ascii="宋体" w:hAnsi="宋体" w:cs="宋体"/>
                <w:color w:val="auto"/>
                <w:sz w:val="24"/>
              </w:rPr>
            </w:pPr>
            <w:r>
              <w:rPr>
                <w:rFonts w:hint="eastAsia" w:ascii="宋体" w:hAnsi="宋体" w:cs="宋体"/>
                <w:color w:val="auto"/>
                <w:sz w:val="24"/>
              </w:rPr>
              <w:t>职务</w:t>
            </w:r>
          </w:p>
        </w:tc>
        <w:tc>
          <w:tcPr>
            <w:tcW w:w="1196" w:type="dxa"/>
            <w:noWrap w:val="0"/>
            <w:vAlign w:val="center"/>
          </w:tcPr>
          <w:p w14:paraId="10A8F889">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p>
        </w:tc>
        <w:tc>
          <w:tcPr>
            <w:tcW w:w="2659" w:type="dxa"/>
            <w:noWrap w:val="0"/>
            <w:vAlign w:val="center"/>
          </w:tcPr>
          <w:p w14:paraId="2828C1DC">
            <w:pPr>
              <w:keepNext w:val="0"/>
              <w:keepLines w:val="0"/>
              <w:suppressLineNumbers w:val="0"/>
              <w:spacing w:before="100" w:beforeAutospacing="1" w:after="100" w:afterAutospacing="1" w:line="440" w:lineRule="exact"/>
              <w:ind w:left="0" w:right="0"/>
              <w:jc w:val="center"/>
              <w:rPr>
                <w:rFonts w:hint="eastAsia" w:ascii="宋体" w:hAnsi="宋体" w:cs="宋体"/>
                <w:color w:val="auto"/>
                <w:sz w:val="24"/>
              </w:rPr>
            </w:pPr>
            <w:r>
              <w:rPr>
                <w:rFonts w:hint="eastAsia" w:ascii="宋体" w:hAnsi="宋体" w:cs="宋体"/>
                <w:color w:val="auto"/>
                <w:sz w:val="24"/>
              </w:rPr>
              <w:t>联系电话</w:t>
            </w:r>
          </w:p>
        </w:tc>
        <w:tc>
          <w:tcPr>
            <w:tcW w:w="2590" w:type="dxa"/>
            <w:noWrap w:val="0"/>
            <w:vAlign w:val="center"/>
          </w:tcPr>
          <w:p w14:paraId="3401795B">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p>
        </w:tc>
      </w:tr>
      <w:tr w14:paraId="1D352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1332" w:type="dxa"/>
            <w:noWrap w:val="0"/>
            <w:vAlign w:val="center"/>
          </w:tcPr>
          <w:p w14:paraId="56B9A065">
            <w:pPr>
              <w:keepNext w:val="0"/>
              <w:keepLines w:val="0"/>
              <w:suppressLineNumbers w:val="0"/>
              <w:spacing w:before="100" w:beforeAutospacing="1" w:after="100" w:afterAutospacing="1" w:line="440" w:lineRule="exact"/>
              <w:ind w:left="0" w:right="0"/>
              <w:jc w:val="center"/>
              <w:rPr>
                <w:rFonts w:hint="eastAsia" w:ascii="宋体" w:hAnsi="宋体" w:cs="宋体"/>
                <w:color w:val="auto"/>
                <w:sz w:val="24"/>
              </w:rPr>
            </w:pPr>
            <w:r>
              <w:rPr>
                <w:rFonts w:hint="eastAsia" w:ascii="宋体" w:hAnsi="宋体" w:cs="宋体"/>
                <w:color w:val="auto"/>
                <w:sz w:val="24"/>
              </w:rPr>
              <w:t>现所在机构或部门</w:t>
            </w:r>
          </w:p>
        </w:tc>
        <w:tc>
          <w:tcPr>
            <w:tcW w:w="3449" w:type="dxa"/>
            <w:gridSpan w:val="3"/>
            <w:noWrap w:val="0"/>
            <w:vAlign w:val="center"/>
          </w:tcPr>
          <w:p w14:paraId="059F9E23">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p>
        </w:tc>
        <w:tc>
          <w:tcPr>
            <w:tcW w:w="2659" w:type="dxa"/>
            <w:noWrap w:val="0"/>
            <w:vAlign w:val="center"/>
          </w:tcPr>
          <w:p w14:paraId="78364369">
            <w:pPr>
              <w:keepNext w:val="0"/>
              <w:keepLines w:val="0"/>
              <w:suppressLineNumbers w:val="0"/>
              <w:spacing w:before="100" w:beforeAutospacing="1" w:after="100" w:afterAutospacing="1" w:line="440" w:lineRule="exact"/>
              <w:ind w:left="0" w:right="0"/>
              <w:jc w:val="center"/>
              <w:rPr>
                <w:rFonts w:hint="eastAsia" w:ascii="宋体" w:hAnsi="宋体" w:cs="宋体"/>
                <w:color w:val="auto"/>
                <w:sz w:val="24"/>
              </w:rPr>
            </w:pPr>
            <w:r>
              <w:rPr>
                <w:rFonts w:hint="eastAsia" w:ascii="宋体" w:hAnsi="宋体" w:cs="宋体"/>
                <w:color w:val="auto"/>
                <w:sz w:val="24"/>
              </w:rPr>
              <w:t>相关工作年限</w:t>
            </w:r>
          </w:p>
        </w:tc>
        <w:tc>
          <w:tcPr>
            <w:tcW w:w="2590" w:type="dxa"/>
            <w:noWrap w:val="0"/>
            <w:vAlign w:val="center"/>
          </w:tcPr>
          <w:p w14:paraId="1A12417A">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p>
        </w:tc>
      </w:tr>
    </w:tbl>
    <w:p w14:paraId="49552188">
      <w:pPr>
        <w:spacing w:line="360" w:lineRule="auto"/>
        <w:rPr>
          <w:rFonts w:hint="eastAsia" w:ascii="宋体" w:hAnsi="宋体" w:cs="宋体"/>
          <w:b/>
          <w:color w:val="auto"/>
          <w:sz w:val="24"/>
        </w:rPr>
      </w:pPr>
    </w:p>
    <w:p w14:paraId="03684F2F">
      <w:pPr>
        <w:adjustRightInd w:val="0"/>
        <w:spacing w:line="360" w:lineRule="auto"/>
        <w:ind w:firstLine="420" w:firstLineChars="175"/>
        <w:jc w:val="left"/>
        <w:rPr>
          <w:rFonts w:hint="eastAsia" w:ascii="宋体" w:hAnsi="宋体" w:cs="宋体"/>
          <w:bCs/>
          <w:color w:val="auto"/>
          <w:sz w:val="24"/>
        </w:rPr>
      </w:pPr>
      <w:r>
        <w:rPr>
          <w:rFonts w:hint="eastAsia" w:ascii="宋体" w:hAnsi="宋体" w:cs="宋体"/>
          <w:bCs/>
          <w:color w:val="auto"/>
          <w:sz w:val="24"/>
        </w:rPr>
        <w:t>投标人名称（盖章）：</w:t>
      </w:r>
    </w:p>
    <w:p w14:paraId="01E64BB8">
      <w:pPr>
        <w:adjustRightInd w:val="0"/>
        <w:spacing w:line="360" w:lineRule="auto"/>
        <w:ind w:firstLine="420" w:firstLineChars="175"/>
        <w:jc w:val="left"/>
        <w:rPr>
          <w:rFonts w:hint="eastAsia" w:ascii="宋体" w:hAnsi="宋体" w:cs="宋体"/>
          <w:bCs/>
          <w:color w:val="auto"/>
          <w:sz w:val="24"/>
        </w:rPr>
      </w:pPr>
      <w:r>
        <w:rPr>
          <w:rFonts w:hint="eastAsia" w:ascii="宋体" w:hAnsi="宋体" w:cs="宋体"/>
          <w:color w:val="auto"/>
          <w:sz w:val="24"/>
        </w:rPr>
        <w:t>授权代表人（签字）</w:t>
      </w:r>
      <w:r>
        <w:rPr>
          <w:rFonts w:hint="eastAsia" w:ascii="宋体" w:hAnsi="宋体" w:cs="宋体"/>
          <w:bCs/>
          <w:color w:val="auto"/>
          <w:sz w:val="24"/>
        </w:rPr>
        <w:t>：</w:t>
      </w:r>
    </w:p>
    <w:p w14:paraId="48963EB1">
      <w:pPr>
        <w:spacing w:line="360" w:lineRule="auto"/>
        <w:ind w:firstLine="480" w:firstLineChars="200"/>
        <w:outlineLvl w:val="1"/>
        <w:rPr>
          <w:rFonts w:hint="eastAsia" w:ascii="宋体" w:hAnsi="宋体" w:cs="宋体"/>
          <w:b/>
          <w:color w:val="auto"/>
          <w:sz w:val="24"/>
        </w:rPr>
      </w:pPr>
      <w:r>
        <w:rPr>
          <w:rFonts w:hint="eastAsia" w:ascii="宋体" w:hAnsi="宋体" w:cs="宋体"/>
          <w:bCs/>
          <w:color w:val="auto"/>
          <w:sz w:val="24"/>
        </w:rPr>
        <w:t>日期:年月日</w:t>
      </w:r>
    </w:p>
    <w:p w14:paraId="61759E22">
      <w:pPr>
        <w:spacing w:line="360" w:lineRule="auto"/>
        <w:rPr>
          <w:rFonts w:hint="eastAsia" w:ascii="宋体"/>
          <w:b/>
          <w:color w:val="auto"/>
          <w:sz w:val="30"/>
          <w:szCs w:val="30"/>
        </w:rPr>
      </w:pPr>
    </w:p>
    <w:p w14:paraId="38CB4EE4">
      <w:pPr>
        <w:pStyle w:val="38"/>
        <w:ind w:left="1022" w:hanging="602"/>
        <w:rPr>
          <w:rFonts w:hint="eastAsia" w:ascii="宋体"/>
          <w:b/>
          <w:color w:val="auto"/>
          <w:sz w:val="30"/>
          <w:szCs w:val="30"/>
        </w:rPr>
      </w:pPr>
    </w:p>
    <w:p w14:paraId="0B62483B">
      <w:pPr>
        <w:pStyle w:val="39"/>
        <w:rPr>
          <w:rFonts w:hint="eastAsia"/>
          <w:b/>
          <w:color w:val="auto"/>
          <w:sz w:val="30"/>
          <w:szCs w:val="30"/>
        </w:rPr>
      </w:pPr>
    </w:p>
    <w:p w14:paraId="2122692B">
      <w:pPr>
        <w:pStyle w:val="39"/>
        <w:rPr>
          <w:rFonts w:hint="eastAsia"/>
          <w:b/>
          <w:color w:val="auto"/>
          <w:sz w:val="30"/>
          <w:szCs w:val="30"/>
        </w:rPr>
      </w:pPr>
    </w:p>
    <w:p w14:paraId="094801B1">
      <w:pPr>
        <w:pStyle w:val="39"/>
        <w:rPr>
          <w:rFonts w:hint="eastAsia"/>
          <w:b/>
          <w:color w:val="auto"/>
          <w:sz w:val="30"/>
          <w:szCs w:val="30"/>
        </w:rPr>
      </w:pPr>
    </w:p>
    <w:p w14:paraId="59D7F530">
      <w:pPr>
        <w:pStyle w:val="39"/>
        <w:rPr>
          <w:rFonts w:hint="eastAsia"/>
          <w:b/>
          <w:color w:val="auto"/>
          <w:sz w:val="30"/>
          <w:szCs w:val="30"/>
        </w:rPr>
      </w:pPr>
    </w:p>
    <w:p w14:paraId="1DF173C2">
      <w:pPr>
        <w:pStyle w:val="39"/>
        <w:rPr>
          <w:rFonts w:hint="eastAsia"/>
          <w:b/>
          <w:color w:val="auto"/>
          <w:sz w:val="30"/>
          <w:szCs w:val="30"/>
        </w:rPr>
      </w:pPr>
    </w:p>
    <w:p w14:paraId="6F040880">
      <w:pPr>
        <w:pStyle w:val="39"/>
        <w:rPr>
          <w:rFonts w:hint="eastAsia" w:eastAsia="宋体"/>
          <w:b/>
          <w:color w:val="auto"/>
          <w:sz w:val="30"/>
          <w:szCs w:val="30"/>
          <w:lang w:eastAsia="zh-CN"/>
        </w:rPr>
      </w:pPr>
    </w:p>
    <w:p w14:paraId="2FCEBDC8">
      <w:pPr>
        <w:pStyle w:val="39"/>
        <w:rPr>
          <w:rFonts w:hint="eastAsia" w:eastAsia="宋体"/>
          <w:b/>
          <w:color w:val="auto"/>
          <w:sz w:val="30"/>
          <w:szCs w:val="30"/>
          <w:lang w:eastAsia="zh-CN"/>
        </w:rPr>
      </w:pPr>
    </w:p>
    <w:p w14:paraId="2FBC0431">
      <w:pPr>
        <w:pStyle w:val="39"/>
        <w:rPr>
          <w:rFonts w:hint="eastAsia"/>
          <w:b/>
          <w:color w:val="auto"/>
          <w:sz w:val="30"/>
          <w:szCs w:val="30"/>
        </w:rPr>
      </w:pPr>
      <w:r>
        <w:rPr>
          <w:rFonts w:hint="eastAsia"/>
          <w:b/>
          <w:color w:val="auto"/>
          <w:sz w:val="30"/>
          <w:szCs w:val="30"/>
        </w:rPr>
        <w:br w:type="page"/>
      </w:r>
      <w:r>
        <w:rPr>
          <w:rFonts w:hint="eastAsia"/>
          <w:b/>
          <w:color w:val="auto"/>
          <w:sz w:val="30"/>
          <w:szCs w:val="30"/>
        </w:rPr>
        <w:t>附件十：</w:t>
      </w:r>
    </w:p>
    <w:p w14:paraId="0D18D95E">
      <w:pPr>
        <w:pStyle w:val="39"/>
        <w:rPr>
          <w:rFonts w:hint="eastAsia"/>
          <w:b/>
          <w:color w:val="auto"/>
          <w:sz w:val="30"/>
          <w:szCs w:val="30"/>
        </w:rPr>
      </w:pPr>
    </w:p>
    <w:p w14:paraId="61D39628">
      <w:pPr>
        <w:spacing w:line="500" w:lineRule="exact"/>
        <w:jc w:val="center"/>
        <w:rPr>
          <w:rFonts w:hint="eastAsia" w:ascii="宋体" w:hAnsi="宋体"/>
          <w:b/>
          <w:color w:val="auto"/>
          <w:sz w:val="30"/>
          <w:szCs w:val="30"/>
        </w:rPr>
      </w:pPr>
      <w:r>
        <w:rPr>
          <w:rFonts w:hint="eastAsia" w:ascii="宋体" w:hAnsi="宋体"/>
          <w:b/>
          <w:color w:val="auto"/>
          <w:sz w:val="30"/>
          <w:szCs w:val="30"/>
        </w:rPr>
        <w:t>本项目主要人员配备表</w:t>
      </w:r>
    </w:p>
    <w:p w14:paraId="271C52A2">
      <w:pPr>
        <w:spacing w:line="500" w:lineRule="exact"/>
        <w:rPr>
          <w:rFonts w:hint="eastAsia" w:ascii="宋体" w:hAnsi="宋体"/>
          <w:color w:val="auto"/>
          <w:sz w:val="24"/>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283"/>
        <w:gridCol w:w="936"/>
        <w:gridCol w:w="1052"/>
        <w:gridCol w:w="1052"/>
        <w:gridCol w:w="1128"/>
        <w:gridCol w:w="1701"/>
        <w:gridCol w:w="1701"/>
      </w:tblGrid>
      <w:tr w14:paraId="2CF3E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noWrap w:val="0"/>
            <w:vAlign w:val="center"/>
          </w:tcPr>
          <w:p w14:paraId="287C36A6">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r>
              <w:rPr>
                <w:rFonts w:hint="eastAsia" w:ascii="宋体" w:hAnsi="宋体" w:cs="Times New Roman"/>
                <w:color w:val="auto"/>
                <w:sz w:val="24"/>
              </w:rPr>
              <w:t>序号</w:t>
            </w:r>
          </w:p>
        </w:tc>
        <w:tc>
          <w:tcPr>
            <w:tcW w:w="1283" w:type="dxa"/>
            <w:noWrap w:val="0"/>
            <w:vAlign w:val="center"/>
          </w:tcPr>
          <w:p w14:paraId="7D973849">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r>
              <w:rPr>
                <w:rFonts w:hint="eastAsia" w:ascii="宋体" w:hAnsi="宋体" w:cs="Times New Roman"/>
                <w:color w:val="auto"/>
                <w:sz w:val="24"/>
              </w:rPr>
              <w:t>姓名</w:t>
            </w:r>
          </w:p>
        </w:tc>
        <w:tc>
          <w:tcPr>
            <w:tcW w:w="936" w:type="dxa"/>
            <w:noWrap w:val="0"/>
            <w:vAlign w:val="center"/>
          </w:tcPr>
          <w:p w14:paraId="4535DB89">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r>
              <w:rPr>
                <w:rFonts w:hint="eastAsia" w:ascii="宋体" w:hAnsi="宋体" w:cs="Times New Roman"/>
                <w:color w:val="auto"/>
                <w:sz w:val="24"/>
              </w:rPr>
              <w:t>性别</w:t>
            </w:r>
          </w:p>
        </w:tc>
        <w:tc>
          <w:tcPr>
            <w:tcW w:w="1052" w:type="dxa"/>
            <w:noWrap w:val="0"/>
            <w:vAlign w:val="center"/>
          </w:tcPr>
          <w:p w14:paraId="0CDB51A2">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r>
              <w:rPr>
                <w:rFonts w:hint="eastAsia" w:ascii="宋体" w:hAnsi="宋体" w:cs="Times New Roman"/>
                <w:color w:val="auto"/>
                <w:sz w:val="24"/>
              </w:rPr>
              <w:t>年龄</w:t>
            </w:r>
          </w:p>
        </w:tc>
        <w:tc>
          <w:tcPr>
            <w:tcW w:w="1052" w:type="dxa"/>
            <w:noWrap w:val="0"/>
            <w:vAlign w:val="center"/>
          </w:tcPr>
          <w:p w14:paraId="7FD0647E">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r>
              <w:rPr>
                <w:rFonts w:hint="eastAsia" w:ascii="宋体" w:hAnsi="宋体" w:cs="Times New Roman"/>
                <w:color w:val="auto"/>
                <w:sz w:val="24"/>
              </w:rPr>
              <w:t>职称</w:t>
            </w:r>
          </w:p>
        </w:tc>
        <w:tc>
          <w:tcPr>
            <w:tcW w:w="1128" w:type="dxa"/>
            <w:noWrap w:val="0"/>
            <w:vAlign w:val="center"/>
          </w:tcPr>
          <w:p w14:paraId="651D992D">
            <w:pPr>
              <w:keepNext w:val="0"/>
              <w:keepLines w:val="0"/>
              <w:suppressLineNumbers w:val="0"/>
              <w:spacing w:before="0" w:beforeAutospacing="0" w:after="0" w:afterAutospacing="0" w:line="500" w:lineRule="exact"/>
              <w:ind w:left="0" w:right="0"/>
              <w:jc w:val="center"/>
              <w:rPr>
                <w:rFonts w:hint="eastAsia" w:ascii="宋体" w:hAnsi="宋体" w:cs="Times New Roman"/>
                <w:color w:val="auto"/>
                <w:sz w:val="24"/>
              </w:rPr>
            </w:pPr>
            <w:r>
              <w:rPr>
                <w:rFonts w:hint="eastAsia" w:ascii="宋体" w:hAnsi="宋体" w:cs="Times New Roman"/>
                <w:color w:val="auto"/>
                <w:sz w:val="24"/>
              </w:rPr>
              <w:t>所学</w:t>
            </w:r>
          </w:p>
          <w:p w14:paraId="74432DD5">
            <w:pPr>
              <w:keepNext w:val="0"/>
              <w:keepLines w:val="0"/>
              <w:suppressLineNumbers w:val="0"/>
              <w:spacing w:before="0" w:beforeAutospacing="0" w:after="0" w:afterAutospacing="0" w:line="500" w:lineRule="exact"/>
              <w:ind w:left="0" w:right="0"/>
              <w:jc w:val="center"/>
              <w:rPr>
                <w:rFonts w:hint="eastAsia" w:ascii="宋体" w:hAnsi="宋体" w:eastAsia="宋体" w:cs="Times New Roman"/>
                <w:color w:val="auto"/>
                <w:sz w:val="24"/>
                <w:lang w:eastAsia="zh-CN"/>
              </w:rPr>
            </w:pPr>
            <w:r>
              <w:rPr>
                <w:rFonts w:hint="eastAsia" w:ascii="宋体" w:hAnsi="宋体" w:cs="Times New Roman"/>
                <w:color w:val="auto"/>
                <w:sz w:val="24"/>
              </w:rPr>
              <w:t>专业</w:t>
            </w:r>
          </w:p>
        </w:tc>
        <w:tc>
          <w:tcPr>
            <w:tcW w:w="1701" w:type="dxa"/>
            <w:noWrap w:val="0"/>
            <w:vAlign w:val="top"/>
          </w:tcPr>
          <w:p w14:paraId="62F084BC">
            <w:pPr>
              <w:keepNext w:val="0"/>
              <w:keepLines w:val="0"/>
              <w:suppressLineNumbers w:val="0"/>
              <w:spacing w:before="0" w:beforeAutospacing="0" w:after="0" w:afterAutospacing="0" w:line="500" w:lineRule="exact"/>
              <w:ind w:left="0" w:right="0"/>
              <w:jc w:val="center"/>
              <w:rPr>
                <w:rFonts w:hint="eastAsia" w:ascii="宋体" w:hAnsi="宋体" w:cs="Times New Roman"/>
                <w:color w:val="auto"/>
                <w:sz w:val="24"/>
              </w:rPr>
            </w:pPr>
            <w:r>
              <w:rPr>
                <w:rFonts w:hint="eastAsia" w:ascii="宋体" w:hAnsi="宋体" w:cs="Times New Roman"/>
                <w:color w:val="auto"/>
                <w:sz w:val="24"/>
              </w:rPr>
              <w:t>拟在本项目中</w:t>
            </w:r>
          </w:p>
          <w:p w14:paraId="18175464">
            <w:pPr>
              <w:keepNext w:val="0"/>
              <w:keepLines w:val="0"/>
              <w:suppressLineNumbers w:val="0"/>
              <w:spacing w:before="0" w:beforeAutospacing="0" w:after="0" w:afterAutospacing="0" w:line="500" w:lineRule="exact"/>
              <w:ind w:left="0" w:right="0"/>
              <w:jc w:val="center"/>
              <w:rPr>
                <w:rFonts w:hint="eastAsia" w:ascii="宋体" w:hAnsi="宋体" w:cs="Times New Roman"/>
                <w:color w:val="auto"/>
                <w:sz w:val="24"/>
              </w:rPr>
            </w:pPr>
            <w:r>
              <w:rPr>
                <w:rFonts w:hint="eastAsia" w:ascii="宋体" w:hAnsi="宋体" w:cs="Times New Roman"/>
                <w:color w:val="auto"/>
                <w:sz w:val="24"/>
              </w:rPr>
              <w:t>担任的工作</w:t>
            </w:r>
          </w:p>
        </w:tc>
        <w:tc>
          <w:tcPr>
            <w:tcW w:w="1701" w:type="dxa"/>
            <w:noWrap w:val="0"/>
            <w:vAlign w:val="top"/>
          </w:tcPr>
          <w:p w14:paraId="5002CC8B">
            <w:pPr>
              <w:keepNext w:val="0"/>
              <w:keepLines w:val="0"/>
              <w:suppressLineNumbers w:val="0"/>
              <w:spacing w:before="0" w:beforeAutospacing="0" w:after="0" w:afterAutospacing="0" w:line="500" w:lineRule="exact"/>
              <w:ind w:left="0" w:right="0"/>
              <w:jc w:val="center"/>
              <w:rPr>
                <w:rFonts w:hint="eastAsia" w:ascii="宋体" w:hAnsi="宋体" w:cs="Times New Roman"/>
                <w:color w:val="auto"/>
                <w:sz w:val="24"/>
              </w:rPr>
            </w:pPr>
            <w:r>
              <w:rPr>
                <w:rFonts w:hint="eastAsia" w:ascii="宋体" w:hAnsi="宋体" w:cs="Times New Roman"/>
                <w:color w:val="auto"/>
                <w:sz w:val="24"/>
              </w:rPr>
              <w:t>相关工</w:t>
            </w:r>
          </w:p>
          <w:p w14:paraId="522D4211">
            <w:pPr>
              <w:keepNext w:val="0"/>
              <w:keepLines w:val="0"/>
              <w:suppressLineNumbers w:val="0"/>
              <w:spacing w:before="0" w:beforeAutospacing="0" w:after="0" w:afterAutospacing="0" w:line="500" w:lineRule="exact"/>
              <w:ind w:left="0" w:right="0"/>
              <w:jc w:val="center"/>
              <w:rPr>
                <w:rFonts w:hint="eastAsia" w:ascii="宋体" w:hAnsi="宋体" w:cs="Times New Roman"/>
                <w:color w:val="auto"/>
                <w:sz w:val="24"/>
              </w:rPr>
            </w:pPr>
            <w:r>
              <w:rPr>
                <w:rFonts w:hint="eastAsia" w:ascii="宋体" w:hAnsi="宋体" w:cs="Times New Roman"/>
                <w:color w:val="auto"/>
                <w:sz w:val="24"/>
              </w:rPr>
              <w:t>作年限</w:t>
            </w:r>
          </w:p>
        </w:tc>
      </w:tr>
      <w:tr w14:paraId="6A829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noWrap w:val="0"/>
            <w:vAlign w:val="center"/>
          </w:tcPr>
          <w:p w14:paraId="0C98DC1C">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283" w:type="dxa"/>
            <w:noWrap w:val="0"/>
            <w:vAlign w:val="center"/>
          </w:tcPr>
          <w:p w14:paraId="5E73FC19">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936" w:type="dxa"/>
            <w:noWrap w:val="0"/>
            <w:vAlign w:val="center"/>
          </w:tcPr>
          <w:p w14:paraId="7F65AC4B">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5656F27B">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790DF723">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128" w:type="dxa"/>
            <w:noWrap w:val="0"/>
            <w:vAlign w:val="center"/>
          </w:tcPr>
          <w:p w14:paraId="197A05D2">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5C7EA526">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609BE82E">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r>
      <w:tr w14:paraId="302E0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noWrap w:val="0"/>
            <w:vAlign w:val="center"/>
          </w:tcPr>
          <w:p w14:paraId="7F4D926D">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283" w:type="dxa"/>
            <w:noWrap w:val="0"/>
            <w:vAlign w:val="center"/>
          </w:tcPr>
          <w:p w14:paraId="092A00CE">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936" w:type="dxa"/>
            <w:noWrap w:val="0"/>
            <w:vAlign w:val="center"/>
          </w:tcPr>
          <w:p w14:paraId="77F95565">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2E14A99D">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1A6462EC">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128" w:type="dxa"/>
            <w:noWrap w:val="0"/>
            <w:vAlign w:val="center"/>
          </w:tcPr>
          <w:p w14:paraId="41293A14">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3930663F">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12B8D943">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r>
      <w:tr w14:paraId="56D0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noWrap w:val="0"/>
            <w:vAlign w:val="center"/>
          </w:tcPr>
          <w:p w14:paraId="00017C95">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283" w:type="dxa"/>
            <w:noWrap w:val="0"/>
            <w:vAlign w:val="center"/>
          </w:tcPr>
          <w:p w14:paraId="5D7B50E2">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936" w:type="dxa"/>
            <w:noWrap w:val="0"/>
            <w:vAlign w:val="center"/>
          </w:tcPr>
          <w:p w14:paraId="0BD455D1">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01A7FD28">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69B29C16">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128" w:type="dxa"/>
            <w:noWrap w:val="0"/>
            <w:vAlign w:val="center"/>
          </w:tcPr>
          <w:p w14:paraId="3EBB7935">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4ADA9510">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49FF5F78">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r>
      <w:tr w14:paraId="090FF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noWrap w:val="0"/>
            <w:vAlign w:val="center"/>
          </w:tcPr>
          <w:p w14:paraId="50582ABC">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283" w:type="dxa"/>
            <w:noWrap w:val="0"/>
            <w:vAlign w:val="center"/>
          </w:tcPr>
          <w:p w14:paraId="5B2A0634">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936" w:type="dxa"/>
            <w:noWrap w:val="0"/>
            <w:vAlign w:val="center"/>
          </w:tcPr>
          <w:p w14:paraId="2E3EBA48">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4EBA7787">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25E3DB03">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128" w:type="dxa"/>
            <w:noWrap w:val="0"/>
            <w:vAlign w:val="center"/>
          </w:tcPr>
          <w:p w14:paraId="6765DB1C">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6814D603">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727E1739">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r>
      <w:tr w14:paraId="7E357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noWrap w:val="0"/>
            <w:vAlign w:val="center"/>
          </w:tcPr>
          <w:p w14:paraId="4511F742">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283" w:type="dxa"/>
            <w:noWrap w:val="0"/>
            <w:vAlign w:val="center"/>
          </w:tcPr>
          <w:p w14:paraId="4121C601">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936" w:type="dxa"/>
            <w:noWrap w:val="0"/>
            <w:vAlign w:val="center"/>
          </w:tcPr>
          <w:p w14:paraId="41192547">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78057B4D">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138D798C">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128" w:type="dxa"/>
            <w:noWrap w:val="0"/>
            <w:vAlign w:val="center"/>
          </w:tcPr>
          <w:p w14:paraId="163BE5C5">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7389FDC5">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50F4F87B">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r>
      <w:tr w14:paraId="0793F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noWrap w:val="0"/>
            <w:vAlign w:val="center"/>
          </w:tcPr>
          <w:p w14:paraId="55828ADB">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283" w:type="dxa"/>
            <w:noWrap w:val="0"/>
            <w:vAlign w:val="center"/>
          </w:tcPr>
          <w:p w14:paraId="6C8F5D8C">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936" w:type="dxa"/>
            <w:noWrap w:val="0"/>
            <w:vAlign w:val="center"/>
          </w:tcPr>
          <w:p w14:paraId="5E7A32B7">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2C0AA565">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6579B615">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128" w:type="dxa"/>
            <w:noWrap w:val="0"/>
            <w:vAlign w:val="center"/>
          </w:tcPr>
          <w:p w14:paraId="078A102C">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636BBDDE">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0FB117B7">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r>
      <w:tr w14:paraId="1DD3B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noWrap w:val="0"/>
            <w:vAlign w:val="center"/>
          </w:tcPr>
          <w:p w14:paraId="10C9B3E8">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283" w:type="dxa"/>
            <w:noWrap w:val="0"/>
            <w:vAlign w:val="center"/>
          </w:tcPr>
          <w:p w14:paraId="7F3DB2F0">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936" w:type="dxa"/>
            <w:noWrap w:val="0"/>
            <w:vAlign w:val="center"/>
          </w:tcPr>
          <w:p w14:paraId="5E692BF7">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79843D19">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22B725B1">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128" w:type="dxa"/>
            <w:noWrap w:val="0"/>
            <w:vAlign w:val="center"/>
          </w:tcPr>
          <w:p w14:paraId="76909A30">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0FC12743">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684BF74D">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r>
      <w:tr w14:paraId="07384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noWrap w:val="0"/>
            <w:vAlign w:val="center"/>
          </w:tcPr>
          <w:p w14:paraId="6BDEBE18">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283" w:type="dxa"/>
            <w:noWrap w:val="0"/>
            <w:vAlign w:val="center"/>
          </w:tcPr>
          <w:p w14:paraId="4005DEA4">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936" w:type="dxa"/>
            <w:noWrap w:val="0"/>
            <w:vAlign w:val="center"/>
          </w:tcPr>
          <w:p w14:paraId="36EFD936">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035B80D5">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5CEF5345">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128" w:type="dxa"/>
            <w:noWrap w:val="0"/>
            <w:vAlign w:val="center"/>
          </w:tcPr>
          <w:p w14:paraId="23CBE01A">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6EB295A8">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0B0FC134">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r>
      <w:tr w14:paraId="12781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noWrap w:val="0"/>
            <w:vAlign w:val="center"/>
          </w:tcPr>
          <w:p w14:paraId="18172493">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283" w:type="dxa"/>
            <w:noWrap w:val="0"/>
            <w:vAlign w:val="center"/>
          </w:tcPr>
          <w:p w14:paraId="0D5D29DA">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936" w:type="dxa"/>
            <w:noWrap w:val="0"/>
            <w:vAlign w:val="center"/>
          </w:tcPr>
          <w:p w14:paraId="2C19B4A1">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496DDC8C">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noWrap w:val="0"/>
            <w:vAlign w:val="center"/>
          </w:tcPr>
          <w:p w14:paraId="2E29945D">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128" w:type="dxa"/>
            <w:noWrap w:val="0"/>
            <w:vAlign w:val="center"/>
          </w:tcPr>
          <w:p w14:paraId="39F9413F">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4915A67D">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noWrap w:val="0"/>
            <w:vAlign w:val="top"/>
          </w:tcPr>
          <w:p w14:paraId="644E8877">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r>
    </w:tbl>
    <w:p w14:paraId="5CE2C147">
      <w:pPr>
        <w:spacing w:line="360" w:lineRule="auto"/>
        <w:rPr>
          <w:rFonts w:hint="eastAsia" w:ascii="宋体"/>
          <w:color w:val="auto"/>
          <w:sz w:val="24"/>
        </w:rPr>
      </w:pPr>
      <w:r>
        <w:rPr>
          <w:rFonts w:hint="eastAsia" w:ascii="宋体"/>
          <w:color w:val="auto"/>
          <w:sz w:val="24"/>
        </w:rPr>
        <w:t>注：后附证明材料。</w:t>
      </w:r>
    </w:p>
    <w:p w14:paraId="7EC0F562">
      <w:pPr>
        <w:pStyle w:val="38"/>
        <w:ind w:left="1060" w:hanging="640"/>
        <w:rPr>
          <w:rFonts w:hint="eastAsia"/>
          <w:color w:val="auto"/>
        </w:rPr>
      </w:pPr>
    </w:p>
    <w:p w14:paraId="1A390424">
      <w:pPr>
        <w:adjustRightInd w:val="0"/>
        <w:spacing w:line="360" w:lineRule="auto"/>
        <w:ind w:firstLine="420" w:firstLineChars="175"/>
        <w:jc w:val="left"/>
        <w:rPr>
          <w:rFonts w:hint="eastAsia" w:ascii="宋体" w:hAnsi="宋体" w:cs="宋体"/>
          <w:bCs/>
          <w:color w:val="auto"/>
          <w:sz w:val="24"/>
        </w:rPr>
      </w:pPr>
      <w:r>
        <w:rPr>
          <w:rFonts w:hint="eastAsia" w:ascii="宋体" w:hAnsi="宋体" w:cs="宋体"/>
          <w:bCs/>
          <w:color w:val="auto"/>
          <w:sz w:val="24"/>
        </w:rPr>
        <w:t>投标人名称（盖章）：</w:t>
      </w:r>
    </w:p>
    <w:p w14:paraId="5CE018E5">
      <w:pPr>
        <w:adjustRightInd w:val="0"/>
        <w:spacing w:line="360" w:lineRule="auto"/>
        <w:ind w:firstLine="420" w:firstLineChars="175"/>
        <w:jc w:val="left"/>
        <w:rPr>
          <w:rFonts w:hint="eastAsia" w:ascii="宋体" w:hAnsi="宋体" w:cs="宋体"/>
          <w:bCs/>
          <w:color w:val="auto"/>
          <w:sz w:val="24"/>
        </w:rPr>
      </w:pPr>
      <w:r>
        <w:rPr>
          <w:rFonts w:hint="eastAsia" w:ascii="宋体" w:hAnsi="宋体" w:cs="宋体"/>
          <w:color w:val="auto"/>
          <w:sz w:val="24"/>
        </w:rPr>
        <w:t>授权代表人（签字）</w:t>
      </w:r>
      <w:r>
        <w:rPr>
          <w:rFonts w:hint="eastAsia" w:ascii="宋体" w:hAnsi="宋体" w:cs="宋体"/>
          <w:bCs/>
          <w:color w:val="auto"/>
          <w:sz w:val="24"/>
        </w:rPr>
        <w:t>：</w:t>
      </w:r>
    </w:p>
    <w:p w14:paraId="32FB87A5">
      <w:pPr>
        <w:spacing w:line="360" w:lineRule="auto"/>
        <w:ind w:firstLine="480" w:firstLineChars="200"/>
        <w:outlineLvl w:val="1"/>
        <w:rPr>
          <w:rFonts w:hint="eastAsia" w:ascii="宋体" w:hAnsi="宋体" w:cs="宋体"/>
          <w:b/>
          <w:color w:val="auto"/>
          <w:sz w:val="24"/>
        </w:rPr>
      </w:pPr>
      <w:r>
        <w:rPr>
          <w:rFonts w:hint="eastAsia" w:ascii="宋体" w:hAnsi="宋体" w:cs="宋体"/>
          <w:bCs/>
          <w:color w:val="auto"/>
          <w:sz w:val="24"/>
        </w:rPr>
        <w:t>日期:年月日</w:t>
      </w:r>
    </w:p>
    <w:p w14:paraId="64B1033A">
      <w:pPr>
        <w:spacing w:line="360" w:lineRule="auto"/>
        <w:rPr>
          <w:rFonts w:hint="eastAsia" w:ascii="宋体"/>
          <w:b/>
          <w:color w:val="auto"/>
          <w:sz w:val="30"/>
          <w:szCs w:val="30"/>
        </w:rPr>
      </w:pPr>
    </w:p>
    <w:p w14:paraId="76589BAE">
      <w:pPr>
        <w:spacing w:line="360" w:lineRule="auto"/>
        <w:rPr>
          <w:rFonts w:hint="eastAsia" w:ascii="宋体"/>
          <w:b/>
          <w:color w:val="auto"/>
          <w:sz w:val="30"/>
          <w:szCs w:val="30"/>
        </w:rPr>
      </w:pPr>
    </w:p>
    <w:p w14:paraId="57309530">
      <w:pPr>
        <w:spacing w:line="360" w:lineRule="auto"/>
        <w:rPr>
          <w:rFonts w:hint="eastAsia" w:ascii="宋体"/>
          <w:b/>
          <w:color w:val="auto"/>
          <w:sz w:val="30"/>
          <w:szCs w:val="30"/>
        </w:rPr>
      </w:pPr>
    </w:p>
    <w:p w14:paraId="188BF057">
      <w:pPr>
        <w:spacing w:line="360" w:lineRule="auto"/>
        <w:rPr>
          <w:rFonts w:hint="eastAsia" w:ascii="宋体"/>
          <w:b/>
          <w:color w:val="auto"/>
          <w:sz w:val="30"/>
          <w:szCs w:val="30"/>
        </w:rPr>
      </w:pPr>
    </w:p>
    <w:p w14:paraId="57D4B17B">
      <w:pPr>
        <w:pStyle w:val="34"/>
        <w:rPr>
          <w:rFonts w:hint="eastAsia"/>
          <w:b/>
          <w:color w:val="auto"/>
          <w:sz w:val="30"/>
          <w:szCs w:val="30"/>
        </w:rPr>
      </w:pPr>
    </w:p>
    <w:p w14:paraId="1822E595">
      <w:pPr>
        <w:rPr>
          <w:rFonts w:hint="eastAsia" w:ascii="宋体"/>
          <w:b/>
          <w:color w:val="auto"/>
          <w:sz w:val="30"/>
          <w:szCs w:val="30"/>
        </w:rPr>
      </w:pPr>
    </w:p>
    <w:p w14:paraId="7978E1A8">
      <w:pPr>
        <w:pStyle w:val="34"/>
        <w:rPr>
          <w:rFonts w:hint="eastAsia"/>
          <w:b/>
          <w:color w:val="auto"/>
          <w:sz w:val="30"/>
          <w:szCs w:val="30"/>
        </w:rPr>
      </w:pPr>
    </w:p>
    <w:p w14:paraId="4C5C3D64">
      <w:pPr>
        <w:rPr>
          <w:rFonts w:hint="eastAsia" w:ascii="宋体"/>
          <w:b/>
          <w:color w:val="auto"/>
          <w:sz w:val="30"/>
          <w:szCs w:val="30"/>
        </w:rPr>
      </w:pPr>
    </w:p>
    <w:p w14:paraId="1DAE7CA1">
      <w:pPr>
        <w:spacing w:line="360" w:lineRule="auto"/>
        <w:rPr>
          <w:rFonts w:hint="eastAsia" w:ascii="宋体"/>
          <w:b/>
          <w:color w:val="auto"/>
          <w:sz w:val="30"/>
          <w:szCs w:val="30"/>
        </w:rPr>
      </w:pPr>
      <w:r>
        <w:rPr>
          <w:rFonts w:hint="eastAsia" w:ascii="宋体"/>
          <w:b/>
          <w:color w:val="auto"/>
          <w:sz w:val="30"/>
          <w:szCs w:val="30"/>
        </w:rPr>
        <w:br w:type="page"/>
      </w:r>
      <w:r>
        <w:rPr>
          <w:rFonts w:hint="eastAsia" w:ascii="宋体"/>
          <w:b/>
          <w:color w:val="auto"/>
          <w:sz w:val="30"/>
          <w:szCs w:val="30"/>
        </w:rPr>
        <w:t>附件十一：</w:t>
      </w:r>
    </w:p>
    <w:p w14:paraId="30D104D1">
      <w:pPr>
        <w:spacing w:line="360" w:lineRule="auto"/>
        <w:ind w:firstLine="482"/>
        <w:jc w:val="center"/>
        <w:rPr>
          <w:rFonts w:hint="eastAsia" w:ascii="宋体" w:hAnsi="宋体" w:cs="仿宋"/>
          <w:b/>
          <w:color w:val="auto"/>
          <w:sz w:val="30"/>
          <w:szCs w:val="30"/>
        </w:rPr>
      </w:pPr>
      <w:r>
        <w:rPr>
          <w:rFonts w:ascii="宋体" w:hAnsi="宋体" w:cs="仿宋"/>
          <w:b/>
          <w:color w:val="auto"/>
          <w:sz w:val="30"/>
          <w:szCs w:val="30"/>
        </w:rPr>
        <w:t>中小企业声明函</w:t>
      </w:r>
      <w:r>
        <w:rPr>
          <w:rFonts w:hint="eastAsia" w:ascii="宋体" w:hAnsi="宋体" w:cs="仿宋"/>
          <w:b/>
          <w:color w:val="auto"/>
          <w:sz w:val="30"/>
          <w:szCs w:val="30"/>
        </w:rPr>
        <w:t>（</w:t>
      </w:r>
      <w:r>
        <w:rPr>
          <w:rFonts w:hint="eastAsia" w:ascii="宋体" w:hAnsi="宋体" w:cs="仿宋"/>
          <w:b/>
          <w:color w:val="auto"/>
          <w:sz w:val="30"/>
          <w:szCs w:val="30"/>
          <w:lang w:val="en-US" w:eastAsia="zh-CN"/>
        </w:rPr>
        <w:t>货物</w:t>
      </w:r>
      <w:r>
        <w:rPr>
          <w:rFonts w:hint="eastAsia" w:ascii="宋体" w:hAnsi="宋体" w:cs="仿宋"/>
          <w:b/>
          <w:color w:val="auto"/>
          <w:sz w:val="30"/>
          <w:szCs w:val="30"/>
        </w:rPr>
        <w:t>）</w:t>
      </w:r>
    </w:p>
    <w:p w14:paraId="5EE54F6E">
      <w:pPr>
        <w:spacing w:line="500" w:lineRule="exact"/>
        <w:ind w:firstLine="480" w:firstLineChars="200"/>
        <w:jc w:val="left"/>
        <w:rPr>
          <w:rFonts w:hint="eastAsia" w:ascii="宋体" w:hAnsi="宋体" w:eastAsia="宋体"/>
          <w:color w:val="auto"/>
          <w:sz w:val="24"/>
          <w:lang w:eastAsia="zh-CN"/>
        </w:rPr>
      </w:pPr>
      <w:r>
        <w:rPr>
          <w:rFonts w:hint="eastAsia" w:ascii="宋体" w:hAnsi="宋体"/>
          <w:color w:val="auto"/>
          <w:sz w:val="24"/>
        </w:rPr>
        <w:t>本公司郑重声明，根据《政府采购促进中小企业发展管理办法》（财库﹝2020﹞46号）的规定，本公司参加（单位名称）的（项目名称）采购活动，提供的货物全部由符合政策要求的中小企业制造。相关企业的具体情况如下：</w:t>
      </w:r>
    </w:p>
    <w:p w14:paraId="38CE6E00">
      <w:pPr>
        <w:spacing w:line="500" w:lineRule="exact"/>
        <w:jc w:val="left"/>
        <w:rPr>
          <w:rFonts w:hint="eastAsia" w:ascii="宋体" w:hAnsi="宋体" w:eastAsia="宋体"/>
          <w:color w:val="auto"/>
          <w:sz w:val="24"/>
          <w:lang w:eastAsia="zh-CN"/>
        </w:rPr>
      </w:pPr>
      <w:r>
        <w:rPr>
          <w:rFonts w:hint="eastAsia" w:ascii="宋体" w:hAnsi="宋体"/>
          <w:color w:val="auto"/>
          <w:sz w:val="24"/>
        </w:rPr>
        <w:t>1.（标的名称），属于（采购文件中明确的所属行业）行业；制造商为（企业名称），从业人员人，营业收入为万元，资产总额为万元，属于（中型企业、小型企业、微型企业）；</w:t>
      </w:r>
    </w:p>
    <w:p w14:paraId="5E7DCDEE">
      <w:pPr>
        <w:spacing w:line="500" w:lineRule="exact"/>
        <w:jc w:val="left"/>
        <w:rPr>
          <w:rFonts w:hint="eastAsia" w:ascii="宋体" w:hAnsi="宋体" w:eastAsia="宋体"/>
          <w:color w:val="auto"/>
          <w:sz w:val="24"/>
          <w:lang w:eastAsia="zh-CN"/>
        </w:rPr>
      </w:pPr>
      <w:r>
        <w:rPr>
          <w:rFonts w:hint="eastAsia" w:ascii="宋体" w:hAnsi="宋体"/>
          <w:color w:val="auto"/>
          <w:sz w:val="24"/>
        </w:rPr>
        <w:t>2.（标的名称），属于（采购文件中明确的所属行业）行业；制造商为（企业名称），从业人员人，营业收入为万元，资产总额为万元，属于（中型企业、小型企业、微型企业）；</w:t>
      </w:r>
    </w:p>
    <w:p w14:paraId="7D0A8DF4">
      <w:pPr>
        <w:spacing w:line="500" w:lineRule="exact"/>
        <w:jc w:val="left"/>
        <w:rPr>
          <w:rFonts w:hint="eastAsia" w:ascii="宋体" w:hAnsi="宋体"/>
          <w:color w:val="auto"/>
          <w:sz w:val="24"/>
        </w:rPr>
      </w:pPr>
      <w:r>
        <w:rPr>
          <w:rFonts w:hint="eastAsia" w:ascii="宋体" w:hAnsi="宋体"/>
          <w:color w:val="auto"/>
          <w:sz w:val="24"/>
        </w:rPr>
        <w:t>……</w:t>
      </w:r>
    </w:p>
    <w:p w14:paraId="00BF99C6">
      <w:pPr>
        <w:spacing w:line="500" w:lineRule="exact"/>
        <w:jc w:val="left"/>
        <w:rPr>
          <w:rFonts w:hint="eastAsia" w:ascii="宋体" w:hAnsi="宋体"/>
          <w:color w:val="auto"/>
          <w:sz w:val="24"/>
        </w:rPr>
      </w:pPr>
      <w:r>
        <w:rPr>
          <w:rFonts w:hint="eastAsia" w:ascii="宋体" w:hAnsi="宋体"/>
          <w:color w:val="auto"/>
          <w:sz w:val="24"/>
        </w:rPr>
        <w:t>以上企业，不属于大企业的分支机构，不存在控股股东为大企业的情形，也不存在与大企业的负责人为同一人的情形。</w:t>
      </w:r>
    </w:p>
    <w:p w14:paraId="6AE6E32C">
      <w:pPr>
        <w:spacing w:line="500" w:lineRule="exact"/>
        <w:jc w:val="left"/>
        <w:rPr>
          <w:rFonts w:hint="eastAsia" w:ascii="宋体" w:hAnsi="宋体" w:eastAsia="宋体"/>
          <w:color w:val="auto"/>
          <w:sz w:val="24"/>
          <w:lang w:eastAsia="zh-CN"/>
        </w:rPr>
      </w:pPr>
      <w:r>
        <w:rPr>
          <w:rFonts w:hint="eastAsia" w:ascii="宋体" w:hAnsi="宋体"/>
          <w:color w:val="auto"/>
          <w:sz w:val="24"/>
        </w:rPr>
        <w:t>本企业对上述声明内容的真实性负责。如有虚假，将依法承担相应责任。</w:t>
      </w:r>
    </w:p>
    <w:p w14:paraId="53516F3C">
      <w:pPr>
        <w:spacing w:line="500" w:lineRule="exact"/>
        <w:jc w:val="left"/>
        <w:rPr>
          <w:rFonts w:hint="eastAsia" w:ascii="宋体" w:hAnsi="宋体" w:eastAsia="宋体"/>
          <w:color w:val="auto"/>
          <w:sz w:val="24"/>
          <w:lang w:eastAsia="zh-CN"/>
        </w:rPr>
      </w:pPr>
      <w:r>
        <w:rPr>
          <w:rFonts w:hint="eastAsia" w:ascii="宋体" w:hAnsi="宋体"/>
          <w:color w:val="auto"/>
          <w:sz w:val="24"/>
        </w:rPr>
        <w:t>企业名称（盖章）：</w:t>
      </w:r>
    </w:p>
    <w:p w14:paraId="6B33B3A3">
      <w:pPr>
        <w:spacing w:line="500" w:lineRule="exact"/>
        <w:jc w:val="left"/>
        <w:rPr>
          <w:rFonts w:hint="eastAsia" w:ascii="宋体" w:hAnsi="宋体" w:eastAsia="宋体"/>
          <w:color w:val="auto"/>
          <w:sz w:val="24"/>
          <w:lang w:eastAsia="zh-CN"/>
        </w:rPr>
      </w:pPr>
      <w:r>
        <w:rPr>
          <w:rFonts w:hint="eastAsia" w:ascii="宋体" w:hAnsi="宋体"/>
          <w:color w:val="auto"/>
          <w:sz w:val="24"/>
        </w:rPr>
        <w:t>日期：</w:t>
      </w:r>
    </w:p>
    <w:p w14:paraId="44E65BD5">
      <w:pPr>
        <w:spacing w:line="500" w:lineRule="exact"/>
        <w:jc w:val="left"/>
        <w:rPr>
          <w:rFonts w:hint="eastAsia" w:ascii="宋体" w:hAnsi="宋体"/>
          <w:color w:val="auto"/>
          <w:sz w:val="24"/>
        </w:rPr>
      </w:pPr>
      <w:r>
        <w:rPr>
          <w:rFonts w:ascii="宋体" w:hAnsi="宋体"/>
          <w:color w:val="auto"/>
          <w:sz w:val="24"/>
        </w:rPr>
        <w:t>1</w:t>
      </w:r>
      <w:r>
        <w:rPr>
          <w:rFonts w:hint="eastAsia" w:ascii="宋体" w:hAnsi="宋体"/>
          <w:color w:val="auto"/>
          <w:sz w:val="24"/>
        </w:rPr>
        <w:t>从业人员、营业收入、资产总额填报上一年度数据，无上一年度数据的新成立企业可不填报。</w:t>
      </w:r>
    </w:p>
    <w:p w14:paraId="4118C295">
      <w:pPr>
        <w:spacing w:line="500" w:lineRule="exact"/>
        <w:jc w:val="left"/>
        <w:rPr>
          <w:rFonts w:hint="eastAsia" w:ascii="宋体" w:hAnsi="宋体"/>
          <w:color w:val="auto"/>
          <w:sz w:val="24"/>
        </w:rPr>
      </w:pPr>
      <w:r>
        <w:rPr>
          <w:rFonts w:hint="eastAsia" w:ascii="宋体" w:hAnsi="宋体"/>
          <w:color w:val="auto"/>
          <w:sz w:val="24"/>
        </w:rPr>
        <w:t>注：不符合小微企业情形的投标人无须提供上述声明函件。</w:t>
      </w:r>
    </w:p>
    <w:p w14:paraId="2DCA2424">
      <w:pPr>
        <w:spacing w:line="500" w:lineRule="exact"/>
        <w:jc w:val="left"/>
        <w:rPr>
          <w:rFonts w:hint="eastAsia" w:ascii="宋体" w:eastAsia="宋体"/>
          <w:bCs/>
          <w:color w:val="auto"/>
          <w:sz w:val="30"/>
          <w:szCs w:val="30"/>
          <w:lang w:eastAsia="zh-CN"/>
        </w:rPr>
      </w:pPr>
      <w:r>
        <w:rPr>
          <w:rFonts w:hint="eastAsia" w:ascii="宋体" w:hAnsi="宋体"/>
          <w:color w:val="auto"/>
          <w:sz w:val="24"/>
        </w:rPr>
        <w:t>本公司对上述声明内容的真实性负责，如有虚假，将依法承担责任。</w:t>
      </w:r>
    </w:p>
    <w:p w14:paraId="7EEF705F">
      <w:pPr>
        <w:spacing w:line="360" w:lineRule="auto"/>
        <w:rPr>
          <w:rFonts w:hint="eastAsia" w:ascii="宋体"/>
          <w:bCs/>
          <w:color w:val="auto"/>
          <w:sz w:val="30"/>
          <w:szCs w:val="30"/>
        </w:rPr>
      </w:pPr>
    </w:p>
    <w:p w14:paraId="1B5E7C4D">
      <w:pPr>
        <w:spacing w:line="360" w:lineRule="auto"/>
        <w:jc w:val="left"/>
        <w:rPr>
          <w:rFonts w:hint="eastAsia" w:ascii="宋体" w:hAnsi="宋体" w:cs="仿宋"/>
          <w:b/>
          <w:color w:val="auto"/>
          <w:sz w:val="30"/>
          <w:szCs w:val="30"/>
        </w:rPr>
      </w:pPr>
    </w:p>
    <w:p w14:paraId="16BC9434">
      <w:pPr>
        <w:pStyle w:val="38"/>
        <w:ind w:left="1022" w:hanging="602"/>
        <w:rPr>
          <w:rFonts w:hint="eastAsia" w:ascii="宋体" w:hAnsi="宋体" w:cs="仿宋"/>
          <w:b/>
          <w:color w:val="auto"/>
          <w:sz w:val="30"/>
          <w:szCs w:val="30"/>
        </w:rPr>
      </w:pPr>
    </w:p>
    <w:p w14:paraId="07BE8301">
      <w:pPr>
        <w:pStyle w:val="39"/>
        <w:rPr>
          <w:rFonts w:hint="eastAsia" w:hAnsi="宋体" w:cs="仿宋"/>
          <w:b/>
          <w:color w:val="auto"/>
          <w:sz w:val="30"/>
          <w:szCs w:val="30"/>
        </w:rPr>
      </w:pPr>
    </w:p>
    <w:p w14:paraId="2285E8B1">
      <w:pPr>
        <w:pStyle w:val="39"/>
        <w:rPr>
          <w:rFonts w:hint="eastAsia" w:hAnsi="宋体" w:cs="仿宋"/>
          <w:b/>
          <w:color w:val="auto"/>
          <w:sz w:val="30"/>
          <w:szCs w:val="30"/>
        </w:rPr>
      </w:pPr>
    </w:p>
    <w:p w14:paraId="2A15CEE8">
      <w:pPr>
        <w:pStyle w:val="39"/>
        <w:rPr>
          <w:rFonts w:hint="eastAsia" w:hAnsi="宋体" w:cs="仿宋"/>
          <w:b/>
          <w:color w:val="auto"/>
          <w:sz w:val="30"/>
          <w:szCs w:val="30"/>
        </w:rPr>
      </w:pPr>
    </w:p>
    <w:p w14:paraId="09C48F37">
      <w:pPr>
        <w:pStyle w:val="39"/>
        <w:rPr>
          <w:rFonts w:hint="eastAsia" w:hAnsi="宋体" w:cs="仿宋"/>
          <w:b/>
          <w:color w:val="auto"/>
          <w:sz w:val="30"/>
          <w:szCs w:val="30"/>
        </w:rPr>
      </w:pPr>
    </w:p>
    <w:p w14:paraId="09BE587E">
      <w:pPr>
        <w:pStyle w:val="39"/>
        <w:rPr>
          <w:rFonts w:hint="eastAsia" w:hAnsi="宋体" w:cs="仿宋"/>
          <w:b/>
          <w:color w:val="auto"/>
          <w:sz w:val="30"/>
          <w:szCs w:val="30"/>
        </w:rPr>
      </w:pPr>
    </w:p>
    <w:p w14:paraId="72883E1B">
      <w:pPr>
        <w:pStyle w:val="39"/>
        <w:rPr>
          <w:rFonts w:hint="eastAsia" w:hAnsi="宋体" w:cs="仿宋"/>
          <w:b/>
          <w:color w:val="auto"/>
          <w:sz w:val="30"/>
          <w:szCs w:val="30"/>
        </w:rPr>
      </w:pPr>
    </w:p>
    <w:p w14:paraId="25D0B8F1">
      <w:pPr>
        <w:pStyle w:val="39"/>
        <w:rPr>
          <w:rFonts w:hint="eastAsia" w:hAnsi="宋体" w:cs="仿宋"/>
          <w:b/>
          <w:color w:val="auto"/>
          <w:sz w:val="30"/>
          <w:szCs w:val="30"/>
        </w:rPr>
      </w:pPr>
    </w:p>
    <w:p w14:paraId="2BD7158F">
      <w:pPr>
        <w:pStyle w:val="39"/>
        <w:rPr>
          <w:rFonts w:hint="eastAsia" w:hAnsi="宋体" w:cs="仿宋"/>
          <w:b/>
          <w:color w:val="auto"/>
          <w:sz w:val="30"/>
          <w:szCs w:val="30"/>
        </w:rPr>
      </w:pPr>
    </w:p>
    <w:p w14:paraId="2D0E706B">
      <w:pPr>
        <w:spacing w:line="360" w:lineRule="auto"/>
        <w:ind w:firstLine="3313" w:firstLineChars="1100"/>
        <w:jc w:val="left"/>
        <w:rPr>
          <w:rFonts w:hint="eastAsia" w:ascii="宋体" w:hAnsi="宋体" w:cs="仿宋"/>
          <w:b/>
          <w:color w:val="auto"/>
          <w:sz w:val="30"/>
          <w:szCs w:val="30"/>
        </w:rPr>
      </w:pPr>
      <w:r>
        <w:rPr>
          <w:rFonts w:hint="eastAsia" w:ascii="宋体" w:hAnsi="宋体" w:cs="仿宋"/>
          <w:b/>
          <w:color w:val="auto"/>
          <w:sz w:val="30"/>
          <w:szCs w:val="30"/>
        </w:rPr>
        <w:t>监狱企业</w:t>
      </w:r>
      <w:r>
        <w:rPr>
          <w:rFonts w:ascii="宋体" w:hAnsi="宋体" w:cs="仿宋"/>
          <w:b/>
          <w:color w:val="auto"/>
          <w:sz w:val="30"/>
          <w:szCs w:val="30"/>
        </w:rPr>
        <w:t>声明函</w:t>
      </w:r>
      <w:r>
        <w:rPr>
          <w:rFonts w:hint="eastAsia" w:ascii="宋体" w:hAnsi="宋体" w:cs="仿宋"/>
          <w:b/>
          <w:color w:val="auto"/>
          <w:sz w:val="30"/>
          <w:szCs w:val="30"/>
        </w:rPr>
        <w:t>（二）</w:t>
      </w:r>
    </w:p>
    <w:p w14:paraId="241B1326">
      <w:pPr>
        <w:spacing w:line="360" w:lineRule="auto"/>
        <w:ind w:firstLine="480" w:firstLineChars="200"/>
        <w:jc w:val="left"/>
        <w:rPr>
          <w:rFonts w:hint="eastAsia" w:ascii="宋体" w:hAnsi="宋体" w:eastAsia="宋体" w:cs="宋体"/>
          <w:bCs/>
          <w:color w:val="auto"/>
          <w:sz w:val="24"/>
          <w:lang w:eastAsia="zh-CN"/>
        </w:rPr>
      </w:pPr>
      <w:r>
        <w:rPr>
          <w:rFonts w:hint="eastAsia" w:ascii="宋体" w:hAnsi="宋体" w:cs="宋体"/>
          <w:bCs/>
          <w:color w:val="auto"/>
          <w:sz w:val="24"/>
        </w:rPr>
        <w:t>本公司郑重声明，根据《关于政府采购支持监狱企业发展有关问题的通知》（财库</w:t>
      </w:r>
      <w:r>
        <w:rPr>
          <w:rFonts w:hint="eastAsia" w:ascii="宋体" w:hAnsi="宋体" w:cs="宋体"/>
          <w:bCs/>
          <w:color w:val="auto"/>
          <w:sz w:val="24"/>
          <w:lang w:eastAsia="zh-CN"/>
        </w:rPr>
        <w:t>〔2014〕68号</w:t>
      </w:r>
      <w:r>
        <w:rPr>
          <w:rFonts w:hint="eastAsia" w:ascii="宋体" w:hAnsi="宋体" w:cs="宋体"/>
          <w:bCs/>
          <w:color w:val="auto"/>
          <w:sz w:val="24"/>
        </w:rPr>
        <w:t>）的规定，本公司为监狱企业。</w:t>
      </w:r>
    </w:p>
    <w:p w14:paraId="0FE3E67B">
      <w:pPr>
        <w:spacing w:line="360" w:lineRule="auto"/>
        <w:ind w:firstLine="480" w:firstLineChars="200"/>
        <w:jc w:val="left"/>
        <w:rPr>
          <w:rFonts w:hint="eastAsia" w:ascii="宋体" w:hAnsi="宋体" w:eastAsia="宋体" w:cs="宋体"/>
          <w:bCs/>
          <w:color w:val="auto"/>
          <w:sz w:val="24"/>
          <w:lang w:eastAsia="zh-CN"/>
        </w:rPr>
      </w:pPr>
      <w:r>
        <w:rPr>
          <w:rFonts w:hint="eastAsia" w:ascii="宋体" w:hAnsi="宋体" w:cs="宋体"/>
          <w:bCs/>
          <w:color w:val="auto"/>
          <w:sz w:val="24"/>
        </w:rPr>
        <w:t>本公司参加______单位的______项目采购活动，采购活动提供本企业（填写制造的货物，由本企业承担工程、提供服务）。</w:t>
      </w:r>
    </w:p>
    <w:p w14:paraId="513BADE8">
      <w:pPr>
        <w:spacing w:line="360" w:lineRule="auto"/>
        <w:ind w:firstLine="480" w:firstLineChars="200"/>
        <w:jc w:val="left"/>
        <w:rPr>
          <w:rFonts w:hint="eastAsia" w:ascii="宋体" w:hAnsi="宋体" w:eastAsia="宋体" w:cs="宋体"/>
          <w:bCs/>
          <w:color w:val="auto"/>
          <w:sz w:val="24"/>
          <w:lang w:eastAsia="zh-CN"/>
        </w:rPr>
      </w:pPr>
      <w:r>
        <w:rPr>
          <w:rFonts w:hint="eastAsia" w:ascii="宋体" w:hAnsi="宋体" w:cs="宋体"/>
          <w:bCs/>
          <w:color w:val="auto"/>
          <w:sz w:val="24"/>
        </w:rPr>
        <w:t>本条所称货物不包括使用大型企业注册商标的货物和服务。</w:t>
      </w:r>
    </w:p>
    <w:p w14:paraId="7F99C74C">
      <w:pPr>
        <w:spacing w:line="360" w:lineRule="auto"/>
        <w:ind w:firstLine="480" w:firstLineChars="200"/>
        <w:jc w:val="left"/>
        <w:rPr>
          <w:rFonts w:hint="eastAsia" w:ascii="宋体" w:hAnsi="宋体" w:eastAsia="宋体" w:cs="宋体"/>
          <w:bCs/>
          <w:color w:val="auto"/>
          <w:sz w:val="24"/>
          <w:lang w:eastAsia="zh-CN"/>
        </w:rPr>
      </w:pPr>
      <w:r>
        <w:rPr>
          <w:rFonts w:hint="eastAsia" w:ascii="宋体" w:hAnsi="宋体" w:cs="宋体"/>
          <w:bCs/>
          <w:color w:val="auto"/>
          <w:sz w:val="24"/>
        </w:rPr>
        <w:t>本公司对上述声明的真实性负责。如有虚假，将依法承担相应责任。</w:t>
      </w:r>
    </w:p>
    <w:p w14:paraId="77B1A0B2">
      <w:pPr>
        <w:pStyle w:val="424"/>
        <w:rPr>
          <w:rFonts w:hint="eastAsia"/>
          <w:color w:val="auto"/>
          <w:lang w:eastAsia="zh-CN"/>
        </w:rPr>
      </w:pPr>
    </w:p>
    <w:p w14:paraId="59FF22A8">
      <w:pPr>
        <w:spacing w:line="360" w:lineRule="auto"/>
        <w:ind w:firstLine="480" w:firstLineChars="200"/>
        <w:jc w:val="left"/>
        <w:rPr>
          <w:rFonts w:hint="eastAsia" w:ascii="宋体" w:hAnsi="宋体" w:eastAsia="宋体" w:cs="宋体"/>
          <w:bCs/>
          <w:color w:val="auto"/>
          <w:sz w:val="24"/>
          <w:lang w:eastAsia="zh-CN"/>
        </w:rPr>
      </w:pPr>
      <w:r>
        <w:rPr>
          <w:rFonts w:hint="eastAsia" w:ascii="宋体" w:hAnsi="宋体" w:cs="宋体"/>
          <w:bCs/>
          <w:color w:val="auto"/>
          <w:sz w:val="24"/>
        </w:rPr>
        <w:t>企业名称（盖公章）：</w:t>
      </w:r>
    </w:p>
    <w:p w14:paraId="41BF68C8">
      <w:pPr>
        <w:spacing w:line="360" w:lineRule="auto"/>
        <w:ind w:firstLine="480" w:firstLineChars="200"/>
        <w:jc w:val="left"/>
        <w:rPr>
          <w:rFonts w:hint="eastAsia" w:ascii="宋体" w:hAnsi="宋体" w:eastAsia="宋体" w:cs="宋体"/>
          <w:bCs/>
          <w:color w:val="auto"/>
          <w:sz w:val="24"/>
          <w:lang w:eastAsia="zh-CN"/>
        </w:rPr>
      </w:pPr>
      <w:r>
        <w:rPr>
          <w:rFonts w:hint="eastAsia" w:ascii="宋体" w:hAnsi="宋体" w:cs="宋体"/>
          <w:bCs/>
          <w:color w:val="auto"/>
          <w:sz w:val="24"/>
        </w:rPr>
        <w:t>法定代表人（负责人）或其授权代表(签字)：</w:t>
      </w:r>
    </w:p>
    <w:p w14:paraId="45E7B0C6">
      <w:pPr>
        <w:spacing w:line="360" w:lineRule="auto"/>
        <w:ind w:firstLine="480" w:firstLineChars="200"/>
        <w:jc w:val="left"/>
        <w:rPr>
          <w:rFonts w:hint="eastAsia" w:ascii="宋体" w:hAnsi="宋体" w:cs="宋体"/>
          <w:bCs/>
          <w:color w:val="auto"/>
          <w:sz w:val="24"/>
        </w:rPr>
      </w:pPr>
      <w:r>
        <w:rPr>
          <w:rFonts w:hint="eastAsia" w:ascii="宋体" w:hAnsi="宋体" w:cs="宋体"/>
          <w:bCs/>
          <w:color w:val="auto"/>
          <w:sz w:val="24"/>
        </w:rPr>
        <w:t>日期：</w:t>
      </w:r>
    </w:p>
    <w:p w14:paraId="2913CEDC">
      <w:pPr>
        <w:spacing w:line="360" w:lineRule="auto"/>
        <w:ind w:firstLine="482"/>
        <w:jc w:val="center"/>
        <w:rPr>
          <w:rFonts w:hint="eastAsia" w:ascii="宋体" w:hAnsi="宋体" w:cs="仿宋"/>
          <w:b/>
          <w:color w:val="auto"/>
          <w:sz w:val="30"/>
          <w:szCs w:val="30"/>
        </w:rPr>
      </w:pPr>
      <w:r>
        <w:rPr>
          <w:rFonts w:ascii="宋体" w:hAnsi="宋体" w:cs="仿宋"/>
          <w:b/>
          <w:color w:val="auto"/>
          <w:sz w:val="30"/>
          <w:szCs w:val="30"/>
        </w:rPr>
        <w:t>残疾人福利性单位</w:t>
      </w:r>
      <w:r>
        <w:rPr>
          <w:rFonts w:hint="eastAsia" w:ascii="宋体" w:hAnsi="宋体" w:cs="仿宋"/>
          <w:b/>
          <w:color w:val="auto"/>
          <w:sz w:val="30"/>
          <w:szCs w:val="30"/>
        </w:rPr>
        <w:t>声明函（三）</w:t>
      </w:r>
    </w:p>
    <w:p w14:paraId="76CDEF01">
      <w:pPr>
        <w:pStyle w:val="81"/>
        <w:shd w:val="clear" w:color="auto" w:fill="FFFFFF"/>
        <w:spacing w:line="360" w:lineRule="auto"/>
        <w:ind w:firstLine="480"/>
        <w:rPr>
          <w:rFonts w:hint="eastAsia" w:hAnsi="宋体"/>
          <w:color w:val="auto"/>
          <w:szCs w:val="21"/>
        </w:rPr>
      </w:pPr>
      <w:r>
        <w:rPr>
          <w:rFonts w:hAnsi="宋体"/>
          <w:color w:val="auto"/>
          <w:szCs w:val="21"/>
        </w:rPr>
        <w:t>本单位郑重声明，根据《财政部</w:t>
      </w:r>
      <w:r>
        <w:rPr>
          <w:rFonts w:hint="eastAsia" w:hAnsi="宋体"/>
          <w:color w:val="auto"/>
          <w:szCs w:val="21"/>
        </w:rPr>
        <w:t>、</w:t>
      </w:r>
      <w:r>
        <w:rPr>
          <w:rFonts w:hAnsi="宋体"/>
          <w:color w:val="auto"/>
          <w:szCs w:val="21"/>
        </w:rPr>
        <w:t>民政部</w:t>
      </w:r>
      <w:r>
        <w:rPr>
          <w:rFonts w:hint="eastAsia" w:hAnsi="宋体"/>
          <w:color w:val="auto"/>
          <w:szCs w:val="21"/>
        </w:rPr>
        <w:t>、</w:t>
      </w:r>
      <w:r>
        <w:rPr>
          <w:rFonts w:hAnsi="宋体"/>
          <w:color w:val="auto"/>
          <w:szCs w:val="21"/>
        </w:rPr>
        <w:t>中国残疾人联合会关于促进残疾人就业政府采购政策的通知》（财库〔201</w:t>
      </w:r>
      <w:r>
        <w:rPr>
          <w:rFonts w:hint="eastAsia" w:hAnsi="宋体"/>
          <w:color w:val="auto"/>
          <w:szCs w:val="21"/>
        </w:rPr>
        <w:t>7</w:t>
      </w:r>
      <w:r>
        <w:rPr>
          <w:rFonts w:hAnsi="宋体"/>
          <w:color w:val="auto"/>
          <w:szCs w:val="21"/>
        </w:rPr>
        <w:t>〕141号）的规定，本单位为符合条件的残疾人福利性单位</w:t>
      </w:r>
      <w:r>
        <w:rPr>
          <w:rFonts w:hint="eastAsia" w:hAnsi="宋体"/>
          <w:color w:val="auto"/>
          <w:szCs w:val="21"/>
        </w:rPr>
        <w:t>。</w:t>
      </w:r>
    </w:p>
    <w:p w14:paraId="4907B29E">
      <w:pPr>
        <w:pStyle w:val="81"/>
        <w:shd w:val="clear" w:color="auto" w:fill="FFFFFF"/>
        <w:spacing w:line="360" w:lineRule="auto"/>
        <w:ind w:firstLine="480"/>
        <w:rPr>
          <w:rFonts w:hint="eastAsia" w:hAnsi="宋体"/>
          <w:color w:val="auto"/>
          <w:szCs w:val="21"/>
        </w:rPr>
      </w:pPr>
    </w:p>
    <w:p w14:paraId="185E0D98">
      <w:pPr>
        <w:pStyle w:val="81"/>
        <w:shd w:val="clear" w:color="auto" w:fill="FFFFFF"/>
        <w:spacing w:line="360" w:lineRule="auto"/>
        <w:ind w:firstLine="480"/>
        <w:rPr>
          <w:rFonts w:hint="eastAsia" w:hAnsi="宋体"/>
          <w:color w:val="auto"/>
          <w:szCs w:val="21"/>
        </w:rPr>
      </w:pPr>
      <w:r>
        <w:rPr>
          <w:rFonts w:hAnsi="宋体"/>
          <w:color w:val="auto"/>
          <w:szCs w:val="21"/>
        </w:rPr>
        <w:t>本单位参加</w:t>
      </w:r>
      <w:r>
        <w:rPr>
          <w:rFonts w:hint="eastAsia" w:hAnsi="宋体"/>
          <w:color w:val="auto"/>
          <w:szCs w:val="21"/>
          <w:u w:val="single"/>
        </w:rPr>
        <w:t>（采购代理机构）</w:t>
      </w:r>
      <w:r>
        <w:rPr>
          <w:rFonts w:hint="eastAsia" w:hAnsi="宋体"/>
          <w:color w:val="auto"/>
          <w:szCs w:val="21"/>
        </w:rPr>
        <w:t>的</w:t>
      </w:r>
      <w:r>
        <w:rPr>
          <w:rFonts w:hint="eastAsia" w:hAnsi="宋体"/>
          <w:color w:val="auto"/>
          <w:szCs w:val="21"/>
          <w:u w:val="single"/>
        </w:rPr>
        <w:t>（项目名称和采购编号）</w:t>
      </w:r>
      <w:r>
        <w:rPr>
          <w:rFonts w:hAnsi="宋体"/>
          <w:color w:val="auto"/>
          <w:szCs w:val="21"/>
        </w:rPr>
        <w:t>采购活动</w:t>
      </w:r>
      <w:r>
        <w:rPr>
          <w:rFonts w:hint="eastAsia" w:hAnsi="宋体"/>
          <w:color w:val="auto"/>
          <w:szCs w:val="21"/>
        </w:rPr>
        <w:t>，提供本单位的服务。</w:t>
      </w:r>
    </w:p>
    <w:p w14:paraId="6B3C05FF">
      <w:pPr>
        <w:pStyle w:val="81"/>
        <w:shd w:val="clear" w:color="auto" w:fill="FFFFFF"/>
        <w:spacing w:line="360" w:lineRule="auto"/>
        <w:ind w:firstLine="480"/>
        <w:rPr>
          <w:rFonts w:hAnsi="宋体"/>
          <w:color w:val="auto"/>
          <w:szCs w:val="21"/>
        </w:rPr>
      </w:pPr>
      <w:r>
        <w:rPr>
          <w:rFonts w:hAnsi="宋体"/>
          <w:color w:val="auto"/>
          <w:szCs w:val="21"/>
        </w:rPr>
        <w:t>本单位对上述声明的真实性负责。如有虚假，将依法承担相应责任。</w:t>
      </w:r>
    </w:p>
    <w:p w14:paraId="1ECF5FD7">
      <w:pPr>
        <w:widowControl/>
        <w:tabs>
          <w:tab w:val="left" w:pos="6831"/>
        </w:tabs>
        <w:spacing w:line="360" w:lineRule="auto"/>
        <w:ind w:firstLine="4920" w:firstLineChars="2050"/>
        <w:jc w:val="left"/>
        <w:rPr>
          <w:rFonts w:hint="eastAsia" w:ascii="宋体" w:hAnsi="宋体"/>
          <w:color w:val="auto"/>
          <w:kern w:val="0"/>
          <w:sz w:val="24"/>
          <w:szCs w:val="21"/>
        </w:rPr>
      </w:pPr>
      <w:r>
        <w:rPr>
          <w:rFonts w:ascii="宋体" w:hAnsi="宋体"/>
          <w:color w:val="auto"/>
          <w:kern w:val="0"/>
          <w:sz w:val="24"/>
          <w:szCs w:val="21"/>
        </w:rPr>
        <w:tab/>
      </w:r>
    </w:p>
    <w:p w14:paraId="0C37226D">
      <w:pPr>
        <w:widowControl/>
        <w:spacing w:line="360" w:lineRule="auto"/>
        <w:ind w:firstLine="4920" w:firstLineChars="2050"/>
        <w:jc w:val="left"/>
        <w:rPr>
          <w:rFonts w:hint="eastAsia" w:ascii="宋体" w:hAnsi="宋体"/>
          <w:color w:val="auto"/>
          <w:kern w:val="0"/>
          <w:sz w:val="24"/>
          <w:szCs w:val="21"/>
        </w:rPr>
      </w:pPr>
      <w:r>
        <w:rPr>
          <w:rFonts w:hint="eastAsia" w:ascii="宋体" w:hAnsi="宋体"/>
          <w:color w:val="auto"/>
          <w:kern w:val="0"/>
          <w:sz w:val="24"/>
          <w:szCs w:val="21"/>
        </w:rPr>
        <w:t>投标人</w:t>
      </w:r>
      <w:r>
        <w:rPr>
          <w:rFonts w:ascii="宋体" w:hAnsi="宋体"/>
          <w:color w:val="auto"/>
          <w:kern w:val="0"/>
          <w:sz w:val="24"/>
          <w:szCs w:val="21"/>
        </w:rPr>
        <w:t>（盖章）：</w:t>
      </w:r>
    </w:p>
    <w:p w14:paraId="17617C8C">
      <w:pPr>
        <w:widowControl/>
        <w:spacing w:line="360" w:lineRule="auto"/>
        <w:ind w:firstLine="4920" w:firstLineChars="2050"/>
        <w:jc w:val="left"/>
        <w:rPr>
          <w:rFonts w:ascii="宋体" w:hAnsi="宋体"/>
          <w:color w:val="auto"/>
          <w:kern w:val="0"/>
          <w:sz w:val="24"/>
          <w:szCs w:val="21"/>
        </w:rPr>
      </w:pPr>
      <w:r>
        <w:rPr>
          <w:rFonts w:hint="eastAsia" w:ascii="宋体" w:hAnsi="宋体"/>
          <w:color w:val="auto"/>
          <w:kern w:val="0"/>
          <w:sz w:val="24"/>
          <w:szCs w:val="21"/>
        </w:rPr>
        <w:t>投标人授权代表（签字）：</w:t>
      </w:r>
    </w:p>
    <w:p w14:paraId="3B65966B">
      <w:pPr>
        <w:pStyle w:val="39"/>
        <w:spacing w:line="360" w:lineRule="auto"/>
        <w:ind w:firstLine="4920" w:firstLineChars="2050"/>
        <w:rPr>
          <w:rFonts w:hAnsi="宋体"/>
          <w:color w:val="auto"/>
          <w:kern w:val="0"/>
          <w:sz w:val="24"/>
          <w:szCs w:val="21"/>
        </w:rPr>
      </w:pPr>
      <w:r>
        <w:rPr>
          <w:rFonts w:hAnsi="宋体"/>
          <w:color w:val="auto"/>
          <w:kern w:val="0"/>
          <w:sz w:val="24"/>
          <w:szCs w:val="21"/>
        </w:rPr>
        <w:t>日　期：</w:t>
      </w:r>
    </w:p>
    <w:p w14:paraId="154F12DE">
      <w:pPr>
        <w:pStyle w:val="39"/>
        <w:spacing w:line="360" w:lineRule="auto"/>
        <w:ind w:firstLine="4920" w:firstLineChars="2050"/>
        <w:rPr>
          <w:rFonts w:hint="eastAsia" w:hAnsi="宋体"/>
          <w:color w:val="auto"/>
          <w:kern w:val="0"/>
          <w:sz w:val="24"/>
          <w:szCs w:val="21"/>
        </w:rPr>
      </w:pPr>
    </w:p>
    <w:p w14:paraId="535634BA">
      <w:pPr>
        <w:spacing w:line="360" w:lineRule="auto"/>
        <w:rPr>
          <w:rFonts w:hint="eastAsia" w:ascii="宋体" w:hAnsi="宋体" w:cs="宋体"/>
          <w:b/>
          <w:bCs/>
          <w:color w:val="auto"/>
          <w:sz w:val="24"/>
        </w:rPr>
      </w:pPr>
      <w:r>
        <w:rPr>
          <w:rFonts w:hint="eastAsia" w:ascii="宋体" w:hAnsi="宋体" w:cs="宋体"/>
          <w:b/>
          <w:bCs/>
          <w:color w:val="auto"/>
          <w:sz w:val="24"/>
        </w:rPr>
        <w:t>注：不符合上述情形的投标人无须提供上述声明函件。</w:t>
      </w:r>
    </w:p>
    <w:p w14:paraId="75CA7050">
      <w:pPr>
        <w:spacing w:line="360" w:lineRule="auto"/>
        <w:jc w:val="left"/>
        <w:rPr>
          <w:rFonts w:hint="eastAsia" w:ascii="仿宋" w:hAnsi="仿宋" w:eastAsia="仿宋" w:cs="仿宋_GB2312"/>
          <w:b/>
          <w:color w:val="auto"/>
          <w:sz w:val="30"/>
          <w:szCs w:val="30"/>
        </w:rPr>
      </w:pPr>
    </w:p>
    <w:p w14:paraId="7937B675">
      <w:pPr>
        <w:pStyle w:val="8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firstLine="0"/>
        <w:jc w:val="center"/>
        <w:textAlignment w:val="baseline"/>
        <w:rPr>
          <w:rFonts w:ascii="微软雅黑" w:hAnsi="微软雅黑" w:eastAsia="微软雅黑" w:cs="微软雅黑"/>
          <w:color w:val="383838"/>
          <w:sz w:val="36"/>
          <w:szCs w:val="36"/>
        </w:rPr>
      </w:pPr>
      <w:r>
        <w:rPr>
          <w:rFonts w:hint="eastAsia" w:ascii="仿宋" w:hAnsi="仿宋" w:eastAsia="仿宋" w:cs="仿宋_GB2312"/>
          <w:b/>
          <w:color w:val="auto"/>
          <w:sz w:val="30"/>
          <w:szCs w:val="30"/>
        </w:rPr>
        <w:br w:type="page"/>
      </w:r>
      <w:r>
        <w:rPr>
          <w:rFonts w:hint="eastAsia" w:ascii="微软雅黑" w:hAnsi="微软雅黑" w:eastAsia="微软雅黑" w:cs="微软雅黑"/>
          <w:b/>
          <w:bCs/>
          <w:color w:val="383838"/>
          <w:sz w:val="36"/>
          <w:szCs w:val="36"/>
          <w:shd w:val="clear" w:color="auto" w:fill="FFFFFF"/>
          <w:vertAlign w:val="baseline"/>
        </w:rPr>
        <w:t>关于符合本国产品标准的声明函</w:t>
      </w:r>
    </w:p>
    <w:p w14:paraId="2F168162">
      <w:pPr>
        <w:pStyle w:val="8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firstLine="420"/>
        <w:textAlignment w:val="baseline"/>
        <w:rPr>
          <w:rFonts w:hint="eastAsia" w:ascii="微软雅黑" w:hAnsi="微软雅黑" w:eastAsia="微软雅黑" w:cs="微软雅黑"/>
          <w:color w:val="383838"/>
        </w:rPr>
      </w:pPr>
      <w:r>
        <w:rPr>
          <w:rFonts w:hint="eastAsia" w:ascii="微软雅黑" w:hAnsi="微软雅黑" w:eastAsia="微软雅黑" w:cs="微软雅黑"/>
          <w:color w:val="383838"/>
          <w:shd w:val="clear" w:color="auto" w:fill="FFFFFF"/>
          <w:vertAlign w:val="baseline"/>
        </w:rPr>
        <w:t> </w:t>
      </w:r>
    </w:p>
    <w:p w14:paraId="7C093114">
      <w:pPr>
        <w:pStyle w:val="8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uto"/>
        <w:ind w:left="0" w:firstLine="420"/>
        <w:textAlignment w:val="baseline"/>
        <w:rPr>
          <w:rFonts w:hint="eastAsia" w:ascii="宋体" w:hAnsi="宋体" w:eastAsia="宋体" w:cs="宋体"/>
          <w:szCs w:val="21"/>
        </w:rPr>
      </w:pPr>
      <w:r>
        <w:rPr>
          <w:rFonts w:hint="eastAsia" w:ascii="宋体" w:hAnsi="宋体" w:eastAsia="宋体" w:cs="宋体"/>
          <w:szCs w:val="21"/>
        </w:rPr>
        <w:t>本公司（单位）郑重声明，根据《国务院办公厅关于在政府采购中实施本国产品标准及相关政策的通知》（国办发〔2025〕34号）的规定，本公司（单位）提供的以下产品属于本国产品。具体情况如下：</w:t>
      </w:r>
    </w:p>
    <w:p w14:paraId="2D4D4D40">
      <w:pPr>
        <w:pStyle w:val="8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uto"/>
        <w:ind w:left="0" w:firstLine="420"/>
        <w:textAlignment w:val="baseline"/>
        <w:rPr>
          <w:rFonts w:hint="eastAsia" w:ascii="宋体" w:hAnsi="宋体" w:eastAsia="宋体" w:cs="宋体"/>
          <w:szCs w:val="21"/>
        </w:rPr>
      </w:pPr>
      <w:r>
        <w:rPr>
          <w:rFonts w:hint="eastAsia" w:ascii="宋体" w:hAnsi="宋体" w:eastAsia="宋体" w:cs="宋体"/>
          <w:szCs w:val="21"/>
        </w:rPr>
        <w:t>1.（产品名称1）1，生产厂为（厂名）2，厂址为（生产厂址）。（产品名称1）的中国境内生产的组件成本占比≥（规定比例）3。（产品名称1）的（关键组件）4在中国境内生产。（产品名称1）的（关键工序）5在中国境内完成。</w:t>
      </w:r>
    </w:p>
    <w:p w14:paraId="3F7D4197">
      <w:pPr>
        <w:pStyle w:val="8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uto"/>
        <w:ind w:left="0" w:firstLine="420"/>
        <w:textAlignment w:val="baseline"/>
        <w:rPr>
          <w:rFonts w:hint="eastAsia" w:ascii="宋体" w:hAnsi="宋体" w:eastAsia="宋体" w:cs="宋体"/>
          <w:szCs w:val="21"/>
        </w:rPr>
      </w:pPr>
      <w:r>
        <w:rPr>
          <w:rFonts w:hint="eastAsia" w:ascii="宋体" w:hAnsi="宋体" w:eastAsia="宋体" w:cs="宋体"/>
          <w:szCs w:val="21"/>
        </w:rPr>
        <w:t>2.（产品名称2），生产厂为（厂名），厂址为（生产厂址）。（产品名称2）的中国境内生产的组件成本占比≥（规定比例）。（产品名称2）的（关键组件）在中国境内生产。（产品名称2）的（关键工序）在中国境内完成。</w:t>
      </w:r>
    </w:p>
    <w:p w14:paraId="58DD8F7F">
      <w:pPr>
        <w:pStyle w:val="8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uto"/>
        <w:ind w:left="0" w:firstLine="420"/>
        <w:textAlignment w:val="baseline"/>
        <w:rPr>
          <w:rFonts w:hint="eastAsia" w:ascii="宋体" w:hAnsi="宋体" w:eastAsia="宋体" w:cs="宋体"/>
          <w:szCs w:val="21"/>
        </w:rPr>
      </w:pPr>
      <w:r>
        <w:rPr>
          <w:rFonts w:hint="eastAsia" w:ascii="宋体" w:hAnsi="宋体" w:eastAsia="宋体" w:cs="宋体"/>
          <w:szCs w:val="21"/>
        </w:rPr>
        <w:t>……</w:t>
      </w:r>
    </w:p>
    <w:p w14:paraId="5022178D">
      <w:pPr>
        <w:pStyle w:val="8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uto"/>
        <w:ind w:left="0" w:firstLine="420"/>
        <w:textAlignment w:val="baseline"/>
        <w:rPr>
          <w:rFonts w:hint="eastAsia" w:ascii="宋体" w:hAnsi="宋体" w:eastAsia="宋体" w:cs="宋体"/>
          <w:szCs w:val="21"/>
        </w:rPr>
      </w:pPr>
      <w:r>
        <w:rPr>
          <w:rFonts w:hint="eastAsia" w:ascii="宋体" w:hAnsi="宋体" w:eastAsia="宋体" w:cs="宋体"/>
          <w:szCs w:val="21"/>
        </w:rPr>
        <w:t>本公司（单位）对上述声明内容的真实性负责。如有虚假，愿承担相应法律责任。</w:t>
      </w:r>
    </w:p>
    <w:p w14:paraId="41FB3B20">
      <w:pPr>
        <w:pStyle w:val="8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uto"/>
        <w:ind w:left="0" w:firstLine="420"/>
        <w:textAlignment w:val="baseline"/>
        <w:rPr>
          <w:rFonts w:hint="eastAsia" w:ascii="宋体" w:hAnsi="宋体" w:eastAsia="宋体" w:cs="宋体"/>
          <w:szCs w:val="21"/>
        </w:rPr>
      </w:pPr>
      <w:r>
        <w:rPr>
          <w:rFonts w:hint="eastAsia" w:ascii="宋体" w:hAnsi="宋体" w:eastAsia="宋体" w:cs="宋体"/>
          <w:szCs w:val="21"/>
        </w:rPr>
        <w:t>投标人（盖章）：</w:t>
      </w:r>
    </w:p>
    <w:p w14:paraId="4454A343">
      <w:pPr>
        <w:pStyle w:val="8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uto"/>
        <w:ind w:left="0" w:firstLine="420"/>
        <w:textAlignment w:val="baseline"/>
        <w:rPr>
          <w:rFonts w:hint="eastAsia" w:ascii="宋体" w:hAnsi="宋体" w:eastAsia="宋体" w:cs="宋体"/>
          <w:szCs w:val="21"/>
        </w:rPr>
      </w:pPr>
      <w:r>
        <w:rPr>
          <w:rFonts w:hint="eastAsia" w:ascii="宋体" w:hAnsi="宋体" w:eastAsia="宋体" w:cs="宋体"/>
          <w:szCs w:val="21"/>
        </w:rPr>
        <w:t>投标人授权代表（签字）：</w:t>
      </w:r>
    </w:p>
    <w:p w14:paraId="1DDF4223">
      <w:pPr>
        <w:pStyle w:val="8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uto"/>
        <w:ind w:left="0" w:firstLine="420"/>
        <w:textAlignment w:val="baseline"/>
        <w:rPr>
          <w:rFonts w:hint="eastAsia" w:ascii="宋体" w:hAnsi="宋体" w:eastAsia="宋体" w:cs="宋体"/>
          <w:szCs w:val="21"/>
        </w:rPr>
      </w:pPr>
      <w:r>
        <w:rPr>
          <w:rFonts w:hint="eastAsia" w:ascii="宋体" w:hAnsi="宋体" w:eastAsia="宋体" w:cs="宋体"/>
          <w:szCs w:val="21"/>
        </w:rPr>
        <w:t>日　期：</w:t>
      </w:r>
    </w:p>
    <w:p w14:paraId="0BC2091A">
      <w:pPr>
        <w:pStyle w:val="34"/>
        <w:rPr>
          <w:rFonts w:hint="eastAsia" w:ascii="仿宋" w:hAnsi="仿宋" w:eastAsia="仿宋" w:cs="仿宋_GB2312"/>
          <w:b/>
          <w:color w:val="auto"/>
          <w:sz w:val="30"/>
          <w:szCs w:val="30"/>
        </w:rPr>
      </w:pPr>
    </w:p>
    <w:p w14:paraId="03F7DD1F">
      <w:pPr>
        <w:rPr>
          <w:rFonts w:hint="eastAsia" w:ascii="仿宋" w:hAnsi="仿宋" w:eastAsia="仿宋" w:cs="仿宋_GB2312"/>
          <w:b/>
          <w:color w:val="auto"/>
          <w:sz w:val="30"/>
          <w:szCs w:val="30"/>
        </w:rPr>
      </w:pPr>
    </w:p>
    <w:p w14:paraId="64F14D2D">
      <w:pPr>
        <w:pStyle w:val="34"/>
        <w:rPr>
          <w:rFonts w:hint="eastAsia" w:ascii="仿宋" w:hAnsi="仿宋" w:eastAsia="仿宋" w:cs="仿宋_GB2312"/>
          <w:b/>
          <w:color w:val="auto"/>
          <w:sz w:val="30"/>
          <w:szCs w:val="30"/>
        </w:rPr>
      </w:pPr>
    </w:p>
    <w:p w14:paraId="23851FE8">
      <w:pPr>
        <w:rPr>
          <w:rFonts w:hint="eastAsia"/>
          <w:color w:val="auto"/>
        </w:rPr>
      </w:pPr>
    </w:p>
    <w:p w14:paraId="3371486C">
      <w:pPr>
        <w:pStyle w:val="39"/>
        <w:rPr>
          <w:rFonts w:hint="eastAsia"/>
          <w:color w:val="auto"/>
        </w:rPr>
      </w:pPr>
    </w:p>
    <w:p w14:paraId="5784A5AA">
      <w:pPr>
        <w:spacing w:line="360" w:lineRule="auto"/>
        <w:jc w:val="left"/>
        <w:rPr>
          <w:rFonts w:hint="eastAsia" w:ascii="仿宋" w:hAnsi="仿宋" w:eastAsia="仿宋" w:cs="仿宋"/>
          <w:b/>
          <w:color w:val="auto"/>
          <w:sz w:val="28"/>
          <w:szCs w:val="28"/>
        </w:rPr>
      </w:pPr>
      <w:r>
        <w:rPr>
          <w:rFonts w:hint="eastAsia" w:ascii="宋体"/>
          <w:b/>
          <w:color w:val="auto"/>
          <w:sz w:val="30"/>
          <w:szCs w:val="30"/>
        </w:rPr>
        <w:br w:type="page"/>
      </w:r>
      <w:r>
        <w:rPr>
          <w:rFonts w:hint="eastAsia" w:ascii="宋体"/>
          <w:b/>
          <w:color w:val="auto"/>
          <w:sz w:val="30"/>
          <w:szCs w:val="30"/>
        </w:rPr>
        <w:t>附件十二</w:t>
      </w:r>
      <w:r>
        <w:rPr>
          <w:rFonts w:hint="eastAsia" w:ascii="宋体" w:hAnsi="宋体"/>
          <w:b/>
          <w:color w:val="auto"/>
          <w:sz w:val="30"/>
          <w:szCs w:val="30"/>
        </w:rPr>
        <w:t>备品备件清单</w:t>
      </w:r>
    </w:p>
    <w:tbl>
      <w:tblPr>
        <w:tblStyle w:val="88"/>
        <w:tblpPr w:leftFromText="180" w:rightFromText="180" w:vertAnchor="text" w:horzAnchor="page" w:tblpX="1437" w:tblpY="3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9"/>
        <w:gridCol w:w="1314"/>
        <w:gridCol w:w="1170"/>
        <w:gridCol w:w="1378"/>
        <w:gridCol w:w="2246"/>
      </w:tblGrid>
      <w:tr w14:paraId="2755F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39" w:type="dxa"/>
            <w:noWrap w:val="0"/>
            <w:vAlign w:val="center"/>
          </w:tcPr>
          <w:p w14:paraId="5A325D49">
            <w:pPr>
              <w:pStyle w:val="27"/>
              <w:keepNext w:val="0"/>
              <w:keepLines w:val="0"/>
              <w:suppressLineNumbers w:val="0"/>
              <w:spacing w:beforeAutospacing="0" w:after="0" w:afterAutospacing="0"/>
              <w:ind w:left="0" w:right="0"/>
              <w:rPr>
                <w:rFonts w:hint="eastAsia" w:ascii="宋体" w:hAnsi="宋体" w:eastAsia="宋体" w:cs="宋体"/>
                <w:color w:val="auto"/>
                <w:kern w:val="0"/>
                <w:szCs w:val="21"/>
              </w:rPr>
            </w:pPr>
            <w:r>
              <w:rPr>
                <w:rFonts w:hint="eastAsia" w:ascii="宋体" w:hAnsi="宋体" w:eastAsia="宋体" w:cs="宋体"/>
                <w:color w:val="auto"/>
                <w:kern w:val="0"/>
                <w:szCs w:val="21"/>
              </w:rPr>
              <w:t>零部件名称</w:t>
            </w:r>
          </w:p>
        </w:tc>
        <w:tc>
          <w:tcPr>
            <w:tcW w:w="1314" w:type="dxa"/>
            <w:noWrap w:val="0"/>
            <w:vAlign w:val="center"/>
          </w:tcPr>
          <w:p w14:paraId="3CEE2BAD">
            <w:pPr>
              <w:pStyle w:val="27"/>
              <w:keepNext w:val="0"/>
              <w:keepLines w:val="0"/>
              <w:suppressLineNumbers w:val="0"/>
              <w:spacing w:beforeAutospacing="0" w:after="0" w:afterAutospacing="0"/>
              <w:ind w:left="0" w:right="0"/>
              <w:rPr>
                <w:rFonts w:hint="eastAsia" w:ascii="宋体" w:hAnsi="宋体" w:eastAsia="宋体" w:cs="宋体"/>
                <w:color w:val="auto"/>
                <w:kern w:val="0"/>
                <w:szCs w:val="21"/>
              </w:rPr>
            </w:pPr>
            <w:r>
              <w:rPr>
                <w:rFonts w:hint="eastAsia" w:ascii="宋体" w:hAnsi="宋体" w:eastAsia="宋体" w:cs="宋体"/>
                <w:color w:val="auto"/>
                <w:kern w:val="0"/>
                <w:szCs w:val="21"/>
              </w:rPr>
              <w:t>单位</w:t>
            </w:r>
          </w:p>
        </w:tc>
        <w:tc>
          <w:tcPr>
            <w:tcW w:w="1170" w:type="dxa"/>
            <w:noWrap w:val="0"/>
            <w:vAlign w:val="center"/>
          </w:tcPr>
          <w:p w14:paraId="6BBF74C0">
            <w:pPr>
              <w:pStyle w:val="27"/>
              <w:keepNext w:val="0"/>
              <w:keepLines w:val="0"/>
              <w:suppressLineNumbers w:val="0"/>
              <w:spacing w:beforeAutospacing="0" w:after="0" w:afterAutospacing="0"/>
              <w:ind w:left="0" w:right="0"/>
              <w:rPr>
                <w:rFonts w:hint="eastAsia" w:ascii="宋体" w:hAnsi="宋体" w:eastAsia="宋体" w:cs="宋体"/>
                <w:color w:val="auto"/>
                <w:kern w:val="0"/>
                <w:szCs w:val="21"/>
              </w:rPr>
            </w:pPr>
            <w:r>
              <w:rPr>
                <w:rFonts w:hint="eastAsia" w:ascii="宋体" w:hAnsi="宋体" w:eastAsia="宋体" w:cs="宋体"/>
                <w:color w:val="auto"/>
                <w:kern w:val="0"/>
                <w:szCs w:val="21"/>
              </w:rPr>
              <w:t>单价</w:t>
            </w:r>
          </w:p>
        </w:tc>
        <w:tc>
          <w:tcPr>
            <w:tcW w:w="1378" w:type="dxa"/>
            <w:noWrap w:val="0"/>
            <w:vAlign w:val="center"/>
          </w:tcPr>
          <w:p w14:paraId="3BBE2259">
            <w:pPr>
              <w:pStyle w:val="27"/>
              <w:keepNext w:val="0"/>
              <w:keepLines w:val="0"/>
              <w:suppressLineNumbers w:val="0"/>
              <w:spacing w:beforeAutospacing="0" w:after="0" w:afterAutospacing="0"/>
              <w:ind w:left="0" w:right="0"/>
              <w:rPr>
                <w:rFonts w:hint="eastAsia" w:ascii="宋体" w:hAnsi="宋体" w:eastAsia="宋体" w:cs="宋体"/>
                <w:color w:val="auto"/>
                <w:kern w:val="0"/>
                <w:szCs w:val="21"/>
              </w:rPr>
            </w:pPr>
            <w:r>
              <w:rPr>
                <w:rFonts w:hint="eastAsia" w:ascii="宋体" w:hAnsi="宋体" w:eastAsia="宋体" w:cs="宋体"/>
                <w:color w:val="auto"/>
                <w:kern w:val="0"/>
                <w:szCs w:val="21"/>
              </w:rPr>
              <w:t>不变价格的年限</w:t>
            </w:r>
          </w:p>
        </w:tc>
        <w:tc>
          <w:tcPr>
            <w:tcW w:w="2246" w:type="dxa"/>
            <w:noWrap w:val="0"/>
            <w:vAlign w:val="center"/>
          </w:tcPr>
          <w:p w14:paraId="293BA427">
            <w:pPr>
              <w:pStyle w:val="27"/>
              <w:keepNext w:val="0"/>
              <w:keepLines w:val="0"/>
              <w:suppressLineNumbers w:val="0"/>
              <w:spacing w:beforeAutospacing="0" w:after="0" w:afterAutospacing="0"/>
              <w:ind w:left="0" w:right="0"/>
              <w:rPr>
                <w:rFonts w:hint="eastAsia" w:ascii="宋体" w:hAnsi="宋体" w:eastAsia="宋体" w:cs="宋体"/>
                <w:color w:val="auto"/>
                <w:kern w:val="0"/>
                <w:szCs w:val="21"/>
              </w:rPr>
            </w:pPr>
            <w:r>
              <w:rPr>
                <w:rFonts w:hint="eastAsia" w:ascii="宋体" w:hAnsi="宋体" w:eastAsia="宋体" w:cs="宋体"/>
                <w:color w:val="auto"/>
                <w:kern w:val="0"/>
                <w:szCs w:val="21"/>
              </w:rPr>
              <w:t>备注</w:t>
            </w:r>
          </w:p>
        </w:tc>
      </w:tr>
      <w:tr w14:paraId="4B4FC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3139" w:type="dxa"/>
            <w:noWrap w:val="0"/>
            <w:vAlign w:val="top"/>
          </w:tcPr>
          <w:p w14:paraId="5B88ABBE">
            <w:pPr>
              <w:pStyle w:val="27"/>
              <w:keepNext w:val="0"/>
              <w:keepLines w:val="0"/>
              <w:suppressLineNumbers w:val="0"/>
              <w:spacing w:beforeAutospacing="0" w:after="0" w:afterAutospacing="0"/>
              <w:ind w:left="0" w:right="0"/>
              <w:rPr>
                <w:rFonts w:hint="eastAsia" w:ascii="宋体" w:hAnsi="宋体" w:eastAsia="宋体" w:cs="宋体"/>
                <w:color w:val="auto"/>
                <w:kern w:val="0"/>
                <w:szCs w:val="21"/>
              </w:rPr>
            </w:pPr>
            <w:r>
              <w:rPr>
                <w:rFonts w:hint="eastAsia" w:ascii="宋体" w:hAnsi="宋体" w:eastAsia="宋体" w:cs="宋体"/>
                <w:color w:val="auto"/>
                <w:kern w:val="0"/>
                <w:szCs w:val="21"/>
              </w:rPr>
              <w:t>主要部件</w:t>
            </w:r>
          </w:p>
        </w:tc>
        <w:tc>
          <w:tcPr>
            <w:tcW w:w="1314" w:type="dxa"/>
            <w:noWrap w:val="0"/>
            <w:vAlign w:val="top"/>
          </w:tcPr>
          <w:p w14:paraId="15893C8E">
            <w:pPr>
              <w:pStyle w:val="27"/>
              <w:keepNext w:val="0"/>
              <w:keepLines w:val="0"/>
              <w:suppressLineNumbers w:val="0"/>
              <w:spacing w:beforeAutospacing="0" w:after="0" w:afterAutospacing="0"/>
              <w:ind w:left="0" w:right="0"/>
              <w:rPr>
                <w:rFonts w:hint="eastAsia" w:ascii="宋体" w:hAnsi="宋体" w:eastAsia="宋体" w:cs="宋体"/>
                <w:color w:val="auto"/>
                <w:kern w:val="0"/>
                <w:szCs w:val="21"/>
              </w:rPr>
            </w:pPr>
          </w:p>
        </w:tc>
        <w:tc>
          <w:tcPr>
            <w:tcW w:w="1170" w:type="dxa"/>
            <w:noWrap w:val="0"/>
            <w:vAlign w:val="top"/>
          </w:tcPr>
          <w:p w14:paraId="07E22364">
            <w:pPr>
              <w:pStyle w:val="27"/>
              <w:keepNext w:val="0"/>
              <w:keepLines w:val="0"/>
              <w:suppressLineNumbers w:val="0"/>
              <w:spacing w:beforeAutospacing="0" w:after="0" w:afterAutospacing="0"/>
              <w:ind w:left="0" w:right="0"/>
              <w:rPr>
                <w:rFonts w:hint="eastAsia" w:ascii="宋体" w:hAnsi="宋体" w:eastAsia="宋体" w:cs="宋体"/>
                <w:color w:val="auto"/>
                <w:kern w:val="0"/>
                <w:szCs w:val="21"/>
              </w:rPr>
            </w:pPr>
          </w:p>
        </w:tc>
        <w:tc>
          <w:tcPr>
            <w:tcW w:w="1378" w:type="dxa"/>
            <w:noWrap w:val="0"/>
            <w:vAlign w:val="top"/>
          </w:tcPr>
          <w:p w14:paraId="69E655CD">
            <w:pPr>
              <w:pStyle w:val="27"/>
              <w:keepNext w:val="0"/>
              <w:keepLines w:val="0"/>
              <w:suppressLineNumbers w:val="0"/>
              <w:spacing w:beforeAutospacing="0" w:after="0" w:afterAutospacing="0"/>
              <w:ind w:left="0" w:right="0"/>
              <w:rPr>
                <w:rFonts w:hint="eastAsia" w:ascii="宋体" w:hAnsi="宋体" w:eastAsia="宋体" w:cs="宋体"/>
                <w:color w:val="auto"/>
                <w:kern w:val="0"/>
                <w:szCs w:val="21"/>
              </w:rPr>
            </w:pPr>
          </w:p>
        </w:tc>
        <w:tc>
          <w:tcPr>
            <w:tcW w:w="2246" w:type="dxa"/>
            <w:noWrap w:val="0"/>
            <w:vAlign w:val="top"/>
          </w:tcPr>
          <w:p w14:paraId="2F3C3FCA">
            <w:pPr>
              <w:pStyle w:val="27"/>
              <w:keepNext w:val="0"/>
              <w:keepLines w:val="0"/>
              <w:suppressLineNumbers w:val="0"/>
              <w:spacing w:beforeAutospacing="0" w:after="0" w:afterAutospacing="0"/>
              <w:ind w:left="0" w:right="0"/>
              <w:rPr>
                <w:rFonts w:hint="eastAsia" w:ascii="宋体" w:hAnsi="宋体" w:eastAsia="宋体" w:cs="宋体"/>
                <w:color w:val="auto"/>
                <w:kern w:val="0"/>
                <w:szCs w:val="21"/>
              </w:rPr>
            </w:pPr>
          </w:p>
        </w:tc>
      </w:tr>
      <w:tr w14:paraId="3D5AE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139" w:type="dxa"/>
            <w:noWrap w:val="0"/>
            <w:vAlign w:val="top"/>
          </w:tcPr>
          <w:p w14:paraId="1060135E">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1314" w:type="dxa"/>
            <w:noWrap w:val="0"/>
            <w:vAlign w:val="top"/>
          </w:tcPr>
          <w:p w14:paraId="6E9F668A">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1170" w:type="dxa"/>
            <w:noWrap w:val="0"/>
            <w:vAlign w:val="top"/>
          </w:tcPr>
          <w:p w14:paraId="2FF826BF">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1378" w:type="dxa"/>
            <w:noWrap w:val="0"/>
            <w:vAlign w:val="top"/>
          </w:tcPr>
          <w:p w14:paraId="2A6F264B">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2246" w:type="dxa"/>
            <w:noWrap w:val="0"/>
            <w:vAlign w:val="top"/>
          </w:tcPr>
          <w:p w14:paraId="38093FFC">
            <w:pPr>
              <w:pStyle w:val="27"/>
              <w:keepNext w:val="0"/>
              <w:keepLines w:val="0"/>
              <w:suppressLineNumbers w:val="0"/>
              <w:spacing w:beforeAutospacing="0" w:after="0" w:afterAutospacing="0"/>
              <w:ind w:left="0" w:right="0"/>
              <w:rPr>
                <w:rFonts w:hint="eastAsia" w:ascii="仿宋" w:hAnsi="仿宋" w:cs="仿宋"/>
                <w:bCs/>
                <w:color w:val="auto"/>
                <w:szCs w:val="24"/>
              </w:rPr>
            </w:pPr>
          </w:p>
        </w:tc>
      </w:tr>
      <w:tr w14:paraId="223B4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3139" w:type="dxa"/>
            <w:noWrap w:val="0"/>
            <w:vAlign w:val="top"/>
          </w:tcPr>
          <w:p w14:paraId="192B9158">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1314" w:type="dxa"/>
            <w:noWrap w:val="0"/>
            <w:vAlign w:val="top"/>
          </w:tcPr>
          <w:p w14:paraId="26449FA9">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1170" w:type="dxa"/>
            <w:noWrap w:val="0"/>
            <w:vAlign w:val="top"/>
          </w:tcPr>
          <w:p w14:paraId="5EE18EDA">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1378" w:type="dxa"/>
            <w:noWrap w:val="0"/>
            <w:vAlign w:val="top"/>
          </w:tcPr>
          <w:p w14:paraId="3DBAED27">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2246" w:type="dxa"/>
            <w:noWrap w:val="0"/>
            <w:vAlign w:val="top"/>
          </w:tcPr>
          <w:p w14:paraId="292BC3C2">
            <w:pPr>
              <w:pStyle w:val="27"/>
              <w:keepNext w:val="0"/>
              <w:keepLines w:val="0"/>
              <w:suppressLineNumbers w:val="0"/>
              <w:spacing w:beforeAutospacing="0" w:after="0" w:afterAutospacing="0"/>
              <w:ind w:left="0" w:right="0"/>
              <w:rPr>
                <w:rFonts w:hint="eastAsia" w:ascii="仿宋" w:hAnsi="仿宋" w:cs="仿宋"/>
                <w:bCs/>
                <w:color w:val="auto"/>
                <w:szCs w:val="24"/>
              </w:rPr>
            </w:pPr>
          </w:p>
        </w:tc>
      </w:tr>
      <w:tr w14:paraId="6CBCB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3139" w:type="dxa"/>
            <w:noWrap w:val="0"/>
            <w:vAlign w:val="top"/>
          </w:tcPr>
          <w:p w14:paraId="025CE4DF">
            <w:pPr>
              <w:pStyle w:val="27"/>
              <w:keepNext w:val="0"/>
              <w:keepLines w:val="0"/>
              <w:suppressLineNumbers w:val="0"/>
              <w:spacing w:beforeAutospacing="0" w:after="0" w:afterAutospacing="0"/>
              <w:ind w:left="0" w:right="0"/>
              <w:rPr>
                <w:rFonts w:hint="eastAsia" w:ascii="仿宋" w:hAnsi="仿宋" w:cs="仿宋"/>
                <w:bCs/>
                <w:color w:val="auto"/>
                <w:szCs w:val="24"/>
              </w:rPr>
            </w:pPr>
            <w:r>
              <w:rPr>
                <w:rFonts w:hint="eastAsia" w:ascii="宋体" w:hAnsi="宋体" w:eastAsia="宋体" w:cs="宋体"/>
                <w:color w:val="auto"/>
                <w:kern w:val="0"/>
                <w:szCs w:val="21"/>
              </w:rPr>
              <w:t>易损易耗件</w:t>
            </w:r>
          </w:p>
        </w:tc>
        <w:tc>
          <w:tcPr>
            <w:tcW w:w="1314" w:type="dxa"/>
            <w:noWrap w:val="0"/>
            <w:vAlign w:val="top"/>
          </w:tcPr>
          <w:p w14:paraId="2543665B">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1170" w:type="dxa"/>
            <w:noWrap w:val="0"/>
            <w:vAlign w:val="top"/>
          </w:tcPr>
          <w:p w14:paraId="5AE766E0">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1378" w:type="dxa"/>
            <w:noWrap w:val="0"/>
            <w:vAlign w:val="top"/>
          </w:tcPr>
          <w:p w14:paraId="6F6C68DE">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2246" w:type="dxa"/>
            <w:noWrap w:val="0"/>
            <w:vAlign w:val="top"/>
          </w:tcPr>
          <w:p w14:paraId="13ECA0F5">
            <w:pPr>
              <w:pStyle w:val="27"/>
              <w:keepNext w:val="0"/>
              <w:keepLines w:val="0"/>
              <w:suppressLineNumbers w:val="0"/>
              <w:spacing w:beforeAutospacing="0" w:after="0" w:afterAutospacing="0"/>
              <w:ind w:left="0" w:right="0"/>
              <w:rPr>
                <w:rFonts w:hint="eastAsia" w:ascii="仿宋" w:hAnsi="仿宋" w:cs="仿宋"/>
                <w:bCs/>
                <w:color w:val="auto"/>
                <w:szCs w:val="24"/>
              </w:rPr>
            </w:pPr>
          </w:p>
        </w:tc>
      </w:tr>
      <w:tr w14:paraId="47EED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39" w:type="dxa"/>
            <w:noWrap w:val="0"/>
            <w:vAlign w:val="top"/>
          </w:tcPr>
          <w:p w14:paraId="3D61C074">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1314" w:type="dxa"/>
            <w:noWrap w:val="0"/>
            <w:vAlign w:val="top"/>
          </w:tcPr>
          <w:p w14:paraId="42375581">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1170" w:type="dxa"/>
            <w:noWrap w:val="0"/>
            <w:vAlign w:val="top"/>
          </w:tcPr>
          <w:p w14:paraId="3286EEC1">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1378" w:type="dxa"/>
            <w:noWrap w:val="0"/>
            <w:vAlign w:val="top"/>
          </w:tcPr>
          <w:p w14:paraId="2A708FEB">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2246" w:type="dxa"/>
            <w:noWrap w:val="0"/>
            <w:vAlign w:val="top"/>
          </w:tcPr>
          <w:p w14:paraId="1055F4B4">
            <w:pPr>
              <w:pStyle w:val="27"/>
              <w:keepNext w:val="0"/>
              <w:keepLines w:val="0"/>
              <w:suppressLineNumbers w:val="0"/>
              <w:spacing w:beforeAutospacing="0" w:after="0" w:afterAutospacing="0"/>
              <w:ind w:left="0" w:right="0"/>
              <w:rPr>
                <w:rFonts w:hint="eastAsia" w:ascii="仿宋" w:hAnsi="仿宋" w:cs="仿宋"/>
                <w:bCs/>
                <w:color w:val="auto"/>
                <w:szCs w:val="24"/>
              </w:rPr>
            </w:pPr>
          </w:p>
        </w:tc>
      </w:tr>
      <w:tr w14:paraId="1D03F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3139" w:type="dxa"/>
            <w:noWrap w:val="0"/>
            <w:vAlign w:val="top"/>
          </w:tcPr>
          <w:p w14:paraId="0B7F501C">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1314" w:type="dxa"/>
            <w:noWrap w:val="0"/>
            <w:vAlign w:val="top"/>
          </w:tcPr>
          <w:p w14:paraId="4685538D">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1170" w:type="dxa"/>
            <w:noWrap w:val="0"/>
            <w:vAlign w:val="top"/>
          </w:tcPr>
          <w:p w14:paraId="05C463F2">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1378" w:type="dxa"/>
            <w:noWrap w:val="0"/>
            <w:vAlign w:val="top"/>
          </w:tcPr>
          <w:p w14:paraId="1AF380A4">
            <w:pPr>
              <w:pStyle w:val="27"/>
              <w:keepNext w:val="0"/>
              <w:keepLines w:val="0"/>
              <w:suppressLineNumbers w:val="0"/>
              <w:spacing w:beforeAutospacing="0" w:after="0" w:afterAutospacing="0"/>
              <w:ind w:left="0" w:right="0"/>
              <w:rPr>
                <w:rFonts w:hint="eastAsia" w:ascii="仿宋" w:hAnsi="仿宋" w:cs="仿宋"/>
                <w:bCs/>
                <w:color w:val="auto"/>
                <w:szCs w:val="24"/>
              </w:rPr>
            </w:pPr>
          </w:p>
        </w:tc>
        <w:tc>
          <w:tcPr>
            <w:tcW w:w="2246" w:type="dxa"/>
            <w:noWrap w:val="0"/>
            <w:vAlign w:val="top"/>
          </w:tcPr>
          <w:p w14:paraId="7B877310">
            <w:pPr>
              <w:pStyle w:val="27"/>
              <w:keepNext w:val="0"/>
              <w:keepLines w:val="0"/>
              <w:suppressLineNumbers w:val="0"/>
              <w:spacing w:beforeAutospacing="0" w:after="0" w:afterAutospacing="0"/>
              <w:ind w:left="0" w:right="0"/>
              <w:rPr>
                <w:rFonts w:hint="eastAsia" w:ascii="仿宋" w:hAnsi="仿宋" w:cs="仿宋"/>
                <w:bCs/>
                <w:color w:val="auto"/>
                <w:szCs w:val="24"/>
              </w:rPr>
            </w:pPr>
          </w:p>
        </w:tc>
      </w:tr>
    </w:tbl>
    <w:p w14:paraId="6E9E02DF">
      <w:pPr>
        <w:pStyle w:val="27"/>
        <w:rPr>
          <w:rFonts w:hint="eastAsia"/>
          <w:color w:val="auto"/>
        </w:rPr>
      </w:pPr>
    </w:p>
    <w:p w14:paraId="23602422">
      <w:pPr>
        <w:spacing w:line="360" w:lineRule="auto"/>
        <w:rPr>
          <w:rFonts w:hint="eastAsia" w:ascii="宋体"/>
          <w:b/>
          <w:color w:val="auto"/>
          <w:sz w:val="30"/>
          <w:szCs w:val="30"/>
        </w:rPr>
      </w:pPr>
      <w:r>
        <w:rPr>
          <w:rFonts w:hint="eastAsia" w:ascii="宋体"/>
          <w:b/>
          <w:color w:val="auto"/>
          <w:sz w:val="30"/>
          <w:szCs w:val="30"/>
        </w:rPr>
        <w:t>附件十三：</w:t>
      </w:r>
    </w:p>
    <w:p w14:paraId="4D866E22">
      <w:pPr>
        <w:pStyle w:val="419"/>
        <w:spacing w:line="360" w:lineRule="auto"/>
        <w:jc w:val="center"/>
        <w:rPr>
          <w:rFonts w:ascii="宋体" w:hAnsi="宋体"/>
          <w:b/>
          <w:color w:val="auto"/>
          <w:sz w:val="30"/>
          <w:szCs w:val="30"/>
        </w:rPr>
      </w:pPr>
      <w:r>
        <w:rPr>
          <w:rFonts w:hint="eastAsia" w:ascii="宋体" w:hAnsi="宋体"/>
          <w:b/>
          <w:color w:val="auto"/>
          <w:sz w:val="30"/>
          <w:szCs w:val="30"/>
        </w:rPr>
        <w:t>投标人服务承诺及方案</w:t>
      </w:r>
    </w:p>
    <w:p w14:paraId="27E3A886">
      <w:pPr>
        <w:pStyle w:val="419"/>
        <w:spacing w:line="360" w:lineRule="auto"/>
        <w:jc w:val="center"/>
        <w:rPr>
          <w:rFonts w:hint="eastAsia" w:ascii="宋体" w:hAnsi="宋体"/>
          <w:b/>
          <w:color w:val="auto"/>
          <w:sz w:val="30"/>
          <w:szCs w:val="30"/>
        </w:rPr>
      </w:pPr>
    </w:p>
    <w:p w14:paraId="2269AEBA">
      <w:pPr>
        <w:pStyle w:val="419"/>
        <w:spacing w:line="360" w:lineRule="auto"/>
        <w:jc w:val="center"/>
        <w:rPr>
          <w:rFonts w:hint="eastAsia" w:ascii="宋体" w:hAnsi="宋体"/>
          <w:b/>
          <w:color w:val="auto"/>
          <w:sz w:val="30"/>
          <w:szCs w:val="30"/>
        </w:rPr>
      </w:pPr>
    </w:p>
    <w:p w14:paraId="08D1B89D">
      <w:pPr>
        <w:pStyle w:val="419"/>
        <w:spacing w:line="360" w:lineRule="auto"/>
        <w:jc w:val="center"/>
        <w:rPr>
          <w:rFonts w:hint="eastAsia" w:ascii="宋体" w:hAnsi="宋体"/>
          <w:b/>
          <w:color w:val="auto"/>
          <w:sz w:val="30"/>
          <w:szCs w:val="30"/>
        </w:rPr>
      </w:pPr>
    </w:p>
    <w:p w14:paraId="585B4A9D">
      <w:pPr>
        <w:pStyle w:val="419"/>
        <w:spacing w:line="360" w:lineRule="auto"/>
        <w:jc w:val="center"/>
        <w:rPr>
          <w:rFonts w:hint="eastAsia" w:ascii="宋体" w:hAnsi="宋体"/>
          <w:b/>
          <w:color w:val="auto"/>
          <w:sz w:val="30"/>
          <w:szCs w:val="30"/>
        </w:rPr>
      </w:pPr>
    </w:p>
    <w:p w14:paraId="233DD232">
      <w:pPr>
        <w:pStyle w:val="419"/>
        <w:spacing w:line="360" w:lineRule="auto"/>
        <w:jc w:val="center"/>
        <w:rPr>
          <w:rFonts w:hint="eastAsia" w:ascii="宋体" w:hAnsi="宋体"/>
          <w:b/>
          <w:color w:val="auto"/>
          <w:sz w:val="30"/>
          <w:szCs w:val="30"/>
        </w:rPr>
      </w:pPr>
    </w:p>
    <w:p w14:paraId="66445089">
      <w:pPr>
        <w:pStyle w:val="419"/>
        <w:spacing w:line="360" w:lineRule="auto"/>
        <w:rPr>
          <w:rFonts w:hint="eastAsia" w:ascii="宋体" w:hAnsi="宋体"/>
          <w:b/>
          <w:color w:val="auto"/>
          <w:sz w:val="30"/>
          <w:szCs w:val="30"/>
        </w:rPr>
      </w:pPr>
    </w:p>
    <w:p w14:paraId="380FE2D5">
      <w:pPr>
        <w:spacing w:line="360" w:lineRule="auto"/>
        <w:rPr>
          <w:rFonts w:hint="eastAsia" w:ascii="宋体"/>
          <w:b/>
          <w:color w:val="auto"/>
          <w:sz w:val="30"/>
          <w:szCs w:val="30"/>
        </w:rPr>
      </w:pPr>
      <w:r>
        <w:rPr>
          <w:rFonts w:hint="eastAsia" w:ascii="宋体"/>
          <w:b/>
          <w:color w:val="auto"/>
          <w:sz w:val="30"/>
          <w:szCs w:val="30"/>
        </w:rPr>
        <w:t>附件十四：</w:t>
      </w:r>
    </w:p>
    <w:p w14:paraId="5D02B7D6">
      <w:pPr>
        <w:pStyle w:val="419"/>
        <w:spacing w:line="360" w:lineRule="auto"/>
        <w:jc w:val="center"/>
        <w:rPr>
          <w:rFonts w:hint="eastAsia" w:ascii="宋体"/>
          <w:b/>
          <w:color w:val="auto"/>
          <w:sz w:val="24"/>
        </w:rPr>
      </w:pPr>
      <w:r>
        <w:rPr>
          <w:rFonts w:hint="eastAsia" w:ascii="宋体" w:hAnsi="宋体"/>
          <w:b/>
          <w:color w:val="auto"/>
          <w:sz w:val="30"/>
          <w:szCs w:val="30"/>
        </w:rPr>
        <w:t>投标人自行提交的其他文件</w:t>
      </w:r>
    </w:p>
    <w:sectPr>
      <w:headerReference r:id="rId8" w:type="first"/>
      <w:headerReference r:id="rId7" w:type="default"/>
      <w:footerReference r:id="rId9" w:type="default"/>
      <w:footerReference r:id="rId10" w:type="even"/>
      <w:pgSz w:w="11911" w:h="16838"/>
      <w:pgMar w:top="1134" w:right="1134" w:bottom="1140" w:left="1457" w:header="851" w:footer="95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D57B849-AF39-4CA4-B1EF-397884114A14}"/>
  </w:font>
  <w:font w:name="黑体">
    <w:panose1 w:val="02010609060101010101"/>
    <w:charset w:val="86"/>
    <w:family w:val="auto"/>
    <w:pitch w:val="default"/>
    <w:sig w:usb0="800002BF" w:usb1="38CF7CFA" w:usb2="00000016" w:usb3="00000000" w:csb0="00040001" w:csb1="00000000"/>
    <w:embedRegular r:id="rId2" w:fontKey="{5E97E3F0-C4EA-48E4-9B66-9C94358ADD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1ECD78A8-4366-40E3-9D93-E67486281BA4}"/>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4" w:fontKey="{5B115864-8EEC-4972-89D0-EB79200ECE43}"/>
  </w:font>
  <w:font w:name="仿宋_GB2312">
    <w:panose1 w:val="02010609030101010101"/>
    <w:charset w:val="86"/>
    <w:family w:val="auto"/>
    <w:pitch w:val="default"/>
    <w:sig w:usb0="00000001" w:usb1="080E0000" w:usb2="00000000" w:usb3="00000000" w:csb0="00040000" w:csb1="00000000"/>
    <w:embedRegular r:id="rId5" w:fontKey="{66624F07-BE7D-410A-BF07-77DEDE744125}"/>
  </w:font>
  <w:font w:name="Cambria">
    <w:panose1 w:val="02040503050406030204"/>
    <w:charset w:val="00"/>
    <w:family w:val="roman"/>
    <w:pitch w:val="default"/>
    <w:sig w:usb0="E00006FF" w:usb1="420024FF" w:usb2="02000000" w:usb3="00000000" w:csb0="2000019F" w:csb1="00000000"/>
  </w:font>
  <w:font w:name="Book Antiqua">
    <w:panose1 w:val="02040602050305030304"/>
    <w:charset w:val="00"/>
    <w:family w:val="roman"/>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宋体-18030">
    <w:altName w:val="微软雅黑"/>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embedRegular r:id="rId6" w:fontKey="{F35715F1-1749-40D7-A349-E60089A7FBB2}"/>
  </w:font>
  <w:font w:name="Arial Unicode MS">
    <w:altName w:val="宋体"/>
    <w:panose1 w:val="020B0604020202020204"/>
    <w:charset w:val="86"/>
    <w:family w:val="roman"/>
    <w:pitch w:val="default"/>
    <w:sig w:usb0="00000000" w:usb1="00000000" w:usb2="0000003F" w:usb3="00000000" w:csb0="603F01FF" w:csb1="FFFF0000"/>
  </w:font>
  <w:font w:name="Century Gothic">
    <w:panose1 w:val="020B0502020202020204"/>
    <w:charset w:val="00"/>
    <w:family w:val="swiss"/>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embedRegular r:id="rId7" w:fontKey="{E7965A83-3F29-4E1F-BD26-E76CEFD6993B}"/>
  </w:font>
  <w:font w:name="Helvetica">
    <w:altName w:val="Arial"/>
    <w:panose1 w:val="020B0604020202020204"/>
    <w:charset w:val="00"/>
    <w:family w:val="swiss"/>
    <w:pitch w:val="default"/>
    <w:sig w:usb0="00000000" w:usb1="00000000" w:usb2="00000009" w:usb3="00000000" w:csb0="000001FF" w:csb1="00000000"/>
  </w:font>
  <w:font w:name="Geneva">
    <w:altName w:val="Arial"/>
    <w:panose1 w:val="00000000000000000000"/>
    <w:charset w:val="00"/>
    <w:family w:val="auto"/>
    <w:pitch w:val="default"/>
    <w:sig w:usb0="00000000" w:usb1="00000000" w:usb2="00000000" w:usb3="00000000" w:csb0="00000001" w:csb1="00000000"/>
  </w:font>
  <w:font w:name="ヒラギノ角ゴ Pro W3">
    <w:altName w:val="Times New Roman"/>
    <w:panose1 w:val="00000000000000000000"/>
    <w:charset w:val="00"/>
    <w:family w:val="auto"/>
    <w:pitch w:val="default"/>
    <w:sig w:usb0="00000000" w:usb1="00000000" w:usb2="00000000"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8" w:fontKey="{BDEF5938-4782-4C95-A75C-CBAAB8DBBA56}"/>
  </w:font>
  <w:font w:name="WPSEMBED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197E1">
    <w:pPr>
      <w:pStyle w:val="55"/>
      <w:jc w:val="center"/>
    </w:pPr>
    <w:r>
      <w:fldChar w:fldCharType="begin"/>
    </w:r>
    <w:r>
      <w:instrText xml:space="preserve"> PAGE   \* MERGEFORMAT </w:instrText>
    </w:r>
    <w:r>
      <w:fldChar w:fldCharType="separate"/>
    </w:r>
    <w:r>
      <w:rPr>
        <w:lang w:val="zh-CN"/>
      </w:rPr>
      <w:t>8</w:t>
    </w:r>
    <w:r>
      <w:fldChar w:fldCharType="end"/>
    </w:r>
  </w:p>
  <w:p w14:paraId="4754D4A2">
    <w:pPr>
      <w:pStyle w:val="5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56B74">
    <w:pPr>
      <w:pStyle w:val="55"/>
      <w:jc w:val="center"/>
    </w:pPr>
    <w:r>
      <w:fldChar w:fldCharType="begin"/>
    </w:r>
    <w:r>
      <w:instrText xml:space="preserve"> PAGE   \* MERGEFORMAT </w:instrText>
    </w:r>
    <w:r>
      <w:fldChar w:fldCharType="separate"/>
    </w:r>
    <w:r>
      <w:rPr>
        <w:lang w:val="zh-CN"/>
      </w:rPr>
      <w:t>8</w:t>
    </w:r>
    <w:r>
      <w:fldChar w:fldCharType="end"/>
    </w:r>
  </w:p>
  <w:p w14:paraId="03C403C9">
    <w:pPr>
      <w:pStyle w:val="5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41930">
    <w:pPr>
      <w:pStyle w:val="55"/>
      <w:framePr w:wrap="notBeside" w:vAnchor="text" w:hAnchor="margin" w:xAlign="center" w:y="1"/>
      <w:rPr>
        <w:rStyle w:val="93"/>
      </w:rPr>
    </w:pPr>
    <w:r>
      <w:fldChar w:fldCharType="begin"/>
    </w:r>
    <w:r>
      <w:rPr>
        <w:rStyle w:val="93"/>
      </w:rPr>
      <w:instrText xml:space="preserve">PAGE  </w:instrText>
    </w:r>
    <w:r>
      <w:fldChar w:fldCharType="separate"/>
    </w:r>
    <w:r>
      <w:rPr>
        <w:rStyle w:val="93"/>
      </w:rPr>
      <w:t>66</w:t>
    </w:r>
    <w:r>
      <w:fldChar w:fldCharType="end"/>
    </w:r>
  </w:p>
  <w:p w14:paraId="589D2EAD">
    <w:pPr>
      <w:pStyle w:val="5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6BC02">
    <w:pPr>
      <w:pStyle w:val="55"/>
      <w:framePr w:wrap="notBeside" w:vAnchor="text" w:hAnchor="margin" w:xAlign="center" w:y="1"/>
      <w:rPr>
        <w:rStyle w:val="93"/>
      </w:rPr>
    </w:pPr>
    <w:r>
      <w:fldChar w:fldCharType="begin"/>
    </w:r>
    <w:r>
      <w:rPr>
        <w:rStyle w:val="93"/>
      </w:rPr>
      <w:instrText xml:space="preserve">PAGE  </w:instrText>
    </w:r>
    <w:r>
      <w:fldChar w:fldCharType="separate"/>
    </w:r>
    <w:r>
      <w:fldChar w:fldCharType="end"/>
    </w:r>
  </w:p>
  <w:p w14:paraId="5979AC66">
    <w:pPr>
      <w:pStyle w:val="5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ED5A5">
    <w:pPr>
      <w:pStyle w:val="57"/>
      <w:jc w:val="right"/>
      <w:rPr>
        <w:rFonts w:hint="eastAsia" w:eastAsia="宋体"/>
        <w:i/>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A7842">
    <w:pPr>
      <w:pStyle w:val="57"/>
      <w:jc w:val="right"/>
      <w:rPr>
        <w:rFonts w:hint="eastAsia" w:eastAsia="宋体"/>
        <w:i/>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FB3DA">
    <w:pPr>
      <w:pStyle w:val="57"/>
      <w:tabs>
        <w:tab w:val="left" w:pos="8250"/>
      </w:tabs>
      <w:ind w:firstLine="180" w:firstLineChars="100"/>
      <w:jc w:val="right"/>
      <w:rPr>
        <w:rFonts w:hint="eastAsia" w:ascii="宋体" w:eastAsia="宋体"/>
        <w:lang w:eastAsia="zh-CN"/>
      </w:rPr>
    </w:pPr>
    <w:r>
      <w:rPr>
        <w:rFonts w:hint="eastAsia" w:ascii="宋体" w:hAnsi="宋体"/>
        <w:i/>
        <w:lang w:eastAsia="zh-CN"/>
      </w:rPr>
      <w:t>XXXXXX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23E03">
    <w:pPr>
      <w:pStyle w:val="57"/>
      <w:jc w:val="both"/>
      <w:rPr>
        <w:rFonts w:hint="eastAsia" w:eastAsia="宋体"/>
        <w:lang w:eastAsia="zh-CN"/>
      </w:rPr>
    </w:pPr>
    <w:r>
      <w:rPr>
        <w:rFonts w:hint="eastAsia" w:ascii="宋体" w:hAnsi="宋体"/>
        <w:i/>
        <w:lang w:eastAsia="zh-CN"/>
      </w:rPr>
      <w:t>XXXXXX</w:t>
    </w:r>
    <w:r>
      <w:rPr>
        <w:rFonts w:hint="eastAsia" w:ascii="宋体" w:hAnsi="宋体"/>
        <w:i/>
      </w:rPr>
      <w:t>RHZC20117-277GK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F9BBDA"/>
    <w:multiLevelType w:val="singleLevel"/>
    <w:tmpl w:val="DEF9BBDA"/>
    <w:lvl w:ilvl="0" w:tentative="0">
      <w:start w:val="1"/>
      <w:numFmt w:val="chineseCounting"/>
      <w:suff w:val="space"/>
      <w:lvlText w:val="第%1章"/>
      <w:lvlJc w:val="left"/>
      <w:rPr>
        <w:rFonts w:hint="eastAsia"/>
      </w:rPr>
    </w:lvl>
  </w:abstractNum>
  <w:abstractNum w:abstractNumId="1">
    <w:nsid w:val="E2BF209B"/>
    <w:multiLevelType w:val="singleLevel"/>
    <w:tmpl w:val="E2BF209B"/>
    <w:lvl w:ilvl="0" w:tentative="0">
      <w:start w:val="4"/>
      <w:numFmt w:val="chineseCounting"/>
      <w:suff w:val="space"/>
      <w:lvlText w:val="第%1章"/>
      <w:lvlJc w:val="left"/>
      <w:rPr>
        <w:rFonts w:hint="eastAsia"/>
      </w:rPr>
    </w:lvl>
  </w:abstractNum>
  <w:abstractNum w:abstractNumId="2">
    <w:nsid w:val="FFFFFF7C"/>
    <w:multiLevelType w:val="singleLevel"/>
    <w:tmpl w:val="FFFFFF7C"/>
    <w:lvl w:ilvl="0" w:tentative="0">
      <w:start w:val="1"/>
      <w:numFmt w:val="decimal"/>
      <w:pStyle w:val="65"/>
      <w:lvlText w:val="%1."/>
      <w:lvlJc w:val="left"/>
      <w:pPr>
        <w:tabs>
          <w:tab w:val="left" w:pos="2040"/>
        </w:tabs>
        <w:ind w:left="2040" w:hanging="360"/>
      </w:pPr>
    </w:lvl>
  </w:abstractNum>
  <w:abstractNum w:abstractNumId="3">
    <w:nsid w:val="FFFFFF7D"/>
    <w:multiLevelType w:val="singleLevel"/>
    <w:tmpl w:val="FFFFFF7D"/>
    <w:lvl w:ilvl="0" w:tentative="0">
      <w:start w:val="1"/>
      <w:numFmt w:val="decimal"/>
      <w:pStyle w:val="197"/>
      <w:lvlText w:val="%1."/>
      <w:lvlJc w:val="left"/>
      <w:pPr>
        <w:tabs>
          <w:tab w:val="left" w:pos="1620"/>
        </w:tabs>
        <w:ind w:left="1620" w:hanging="360"/>
      </w:pPr>
    </w:lvl>
  </w:abstractNum>
  <w:abstractNum w:abstractNumId="4">
    <w:nsid w:val="FFFFFF7E"/>
    <w:multiLevelType w:val="singleLevel"/>
    <w:tmpl w:val="FFFFFF7E"/>
    <w:lvl w:ilvl="0" w:tentative="0">
      <w:start w:val="1"/>
      <w:numFmt w:val="decimal"/>
      <w:pStyle w:val="37"/>
      <w:lvlText w:val="%1."/>
      <w:lvlJc w:val="left"/>
      <w:pPr>
        <w:tabs>
          <w:tab w:val="left" w:pos="1200"/>
        </w:tabs>
        <w:ind w:left="1200" w:hanging="360"/>
      </w:pPr>
    </w:lvl>
  </w:abstractNum>
  <w:abstractNum w:abstractNumId="5">
    <w:nsid w:val="FFFFFF7F"/>
    <w:multiLevelType w:val="singleLevel"/>
    <w:tmpl w:val="FFFFFF7F"/>
    <w:lvl w:ilvl="0" w:tentative="0">
      <w:start w:val="1"/>
      <w:numFmt w:val="decimal"/>
      <w:pStyle w:val="14"/>
      <w:lvlText w:val="%1."/>
      <w:lvlJc w:val="left"/>
      <w:pPr>
        <w:tabs>
          <w:tab w:val="left" w:pos="780"/>
        </w:tabs>
        <w:ind w:left="780" w:hanging="360"/>
      </w:pPr>
    </w:lvl>
  </w:abstractNum>
  <w:abstractNum w:abstractNumId="6">
    <w:nsid w:val="FFFFFF80"/>
    <w:multiLevelType w:val="singleLevel"/>
    <w:tmpl w:val="FFFFFF80"/>
    <w:lvl w:ilvl="0" w:tentative="0">
      <w:start w:val="1"/>
      <w:numFmt w:val="bullet"/>
      <w:pStyle w:val="47"/>
      <w:lvlText w:val=""/>
      <w:lvlJc w:val="left"/>
      <w:pPr>
        <w:tabs>
          <w:tab w:val="left" w:pos="2040"/>
        </w:tabs>
        <w:ind w:left="2040" w:hanging="360"/>
      </w:pPr>
      <w:rPr>
        <w:rFonts w:hint="default" w:ascii="Wingdings" w:hAnsi="Wingdings"/>
      </w:rPr>
    </w:lvl>
  </w:abstractNum>
  <w:abstractNum w:abstractNumId="7">
    <w:nsid w:val="FFFFFF81"/>
    <w:multiLevelType w:val="singleLevel"/>
    <w:tmpl w:val="FFFFFF81"/>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8">
    <w:nsid w:val="FFFFFF82"/>
    <w:multiLevelType w:val="singleLevel"/>
    <w:tmpl w:val="FFFFFF82"/>
    <w:lvl w:ilvl="0" w:tentative="0">
      <w:start w:val="1"/>
      <w:numFmt w:val="bullet"/>
      <w:pStyle w:val="33"/>
      <w:lvlText w:val=""/>
      <w:lvlJc w:val="left"/>
      <w:pPr>
        <w:tabs>
          <w:tab w:val="left" w:pos="1200"/>
        </w:tabs>
        <w:ind w:left="1200" w:hanging="360"/>
      </w:pPr>
      <w:rPr>
        <w:rFonts w:hint="default" w:ascii="Wingdings" w:hAnsi="Wingdings"/>
      </w:rPr>
    </w:lvl>
  </w:abstractNum>
  <w:abstractNum w:abstractNumId="9">
    <w:nsid w:val="FFFFFF83"/>
    <w:multiLevelType w:val="singleLevel"/>
    <w:tmpl w:val="FFFFFF83"/>
    <w:lvl w:ilvl="0" w:tentative="0">
      <w:start w:val="1"/>
      <w:numFmt w:val="bullet"/>
      <w:pStyle w:val="42"/>
      <w:lvlText w:val=""/>
      <w:lvlJc w:val="left"/>
      <w:pPr>
        <w:tabs>
          <w:tab w:val="left" w:pos="780"/>
        </w:tabs>
        <w:ind w:left="780" w:hanging="360"/>
      </w:pPr>
      <w:rPr>
        <w:rFonts w:hint="default" w:ascii="Wingdings" w:hAnsi="Wingdings"/>
      </w:rPr>
    </w:lvl>
  </w:abstractNum>
  <w:abstractNum w:abstractNumId="10">
    <w:nsid w:val="FFFFFF88"/>
    <w:multiLevelType w:val="singleLevel"/>
    <w:tmpl w:val="FFFFFF88"/>
    <w:lvl w:ilvl="0" w:tentative="0">
      <w:start w:val="1"/>
      <w:numFmt w:val="decimal"/>
      <w:pStyle w:val="20"/>
      <w:lvlText w:val="%1."/>
      <w:lvlJc w:val="left"/>
      <w:pPr>
        <w:tabs>
          <w:tab w:val="left" w:pos="360"/>
        </w:tabs>
        <w:ind w:left="360" w:hanging="360"/>
      </w:pPr>
    </w:lvl>
  </w:abstractNum>
  <w:abstractNum w:abstractNumId="11">
    <w:nsid w:val="0EDB2900"/>
    <w:multiLevelType w:val="multilevel"/>
    <w:tmpl w:val="0EDB2900"/>
    <w:lvl w:ilvl="0" w:tentative="0">
      <w:start w:val="1"/>
      <w:numFmt w:val="bullet"/>
      <w:pStyle w:val="334"/>
      <w:lvlText w:val="−"/>
      <w:lvlJc w:val="left"/>
      <w:pPr>
        <w:tabs>
          <w:tab w:val="left" w:pos="2409"/>
        </w:tabs>
        <w:ind w:left="2410" w:hanging="284"/>
      </w:pPr>
      <w:rPr>
        <w:rFonts w:hint="default" w:ascii="Times New Roman" w:hAnsi="Times New Roman" w:cs="Times New Roman"/>
        <w:sz w:val="16"/>
        <w:szCs w:val="16"/>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12">
    <w:nsid w:val="10D050FE"/>
    <w:multiLevelType w:val="singleLevel"/>
    <w:tmpl w:val="10D050FE"/>
    <w:lvl w:ilvl="0" w:tentative="0">
      <w:start w:val="13"/>
      <w:numFmt w:val="decimal"/>
      <w:lvlText w:val="%1."/>
      <w:lvlJc w:val="left"/>
      <w:pPr>
        <w:tabs>
          <w:tab w:val="left" w:pos="312"/>
        </w:tabs>
      </w:pPr>
    </w:lvl>
  </w:abstractNum>
  <w:abstractNum w:abstractNumId="13">
    <w:nsid w:val="20A10221"/>
    <w:multiLevelType w:val="multilevel"/>
    <w:tmpl w:val="20A10221"/>
    <w:lvl w:ilvl="0" w:tentative="0">
      <w:start w:val="1"/>
      <w:numFmt w:val="decimal"/>
      <w:pStyle w:val="308"/>
      <w:lvlText w:val="表 2.%1"/>
      <w:lvlJc w:val="left"/>
      <w:pPr>
        <w:tabs>
          <w:tab w:val="left" w:pos="902"/>
        </w:tabs>
        <w:ind w:left="90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3F94F04"/>
    <w:multiLevelType w:val="multilevel"/>
    <w:tmpl w:val="23F94F04"/>
    <w:lvl w:ilvl="0" w:tentative="0">
      <w:start w:val="1"/>
      <w:numFmt w:val="japaneseCounting"/>
      <w:pStyle w:val="500"/>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24230E75"/>
    <w:multiLevelType w:val="singleLevel"/>
    <w:tmpl w:val="24230E75"/>
    <w:lvl w:ilvl="0" w:tentative="0">
      <w:start w:val="3"/>
      <w:numFmt w:val="decimal"/>
      <w:suff w:val="nothing"/>
      <w:lvlText w:val="%1）"/>
      <w:lvlJc w:val="left"/>
      <w:pPr>
        <w:ind w:left="720" w:firstLine="0"/>
      </w:pPr>
    </w:lvl>
  </w:abstractNum>
  <w:abstractNum w:abstractNumId="16">
    <w:nsid w:val="27076AAD"/>
    <w:multiLevelType w:val="multilevel"/>
    <w:tmpl w:val="27076AAD"/>
    <w:lvl w:ilvl="0" w:tentative="0">
      <w:start w:val="1"/>
      <w:numFmt w:val="decimal"/>
      <w:lvlText w:val="%1"/>
      <w:lvlJc w:val="left"/>
      <w:pPr>
        <w:tabs>
          <w:tab w:val="left" w:pos="425"/>
        </w:tabs>
        <w:ind w:left="425" w:hanging="425"/>
      </w:pPr>
    </w:lvl>
    <w:lvl w:ilvl="1" w:tentative="0">
      <w:start w:val="1"/>
      <w:numFmt w:val="decimal"/>
      <w:pStyle w:val="76"/>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7">
    <w:nsid w:val="27727B63"/>
    <w:multiLevelType w:val="multilevel"/>
    <w:tmpl w:val="27727B63"/>
    <w:lvl w:ilvl="0" w:tentative="0">
      <w:start w:val="1"/>
      <w:numFmt w:val="bullet"/>
      <w:pStyle w:val="480"/>
      <w:lvlText w:val=""/>
      <w:lvlJc w:val="left"/>
      <w:pPr>
        <w:tabs>
          <w:tab w:val="left" w:pos="340"/>
        </w:tabs>
        <w:ind w:left="340" w:hanging="170"/>
      </w:pPr>
      <w:rPr>
        <w:rFonts w:hint="default" w:ascii="Wingdings" w:hAnsi="Wingdings"/>
        <w:color w:val="auto"/>
        <w:spacing w:val="0"/>
        <w:w w:val="100"/>
        <w:position w:val="1"/>
        <w:sz w:val="13"/>
        <w:szCs w:val="13"/>
      </w:rPr>
    </w:lvl>
    <w:lvl w:ilvl="1" w:tentative="0">
      <w:start w:val="1"/>
      <w:numFmt w:val="bullet"/>
      <w:pStyle w:val="47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38600BB7"/>
    <w:multiLevelType w:val="multilevel"/>
    <w:tmpl w:val="38600BB7"/>
    <w:lvl w:ilvl="0" w:tentative="0">
      <w:start w:val="1"/>
      <w:numFmt w:val="decimal"/>
      <w:pStyle w:val="486"/>
      <w:lvlText w:val="%1．"/>
      <w:lvlJc w:val="left"/>
      <w:pPr>
        <w:tabs>
          <w:tab w:val="left" w:pos="680"/>
        </w:tabs>
        <w:ind w:left="1021" w:hanging="601"/>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4504693C"/>
    <w:multiLevelType w:val="multilevel"/>
    <w:tmpl w:val="4504693C"/>
    <w:lvl w:ilvl="0" w:tentative="0">
      <w:start w:val="1"/>
      <w:numFmt w:val="bullet"/>
      <w:pStyle w:val="377"/>
      <w:lvlText w:val=""/>
      <w:lvlJc w:val="left"/>
      <w:pPr>
        <w:tabs>
          <w:tab w:val="left" w:pos="924"/>
        </w:tabs>
        <w:ind w:left="924" w:hanging="420"/>
      </w:pPr>
      <w:rPr>
        <w:rFonts w:hint="default" w:ascii="Wingdings" w:hAnsi="Wingdings"/>
      </w:rPr>
    </w:lvl>
    <w:lvl w:ilvl="1" w:tentative="0">
      <w:start w:val="1"/>
      <w:numFmt w:val="bullet"/>
      <w:lvlText w:val=""/>
      <w:lvlJc w:val="left"/>
      <w:pPr>
        <w:tabs>
          <w:tab w:val="left" w:pos="1344"/>
        </w:tabs>
        <w:ind w:left="1344" w:hanging="420"/>
      </w:pPr>
      <w:rPr>
        <w:rFonts w:hint="default" w:ascii="Wingdings" w:hAnsi="Wingdings"/>
      </w:rPr>
    </w:lvl>
    <w:lvl w:ilvl="2" w:tentative="0">
      <w:start w:val="1"/>
      <w:numFmt w:val="bullet"/>
      <w:lvlText w:val=""/>
      <w:lvlJc w:val="left"/>
      <w:pPr>
        <w:tabs>
          <w:tab w:val="left" w:pos="1764"/>
        </w:tabs>
        <w:ind w:left="1764" w:hanging="420"/>
      </w:pPr>
      <w:rPr>
        <w:rFonts w:hint="default" w:ascii="Wingdings" w:hAnsi="Wingdings"/>
      </w:rPr>
    </w:lvl>
    <w:lvl w:ilvl="3" w:tentative="0">
      <w:start w:val="1"/>
      <w:numFmt w:val="bullet"/>
      <w:lvlText w:val=""/>
      <w:lvlJc w:val="left"/>
      <w:pPr>
        <w:tabs>
          <w:tab w:val="left" w:pos="2184"/>
        </w:tabs>
        <w:ind w:left="2184" w:hanging="420"/>
      </w:pPr>
      <w:rPr>
        <w:rFonts w:hint="default" w:ascii="Wingdings" w:hAnsi="Wingdings"/>
      </w:rPr>
    </w:lvl>
    <w:lvl w:ilvl="4" w:tentative="0">
      <w:start w:val="1"/>
      <w:numFmt w:val="bullet"/>
      <w:lvlText w:val=""/>
      <w:lvlJc w:val="left"/>
      <w:pPr>
        <w:tabs>
          <w:tab w:val="left" w:pos="2604"/>
        </w:tabs>
        <w:ind w:left="2604" w:hanging="420"/>
      </w:pPr>
      <w:rPr>
        <w:rFonts w:hint="default" w:ascii="Wingdings" w:hAnsi="Wingdings"/>
      </w:rPr>
    </w:lvl>
    <w:lvl w:ilvl="5" w:tentative="0">
      <w:start w:val="1"/>
      <w:numFmt w:val="bullet"/>
      <w:lvlText w:val=""/>
      <w:lvlJc w:val="left"/>
      <w:pPr>
        <w:tabs>
          <w:tab w:val="left" w:pos="3024"/>
        </w:tabs>
        <w:ind w:left="3024" w:hanging="420"/>
      </w:pPr>
      <w:rPr>
        <w:rFonts w:hint="default" w:ascii="Wingdings" w:hAnsi="Wingdings"/>
      </w:rPr>
    </w:lvl>
    <w:lvl w:ilvl="6" w:tentative="0">
      <w:start w:val="1"/>
      <w:numFmt w:val="bullet"/>
      <w:lvlText w:val=""/>
      <w:lvlJc w:val="left"/>
      <w:pPr>
        <w:tabs>
          <w:tab w:val="left" w:pos="3444"/>
        </w:tabs>
        <w:ind w:left="3444" w:hanging="420"/>
      </w:pPr>
      <w:rPr>
        <w:rFonts w:hint="default" w:ascii="Wingdings" w:hAnsi="Wingdings"/>
      </w:rPr>
    </w:lvl>
    <w:lvl w:ilvl="7" w:tentative="0">
      <w:start w:val="1"/>
      <w:numFmt w:val="bullet"/>
      <w:lvlText w:val=""/>
      <w:lvlJc w:val="left"/>
      <w:pPr>
        <w:tabs>
          <w:tab w:val="left" w:pos="3864"/>
        </w:tabs>
        <w:ind w:left="3864" w:hanging="420"/>
      </w:pPr>
      <w:rPr>
        <w:rFonts w:hint="default" w:ascii="Wingdings" w:hAnsi="Wingdings"/>
      </w:rPr>
    </w:lvl>
    <w:lvl w:ilvl="8" w:tentative="0">
      <w:start w:val="1"/>
      <w:numFmt w:val="bullet"/>
      <w:lvlText w:val=""/>
      <w:lvlJc w:val="left"/>
      <w:pPr>
        <w:tabs>
          <w:tab w:val="left" w:pos="4284"/>
        </w:tabs>
        <w:ind w:left="4284" w:hanging="420"/>
      </w:pPr>
      <w:rPr>
        <w:rFonts w:hint="default" w:ascii="Wingdings" w:hAnsi="Wingdings"/>
      </w:rPr>
    </w:lvl>
  </w:abstractNum>
  <w:abstractNum w:abstractNumId="20">
    <w:nsid w:val="47B24A7F"/>
    <w:multiLevelType w:val="multilevel"/>
    <w:tmpl w:val="47B24A7F"/>
    <w:lvl w:ilvl="0" w:tentative="0">
      <w:start w:val="1"/>
      <w:numFmt w:val="decimal"/>
      <w:pStyle w:val="297"/>
      <w:lvlText w:val="%1、"/>
      <w:lvlJc w:val="left"/>
      <w:pPr>
        <w:tabs>
          <w:tab w:val="left" w:pos="740"/>
        </w:tabs>
        <w:ind w:left="1081" w:hanging="1081"/>
      </w:pPr>
      <w:rPr>
        <w:rFonts w:hint="default"/>
      </w:rPr>
    </w:lvl>
    <w:lvl w:ilvl="1" w:tentative="0">
      <w:start w:val="1"/>
      <w:numFmt w:val="decimal"/>
      <w:lvlText w:val="%2、"/>
      <w:lvlJc w:val="left"/>
      <w:pPr>
        <w:tabs>
          <w:tab w:val="left" w:pos="1160"/>
        </w:tabs>
        <w:ind w:left="1501" w:hanging="1081"/>
      </w:pPr>
      <w:rPr>
        <w:rFonts w:hint="default" w:ascii="Arial" w:hAnsi="Arial" w:cs="Arial"/>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4C521D17"/>
    <w:multiLevelType w:val="multilevel"/>
    <w:tmpl w:val="4C521D17"/>
    <w:lvl w:ilvl="0" w:tentative="0">
      <w:start w:val="1"/>
      <w:numFmt w:val="decimal"/>
      <w:lvlText w:val="%1）"/>
      <w:lvlJc w:val="left"/>
      <w:pPr>
        <w:tabs>
          <w:tab w:val="left" w:pos="840"/>
        </w:tabs>
        <w:ind w:left="840" w:hanging="420"/>
      </w:pPr>
      <w:rPr>
        <w:rFonts w:hint="eastAsia"/>
      </w:rPr>
    </w:lvl>
    <w:lvl w:ilvl="1" w:tentative="0">
      <w:start w:val="1"/>
      <w:numFmt w:val="decimal"/>
      <w:pStyle w:val="435"/>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3C49141"/>
    <w:multiLevelType w:val="multilevel"/>
    <w:tmpl w:val="53C49141"/>
    <w:lvl w:ilvl="0" w:tentative="0">
      <w:start w:val="1"/>
      <w:numFmt w:val="none"/>
      <w:pStyle w:val="505"/>
      <w:suff w:val="nothing"/>
      <w:lvlText w:val="%1"/>
      <w:lvlJc w:val="left"/>
      <w:pPr>
        <w:tabs>
          <w:tab w:val="left" w:pos="0"/>
        </w:tabs>
        <w:ind w:left="0" w:firstLine="0"/>
      </w:pPr>
      <w:rPr>
        <w:rFonts w:hint="default" w:ascii="Times New Roman" w:hAnsi="Times New Roman" w:cs="Times New Roman"/>
        <w:b/>
        <w:i w:val="0"/>
        <w:sz w:val="21"/>
      </w:rPr>
    </w:lvl>
    <w:lvl w:ilvl="1" w:tentative="0">
      <w:start w:val="1"/>
      <w:numFmt w:val="decimal"/>
      <w:suff w:val="nothing"/>
      <w:lvlText w:val="%1%2　"/>
      <w:lvlJc w:val="left"/>
      <w:pPr>
        <w:tabs>
          <w:tab w:val="left" w:pos="0"/>
        </w:tabs>
        <w:ind w:left="0" w:firstLine="0"/>
      </w:pPr>
      <w:rPr>
        <w:rFonts w:hint="eastAsia" w:ascii="黑体" w:hAnsi="黑体" w:eastAsia="黑体"/>
        <w:b w:val="0"/>
        <w:i w:val="0"/>
        <w:sz w:val="21"/>
      </w:rPr>
    </w:lvl>
    <w:lvl w:ilvl="2" w:tentative="0">
      <w:start w:val="1"/>
      <w:numFmt w:val="decimal"/>
      <w:suff w:val="nothing"/>
      <w:lvlText w:val="%1%2.%3　"/>
      <w:lvlJc w:val="left"/>
      <w:pPr>
        <w:tabs>
          <w:tab w:val="left" w:pos="0"/>
        </w:tabs>
        <w:ind w:left="0" w:firstLine="0"/>
      </w:pPr>
      <w:rPr>
        <w:rFonts w:hint="eastAsia" w:ascii="黑体" w:hAnsi="黑体" w:eastAsia="黑体"/>
        <w:b w:val="0"/>
        <w:i w:val="0"/>
        <w:sz w:val="21"/>
      </w:rPr>
    </w:lvl>
    <w:lvl w:ilvl="3" w:tentative="0">
      <w:start w:val="1"/>
      <w:numFmt w:val="decimal"/>
      <w:pStyle w:val="326"/>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pStyle w:val="427"/>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23">
    <w:nsid w:val="58992161"/>
    <w:multiLevelType w:val="multilevel"/>
    <w:tmpl w:val="58992161"/>
    <w:lvl w:ilvl="0" w:tentative="0">
      <w:start w:val="1"/>
      <w:numFmt w:val="decimal"/>
      <w:pStyle w:val="307"/>
      <w:lvlText w:val="表 3.%1"/>
      <w:lvlJc w:val="left"/>
      <w:pPr>
        <w:tabs>
          <w:tab w:val="left" w:pos="902"/>
        </w:tabs>
        <w:ind w:left="902" w:hanging="420"/>
      </w:pPr>
      <w:rPr>
        <w:rFonts w:hint="eastAsia"/>
      </w:rPr>
    </w:lvl>
    <w:lvl w:ilvl="1" w:tentative="0">
      <w:start w:val="1"/>
      <w:numFmt w:val="lowerLetter"/>
      <w:pStyle w:val="365"/>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58E8074C"/>
    <w:multiLevelType w:val="multilevel"/>
    <w:tmpl w:val="58E8074C"/>
    <w:lvl w:ilvl="0" w:tentative="0">
      <w:start w:val="1"/>
      <w:numFmt w:val="decimal"/>
      <w:pStyle w:val="24"/>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5">
    <w:nsid w:val="5B6D3AF1"/>
    <w:multiLevelType w:val="multilevel"/>
    <w:tmpl w:val="5B6D3AF1"/>
    <w:lvl w:ilvl="0" w:tentative="0">
      <w:start w:val="1"/>
      <w:numFmt w:val="decimal"/>
      <w:pStyle w:val="303"/>
      <w:lvlText w:val="%1　"/>
      <w:lvlJc w:val="left"/>
      <w:pPr>
        <w:tabs>
          <w:tab w:val="left" w:pos="539"/>
        </w:tabs>
        <w:ind w:left="426"/>
      </w:pPr>
      <w:rPr>
        <w:rFonts w:hint="eastAsia" w:cs="Times New Roman"/>
      </w:rPr>
    </w:lvl>
    <w:lvl w:ilvl="1" w:tentative="0">
      <w:start w:val="1"/>
      <w:numFmt w:val="decimal"/>
      <w:lvlText w:val="%1.%2　"/>
      <w:lvlJc w:val="left"/>
      <w:pPr>
        <w:tabs>
          <w:tab w:val="left" w:pos="369"/>
        </w:tabs>
        <w:ind w:left="369" w:hanging="227"/>
      </w:pPr>
      <w:rPr>
        <w:rFonts w:hint="default" w:ascii="Arial" w:hAnsi="Arial" w:eastAsia="宋体" w:cs="Times New Roman"/>
        <w:b/>
        <w:i w:val="0"/>
        <w:sz w:val="28"/>
      </w:rPr>
    </w:lvl>
    <w:lvl w:ilvl="2" w:tentative="0">
      <w:start w:val="1"/>
      <w:numFmt w:val="decimal"/>
      <w:lvlText w:val="%1.%2.%3."/>
      <w:lvlJc w:val="left"/>
      <w:pPr>
        <w:tabs>
          <w:tab w:val="left" w:pos="709"/>
        </w:tabs>
        <w:ind w:left="709" w:hanging="709"/>
      </w:pPr>
      <w:rPr>
        <w:rFonts w:hint="eastAsia" w:cs="Times New Roman"/>
      </w:rPr>
    </w:lvl>
    <w:lvl w:ilvl="3" w:tentative="0">
      <w:start w:val="0"/>
      <w:numFmt w:val="decimal"/>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26">
    <w:nsid w:val="5CA61692"/>
    <w:multiLevelType w:val="multilevel"/>
    <w:tmpl w:val="5CA61692"/>
    <w:lvl w:ilvl="0" w:tentative="0">
      <w:start w:val="1"/>
      <w:numFmt w:val="decimal"/>
      <w:lvlText w:val="%1."/>
      <w:lvlJc w:val="left"/>
      <w:pPr>
        <w:tabs>
          <w:tab w:val="left" w:pos="425"/>
        </w:tabs>
        <w:ind w:left="425" w:hanging="425"/>
      </w:pPr>
      <w:rPr>
        <w:rFonts w:hint="eastAsia"/>
      </w:rPr>
    </w:lvl>
    <w:lvl w:ilvl="1" w:tentative="0">
      <w:start w:val="3"/>
      <w:numFmt w:val="decimal"/>
      <w:lvlText w:val="%1.%2."/>
      <w:lvlJc w:val="left"/>
      <w:pPr>
        <w:tabs>
          <w:tab w:val="left" w:pos="567"/>
        </w:tabs>
        <w:ind w:left="567" w:hanging="567"/>
      </w:pPr>
      <w:rPr>
        <w:rFonts w:hint="eastAsia"/>
      </w:rPr>
    </w:lvl>
    <w:lvl w:ilvl="2" w:tentative="0">
      <w:start w:val="1"/>
      <w:numFmt w:val="decimal"/>
      <w:lvlRestart w:val="0"/>
      <w:lvlText w:val="表%1.%2-%3."/>
      <w:lvlJc w:val="left"/>
      <w:pPr>
        <w:tabs>
          <w:tab w:val="left" w:pos="709"/>
        </w:tabs>
        <w:ind w:left="709" w:hanging="709"/>
      </w:pPr>
      <w:rPr>
        <w:rFonts w:hint="eastAsia" w:eastAsia="宋体"/>
        <w:sz w:val="18"/>
      </w:rPr>
    </w:lvl>
    <w:lvl w:ilvl="3" w:tentative="0">
      <w:start w:val="1"/>
      <w:numFmt w:val="decimal"/>
      <w:pStyle w:val="300"/>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2%3%6%1...%4.%5..%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7">
    <w:nsid w:val="5CB13A7B"/>
    <w:multiLevelType w:val="multilevel"/>
    <w:tmpl w:val="5CB13A7B"/>
    <w:lvl w:ilvl="0" w:tentative="0">
      <w:start w:val="1"/>
      <w:numFmt w:val="decimal"/>
      <w:lvlText w:val="表1-%1"/>
      <w:lvlJc w:val="left"/>
      <w:pPr>
        <w:tabs>
          <w:tab w:val="left" w:pos="2100"/>
        </w:tabs>
        <w:ind w:left="2100" w:hanging="420"/>
      </w:pPr>
      <w:rPr>
        <w:rFonts w:hint="eastAsia" w:eastAsia="宋体"/>
        <w:b w:val="0"/>
        <w:i w:val="0"/>
        <w:sz w:val="21"/>
      </w:rPr>
    </w:lvl>
    <w:lvl w:ilvl="1" w:tentative="0">
      <w:start w:val="1"/>
      <w:numFmt w:val="decimal"/>
      <w:pStyle w:val="396"/>
      <w:lvlText w:val="表1-%2"/>
      <w:lvlJc w:val="left"/>
      <w:pPr>
        <w:tabs>
          <w:tab w:val="left" w:pos="1669"/>
        </w:tabs>
        <w:ind w:left="1669" w:hanging="420"/>
      </w:pPr>
      <w:rPr>
        <w:rFonts w:hint="eastAsia" w:eastAsia="宋体"/>
        <w:b/>
        <w:i w:val="0"/>
        <w:sz w:val="21"/>
      </w:rPr>
    </w:lvl>
    <w:lvl w:ilvl="2" w:tentative="0">
      <w:start w:val="1"/>
      <w:numFmt w:val="lowerRoman"/>
      <w:lvlText w:val="%3."/>
      <w:lvlJc w:val="right"/>
      <w:pPr>
        <w:tabs>
          <w:tab w:val="left" w:pos="2089"/>
        </w:tabs>
        <w:ind w:left="2089" w:hanging="420"/>
      </w:pPr>
    </w:lvl>
    <w:lvl w:ilvl="3" w:tentative="0">
      <w:start w:val="1"/>
      <w:numFmt w:val="decimal"/>
      <w:lvlText w:val="%4."/>
      <w:lvlJc w:val="left"/>
      <w:pPr>
        <w:tabs>
          <w:tab w:val="left" w:pos="2509"/>
        </w:tabs>
        <w:ind w:left="2509" w:hanging="420"/>
      </w:pPr>
    </w:lvl>
    <w:lvl w:ilvl="4" w:tentative="0">
      <w:start w:val="1"/>
      <w:numFmt w:val="lowerLetter"/>
      <w:lvlText w:val="%5)"/>
      <w:lvlJc w:val="left"/>
      <w:pPr>
        <w:tabs>
          <w:tab w:val="left" w:pos="2929"/>
        </w:tabs>
        <w:ind w:left="2929" w:hanging="420"/>
      </w:pPr>
    </w:lvl>
    <w:lvl w:ilvl="5" w:tentative="0">
      <w:start w:val="1"/>
      <w:numFmt w:val="lowerRoman"/>
      <w:lvlText w:val="%6."/>
      <w:lvlJc w:val="right"/>
      <w:pPr>
        <w:tabs>
          <w:tab w:val="left" w:pos="3349"/>
        </w:tabs>
        <w:ind w:left="3349" w:hanging="420"/>
      </w:pPr>
    </w:lvl>
    <w:lvl w:ilvl="6" w:tentative="0">
      <w:start w:val="1"/>
      <w:numFmt w:val="decimal"/>
      <w:lvlText w:val="%7."/>
      <w:lvlJc w:val="left"/>
      <w:pPr>
        <w:tabs>
          <w:tab w:val="left" w:pos="3769"/>
        </w:tabs>
        <w:ind w:left="3769" w:hanging="420"/>
      </w:pPr>
    </w:lvl>
    <w:lvl w:ilvl="7" w:tentative="0">
      <w:start w:val="1"/>
      <w:numFmt w:val="lowerLetter"/>
      <w:lvlText w:val="%8)"/>
      <w:lvlJc w:val="left"/>
      <w:pPr>
        <w:tabs>
          <w:tab w:val="left" w:pos="4189"/>
        </w:tabs>
        <w:ind w:left="4189" w:hanging="420"/>
      </w:pPr>
    </w:lvl>
    <w:lvl w:ilvl="8" w:tentative="0">
      <w:start w:val="1"/>
      <w:numFmt w:val="lowerRoman"/>
      <w:lvlText w:val="%9."/>
      <w:lvlJc w:val="right"/>
      <w:pPr>
        <w:tabs>
          <w:tab w:val="left" w:pos="4609"/>
        </w:tabs>
        <w:ind w:left="4609" w:hanging="420"/>
      </w:pPr>
    </w:lvl>
  </w:abstractNum>
  <w:abstractNum w:abstractNumId="28">
    <w:nsid w:val="6E230785"/>
    <w:multiLevelType w:val="multilevel"/>
    <w:tmpl w:val="6E230785"/>
    <w:lvl w:ilvl="0" w:tentative="0">
      <w:start w:val="1"/>
      <w:numFmt w:val="bullet"/>
      <w:pStyle w:val="442"/>
      <w:lvlText w:va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9">
    <w:nsid w:val="701A5218"/>
    <w:multiLevelType w:val="singleLevel"/>
    <w:tmpl w:val="701A5218"/>
    <w:lvl w:ilvl="0" w:tentative="0">
      <w:start w:val="1"/>
      <w:numFmt w:val="lowerLetter"/>
      <w:pStyle w:val="516"/>
      <w:lvlText w:val="(%1)"/>
      <w:lvlJc w:val="left"/>
      <w:pPr>
        <w:tabs>
          <w:tab w:val="left" w:pos="1695"/>
        </w:tabs>
        <w:ind w:left="1695" w:hanging="450"/>
      </w:pPr>
      <w:rPr>
        <w:rFonts w:hint="default"/>
      </w:rPr>
    </w:lvl>
  </w:abstractNum>
  <w:abstractNum w:abstractNumId="30">
    <w:nsid w:val="747C0792"/>
    <w:multiLevelType w:val="multilevel"/>
    <w:tmpl w:val="747C0792"/>
    <w:lvl w:ilvl="0" w:tentative="0">
      <w:start w:val="1"/>
      <w:numFmt w:val="koreanDigital2"/>
      <w:lvlText w:val="%1."/>
      <w:lvlJc w:val="left"/>
      <w:pPr>
        <w:tabs>
          <w:tab w:val="left" w:pos="0"/>
        </w:tabs>
        <w:ind w:left="420" w:hanging="420"/>
      </w:pPr>
      <w:rPr>
        <w:rFonts w:hint="default"/>
        <w:lang w:val="en-US"/>
      </w:rPr>
    </w:lvl>
    <w:lvl w:ilvl="1" w:tentative="0">
      <w:start w:val="1"/>
      <w:numFmt w:val="bullet"/>
      <w:pStyle w:val="369"/>
      <w:lvlText w:val=""/>
      <w:lvlJc w:val="left"/>
      <w:pPr>
        <w:tabs>
          <w:tab w:val="left" w:pos="420"/>
        </w:tabs>
        <w:ind w:left="839" w:hanging="419"/>
      </w:pPr>
      <w:rPr>
        <w:rFonts w:hint="default"/>
      </w:rPr>
    </w:lvl>
    <w:lvl w:ilvl="2" w:tentative="0">
      <w:start w:val="1"/>
      <w:numFmt w:val="decimal"/>
      <w:lvlRestart w:val="1"/>
      <w:pStyle w:val="411"/>
      <w:lvlText w:val="%3、"/>
      <w:lvlJc w:val="left"/>
      <w:pPr>
        <w:tabs>
          <w:tab w:val="left" w:pos="-60"/>
        </w:tabs>
        <w:ind w:left="779" w:hanging="419"/>
      </w:pPr>
      <w:rPr>
        <w:rFonts w:hint="eastAsia"/>
      </w:rPr>
    </w:lvl>
    <w:lvl w:ilvl="3" w:tentative="0">
      <w:start w:val="1"/>
      <w:numFmt w:val="decimal"/>
      <w:lvlText w:val="%4)"/>
      <w:lvlJc w:val="left"/>
      <w:pPr>
        <w:tabs>
          <w:tab w:val="left" w:pos="1259"/>
        </w:tabs>
        <w:ind w:left="1259" w:hanging="420"/>
      </w:pPr>
      <w:rPr>
        <w:rFonts w:hint="default"/>
        <w:lang w:val="en-US"/>
      </w:rPr>
    </w:lvl>
    <w:lvl w:ilvl="4" w:tentative="0">
      <w:start w:val="1"/>
      <w:numFmt w:val="decimal"/>
      <w:lvlRestart w:val="3"/>
      <w:pStyle w:val="366"/>
      <w:lvlText w:val="%5)"/>
      <w:lvlJc w:val="left"/>
      <w:pPr>
        <w:tabs>
          <w:tab w:val="left" w:pos="1259"/>
        </w:tabs>
        <w:ind w:left="1678" w:hanging="419"/>
      </w:pPr>
      <w:rPr>
        <w:rFonts w:hint="eastAsia"/>
      </w:rPr>
    </w:lvl>
    <w:lvl w:ilvl="5" w:tentative="0">
      <w:start w:val="1"/>
      <w:numFmt w:val="bullet"/>
      <w:lvlRestart w:val="0"/>
      <w:pStyle w:val="360"/>
      <w:lvlText w:val=""/>
      <w:lvlJc w:val="left"/>
      <w:pPr>
        <w:tabs>
          <w:tab w:val="left" w:pos="1678"/>
        </w:tabs>
        <w:ind w:left="2098" w:hanging="420"/>
      </w:pPr>
      <w:rPr>
        <w:rFonts w:hint="default" w:ascii="Wingdings" w:hAnsi="Wingdings"/>
      </w:rPr>
    </w:lvl>
    <w:lvl w:ilvl="6" w:tentative="0">
      <w:start w:val="1"/>
      <w:numFmt w:val="none"/>
      <w:suff w:val="nothing"/>
      <w:lvlText w:val=""/>
      <w:lvlJc w:val="left"/>
      <w:pPr>
        <w:ind w:left="0" w:firstLine="0"/>
      </w:pPr>
      <w:rPr>
        <w:rFonts w:hint="eastAsia"/>
      </w:rPr>
    </w:lvl>
    <w:lvl w:ilvl="7" w:tentative="0">
      <w:start w:val="1"/>
      <w:numFmt w:val="decimal"/>
      <w:lvlRestart w:val="1"/>
      <w:isLgl/>
      <w:suff w:val="space"/>
      <w:lvlText w:val="%8"/>
      <w:lvlJc w:val="left"/>
      <w:pPr>
        <w:ind w:left="0" w:firstLine="0"/>
      </w:pPr>
      <w:rPr>
        <w:rFonts w:hint="eastAsia"/>
      </w:rPr>
    </w:lvl>
    <w:lvl w:ilvl="8" w:tentative="0">
      <w:start w:val="1"/>
      <w:numFmt w:val="decimal"/>
      <w:lvlRestart w:val="1"/>
      <w:isLgl/>
      <w:suff w:val="space"/>
      <w:lvlText w:val="%9"/>
      <w:lvlJc w:val="left"/>
      <w:pPr>
        <w:ind w:left="0" w:firstLine="0"/>
      </w:pPr>
      <w:rPr>
        <w:rFonts w:hint="eastAsia"/>
      </w:rPr>
    </w:lvl>
  </w:abstractNum>
  <w:num w:numId="1">
    <w:abstractNumId w:val="5"/>
  </w:num>
  <w:num w:numId="2">
    <w:abstractNumId w:val="7"/>
  </w:num>
  <w:num w:numId="3">
    <w:abstractNumId w:val="10"/>
  </w:num>
  <w:num w:numId="4">
    <w:abstractNumId w:val="24"/>
  </w:num>
  <w:num w:numId="5">
    <w:abstractNumId w:val="8"/>
  </w:num>
  <w:num w:numId="6">
    <w:abstractNumId w:val="4"/>
  </w:num>
  <w:num w:numId="7">
    <w:abstractNumId w:val="9"/>
  </w:num>
  <w:num w:numId="8">
    <w:abstractNumId w:val="6"/>
  </w:num>
  <w:num w:numId="9">
    <w:abstractNumId w:val="2"/>
  </w:num>
  <w:num w:numId="10">
    <w:abstractNumId w:val="16"/>
  </w:num>
  <w:num w:numId="11">
    <w:abstractNumId w:val="3"/>
  </w:num>
  <w:num w:numId="12">
    <w:abstractNumId w:val="20"/>
  </w:num>
  <w:num w:numId="13">
    <w:abstractNumId w:val="26"/>
  </w:num>
  <w:num w:numId="14">
    <w:abstractNumId w:val="25"/>
  </w:num>
  <w:num w:numId="15">
    <w:abstractNumId w:val="23"/>
  </w:num>
  <w:num w:numId="16">
    <w:abstractNumId w:val="13"/>
  </w:num>
  <w:num w:numId="17">
    <w:abstractNumId w:val="22"/>
  </w:num>
  <w:num w:numId="18">
    <w:abstractNumId w:val="11"/>
  </w:num>
  <w:num w:numId="19">
    <w:abstractNumId w:val="30"/>
  </w:num>
  <w:num w:numId="20">
    <w:abstractNumId w:val="19"/>
  </w:num>
  <w:num w:numId="21">
    <w:abstractNumId w:val="27"/>
  </w:num>
  <w:num w:numId="22">
    <w:abstractNumId w:val="21"/>
  </w:num>
  <w:num w:numId="23">
    <w:abstractNumId w:val="28"/>
  </w:num>
  <w:num w:numId="24">
    <w:abstractNumId w:val="17"/>
  </w:num>
  <w:num w:numId="25">
    <w:abstractNumId w:val="18"/>
  </w:num>
  <w:num w:numId="26">
    <w:abstractNumId w:val="14"/>
  </w:num>
  <w:num w:numId="27">
    <w:abstractNumId w:val="29"/>
  </w:num>
  <w:num w:numId="28">
    <w:abstractNumId w:val="0"/>
  </w:num>
  <w:num w:numId="29">
    <w:abstractNumId w:val="12"/>
  </w:num>
  <w:num w:numId="30">
    <w:abstractNumId w:val="1"/>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794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ZDc0ZDMwYWY1ZGM0ZDFjM2QzZmU0MDk1MmJmZDIifQ=="/>
  </w:docVars>
  <w:rsids>
    <w:rsidRoot w:val="00172A27"/>
    <w:rsid w:val="00145584"/>
    <w:rsid w:val="003C6709"/>
    <w:rsid w:val="004732E7"/>
    <w:rsid w:val="00505BD1"/>
    <w:rsid w:val="00660126"/>
    <w:rsid w:val="007A1641"/>
    <w:rsid w:val="00A4396C"/>
    <w:rsid w:val="00AA1DEF"/>
    <w:rsid w:val="00C94B91"/>
    <w:rsid w:val="00CD126C"/>
    <w:rsid w:val="00CD4131"/>
    <w:rsid w:val="00D127B2"/>
    <w:rsid w:val="00D3478B"/>
    <w:rsid w:val="012968A4"/>
    <w:rsid w:val="015C5B0F"/>
    <w:rsid w:val="01885EEB"/>
    <w:rsid w:val="01C12D56"/>
    <w:rsid w:val="02335DA9"/>
    <w:rsid w:val="02691984"/>
    <w:rsid w:val="026C6D7F"/>
    <w:rsid w:val="0282254A"/>
    <w:rsid w:val="02932D6C"/>
    <w:rsid w:val="02D52AF4"/>
    <w:rsid w:val="030C5A58"/>
    <w:rsid w:val="030D75C3"/>
    <w:rsid w:val="03131854"/>
    <w:rsid w:val="03194052"/>
    <w:rsid w:val="03600EDC"/>
    <w:rsid w:val="0397158C"/>
    <w:rsid w:val="039830F1"/>
    <w:rsid w:val="03C17E96"/>
    <w:rsid w:val="044A0ED5"/>
    <w:rsid w:val="044E5AF7"/>
    <w:rsid w:val="04897582"/>
    <w:rsid w:val="04C44E64"/>
    <w:rsid w:val="04F3262C"/>
    <w:rsid w:val="053310B5"/>
    <w:rsid w:val="05407702"/>
    <w:rsid w:val="058E218A"/>
    <w:rsid w:val="059E1E1A"/>
    <w:rsid w:val="05C43A86"/>
    <w:rsid w:val="05CF1AFF"/>
    <w:rsid w:val="05F331FD"/>
    <w:rsid w:val="062A342B"/>
    <w:rsid w:val="06366AAC"/>
    <w:rsid w:val="06541ADB"/>
    <w:rsid w:val="067740B5"/>
    <w:rsid w:val="067D59FE"/>
    <w:rsid w:val="0699220F"/>
    <w:rsid w:val="071E1F77"/>
    <w:rsid w:val="072A2FCD"/>
    <w:rsid w:val="072B3C28"/>
    <w:rsid w:val="078B5EC4"/>
    <w:rsid w:val="07A02487"/>
    <w:rsid w:val="07B61D37"/>
    <w:rsid w:val="07EA7B88"/>
    <w:rsid w:val="07EF1A20"/>
    <w:rsid w:val="08485B98"/>
    <w:rsid w:val="08744BDF"/>
    <w:rsid w:val="08850B9A"/>
    <w:rsid w:val="08ED2539"/>
    <w:rsid w:val="09021304"/>
    <w:rsid w:val="09052E6E"/>
    <w:rsid w:val="091837BC"/>
    <w:rsid w:val="092B5F11"/>
    <w:rsid w:val="0972111F"/>
    <w:rsid w:val="09912B41"/>
    <w:rsid w:val="09DA460A"/>
    <w:rsid w:val="0A3C2D7E"/>
    <w:rsid w:val="0A927E67"/>
    <w:rsid w:val="0ADD510D"/>
    <w:rsid w:val="0AF673F2"/>
    <w:rsid w:val="0B002F15"/>
    <w:rsid w:val="0B2E2FD3"/>
    <w:rsid w:val="0B4D0455"/>
    <w:rsid w:val="0B5911BC"/>
    <w:rsid w:val="0B5D0834"/>
    <w:rsid w:val="0B754EF6"/>
    <w:rsid w:val="0B976972"/>
    <w:rsid w:val="0C2279C6"/>
    <w:rsid w:val="0C63281E"/>
    <w:rsid w:val="0C6F14AB"/>
    <w:rsid w:val="0C9E5720"/>
    <w:rsid w:val="0CA23AC9"/>
    <w:rsid w:val="0E706E8E"/>
    <w:rsid w:val="0E834CA0"/>
    <w:rsid w:val="0E961473"/>
    <w:rsid w:val="0F7436E3"/>
    <w:rsid w:val="0FB20465"/>
    <w:rsid w:val="10C67D8D"/>
    <w:rsid w:val="10D50185"/>
    <w:rsid w:val="11032FA4"/>
    <w:rsid w:val="11124174"/>
    <w:rsid w:val="11407B8A"/>
    <w:rsid w:val="115848C1"/>
    <w:rsid w:val="124519F0"/>
    <w:rsid w:val="12506973"/>
    <w:rsid w:val="12906AB9"/>
    <w:rsid w:val="12965DCE"/>
    <w:rsid w:val="1299771C"/>
    <w:rsid w:val="12B5207C"/>
    <w:rsid w:val="13860D94"/>
    <w:rsid w:val="14A12BD5"/>
    <w:rsid w:val="14A34312"/>
    <w:rsid w:val="14A712E8"/>
    <w:rsid w:val="15A5287C"/>
    <w:rsid w:val="16202D17"/>
    <w:rsid w:val="166E7112"/>
    <w:rsid w:val="167B2D75"/>
    <w:rsid w:val="16D03928"/>
    <w:rsid w:val="171573EB"/>
    <w:rsid w:val="172320E3"/>
    <w:rsid w:val="178B082A"/>
    <w:rsid w:val="17BB323B"/>
    <w:rsid w:val="17D411F6"/>
    <w:rsid w:val="18273ABF"/>
    <w:rsid w:val="183F48C2"/>
    <w:rsid w:val="18453B0B"/>
    <w:rsid w:val="186E0D40"/>
    <w:rsid w:val="1888270D"/>
    <w:rsid w:val="18E54FAF"/>
    <w:rsid w:val="18FA3AAC"/>
    <w:rsid w:val="191C10A7"/>
    <w:rsid w:val="191F00C7"/>
    <w:rsid w:val="193444FC"/>
    <w:rsid w:val="193C75B7"/>
    <w:rsid w:val="194F4FD8"/>
    <w:rsid w:val="199D10AB"/>
    <w:rsid w:val="19CB5DCF"/>
    <w:rsid w:val="19E21103"/>
    <w:rsid w:val="19E80BA9"/>
    <w:rsid w:val="19F45BB5"/>
    <w:rsid w:val="1A0265C0"/>
    <w:rsid w:val="1A4533A6"/>
    <w:rsid w:val="1A9A2283"/>
    <w:rsid w:val="1AB541AE"/>
    <w:rsid w:val="1ADF13A6"/>
    <w:rsid w:val="1AEF32BB"/>
    <w:rsid w:val="1B19329F"/>
    <w:rsid w:val="1B1E6370"/>
    <w:rsid w:val="1B866CAC"/>
    <w:rsid w:val="1BB72A0F"/>
    <w:rsid w:val="1C0A685B"/>
    <w:rsid w:val="1C1918CE"/>
    <w:rsid w:val="1C44694B"/>
    <w:rsid w:val="1C485D0F"/>
    <w:rsid w:val="1C4B79E3"/>
    <w:rsid w:val="1C5C2AE3"/>
    <w:rsid w:val="1D1A1BCA"/>
    <w:rsid w:val="1D37200B"/>
    <w:rsid w:val="1D4209B0"/>
    <w:rsid w:val="1D4C369E"/>
    <w:rsid w:val="1D554B87"/>
    <w:rsid w:val="1DF4538B"/>
    <w:rsid w:val="1E4B73EA"/>
    <w:rsid w:val="1E58550F"/>
    <w:rsid w:val="1E702A32"/>
    <w:rsid w:val="1E7D4396"/>
    <w:rsid w:val="1EA76F23"/>
    <w:rsid w:val="1EE7541B"/>
    <w:rsid w:val="1F1E5E51"/>
    <w:rsid w:val="1F2760B0"/>
    <w:rsid w:val="1F2E69D8"/>
    <w:rsid w:val="1FB5156C"/>
    <w:rsid w:val="1FE50445"/>
    <w:rsid w:val="20054353"/>
    <w:rsid w:val="20125BE0"/>
    <w:rsid w:val="205C55BB"/>
    <w:rsid w:val="20933BF0"/>
    <w:rsid w:val="20D81612"/>
    <w:rsid w:val="20F5601C"/>
    <w:rsid w:val="20FA1888"/>
    <w:rsid w:val="21506DBA"/>
    <w:rsid w:val="21690A3C"/>
    <w:rsid w:val="216D06F2"/>
    <w:rsid w:val="21B300CF"/>
    <w:rsid w:val="21ED1832"/>
    <w:rsid w:val="220C71EE"/>
    <w:rsid w:val="22380DB0"/>
    <w:rsid w:val="22390B18"/>
    <w:rsid w:val="22CC1518"/>
    <w:rsid w:val="22E479A8"/>
    <w:rsid w:val="22E73BCC"/>
    <w:rsid w:val="22FD5AA5"/>
    <w:rsid w:val="23A203FB"/>
    <w:rsid w:val="23B8117A"/>
    <w:rsid w:val="23D263D7"/>
    <w:rsid w:val="23F43810"/>
    <w:rsid w:val="242A79F8"/>
    <w:rsid w:val="242D503F"/>
    <w:rsid w:val="24887B59"/>
    <w:rsid w:val="24C84650"/>
    <w:rsid w:val="24FB6014"/>
    <w:rsid w:val="250A7DD1"/>
    <w:rsid w:val="25493139"/>
    <w:rsid w:val="25943CEA"/>
    <w:rsid w:val="25956469"/>
    <w:rsid w:val="259C15A5"/>
    <w:rsid w:val="25BF3C2A"/>
    <w:rsid w:val="26106FBE"/>
    <w:rsid w:val="2618244F"/>
    <w:rsid w:val="2649029F"/>
    <w:rsid w:val="266D4851"/>
    <w:rsid w:val="269E08CF"/>
    <w:rsid w:val="27023D30"/>
    <w:rsid w:val="272A6E20"/>
    <w:rsid w:val="273A2415"/>
    <w:rsid w:val="274676FC"/>
    <w:rsid w:val="27826579"/>
    <w:rsid w:val="27E11A16"/>
    <w:rsid w:val="27E149D6"/>
    <w:rsid w:val="27E45486"/>
    <w:rsid w:val="27E50111"/>
    <w:rsid w:val="28164F13"/>
    <w:rsid w:val="285F412D"/>
    <w:rsid w:val="28605C64"/>
    <w:rsid w:val="28781C00"/>
    <w:rsid w:val="288539C4"/>
    <w:rsid w:val="28D25F89"/>
    <w:rsid w:val="29230926"/>
    <w:rsid w:val="293C3444"/>
    <w:rsid w:val="294230A4"/>
    <w:rsid w:val="294323F3"/>
    <w:rsid w:val="29641FB0"/>
    <w:rsid w:val="29C94933"/>
    <w:rsid w:val="29D90840"/>
    <w:rsid w:val="2A3325E4"/>
    <w:rsid w:val="2B4B3EC0"/>
    <w:rsid w:val="2B4E0D8A"/>
    <w:rsid w:val="2B5605C8"/>
    <w:rsid w:val="2B583369"/>
    <w:rsid w:val="2B94641F"/>
    <w:rsid w:val="2BEF7499"/>
    <w:rsid w:val="2C090FCE"/>
    <w:rsid w:val="2C0D7C68"/>
    <w:rsid w:val="2C3A328B"/>
    <w:rsid w:val="2C7315B0"/>
    <w:rsid w:val="2C9B348C"/>
    <w:rsid w:val="2CC40E73"/>
    <w:rsid w:val="2CCA22B9"/>
    <w:rsid w:val="2D4A18E7"/>
    <w:rsid w:val="2E1B4667"/>
    <w:rsid w:val="2E3D58F0"/>
    <w:rsid w:val="2E7503B7"/>
    <w:rsid w:val="2EE011CA"/>
    <w:rsid w:val="2F180942"/>
    <w:rsid w:val="2F355D48"/>
    <w:rsid w:val="2F495E42"/>
    <w:rsid w:val="2F523552"/>
    <w:rsid w:val="2F6A0B19"/>
    <w:rsid w:val="2F6A3B3F"/>
    <w:rsid w:val="2F8337D6"/>
    <w:rsid w:val="30044045"/>
    <w:rsid w:val="300E5460"/>
    <w:rsid w:val="30182170"/>
    <w:rsid w:val="30380D13"/>
    <w:rsid w:val="30840335"/>
    <w:rsid w:val="308415B4"/>
    <w:rsid w:val="30964A46"/>
    <w:rsid w:val="30A844DF"/>
    <w:rsid w:val="30B75796"/>
    <w:rsid w:val="30EF510D"/>
    <w:rsid w:val="31767194"/>
    <w:rsid w:val="31864D0E"/>
    <w:rsid w:val="320D55D9"/>
    <w:rsid w:val="321E3BC0"/>
    <w:rsid w:val="322F5193"/>
    <w:rsid w:val="3285110C"/>
    <w:rsid w:val="32EC2577"/>
    <w:rsid w:val="3336425E"/>
    <w:rsid w:val="333F3E87"/>
    <w:rsid w:val="337068B0"/>
    <w:rsid w:val="33934640"/>
    <w:rsid w:val="33B2263A"/>
    <w:rsid w:val="33B72762"/>
    <w:rsid w:val="34247D57"/>
    <w:rsid w:val="342E247E"/>
    <w:rsid w:val="34320067"/>
    <w:rsid w:val="345C5409"/>
    <w:rsid w:val="34AC732B"/>
    <w:rsid w:val="34E95E89"/>
    <w:rsid w:val="3529097C"/>
    <w:rsid w:val="352D4C1E"/>
    <w:rsid w:val="356E6537"/>
    <w:rsid w:val="35AB75E3"/>
    <w:rsid w:val="35C5443E"/>
    <w:rsid w:val="361138EA"/>
    <w:rsid w:val="361B02C4"/>
    <w:rsid w:val="361E5E91"/>
    <w:rsid w:val="36232DC2"/>
    <w:rsid w:val="36526E8E"/>
    <w:rsid w:val="367D0D1A"/>
    <w:rsid w:val="369D60D2"/>
    <w:rsid w:val="36DD37CC"/>
    <w:rsid w:val="370D3660"/>
    <w:rsid w:val="371F49FB"/>
    <w:rsid w:val="372E57C5"/>
    <w:rsid w:val="373B602E"/>
    <w:rsid w:val="373C022C"/>
    <w:rsid w:val="37452463"/>
    <w:rsid w:val="376722A2"/>
    <w:rsid w:val="379358E0"/>
    <w:rsid w:val="37A701DD"/>
    <w:rsid w:val="37B31C3D"/>
    <w:rsid w:val="37BD1C5E"/>
    <w:rsid w:val="37FE17E4"/>
    <w:rsid w:val="38B2030D"/>
    <w:rsid w:val="38D73885"/>
    <w:rsid w:val="39122625"/>
    <w:rsid w:val="393051E4"/>
    <w:rsid w:val="393D1143"/>
    <w:rsid w:val="394A2D4D"/>
    <w:rsid w:val="395525D9"/>
    <w:rsid w:val="39E65011"/>
    <w:rsid w:val="39ED4D0E"/>
    <w:rsid w:val="3A0E0140"/>
    <w:rsid w:val="3AAB2B2B"/>
    <w:rsid w:val="3AFA0DF0"/>
    <w:rsid w:val="3AFD1C50"/>
    <w:rsid w:val="3B011BDC"/>
    <w:rsid w:val="3C267A21"/>
    <w:rsid w:val="3C456863"/>
    <w:rsid w:val="3C6C0E2E"/>
    <w:rsid w:val="3C82658D"/>
    <w:rsid w:val="3CBE19AA"/>
    <w:rsid w:val="3CD411CD"/>
    <w:rsid w:val="3CF00B8C"/>
    <w:rsid w:val="3D3D7318"/>
    <w:rsid w:val="3D766728"/>
    <w:rsid w:val="3D8A3F82"/>
    <w:rsid w:val="3DB14C1E"/>
    <w:rsid w:val="3E5E1696"/>
    <w:rsid w:val="3E612337"/>
    <w:rsid w:val="3E645E2F"/>
    <w:rsid w:val="3E914352"/>
    <w:rsid w:val="3EC73789"/>
    <w:rsid w:val="3EE43DBA"/>
    <w:rsid w:val="3F183064"/>
    <w:rsid w:val="3F302C3B"/>
    <w:rsid w:val="3F331C9B"/>
    <w:rsid w:val="3F4C6B8F"/>
    <w:rsid w:val="3F8457A6"/>
    <w:rsid w:val="3F8A5D66"/>
    <w:rsid w:val="3FA333FD"/>
    <w:rsid w:val="40254849"/>
    <w:rsid w:val="405B202D"/>
    <w:rsid w:val="40DF0D69"/>
    <w:rsid w:val="413B4C25"/>
    <w:rsid w:val="41FB4E19"/>
    <w:rsid w:val="42075BA1"/>
    <w:rsid w:val="421A0D47"/>
    <w:rsid w:val="423F5D85"/>
    <w:rsid w:val="42466346"/>
    <w:rsid w:val="42B20202"/>
    <w:rsid w:val="42EF43F8"/>
    <w:rsid w:val="43187A00"/>
    <w:rsid w:val="433C3A6E"/>
    <w:rsid w:val="439214BA"/>
    <w:rsid w:val="43AE09CA"/>
    <w:rsid w:val="44853F3E"/>
    <w:rsid w:val="44B26C00"/>
    <w:rsid w:val="4510613F"/>
    <w:rsid w:val="452A4FE9"/>
    <w:rsid w:val="452C19F8"/>
    <w:rsid w:val="45792E07"/>
    <w:rsid w:val="45A2455E"/>
    <w:rsid w:val="45BD6D52"/>
    <w:rsid w:val="45C1652B"/>
    <w:rsid w:val="45CB071A"/>
    <w:rsid w:val="45D81A43"/>
    <w:rsid w:val="462A6302"/>
    <w:rsid w:val="468161BD"/>
    <w:rsid w:val="470873FE"/>
    <w:rsid w:val="47097BFA"/>
    <w:rsid w:val="472C444B"/>
    <w:rsid w:val="475B1AFD"/>
    <w:rsid w:val="476C240D"/>
    <w:rsid w:val="47D21338"/>
    <w:rsid w:val="482E7CFA"/>
    <w:rsid w:val="48D569F9"/>
    <w:rsid w:val="490F451F"/>
    <w:rsid w:val="491F5EC6"/>
    <w:rsid w:val="494F4527"/>
    <w:rsid w:val="495B549A"/>
    <w:rsid w:val="4996259C"/>
    <w:rsid w:val="4A433B2B"/>
    <w:rsid w:val="4A454B4E"/>
    <w:rsid w:val="4A503792"/>
    <w:rsid w:val="4A993A56"/>
    <w:rsid w:val="4ADD06BF"/>
    <w:rsid w:val="4B221C9D"/>
    <w:rsid w:val="4B282EDB"/>
    <w:rsid w:val="4B8C0A01"/>
    <w:rsid w:val="4BCB16ED"/>
    <w:rsid w:val="4C024AB3"/>
    <w:rsid w:val="4C0D64AA"/>
    <w:rsid w:val="4C716172"/>
    <w:rsid w:val="4C7C1BA3"/>
    <w:rsid w:val="4C9D782D"/>
    <w:rsid w:val="4CB45ADD"/>
    <w:rsid w:val="4CE70AA9"/>
    <w:rsid w:val="4D1973A8"/>
    <w:rsid w:val="4D2D3EA1"/>
    <w:rsid w:val="4D3F5874"/>
    <w:rsid w:val="4D8548B4"/>
    <w:rsid w:val="4D8D299B"/>
    <w:rsid w:val="4E17447F"/>
    <w:rsid w:val="4E303A07"/>
    <w:rsid w:val="4E747C30"/>
    <w:rsid w:val="4F437C05"/>
    <w:rsid w:val="4F695718"/>
    <w:rsid w:val="4F8265E1"/>
    <w:rsid w:val="4FFF4529"/>
    <w:rsid w:val="506D5769"/>
    <w:rsid w:val="50C75279"/>
    <w:rsid w:val="5178599B"/>
    <w:rsid w:val="51AB7BE4"/>
    <w:rsid w:val="52065E75"/>
    <w:rsid w:val="52081B54"/>
    <w:rsid w:val="523C37A2"/>
    <w:rsid w:val="524314B9"/>
    <w:rsid w:val="524E3F98"/>
    <w:rsid w:val="52865C78"/>
    <w:rsid w:val="528E0CFB"/>
    <w:rsid w:val="52BB6114"/>
    <w:rsid w:val="52BD204D"/>
    <w:rsid w:val="52DB5B31"/>
    <w:rsid w:val="52E74EC7"/>
    <w:rsid w:val="52F61E27"/>
    <w:rsid w:val="52FB1B42"/>
    <w:rsid w:val="531C3E67"/>
    <w:rsid w:val="531C4919"/>
    <w:rsid w:val="53CF3349"/>
    <w:rsid w:val="53F45233"/>
    <w:rsid w:val="541903E8"/>
    <w:rsid w:val="543552C4"/>
    <w:rsid w:val="545275E8"/>
    <w:rsid w:val="54752A66"/>
    <w:rsid w:val="5494688B"/>
    <w:rsid w:val="54965FB2"/>
    <w:rsid w:val="549C486F"/>
    <w:rsid w:val="54C735ED"/>
    <w:rsid w:val="559727E6"/>
    <w:rsid w:val="55A54BF1"/>
    <w:rsid w:val="55AE459E"/>
    <w:rsid w:val="55BB5E32"/>
    <w:rsid w:val="55D65B5E"/>
    <w:rsid w:val="55DD0D23"/>
    <w:rsid w:val="55E22755"/>
    <w:rsid w:val="55E944A7"/>
    <w:rsid w:val="565E46E5"/>
    <w:rsid w:val="56680270"/>
    <w:rsid w:val="568B34FA"/>
    <w:rsid w:val="569074B3"/>
    <w:rsid w:val="56A417B8"/>
    <w:rsid w:val="56E00193"/>
    <w:rsid w:val="573F2BD5"/>
    <w:rsid w:val="57454E17"/>
    <w:rsid w:val="575D15B4"/>
    <w:rsid w:val="57AC2D18"/>
    <w:rsid w:val="58007979"/>
    <w:rsid w:val="58113D88"/>
    <w:rsid w:val="582259AF"/>
    <w:rsid w:val="582D3EF1"/>
    <w:rsid w:val="58704048"/>
    <w:rsid w:val="58AF1581"/>
    <w:rsid w:val="58B93BCA"/>
    <w:rsid w:val="58C25EA6"/>
    <w:rsid w:val="58D2784C"/>
    <w:rsid w:val="58D853F1"/>
    <w:rsid w:val="59030A18"/>
    <w:rsid w:val="5921524A"/>
    <w:rsid w:val="59266C1E"/>
    <w:rsid w:val="592941F7"/>
    <w:rsid w:val="594C723E"/>
    <w:rsid w:val="596D20D3"/>
    <w:rsid w:val="59A85A64"/>
    <w:rsid w:val="59AA7427"/>
    <w:rsid w:val="5A5E6C16"/>
    <w:rsid w:val="5A7A4A45"/>
    <w:rsid w:val="5A98385F"/>
    <w:rsid w:val="5AA81BD8"/>
    <w:rsid w:val="5AD53051"/>
    <w:rsid w:val="5AEF7580"/>
    <w:rsid w:val="5BCE692A"/>
    <w:rsid w:val="5BE91DC8"/>
    <w:rsid w:val="5C0351D3"/>
    <w:rsid w:val="5CC61D78"/>
    <w:rsid w:val="5CEA7300"/>
    <w:rsid w:val="5CEF0EB1"/>
    <w:rsid w:val="5D074340"/>
    <w:rsid w:val="5D910D83"/>
    <w:rsid w:val="5DC25BCC"/>
    <w:rsid w:val="5E3B36E1"/>
    <w:rsid w:val="5E7A69B0"/>
    <w:rsid w:val="5E8F740D"/>
    <w:rsid w:val="5E937570"/>
    <w:rsid w:val="5EC56770"/>
    <w:rsid w:val="5EE04832"/>
    <w:rsid w:val="5F152D65"/>
    <w:rsid w:val="5F8C6047"/>
    <w:rsid w:val="5FA6034F"/>
    <w:rsid w:val="600A2085"/>
    <w:rsid w:val="600F12A5"/>
    <w:rsid w:val="60147827"/>
    <w:rsid w:val="602C0A49"/>
    <w:rsid w:val="604A2683"/>
    <w:rsid w:val="604A3A09"/>
    <w:rsid w:val="605912CF"/>
    <w:rsid w:val="60700BC4"/>
    <w:rsid w:val="60825175"/>
    <w:rsid w:val="608A2697"/>
    <w:rsid w:val="60995F76"/>
    <w:rsid w:val="610C5CA8"/>
    <w:rsid w:val="611150A3"/>
    <w:rsid w:val="6177296B"/>
    <w:rsid w:val="61DC62B8"/>
    <w:rsid w:val="62233316"/>
    <w:rsid w:val="6252543B"/>
    <w:rsid w:val="628F3483"/>
    <w:rsid w:val="62963B92"/>
    <w:rsid w:val="62B148F5"/>
    <w:rsid w:val="6314191D"/>
    <w:rsid w:val="6316535F"/>
    <w:rsid w:val="63240F67"/>
    <w:rsid w:val="63511F1B"/>
    <w:rsid w:val="63A8314E"/>
    <w:rsid w:val="63BA4FBC"/>
    <w:rsid w:val="63CB4C92"/>
    <w:rsid w:val="63F83144"/>
    <w:rsid w:val="64395C36"/>
    <w:rsid w:val="64480A16"/>
    <w:rsid w:val="6468129D"/>
    <w:rsid w:val="64AF7CA6"/>
    <w:rsid w:val="64BD0615"/>
    <w:rsid w:val="651419A1"/>
    <w:rsid w:val="652338D3"/>
    <w:rsid w:val="652B01EF"/>
    <w:rsid w:val="660B2A54"/>
    <w:rsid w:val="660F42A7"/>
    <w:rsid w:val="66B934EE"/>
    <w:rsid w:val="67FC5B83"/>
    <w:rsid w:val="68336E40"/>
    <w:rsid w:val="686217CA"/>
    <w:rsid w:val="689E0CED"/>
    <w:rsid w:val="68AE78F1"/>
    <w:rsid w:val="68FD373A"/>
    <w:rsid w:val="69092B43"/>
    <w:rsid w:val="69672758"/>
    <w:rsid w:val="6975525B"/>
    <w:rsid w:val="69760AD6"/>
    <w:rsid w:val="69A6785E"/>
    <w:rsid w:val="69E00902"/>
    <w:rsid w:val="69FF4345"/>
    <w:rsid w:val="6A0165FF"/>
    <w:rsid w:val="6A0517F5"/>
    <w:rsid w:val="6A46573F"/>
    <w:rsid w:val="6A8A41D9"/>
    <w:rsid w:val="6AA9520C"/>
    <w:rsid w:val="6B057896"/>
    <w:rsid w:val="6B421874"/>
    <w:rsid w:val="6B7E0533"/>
    <w:rsid w:val="6BCF2245"/>
    <w:rsid w:val="6C292A34"/>
    <w:rsid w:val="6C43172A"/>
    <w:rsid w:val="6C61675C"/>
    <w:rsid w:val="6CD62D60"/>
    <w:rsid w:val="6CDD60A6"/>
    <w:rsid w:val="6D12171A"/>
    <w:rsid w:val="6D132EE9"/>
    <w:rsid w:val="6D571889"/>
    <w:rsid w:val="6DD469CF"/>
    <w:rsid w:val="6E050C0B"/>
    <w:rsid w:val="6E0D5DD4"/>
    <w:rsid w:val="6E137528"/>
    <w:rsid w:val="6E1E4715"/>
    <w:rsid w:val="6E791207"/>
    <w:rsid w:val="6E7C509D"/>
    <w:rsid w:val="6F113E47"/>
    <w:rsid w:val="6F3239AE"/>
    <w:rsid w:val="6F984159"/>
    <w:rsid w:val="6FCB457A"/>
    <w:rsid w:val="6FED2BEE"/>
    <w:rsid w:val="702A5F16"/>
    <w:rsid w:val="703A2630"/>
    <w:rsid w:val="70432DA3"/>
    <w:rsid w:val="706608DC"/>
    <w:rsid w:val="70710D0B"/>
    <w:rsid w:val="70912956"/>
    <w:rsid w:val="70AC0D76"/>
    <w:rsid w:val="70C2745F"/>
    <w:rsid w:val="70E91CA9"/>
    <w:rsid w:val="716C13D0"/>
    <w:rsid w:val="716C6225"/>
    <w:rsid w:val="72230D65"/>
    <w:rsid w:val="72430486"/>
    <w:rsid w:val="7248745F"/>
    <w:rsid w:val="7258372B"/>
    <w:rsid w:val="726E0E55"/>
    <w:rsid w:val="726E4FB0"/>
    <w:rsid w:val="727A495D"/>
    <w:rsid w:val="72D305D9"/>
    <w:rsid w:val="72E26260"/>
    <w:rsid w:val="734B14E2"/>
    <w:rsid w:val="73BD5318"/>
    <w:rsid w:val="73CE59ED"/>
    <w:rsid w:val="73FA41DD"/>
    <w:rsid w:val="745A5E80"/>
    <w:rsid w:val="74E32851"/>
    <w:rsid w:val="74FE5CB1"/>
    <w:rsid w:val="75782F37"/>
    <w:rsid w:val="75A81F14"/>
    <w:rsid w:val="75B570E6"/>
    <w:rsid w:val="760176F0"/>
    <w:rsid w:val="76307777"/>
    <w:rsid w:val="766E5C13"/>
    <w:rsid w:val="76764544"/>
    <w:rsid w:val="76E11454"/>
    <w:rsid w:val="771227B3"/>
    <w:rsid w:val="771F6F0D"/>
    <w:rsid w:val="7730111A"/>
    <w:rsid w:val="773E64E0"/>
    <w:rsid w:val="775E6D96"/>
    <w:rsid w:val="779328BF"/>
    <w:rsid w:val="779E32CA"/>
    <w:rsid w:val="77BA69E0"/>
    <w:rsid w:val="77BE29F4"/>
    <w:rsid w:val="77F37EF1"/>
    <w:rsid w:val="780E2ADE"/>
    <w:rsid w:val="781C0218"/>
    <w:rsid w:val="78390969"/>
    <w:rsid w:val="78647440"/>
    <w:rsid w:val="78727980"/>
    <w:rsid w:val="78B153AD"/>
    <w:rsid w:val="792459A9"/>
    <w:rsid w:val="793763EA"/>
    <w:rsid w:val="799D4109"/>
    <w:rsid w:val="79B002F1"/>
    <w:rsid w:val="79D378DB"/>
    <w:rsid w:val="79EF64B4"/>
    <w:rsid w:val="7A2F5C80"/>
    <w:rsid w:val="7A8322C6"/>
    <w:rsid w:val="7A8B4801"/>
    <w:rsid w:val="7A9674E6"/>
    <w:rsid w:val="7AA04503"/>
    <w:rsid w:val="7AB80DF3"/>
    <w:rsid w:val="7AF2183D"/>
    <w:rsid w:val="7B7B6E11"/>
    <w:rsid w:val="7B8A49F4"/>
    <w:rsid w:val="7B9A0769"/>
    <w:rsid w:val="7C2A47DB"/>
    <w:rsid w:val="7C362E56"/>
    <w:rsid w:val="7D24590F"/>
    <w:rsid w:val="7D34088C"/>
    <w:rsid w:val="7DEC1647"/>
    <w:rsid w:val="7E6B34F5"/>
    <w:rsid w:val="7EC04F22"/>
    <w:rsid w:val="7EDB586B"/>
    <w:rsid w:val="7EE23189"/>
    <w:rsid w:val="7EE2755B"/>
    <w:rsid w:val="7EEF13EE"/>
    <w:rsid w:val="7F2951A1"/>
    <w:rsid w:val="7F4D3395"/>
    <w:rsid w:val="7F8F3D54"/>
    <w:rsid w:val="7F977B3D"/>
    <w:rsid w:val="7FBC7C79"/>
    <w:rsid w:val="7FC405AE"/>
    <w:rsid w:val="7FE228B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01"/>
    <w:qFormat/>
    <w:uiPriority w:val="0"/>
    <w:pPr>
      <w:spacing w:before="100" w:beforeLines="0" w:beforeAutospacing="1" w:after="100" w:afterLines="0" w:afterAutospacing="1"/>
      <w:jc w:val="left"/>
      <w:outlineLvl w:val="0"/>
    </w:pPr>
    <w:rPr>
      <w:rFonts w:hint="eastAsia" w:ascii="宋体" w:hAnsi="宋体" w:eastAsia="宋体" w:cs="宋体"/>
      <w:b/>
      <w:bCs/>
      <w:kern w:val="44"/>
      <w:sz w:val="48"/>
      <w:szCs w:val="48"/>
      <w:lang w:val="en-US" w:eastAsia="zh-CN" w:bidi="ar"/>
    </w:rPr>
  </w:style>
  <w:style w:type="paragraph" w:styleId="5">
    <w:name w:val="heading 2"/>
    <w:basedOn w:val="1"/>
    <w:next w:val="1"/>
    <w:link w:val="102"/>
    <w:qFormat/>
    <w:uiPriority w:val="0"/>
    <w:pPr>
      <w:keepNext/>
      <w:keepLines/>
      <w:widowControl w:val="0"/>
      <w:spacing w:before="260" w:beforeLines="0" w:after="260" w:afterLines="0" w:line="415" w:lineRule="auto"/>
      <w:outlineLvl w:val="1"/>
    </w:pPr>
    <w:rPr>
      <w:rFonts w:ascii="Arial" w:hAnsi="Arial" w:eastAsia="黑体"/>
      <w:b/>
      <w:bCs/>
      <w:sz w:val="32"/>
      <w:szCs w:val="32"/>
    </w:rPr>
  </w:style>
  <w:style w:type="paragraph" w:styleId="2">
    <w:name w:val="heading 3"/>
    <w:basedOn w:val="1"/>
    <w:next w:val="1"/>
    <w:link w:val="103"/>
    <w:qFormat/>
    <w:uiPriority w:val="0"/>
    <w:pPr>
      <w:keepNext/>
      <w:keepLines/>
      <w:widowControl w:val="0"/>
      <w:spacing w:before="260" w:beforeLines="0" w:after="260" w:afterLines="0" w:line="415" w:lineRule="auto"/>
      <w:outlineLvl w:val="2"/>
    </w:pPr>
    <w:rPr>
      <w:rFonts w:cs="Angsana New"/>
      <w:b/>
      <w:bCs/>
      <w:sz w:val="32"/>
      <w:szCs w:val="32"/>
      <w:lang w:bidi="th-TH"/>
    </w:rPr>
  </w:style>
  <w:style w:type="paragraph" w:styleId="6">
    <w:name w:val="heading 4"/>
    <w:basedOn w:val="1"/>
    <w:next w:val="1"/>
    <w:link w:val="104"/>
    <w:qFormat/>
    <w:uiPriority w:val="0"/>
    <w:pPr>
      <w:keepNext/>
      <w:keepLines/>
      <w:widowControl w:val="0"/>
      <w:spacing w:before="280" w:beforeLines="0" w:after="290" w:afterLines="0" w:line="376" w:lineRule="auto"/>
      <w:outlineLvl w:val="3"/>
    </w:pPr>
    <w:rPr>
      <w:rFonts w:ascii="Arial" w:hAnsi="Arial" w:eastAsia="黑体"/>
      <w:b/>
      <w:bCs/>
      <w:sz w:val="28"/>
      <w:szCs w:val="28"/>
    </w:rPr>
  </w:style>
  <w:style w:type="paragraph" w:styleId="7">
    <w:name w:val="heading 5"/>
    <w:basedOn w:val="1"/>
    <w:next w:val="1"/>
    <w:link w:val="105"/>
    <w:qFormat/>
    <w:uiPriority w:val="0"/>
    <w:pPr>
      <w:keepNext/>
      <w:keepLines/>
      <w:spacing w:before="280" w:beforeLines="0" w:after="290" w:afterLines="0" w:line="376" w:lineRule="auto"/>
      <w:outlineLvl w:val="4"/>
    </w:pPr>
    <w:rPr>
      <w:b/>
      <w:bCs/>
      <w:sz w:val="28"/>
      <w:szCs w:val="28"/>
    </w:rPr>
  </w:style>
  <w:style w:type="paragraph" w:styleId="8">
    <w:name w:val="heading 6"/>
    <w:basedOn w:val="1"/>
    <w:next w:val="1"/>
    <w:link w:val="106"/>
    <w:qFormat/>
    <w:uiPriority w:val="0"/>
    <w:pPr>
      <w:keepNext/>
      <w:keepLines/>
      <w:tabs>
        <w:tab w:val="left" w:pos="1332"/>
      </w:tabs>
      <w:spacing w:before="240" w:beforeLines="0" w:after="64" w:afterLines="0" w:line="320" w:lineRule="auto"/>
      <w:ind w:left="1332" w:hanging="1152"/>
      <w:outlineLvl w:val="5"/>
    </w:pPr>
    <w:rPr>
      <w:rFonts w:ascii="Arial" w:hAnsi="Arial" w:eastAsia="黑体"/>
      <w:b/>
      <w:bCs/>
      <w:sz w:val="24"/>
    </w:rPr>
  </w:style>
  <w:style w:type="paragraph" w:styleId="9">
    <w:name w:val="heading 7"/>
    <w:basedOn w:val="1"/>
    <w:next w:val="1"/>
    <w:link w:val="107"/>
    <w:qFormat/>
    <w:uiPriority w:val="0"/>
    <w:pPr>
      <w:keepNext/>
      <w:keepLines/>
      <w:tabs>
        <w:tab w:val="left" w:pos="1476"/>
      </w:tabs>
      <w:spacing w:before="240" w:beforeLines="0" w:after="64" w:afterLines="0" w:line="320" w:lineRule="auto"/>
      <w:ind w:left="1476" w:hanging="1296"/>
      <w:outlineLvl w:val="6"/>
    </w:pPr>
    <w:rPr>
      <w:b/>
      <w:bCs/>
      <w:sz w:val="24"/>
    </w:rPr>
  </w:style>
  <w:style w:type="paragraph" w:styleId="10">
    <w:name w:val="heading 8"/>
    <w:basedOn w:val="1"/>
    <w:next w:val="1"/>
    <w:link w:val="108"/>
    <w:qFormat/>
    <w:uiPriority w:val="0"/>
    <w:pPr>
      <w:keepNext/>
      <w:keepLines/>
      <w:tabs>
        <w:tab w:val="left" w:pos="1620"/>
      </w:tabs>
      <w:spacing w:before="240" w:beforeLines="0" w:after="64" w:afterLines="0" w:line="320" w:lineRule="auto"/>
      <w:ind w:left="1620" w:hanging="1440"/>
      <w:outlineLvl w:val="7"/>
    </w:pPr>
    <w:rPr>
      <w:rFonts w:ascii="Arial" w:hAnsi="Arial" w:eastAsia="黑体"/>
      <w:sz w:val="24"/>
    </w:rPr>
  </w:style>
  <w:style w:type="paragraph" w:styleId="11">
    <w:name w:val="heading 9"/>
    <w:basedOn w:val="1"/>
    <w:next w:val="1"/>
    <w:link w:val="109"/>
    <w:qFormat/>
    <w:uiPriority w:val="0"/>
    <w:pPr>
      <w:keepNext/>
      <w:keepLines/>
      <w:tabs>
        <w:tab w:val="left" w:pos="1764"/>
      </w:tabs>
      <w:spacing w:before="240" w:beforeLines="0" w:after="64" w:afterLines="0" w:line="320" w:lineRule="auto"/>
      <w:ind w:left="1764" w:hanging="1584"/>
      <w:outlineLvl w:val="8"/>
    </w:pPr>
    <w:rPr>
      <w:rFonts w:ascii="Arial" w:hAnsi="Arial" w:eastAsia="黑体"/>
      <w:szCs w:val="21"/>
    </w:rPr>
  </w:style>
  <w:style w:type="character" w:default="1" w:styleId="90">
    <w:name w:val="Default Paragraph Font"/>
    <w:qFormat/>
    <w:uiPriority w:val="0"/>
  </w:style>
  <w:style w:type="table" w:default="1" w:styleId="88">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macro"/>
    <w:link w:val="100"/>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eastAsia="宋体" w:cs="Times New Roman"/>
      <w:kern w:val="2"/>
      <w:sz w:val="24"/>
      <w:szCs w:val="24"/>
      <w:lang w:val="en-US" w:eastAsia="zh-CN" w:bidi="ar-SA"/>
    </w:rPr>
  </w:style>
  <w:style w:type="paragraph" w:styleId="12">
    <w:name w:val="List 3"/>
    <w:basedOn w:val="1"/>
    <w:qFormat/>
    <w:uiPriority w:val="0"/>
    <w:pPr>
      <w:adjustRightInd w:val="0"/>
      <w:spacing w:line="312" w:lineRule="atLeast"/>
      <w:ind w:left="100" w:leftChars="400" w:hanging="200" w:hangingChars="200"/>
      <w:textAlignment w:val="baseline"/>
    </w:pPr>
    <w:rPr>
      <w:rFonts w:eastAsia="仿宋"/>
      <w:kern w:val="0"/>
      <w:sz w:val="32"/>
      <w:szCs w:val="20"/>
    </w:rPr>
  </w:style>
  <w:style w:type="paragraph" w:styleId="13">
    <w:name w:val="toc 7"/>
    <w:basedOn w:val="1"/>
    <w:next w:val="1"/>
    <w:qFormat/>
    <w:uiPriority w:val="99"/>
    <w:pPr>
      <w:ind w:left="2520" w:leftChars="1200"/>
    </w:pPr>
  </w:style>
  <w:style w:type="paragraph" w:styleId="14">
    <w:name w:val="List Number 2"/>
    <w:basedOn w:val="1"/>
    <w:qFormat/>
    <w:uiPriority w:val="0"/>
    <w:pPr>
      <w:numPr>
        <w:ilvl w:val="0"/>
        <w:numId w:val="1"/>
      </w:numPr>
      <w:adjustRightInd w:val="0"/>
      <w:spacing w:line="312" w:lineRule="atLeast"/>
      <w:textAlignment w:val="baseline"/>
    </w:pPr>
    <w:rPr>
      <w:rFonts w:eastAsia="仿宋"/>
      <w:kern w:val="0"/>
      <w:sz w:val="32"/>
      <w:szCs w:val="20"/>
    </w:rPr>
  </w:style>
  <w:style w:type="paragraph" w:styleId="15">
    <w:name w:val="table of authorities"/>
    <w:basedOn w:val="1"/>
    <w:next w:val="1"/>
    <w:qFormat/>
    <w:uiPriority w:val="99"/>
    <w:pPr>
      <w:adjustRightInd w:val="0"/>
      <w:spacing w:line="312" w:lineRule="atLeast"/>
      <w:ind w:left="420" w:leftChars="200"/>
      <w:textAlignment w:val="baseline"/>
    </w:pPr>
    <w:rPr>
      <w:rFonts w:eastAsia="仿宋"/>
      <w:kern w:val="0"/>
      <w:sz w:val="32"/>
      <w:szCs w:val="20"/>
    </w:rPr>
  </w:style>
  <w:style w:type="paragraph" w:styleId="16">
    <w:name w:val="Note Heading"/>
    <w:basedOn w:val="1"/>
    <w:next w:val="1"/>
    <w:link w:val="110"/>
    <w:qFormat/>
    <w:uiPriority w:val="0"/>
    <w:pPr>
      <w:adjustRightInd w:val="0"/>
      <w:spacing w:line="312" w:lineRule="atLeast"/>
      <w:jc w:val="center"/>
      <w:textAlignment w:val="baseline"/>
    </w:pPr>
    <w:rPr>
      <w:rFonts w:eastAsia="仿宋"/>
      <w:kern w:val="0"/>
      <w:sz w:val="32"/>
      <w:szCs w:val="20"/>
    </w:rPr>
  </w:style>
  <w:style w:type="paragraph" w:styleId="17">
    <w:name w:val="List Bullet 4"/>
    <w:basedOn w:val="1"/>
    <w:qFormat/>
    <w:uiPriority w:val="0"/>
    <w:pPr>
      <w:numPr>
        <w:ilvl w:val="0"/>
        <w:numId w:val="2"/>
      </w:numPr>
      <w:adjustRightInd w:val="0"/>
      <w:spacing w:line="312" w:lineRule="atLeast"/>
      <w:textAlignment w:val="baseline"/>
    </w:pPr>
    <w:rPr>
      <w:rFonts w:eastAsia="仿宋"/>
      <w:kern w:val="0"/>
      <w:sz w:val="32"/>
      <w:szCs w:val="20"/>
    </w:rPr>
  </w:style>
  <w:style w:type="paragraph" w:styleId="18">
    <w:name w:val="index 8"/>
    <w:basedOn w:val="1"/>
    <w:next w:val="1"/>
    <w:qFormat/>
    <w:uiPriority w:val="99"/>
    <w:pPr>
      <w:adjustRightInd w:val="0"/>
      <w:spacing w:line="312" w:lineRule="atLeast"/>
      <w:ind w:left="1400" w:leftChars="1400"/>
      <w:textAlignment w:val="baseline"/>
    </w:pPr>
    <w:rPr>
      <w:rFonts w:eastAsia="仿宋"/>
      <w:kern w:val="0"/>
      <w:sz w:val="32"/>
      <w:szCs w:val="20"/>
    </w:rPr>
  </w:style>
  <w:style w:type="paragraph" w:styleId="19">
    <w:name w:val="E-mail Signature"/>
    <w:basedOn w:val="1"/>
    <w:link w:val="111"/>
    <w:qFormat/>
    <w:uiPriority w:val="0"/>
    <w:pPr>
      <w:adjustRightInd w:val="0"/>
      <w:spacing w:line="312" w:lineRule="atLeast"/>
      <w:textAlignment w:val="baseline"/>
    </w:pPr>
    <w:rPr>
      <w:rFonts w:eastAsia="仿宋"/>
      <w:kern w:val="0"/>
      <w:sz w:val="32"/>
      <w:szCs w:val="20"/>
    </w:rPr>
  </w:style>
  <w:style w:type="paragraph" w:styleId="20">
    <w:name w:val="List Number"/>
    <w:basedOn w:val="1"/>
    <w:qFormat/>
    <w:uiPriority w:val="0"/>
    <w:pPr>
      <w:numPr>
        <w:ilvl w:val="0"/>
        <w:numId w:val="3"/>
      </w:numPr>
      <w:adjustRightInd w:val="0"/>
      <w:spacing w:line="312" w:lineRule="atLeast"/>
      <w:textAlignment w:val="baseline"/>
    </w:pPr>
    <w:rPr>
      <w:rFonts w:eastAsia="仿宋"/>
      <w:kern w:val="0"/>
      <w:sz w:val="32"/>
      <w:szCs w:val="20"/>
    </w:rPr>
  </w:style>
  <w:style w:type="paragraph" w:styleId="21">
    <w:name w:val="Normal Indent"/>
    <w:basedOn w:val="1"/>
    <w:next w:val="1"/>
    <w:link w:val="112"/>
    <w:qFormat/>
    <w:uiPriority w:val="0"/>
    <w:pPr>
      <w:spacing w:line="300" w:lineRule="auto"/>
      <w:ind w:firstLine="200" w:firstLineChars="200"/>
    </w:pPr>
  </w:style>
  <w:style w:type="paragraph" w:styleId="22">
    <w:name w:val="caption"/>
    <w:basedOn w:val="1"/>
    <w:next w:val="1"/>
    <w:qFormat/>
    <w:uiPriority w:val="0"/>
    <w:rPr>
      <w:rFonts w:ascii="Arial" w:hAnsi="Arial" w:eastAsia="黑体" w:cs="Arial"/>
      <w:sz w:val="20"/>
      <w:szCs w:val="20"/>
    </w:rPr>
  </w:style>
  <w:style w:type="paragraph" w:styleId="23">
    <w:name w:val="index 5"/>
    <w:basedOn w:val="1"/>
    <w:next w:val="1"/>
    <w:qFormat/>
    <w:uiPriority w:val="99"/>
    <w:pPr>
      <w:adjustRightInd w:val="0"/>
      <w:spacing w:line="312" w:lineRule="atLeast"/>
      <w:ind w:left="800" w:leftChars="800"/>
      <w:textAlignment w:val="baseline"/>
    </w:pPr>
    <w:rPr>
      <w:rFonts w:eastAsia="仿宋"/>
      <w:kern w:val="0"/>
      <w:sz w:val="32"/>
      <w:szCs w:val="20"/>
    </w:rPr>
  </w:style>
  <w:style w:type="paragraph" w:styleId="24">
    <w:name w:val="List Bullet"/>
    <w:basedOn w:val="1"/>
    <w:qFormat/>
    <w:uiPriority w:val="0"/>
    <w:pPr>
      <w:numPr>
        <w:ilvl w:val="0"/>
        <w:numId w:val="4"/>
      </w:numPr>
      <w:tabs>
        <w:tab w:val="left" w:pos="360"/>
      </w:tabs>
      <w:ind w:left="360" w:hanging="360" w:hangingChars="200"/>
      <w:contextualSpacing/>
    </w:pPr>
  </w:style>
  <w:style w:type="paragraph" w:styleId="25">
    <w:name w:val="envelope address"/>
    <w:basedOn w:val="1"/>
    <w:qFormat/>
    <w:uiPriority w:val="0"/>
    <w:pPr>
      <w:adjustRightInd w:val="0"/>
      <w:snapToGrid w:val="0"/>
      <w:spacing w:line="312" w:lineRule="atLeast"/>
      <w:ind w:left="100" w:leftChars="1400"/>
      <w:textAlignment w:val="baseline"/>
    </w:pPr>
    <w:rPr>
      <w:rFonts w:ascii="Arial" w:hAnsi="Arial" w:eastAsia="仿宋" w:cs="Arial"/>
      <w:kern w:val="0"/>
      <w:sz w:val="24"/>
    </w:rPr>
  </w:style>
  <w:style w:type="paragraph" w:styleId="26">
    <w:name w:val="Document Map"/>
    <w:basedOn w:val="1"/>
    <w:link w:val="113"/>
    <w:qFormat/>
    <w:uiPriority w:val="0"/>
    <w:pPr>
      <w:shd w:val="clear" w:color="auto" w:fill="000080"/>
    </w:pPr>
  </w:style>
  <w:style w:type="paragraph" w:styleId="27">
    <w:name w:val="toa heading"/>
    <w:basedOn w:val="1"/>
    <w:next w:val="1"/>
    <w:qFormat/>
    <w:uiPriority w:val="99"/>
    <w:pPr>
      <w:spacing w:before="120" w:beforeLines="0"/>
    </w:pPr>
    <w:rPr>
      <w:rFonts w:ascii="Arial" w:hAnsi="Arial" w:eastAsia="仿宋"/>
      <w:sz w:val="24"/>
      <w:szCs w:val="20"/>
    </w:rPr>
  </w:style>
  <w:style w:type="paragraph" w:styleId="28">
    <w:name w:val="annotation text"/>
    <w:basedOn w:val="1"/>
    <w:link w:val="114"/>
    <w:qFormat/>
    <w:uiPriority w:val="99"/>
    <w:pPr>
      <w:jc w:val="left"/>
    </w:pPr>
  </w:style>
  <w:style w:type="paragraph" w:styleId="29">
    <w:name w:val="index 6"/>
    <w:basedOn w:val="1"/>
    <w:next w:val="1"/>
    <w:qFormat/>
    <w:uiPriority w:val="99"/>
    <w:pPr>
      <w:adjustRightInd w:val="0"/>
      <w:spacing w:line="312" w:lineRule="atLeast"/>
      <w:ind w:left="1000" w:leftChars="1000"/>
      <w:textAlignment w:val="baseline"/>
    </w:pPr>
    <w:rPr>
      <w:rFonts w:eastAsia="仿宋"/>
      <w:kern w:val="0"/>
      <w:sz w:val="32"/>
      <w:szCs w:val="20"/>
    </w:rPr>
  </w:style>
  <w:style w:type="paragraph" w:styleId="30">
    <w:name w:val="Salutation"/>
    <w:basedOn w:val="1"/>
    <w:next w:val="1"/>
    <w:link w:val="115"/>
    <w:qFormat/>
    <w:uiPriority w:val="0"/>
    <w:pPr>
      <w:adjustRightInd w:val="0"/>
      <w:spacing w:line="312" w:lineRule="atLeast"/>
      <w:textAlignment w:val="baseline"/>
    </w:pPr>
    <w:rPr>
      <w:rFonts w:eastAsia="仿宋"/>
      <w:kern w:val="0"/>
      <w:sz w:val="32"/>
      <w:szCs w:val="20"/>
    </w:rPr>
  </w:style>
  <w:style w:type="paragraph" w:styleId="31">
    <w:name w:val="Body Text 3"/>
    <w:basedOn w:val="1"/>
    <w:link w:val="116"/>
    <w:qFormat/>
    <w:uiPriority w:val="0"/>
    <w:pPr>
      <w:adjustRightInd w:val="0"/>
      <w:spacing w:after="120" w:afterLines="0" w:line="312" w:lineRule="atLeast"/>
      <w:textAlignment w:val="baseline"/>
    </w:pPr>
    <w:rPr>
      <w:rFonts w:eastAsia="仿宋"/>
      <w:kern w:val="0"/>
      <w:sz w:val="16"/>
      <w:szCs w:val="16"/>
    </w:rPr>
  </w:style>
  <w:style w:type="paragraph" w:styleId="32">
    <w:name w:val="Closing"/>
    <w:basedOn w:val="1"/>
    <w:link w:val="117"/>
    <w:qFormat/>
    <w:uiPriority w:val="0"/>
    <w:pPr>
      <w:adjustRightInd w:val="0"/>
      <w:spacing w:line="312" w:lineRule="atLeast"/>
      <w:ind w:left="100" w:leftChars="2100"/>
      <w:textAlignment w:val="baseline"/>
    </w:pPr>
    <w:rPr>
      <w:rFonts w:eastAsia="仿宋"/>
      <w:kern w:val="0"/>
      <w:sz w:val="32"/>
      <w:szCs w:val="20"/>
    </w:rPr>
  </w:style>
  <w:style w:type="paragraph" w:styleId="33">
    <w:name w:val="List Bullet 3"/>
    <w:basedOn w:val="1"/>
    <w:qFormat/>
    <w:uiPriority w:val="0"/>
    <w:pPr>
      <w:numPr>
        <w:ilvl w:val="0"/>
        <w:numId w:val="5"/>
      </w:numPr>
      <w:adjustRightInd w:val="0"/>
      <w:spacing w:line="312" w:lineRule="atLeast"/>
      <w:textAlignment w:val="baseline"/>
    </w:pPr>
    <w:rPr>
      <w:rFonts w:eastAsia="仿宋"/>
      <w:kern w:val="0"/>
      <w:sz w:val="32"/>
      <w:szCs w:val="20"/>
    </w:rPr>
  </w:style>
  <w:style w:type="paragraph" w:styleId="34">
    <w:name w:val="Body Text"/>
    <w:basedOn w:val="1"/>
    <w:next w:val="1"/>
    <w:link w:val="118"/>
    <w:qFormat/>
    <w:uiPriority w:val="0"/>
    <w:pPr>
      <w:jc w:val="left"/>
    </w:pPr>
    <w:rPr>
      <w:rFonts w:ascii="宋体"/>
      <w:sz w:val="24"/>
    </w:rPr>
  </w:style>
  <w:style w:type="paragraph" w:styleId="35">
    <w:name w:val="Body Text Indent"/>
    <w:basedOn w:val="1"/>
    <w:next w:val="36"/>
    <w:link w:val="119"/>
    <w:qFormat/>
    <w:uiPriority w:val="0"/>
    <w:pPr>
      <w:ind w:firstLine="444"/>
    </w:pPr>
    <w:rPr>
      <w:b/>
      <w:sz w:val="24"/>
    </w:rPr>
  </w:style>
  <w:style w:type="paragraph" w:styleId="36">
    <w:name w:val="Body Text Indent 2"/>
    <w:basedOn w:val="1"/>
    <w:link w:val="120"/>
    <w:qFormat/>
    <w:uiPriority w:val="0"/>
    <w:pPr>
      <w:spacing w:after="120" w:afterLines="0" w:line="480" w:lineRule="auto"/>
      <w:ind w:left="200" w:leftChars="200"/>
    </w:pPr>
  </w:style>
  <w:style w:type="paragraph" w:styleId="37">
    <w:name w:val="List Number 3"/>
    <w:basedOn w:val="1"/>
    <w:qFormat/>
    <w:uiPriority w:val="0"/>
    <w:pPr>
      <w:numPr>
        <w:ilvl w:val="0"/>
        <w:numId w:val="6"/>
      </w:numPr>
      <w:adjustRightInd w:val="0"/>
      <w:spacing w:line="312" w:lineRule="atLeast"/>
      <w:textAlignment w:val="baseline"/>
    </w:pPr>
    <w:rPr>
      <w:rFonts w:eastAsia="仿宋"/>
      <w:kern w:val="0"/>
      <w:sz w:val="32"/>
      <w:szCs w:val="20"/>
    </w:rPr>
  </w:style>
  <w:style w:type="paragraph" w:styleId="38">
    <w:name w:val="List 2"/>
    <w:basedOn w:val="1"/>
    <w:next w:val="39"/>
    <w:qFormat/>
    <w:uiPriority w:val="0"/>
    <w:pPr>
      <w:adjustRightInd w:val="0"/>
      <w:spacing w:line="312" w:lineRule="atLeast"/>
      <w:ind w:left="100" w:leftChars="200" w:hanging="200" w:hangingChars="200"/>
      <w:textAlignment w:val="baseline"/>
    </w:pPr>
    <w:rPr>
      <w:rFonts w:eastAsia="仿宋"/>
      <w:kern w:val="0"/>
      <w:sz w:val="32"/>
      <w:szCs w:val="20"/>
    </w:rPr>
  </w:style>
  <w:style w:type="paragraph" w:styleId="39">
    <w:name w:val="Plain Text"/>
    <w:basedOn w:val="1"/>
    <w:link w:val="121"/>
    <w:qFormat/>
    <w:uiPriority w:val="99"/>
    <w:rPr>
      <w:rFonts w:ascii="宋体"/>
      <w:szCs w:val="20"/>
    </w:rPr>
  </w:style>
  <w:style w:type="paragraph" w:styleId="40">
    <w:name w:val="List Continue"/>
    <w:basedOn w:val="1"/>
    <w:qFormat/>
    <w:uiPriority w:val="0"/>
    <w:pPr>
      <w:adjustRightInd w:val="0"/>
      <w:spacing w:after="120" w:afterLines="0" w:line="312" w:lineRule="atLeast"/>
      <w:ind w:left="420" w:leftChars="200"/>
      <w:textAlignment w:val="baseline"/>
    </w:pPr>
    <w:rPr>
      <w:rFonts w:eastAsia="仿宋"/>
      <w:kern w:val="0"/>
      <w:sz w:val="32"/>
      <w:szCs w:val="20"/>
    </w:rPr>
  </w:style>
  <w:style w:type="paragraph" w:styleId="41">
    <w:name w:val="Block Text"/>
    <w:basedOn w:val="1"/>
    <w:qFormat/>
    <w:uiPriority w:val="0"/>
    <w:pPr>
      <w:adjustRightInd w:val="0"/>
      <w:spacing w:after="120" w:afterLines="0" w:line="312" w:lineRule="atLeast"/>
      <w:ind w:left="1440" w:leftChars="700" w:right="1440" w:rightChars="700"/>
      <w:textAlignment w:val="baseline"/>
    </w:pPr>
    <w:rPr>
      <w:rFonts w:eastAsia="仿宋"/>
      <w:kern w:val="0"/>
      <w:sz w:val="32"/>
      <w:szCs w:val="20"/>
    </w:rPr>
  </w:style>
  <w:style w:type="paragraph" w:styleId="42">
    <w:name w:val="List Bullet 2"/>
    <w:basedOn w:val="1"/>
    <w:qFormat/>
    <w:uiPriority w:val="0"/>
    <w:pPr>
      <w:numPr>
        <w:ilvl w:val="0"/>
        <w:numId w:val="7"/>
      </w:numPr>
      <w:adjustRightInd w:val="0"/>
      <w:spacing w:line="312" w:lineRule="atLeast"/>
      <w:textAlignment w:val="baseline"/>
    </w:pPr>
    <w:rPr>
      <w:rFonts w:eastAsia="仿宋"/>
      <w:kern w:val="0"/>
      <w:sz w:val="32"/>
      <w:szCs w:val="20"/>
    </w:rPr>
  </w:style>
  <w:style w:type="paragraph" w:styleId="43">
    <w:name w:val="HTML Address"/>
    <w:basedOn w:val="1"/>
    <w:link w:val="122"/>
    <w:qFormat/>
    <w:uiPriority w:val="0"/>
    <w:pPr>
      <w:adjustRightInd w:val="0"/>
      <w:spacing w:line="312" w:lineRule="atLeast"/>
      <w:textAlignment w:val="baseline"/>
    </w:pPr>
    <w:rPr>
      <w:rFonts w:eastAsia="仿宋"/>
      <w:i/>
      <w:iCs/>
      <w:kern w:val="0"/>
      <w:sz w:val="32"/>
      <w:szCs w:val="20"/>
    </w:rPr>
  </w:style>
  <w:style w:type="paragraph" w:styleId="44">
    <w:name w:val="index 4"/>
    <w:basedOn w:val="1"/>
    <w:next w:val="1"/>
    <w:qFormat/>
    <w:uiPriority w:val="99"/>
    <w:pPr>
      <w:adjustRightInd w:val="0"/>
      <w:spacing w:line="312" w:lineRule="atLeast"/>
      <w:ind w:left="600" w:leftChars="600"/>
      <w:textAlignment w:val="baseline"/>
    </w:pPr>
    <w:rPr>
      <w:rFonts w:eastAsia="仿宋"/>
      <w:kern w:val="0"/>
      <w:sz w:val="32"/>
      <w:szCs w:val="20"/>
    </w:rPr>
  </w:style>
  <w:style w:type="paragraph" w:styleId="45">
    <w:name w:val="toc 5"/>
    <w:basedOn w:val="1"/>
    <w:next w:val="1"/>
    <w:qFormat/>
    <w:uiPriority w:val="99"/>
    <w:pPr>
      <w:ind w:left="1680" w:leftChars="800"/>
    </w:pPr>
  </w:style>
  <w:style w:type="paragraph" w:styleId="46">
    <w:name w:val="toc 3"/>
    <w:basedOn w:val="1"/>
    <w:next w:val="1"/>
    <w:qFormat/>
    <w:uiPriority w:val="0"/>
    <w:pPr>
      <w:tabs>
        <w:tab w:val="left" w:pos="900"/>
        <w:tab w:val="right" w:leader="dot" w:pos="8494"/>
      </w:tabs>
      <w:spacing w:line="360" w:lineRule="auto"/>
      <w:ind w:left="539" w:leftChars="86" w:hanging="358" w:hangingChars="149"/>
    </w:pPr>
  </w:style>
  <w:style w:type="paragraph" w:styleId="47">
    <w:name w:val="List Bullet 5"/>
    <w:basedOn w:val="1"/>
    <w:qFormat/>
    <w:uiPriority w:val="0"/>
    <w:pPr>
      <w:numPr>
        <w:ilvl w:val="0"/>
        <w:numId w:val="8"/>
      </w:numPr>
      <w:adjustRightInd w:val="0"/>
      <w:spacing w:line="312" w:lineRule="atLeast"/>
      <w:textAlignment w:val="baseline"/>
    </w:pPr>
    <w:rPr>
      <w:rFonts w:eastAsia="仿宋"/>
      <w:kern w:val="0"/>
      <w:sz w:val="32"/>
      <w:szCs w:val="20"/>
    </w:rPr>
  </w:style>
  <w:style w:type="paragraph" w:styleId="48">
    <w:name w:val="List Number 4"/>
    <w:basedOn w:val="1"/>
    <w:qFormat/>
    <w:uiPriority w:val="0"/>
    <w:pPr>
      <w:tabs>
        <w:tab w:val="left" w:pos="1620"/>
      </w:tabs>
      <w:adjustRightInd w:val="0"/>
      <w:spacing w:line="312" w:lineRule="atLeast"/>
      <w:ind w:left="1620" w:leftChars="600" w:hanging="360" w:hangingChars="200"/>
      <w:textAlignment w:val="baseline"/>
    </w:pPr>
    <w:rPr>
      <w:rFonts w:eastAsia="仿宋"/>
      <w:kern w:val="0"/>
      <w:sz w:val="32"/>
      <w:szCs w:val="20"/>
    </w:rPr>
  </w:style>
  <w:style w:type="paragraph" w:styleId="49">
    <w:name w:val="toc 8"/>
    <w:basedOn w:val="1"/>
    <w:next w:val="1"/>
    <w:qFormat/>
    <w:uiPriority w:val="99"/>
    <w:pPr>
      <w:ind w:left="2940" w:leftChars="1400"/>
    </w:pPr>
  </w:style>
  <w:style w:type="paragraph" w:styleId="50">
    <w:name w:val="index 3"/>
    <w:basedOn w:val="1"/>
    <w:next w:val="1"/>
    <w:qFormat/>
    <w:uiPriority w:val="99"/>
    <w:pPr>
      <w:adjustRightInd w:val="0"/>
      <w:spacing w:line="312" w:lineRule="atLeast"/>
      <w:ind w:left="400" w:leftChars="400"/>
      <w:textAlignment w:val="baseline"/>
    </w:pPr>
    <w:rPr>
      <w:rFonts w:eastAsia="仿宋"/>
      <w:kern w:val="0"/>
      <w:sz w:val="32"/>
      <w:szCs w:val="20"/>
    </w:rPr>
  </w:style>
  <w:style w:type="paragraph" w:styleId="51">
    <w:name w:val="Date"/>
    <w:basedOn w:val="1"/>
    <w:next w:val="1"/>
    <w:link w:val="123"/>
    <w:qFormat/>
    <w:uiPriority w:val="0"/>
    <w:pPr>
      <w:ind w:left="2500" w:leftChars="2500"/>
    </w:pPr>
    <w:rPr>
      <w:rFonts w:ascii="宋体"/>
      <w:sz w:val="24"/>
    </w:rPr>
  </w:style>
  <w:style w:type="paragraph" w:styleId="52">
    <w:name w:val="endnote text"/>
    <w:basedOn w:val="1"/>
    <w:link w:val="124"/>
    <w:qFormat/>
    <w:uiPriority w:val="99"/>
    <w:pPr>
      <w:snapToGrid w:val="0"/>
      <w:jc w:val="left"/>
    </w:pPr>
  </w:style>
  <w:style w:type="paragraph" w:styleId="53">
    <w:name w:val="List Continue 5"/>
    <w:basedOn w:val="1"/>
    <w:qFormat/>
    <w:uiPriority w:val="0"/>
    <w:pPr>
      <w:adjustRightInd w:val="0"/>
      <w:spacing w:after="120" w:afterLines="0" w:line="312" w:lineRule="atLeast"/>
      <w:ind w:left="2100" w:leftChars="1000"/>
      <w:textAlignment w:val="baseline"/>
    </w:pPr>
    <w:rPr>
      <w:rFonts w:eastAsia="仿宋"/>
      <w:kern w:val="0"/>
      <w:sz w:val="32"/>
      <w:szCs w:val="20"/>
    </w:rPr>
  </w:style>
  <w:style w:type="paragraph" w:styleId="54">
    <w:name w:val="Balloon Text"/>
    <w:basedOn w:val="1"/>
    <w:link w:val="125"/>
    <w:qFormat/>
    <w:uiPriority w:val="99"/>
    <w:rPr>
      <w:sz w:val="18"/>
      <w:szCs w:val="18"/>
    </w:rPr>
  </w:style>
  <w:style w:type="paragraph" w:styleId="55">
    <w:name w:val="footer"/>
    <w:basedOn w:val="1"/>
    <w:link w:val="126"/>
    <w:qFormat/>
    <w:uiPriority w:val="99"/>
    <w:pPr>
      <w:tabs>
        <w:tab w:val="center" w:pos="4153"/>
        <w:tab w:val="right" w:pos="8306"/>
      </w:tabs>
      <w:snapToGrid w:val="0"/>
      <w:jc w:val="left"/>
    </w:pPr>
    <w:rPr>
      <w:sz w:val="18"/>
      <w:szCs w:val="18"/>
    </w:rPr>
  </w:style>
  <w:style w:type="paragraph" w:styleId="56">
    <w:name w:val="envelope return"/>
    <w:basedOn w:val="1"/>
    <w:qFormat/>
    <w:uiPriority w:val="0"/>
    <w:pPr>
      <w:adjustRightInd w:val="0"/>
      <w:snapToGrid w:val="0"/>
      <w:spacing w:line="312" w:lineRule="atLeast"/>
      <w:textAlignment w:val="baseline"/>
    </w:pPr>
    <w:rPr>
      <w:rFonts w:ascii="Arial" w:hAnsi="Arial" w:eastAsia="仿宋" w:cs="Arial"/>
      <w:kern w:val="0"/>
      <w:sz w:val="32"/>
      <w:szCs w:val="20"/>
    </w:rPr>
  </w:style>
  <w:style w:type="paragraph" w:styleId="57">
    <w:name w:val="header"/>
    <w:basedOn w:val="1"/>
    <w:link w:val="127"/>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28"/>
    <w:qFormat/>
    <w:uiPriority w:val="0"/>
    <w:pPr>
      <w:adjustRightInd w:val="0"/>
      <w:spacing w:line="312" w:lineRule="atLeast"/>
      <w:ind w:left="100" w:leftChars="2100"/>
      <w:textAlignment w:val="baseline"/>
    </w:pPr>
    <w:rPr>
      <w:rFonts w:eastAsia="仿宋"/>
      <w:kern w:val="0"/>
      <w:sz w:val="32"/>
      <w:szCs w:val="20"/>
    </w:rPr>
  </w:style>
  <w:style w:type="paragraph" w:styleId="59">
    <w:name w:val="toc 1"/>
    <w:basedOn w:val="1"/>
    <w:next w:val="1"/>
    <w:qFormat/>
    <w:uiPriority w:val="39"/>
    <w:pPr>
      <w:tabs>
        <w:tab w:val="left" w:pos="540"/>
        <w:tab w:val="right" w:leader="dot" w:pos="8460"/>
      </w:tabs>
      <w:spacing w:before="156" w:beforeLines="50" w:after="156" w:afterLines="50" w:line="360" w:lineRule="auto"/>
    </w:pPr>
    <w:rPr>
      <w:rFonts w:ascii="宋体" w:hAnsi="宋体" w:cs="Arial"/>
      <w:b/>
      <w:sz w:val="24"/>
    </w:rPr>
  </w:style>
  <w:style w:type="paragraph" w:styleId="60">
    <w:name w:val="List Continue 4"/>
    <w:basedOn w:val="1"/>
    <w:qFormat/>
    <w:uiPriority w:val="0"/>
    <w:pPr>
      <w:adjustRightInd w:val="0"/>
      <w:spacing w:after="120" w:afterLines="0" w:line="312" w:lineRule="atLeast"/>
      <w:ind w:left="1680" w:leftChars="800"/>
      <w:textAlignment w:val="baseline"/>
    </w:pPr>
    <w:rPr>
      <w:rFonts w:eastAsia="仿宋"/>
      <w:kern w:val="0"/>
      <w:sz w:val="32"/>
      <w:szCs w:val="20"/>
    </w:rPr>
  </w:style>
  <w:style w:type="paragraph" w:styleId="61">
    <w:name w:val="toc 4"/>
    <w:basedOn w:val="1"/>
    <w:next w:val="1"/>
    <w:qFormat/>
    <w:uiPriority w:val="99"/>
    <w:pPr>
      <w:tabs>
        <w:tab w:val="left" w:pos="1440"/>
        <w:tab w:val="right" w:leader="dot" w:pos="8494"/>
      </w:tabs>
      <w:spacing w:line="360" w:lineRule="auto"/>
      <w:ind w:left="1440" w:leftChars="257" w:hanging="900" w:hangingChars="375"/>
    </w:pPr>
  </w:style>
  <w:style w:type="paragraph" w:styleId="62">
    <w:name w:val="index heading"/>
    <w:basedOn w:val="1"/>
    <w:next w:val="63"/>
    <w:qFormat/>
    <w:uiPriority w:val="0"/>
    <w:pPr>
      <w:adjustRightInd w:val="0"/>
      <w:spacing w:line="312" w:lineRule="atLeast"/>
      <w:textAlignment w:val="baseline"/>
    </w:pPr>
    <w:rPr>
      <w:rFonts w:ascii="Arial" w:hAnsi="Arial" w:eastAsia="仿宋" w:cs="Arial"/>
      <w:b/>
      <w:bCs/>
      <w:kern w:val="0"/>
      <w:sz w:val="32"/>
      <w:szCs w:val="20"/>
    </w:rPr>
  </w:style>
  <w:style w:type="paragraph" w:styleId="63">
    <w:name w:val="index 1"/>
    <w:basedOn w:val="1"/>
    <w:next w:val="1"/>
    <w:qFormat/>
    <w:uiPriority w:val="0"/>
    <w:rPr>
      <w:rFonts w:eastAsia="仿宋_GB2312"/>
      <w:b/>
      <w:sz w:val="24"/>
      <w:szCs w:val="20"/>
    </w:rPr>
  </w:style>
  <w:style w:type="paragraph" w:styleId="64">
    <w:name w:val="Subtitle"/>
    <w:basedOn w:val="1"/>
    <w:next w:val="1"/>
    <w:link w:val="129"/>
    <w:qFormat/>
    <w:uiPriority w:val="0"/>
    <w:pPr>
      <w:spacing w:before="240" w:beforeLines="0" w:after="60" w:afterLines="0" w:line="312" w:lineRule="auto"/>
      <w:jc w:val="center"/>
      <w:outlineLvl w:val="1"/>
    </w:pPr>
    <w:rPr>
      <w:rFonts w:ascii="Cambria" w:hAnsi="Cambria"/>
      <w:b/>
      <w:bCs/>
      <w:kern w:val="28"/>
      <w:sz w:val="32"/>
      <w:szCs w:val="32"/>
    </w:rPr>
  </w:style>
  <w:style w:type="paragraph" w:styleId="65">
    <w:name w:val="List Number 5"/>
    <w:basedOn w:val="1"/>
    <w:qFormat/>
    <w:uiPriority w:val="0"/>
    <w:pPr>
      <w:numPr>
        <w:ilvl w:val="0"/>
        <w:numId w:val="9"/>
      </w:numPr>
      <w:adjustRightInd w:val="0"/>
      <w:spacing w:line="312" w:lineRule="atLeast"/>
      <w:textAlignment w:val="baseline"/>
    </w:pPr>
    <w:rPr>
      <w:rFonts w:eastAsia="仿宋"/>
      <w:kern w:val="0"/>
      <w:sz w:val="32"/>
      <w:szCs w:val="20"/>
    </w:rPr>
  </w:style>
  <w:style w:type="paragraph" w:styleId="66">
    <w:name w:val="List"/>
    <w:basedOn w:val="1"/>
    <w:qFormat/>
    <w:uiPriority w:val="0"/>
    <w:pPr>
      <w:adjustRightInd w:val="0"/>
      <w:spacing w:line="312" w:lineRule="atLeast"/>
      <w:ind w:left="200" w:hanging="200" w:hangingChars="200"/>
      <w:textAlignment w:val="baseline"/>
    </w:pPr>
    <w:rPr>
      <w:rFonts w:eastAsia="仿宋"/>
      <w:kern w:val="0"/>
      <w:sz w:val="32"/>
      <w:szCs w:val="20"/>
    </w:rPr>
  </w:style>
  <w:style w:type="paragraph" w:styleId="67">
    <w:name w:val="footnote text"/>
    <w:basedOn w:val="1"/>
    <w:link w:val="130"/>
    <w:qFormat/>
    <w:uiPriority w:val="0"/>
    <w:pPr>
      <w:adjustRightInd w:val="0"/>
      <w:snapToGrid w:val="0"/>
      <w:spacing w:line="312" w:lineRule="atLeast"/>
      <w:jc w:val="left"/>
      <w:textAlignment w:val="baseline"/>
    </w:pPr>
    <w:rPr>
      <w:rFonts w:eastAsia="仿宋"/>
      <w:kern w:val="0"/>
      <w:sz w:val="18"/>
      <w:szCs w:val="18"/>
    </w:rPr>
  </w:style>
  <w:style w:type="paragraph" w:styleId="68">
    <w:name w:val="toc 6"/>
    <w:basedOn w:val="1"/>
    <w:next w:val="1"/>
    <w:qFormat/>
    <w:uiPriority w:val="99"/>
    <w:pPr>
      <w:ind w:left="2100" w:leftChars="1000"/>
    </w:pPr>
  </w:style>
  <w:style w:type="paragraph" w:styleId="69">
    <w:name w:val="List 5"/>
    <w:basedOn w:val="1"/>
    <w:qFormat/>
    <w:uiPriority w:val="0"/>
    <w:pPr>
      <w:adjustRightInd w:val="0"/>
      <w:spacing w:line="312" w:lineRule="atLeast"/>
      <w:ind w:left="100" w:leftChars="800" w:hanging="200" w:hangingChars="200"/>
      <w:textAlignment w:val="baseline"/>
    </w:pPr>
    <w:rPr>
      <w:rFonts w:eastAsia="仿宋"/>
      <w:kern w:val="0"/>
      <w:sz w:val="32"/>
      <w:szCs w:val="20"/>
    </w:rPr>
  </w:style>
  <w:style w:type="paragraph" w:styleId="70">
    <w:name w:val="Body Text Indent 3"/>
    <w:basedOn w:val="1"/>
    <w:link w:val="131"/>
    <w:qFormat/>
    <w:uiPriority w:val="0"/>
    <w:pPr>
      <w:spacing w:line="440" w:lineRule="exact"/>
      <w:ind w:firstLine="200" w:firstLineChars="200"/>
    </w:pPr>
    <w:rPr>
      <w:rFonts w:ascii="宋体"/>
    </w:rPr>
  </w:style>
  <w:style w:type="paragraph" w:styleId="71">
    <w:name w:val="index 7"/>
    <w:basedOn w:val="1"/>
    <w:next w:val="1"/>
    <w:qFormat/>
    <w:uiPriority w:val="99"/>
    <w:pPr>
      <w:adjustRightInd w:val="0"/>
      <w:spacing w:line="312" w:lineRule="atLeast"/>
      <w:ind w:left="1200" w:leftChars="1200"/>
      <w:textAlignment w:val="baseline"/>
    </w:pPr>
    <w:rPr>
      <w:rFonts w:eastAsia="仿宋"/>
      <w:kern w:val="0"/>
      <w:sz w:val="32"/>
      <w:szCs w:val="20"/>
    </w:rPr>
  </w:style>
  <w:style w:type="paragraph" w:styleId="72">
    <w:name w:val="index 9"/>
    <w:basedOn w:val="1"/>
    <w:next w:val="1"/>
    <w:qFormat/>
    <w:uiPriority w:val="99"/>
    <w:pPr>
      <w:adjustRightInd w:val="0"/>
      <w:spacing w:line="312" w:lineRule="atLeast"/>
      <w:ind w:left="1600" w:leftChars="1600"/>
      <w:textAlignment w:val="baseline"/>
    </w:pPr>
    <w:rPr>
      <w:rFonts w:eastAsia="仿宋"/>
      <w:kern w:val="0"/>
      <w:sz w:val="32"/>
      <w:szCs w:val="20"/>
    </w:rPr>
  </w:style>
  <w:style w:type="paragraph" w:styleId="73">
    <w:name w:val="table of figures"/>
    <w:basedOn w:val="1"/>
    <w:next w:val="1"/>
    <w:qFormat/>
    <w:uiPriority w:val="99"/>
    <w:pPr>
      <w:ind w:leftChars="200" w:hanging="200" w:hangingChars="200"/>
    </w:pPr>
  </w:style>
  <w:style w:type="paragraph" w:styleId="74">
    <w:name w:val="toc 2"/>
    <w:basedOn w:val="1"/>
    <w:next w:val="1"/>
    <w:qFormat/>
    <w:uiPriority w:val="0"/>
    <w:pPr>
      <w:tabs>
        <w:tab w:val="left" w:pos="630"/>
        <w:tab w:val="right" w:leader="dot" w:pos="8658"/>
        <w:tab w:val="right" w:leader="middleDot" w:pos="9515"/>
      </w:tabs>
      <w:spacing w:line="360" w:lineRule="auto"/>
      <w:ind w:left="615" w:leftChars="100" w:hanging="405" w:hangingChars="168"/>
    </w:pPr>
    <w:rPr>
      <w:rFonts w:ascii="宋体" w:hAnsi="宋体"/>
      <w:b/>
      <w:smallCaps/>
      <w:sz w:val="24"/>
    </w:rPr>
  </w:style>
  <w:style w:type="paragraph" w:styleId="75">
    <w:name w:val="toc 9"/>
    <w:basedOn w:val="1"/>
    <w:next w:val="1"/>
    <w:qFormat/>
    <w:uiPriority w:val="99"/>
    <w:pPr>
      <w:ind w:left="3360" w:leftChars="1600"/>
    </w:pPr>
  </w:style>
  <w:style w:type="paragraph" w:styleId="76">
    <w:name w:val="Body Text 2"/>
    <w:basedOn w:val="1"/>
    <w:link w:val="132"/>
    <w:qFormat/>
    <w:uiPriority w:val="0"/>
    <w:pPr>
      <w:numPr>
        <w:ilvl w:val="1"/>
        <w:numId w:val="10"/>
      </w:numPr>
      <w:spacing w:after="120" w:afterLines="0" w:line="480" w:lineRule="auto"/>
      <w:ind w:left="0" w:firstLine="0"/>
    </w:pPr>
  </w:style>
  <w:style w:type="paragraph" w:styleId="77">
    <w:name w:val="List 4"/>
    <w:basedOn w:val="1"/>
    <w:qFormat/>
    <w:uiPriority w:val="0"/>
    <w:pPr>
      <w:adjustRightInd w:val="0"/>
      <w:spacing w:line="312" w:lineRule="atLeast"/>
      <w:ind w:left="100" w:leftChars="600" w:hanging="200" w:hangingChars="200"/>
      <w:textAlignment w:val="baseline"/>
    </w:pPr>
    <w:rPr>
      <w:rFonts w:eastAsia="仿宋"/>
      <w:kern w:val="0"/>
      <w:sz w:val="32"/>
      <w:szCs w:val="20"/>
    </w:rPr>
  </w:style>
  <w:style w:type="paragraph" w:styleId="78">
    <w:name w:val="List Continue 2"/>
    <w:basedOn w:val="1"/>
    <w:qFormat/>
    <w:uiPriority w:val="0"/>
    <w:pPr>
      <w:adjustRightInd w:val="0"/>
      <w:spacing w:after="120" w:afterLines="0" w:line="312" w:lineRule="atLeast"/>
      <w:ind w:left="840" w:leftChars="400"/>
      <w:textAlignment w:val="baseline"/>
    </w:pPr>
    <w:rPr>
      <w:rFonts w:eastAsia="仿宋"/>
      <w:kern w:val="0"/>
      <w:sz w:val="32"/>
      <w:szCs w:val="20"/>
    </w:rPr>
  </w:style>
  <w:style w:type="paragraph" w:styleId="79">
    <w:name w:val="Message Header"/>
    <w:basedOn w:val="1"/>
    <w:link w:val="133"/>
    <w:qFormat/>
    <w:uiPriority w:val="0"/>
    <w:pPr>
      <w:pBdr>
        <w:top w:val="single" w:color="auto" w:sz="6" w:space="1"/>
        <w:left w:val="single" w:color="auto" w:sz="6" w:space="1"/>
        <w:bottom w:val="single" w:color="auto" w:sz="6" w:space="1"/>
        <w:right w:val="single" w:color="auto" w:sz="6" w:space="1"/>
      </w:pBdr>
      <w:shd w:val="pct20" w:color="auto" w:fill="auto"/>
      <w:adjustRightInd w:val="0"/>
      <w:spacing w:line="312" w:lineRule="atLeast"/>
      <w:ind w:left="1080" w:leftChars="500" w:hanging="1080" w:hangingChars="500"/>
      <w:textAlignment w:val="baseline"/>
    </w:pPr>
    <w:rPr>
      <w:rFonts w:ascii="Arial" w:hAnsi="Arial" w:eastAsia="仿宋"/>
      <w:kern w:val="0"/>
      <w:sz w:val="24"/>
    </w:rPr>
  </w:style>
  <w:style w:type="paragraph" w:styleId="80">
    <w:name w:val="HTML Preformatted"/>
    <w:basedOn w:val="1"/>
    <w:link w:val="13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kern w:val="0"/>
      <w:sz w:val="28"/>
      <w:szCs w:val="28"/>
    </w:rPr>
  </w:style>
  <w:style w:type="paragraph" w:styleId="81">
    <w:name w:val="Normal (Web)"/>
    <w:basedOn w:val="1"/>
    <w:qFormat/>
    <w:uiPriority w:val="0"/>
    <w:pPr>
      <w:widowControl/>
      <w:jc w:val="left"/>
    </w:pPr>
    <w:rPr>
      <w:rFonts w:ascii="宋体" w:cs="宋体"/>
      <w:kern w:val="0"/>
      <w:sz w:val="24"/>
      <w:lang w:bidi="ar-SA"/>
    </w:rPr>
  </w:style>
  <w:style w:type="paragraph" w:styleId="82">
    <w:name w:val="List Continue 3"/>
    <w:basedOn w:val="1"/>
    <w:qFormat/>
    <w:uiPriority w:val="0"/>
    <w:pPr>
      <w:adjustRightInd w:val="0"/>
      <w:spacing w:after="120" w:afterLines="0" w:line="312" w:lineRule="atLeast"/>
      <w:ind w:left="1260" w:leftChars="600"/>
      <w:textAlignment w:val="baseline"/>
    </w:pPr>
    <w:rPr>
      <w:rFonts w:eastAsia="仿宋"/>
      <w:kern w:val="0"/>
      <w:sz w:val="32"/>
      <w:szCs w:val="20"/>
    </w:rPr>
  </w:style>
  <w:style w:type="paragraph" w:styleId="83">
    <w:name w:val="index 2"/>
    <w:basedOn w:val="1"/>
    <w:next w:val="1"/>
    <w:qFormat/>
    <w:uiPriority w:val="99"/>
    <w:pPr>
      <w:adjustRightInd w:val="0"/>
      <w:spacing w:line="312" w:lineRule="atLeast"/>
      <w:ind w:left="200" w:leftChars="200"/>
      <w:textAlignment w:val="baseline"/>
    </w:pPr>
    <w:rPr>
      <w:rFonts w:eastAsia="仿宋"/>
      <w:kern w:val="0"/>
      <w:sz w:val="32"/>
      <w:szCs w:val="20"/>
    </w:rPr>
  </w:style>
  <w:style w:type="paragraph" w:styleId="84">
    <w:name w:val="Title"/>
    <w:basedOn w:val="1"/>
    <w:next w:val="1"/>
    <w:link w:val="135"/>
    <w:qFormat/>
    <w:uiPriority w:val="0"/>
    <w:pPr>
      <w:spacing w:before="240" w:beforeLines="0" w:after="60" w:afterLines="0"/>
      <w:jc w:val="center"/>
      <w:outlineLvl w:val="0"/>
    </w:pPr>
    <w:rPr>
      <w:rFonts w:ascii="Cambria" w:hAnsi="Cambria"/>
      <w:b/>
      <w:bCs/>
      <w:sz w:val="32"/>
      <w:szCs w:val="32"/>
    </w:rPr>
  </w:style>
  <w:style w:type="paragraph" w:styleId="85">
    <w:name w:val="annotation subject"/>
    <w:basedOn w:val="28"/>
    <w:next w:val="28"/>
    <w:link w:val="136"/>
    <w:qFormat/>
    <w:uiPriority w:val="99"/>
    <w:rPr>
      <w:b/>
      <w:bCs/>
    </w:rPr>
  </w:style>
  <w:style w:type="paragraph" w:styleId="86">
    <w:name w:val="Body Text First Indent"/>
    <w:basedOn w:val="34"/>
    <w:next w:val="87"/>
    <w:link w:val="137"/>
    <w:qFormat/>
    <w:uiPriority w:val="0"/>
    <w:pPr>
      <w:spacing w:after="120" w:afterLines="0"/>
      <w:ind w:firstLine="420" w:firstLineChars="100"/>
      <w:jc w:val="both"/>
    </w:pPr>
    <w:rPr>
      <w:sz w:val="21"/>
    </w:rPr>
  </w:style>
  <w:style w:type="paragraph" w:styleId="87">
    <w:name w:val="Body Text First Indent 2"/>
    <w:basedOn w:val="35"/>
    <w:next w:val="1"/>
    <w:link w:val="138"/>
    <w:qFormat/>
    <w:uiPriority w:val="0"/>
    <w:pPr>
      <w:spacing w:after="120" w:afterLines="0"/>
      <w:ind w:left="420" w:leftChars="200" w:firstLine="420" w:firstLineChars="200"/>
    </w:pPr>
    <w:rPr>
      <w:sz w:val="21"/>
    </w:r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1">
    <w:name w:val="Strong"/>
    <w:basedOn w:val="90"/>
    <w:qFormat/>
    <w:uiPriority w:val="0"/>
    <w:rPr>
      <w:b/>
      <w:bCs/>
    </w:rPr>
  </w:style>
  <w:style w:type="character" w:styleId="92">
    <w:name w:val="endnote reference"/>
    <w:qFormat/>
    <w:uiPriority w:val="0"/>
    <w:rPr>
      <w:vertAlign w:val="superscript"/>
    </w:rPr>
  </w:style>
  <w:style w:type="character" w:styleId="93">
    <w:name w:val="page number"/>
    <w:qFormat/>
    <w:uiPriority w:val="0"/>
    <w:rPr>
      <w:rFonts w:cs="Times New Roman"/>
      <w:lang w:bidi="ar-SA"/>
    </w:rPr>
  </w:style>
  <w:style w:type="character" w:styleId="94">
    <w:name w:val="FollowedHyperlink"/>
    <w:qFormat/>
    <w:uiPriority w:val="0"/>
    <w:rPr>
      <w:color w:val="800080"/>
      <w:u w:val="single"/>
    </w:rPr>
  </w:style>
  <w:style w:type="character" w:styleId="95">
    <w:name w:val="Emphasis"/>
    <w:qFormat/>
    <w:uiPriority w:val="0"/>
    <w:rPr>
      <w:i/>
      <w:iCs/>
    </w:rPr>
  </w:style>
  <w:style w:type="character" w:styleId="96">
    <w:name w:val="Hyperlink"/>
    <w:qFormat/>
    <w:uiPriority w:val="99"/>
    <w:rPr>
      <w:color w:val="0000FF"/>
      <w:u w:val="single"/>
    </w:rPr>
  </w:style>
  <w:style w:type="character" w:styleId="97">
    <w:name w:val="annotation reference"/>
    <w:qFormat/>
    <w:uiPriority w:val="99"/>
    <w:rPr>
      <w:sz w:val="21"/>
      <w:szCs w:val="21"/>
    </w:rPr>
  </w:style>
  <w:style w:type="character" w:styleId="98">
    <w:name w:val="HTML Sample"/>
    <w:qFormat/>
    <w:uiPriority w:val="0"/>
    <w:rPr>
      <w:rFonts w:ascii="Courier New" w:hAnsi="Courier New"/>
    </w:rPr>
  </w:style>
  <w:style w:type="paragraph" w:customStyle="1" w:styleId="9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00">
    <w:name w:val="宏文本 Char2"/>
    <w:link w:val="3"/>
    <w:qFormat/>
    <w:uiPriority w:val="99"/>
    <w:rPr>
      <w:rFonts w:ascii="Courier New" w:hAnsi="Courier New"/>
      <w:kern w:val="2"/>
      <w:sz w:val="24"/>
      <w:szCs w:val="24"/>
      <w:lang w:val="en-US" w:eastAsia="zh-CN" w:bidi="ar-SA"/>
    </w:rPr>
  </w:style>
  <w:style w:type="character" w:customStyle="1" w:styleId="101">
    <w:name w:val="标题 1 Char"/>
    <w:link w:val="4"/>
    <w:qFormat/>
    <w:uiPriority w:val="0"/>
    <w:rPr>
      <w:b/>
      <w:kern w:val="44"/>
      <w:sz w:val="44"/>
    </w:rPr>
  </w:style>
  <w:style w:type="character" w:customStyle="1" w:styleId="102">
    <w:name w:val="标题 2 Char"/>
    <w:link w:val="5"/>
    <w:qFormat/>
    <w:uiPriority w:val="0"/>
    <w:rPr>
      <w:rFonts w:ascii="Arial" w:hAnsi="Arial" w:eastAsia="黑体"/>
      <w:b/>
      <w:bCs/>
      <w:kern w:val="2"/>
      <w:sz w:val="32"/>
      <w:szCs w:val="32"/>
    </w:rPr>
  </w:style>
  <w:style w:type="character" w:customStyle="1" w:styleId="103">
    <w:name w:val="标题 3 Char"/>
    <w:link w:val="2"/>
    <w:qFormat/>
    <w:uiPriority w:val="0"/>
    <w:rPr>
      <w:rFonts w:cs="Angsana New"/>
      <w:b/>
      <w:bCs/>
      <w:kern w:val="2"/>
      <w:sz w:val="32"/>
      <w:szCs w:val="32"/>
      <w:lang w:bidi="th-TH"/>
    </w:rPr>
  </w:style>
  <w:style w:type="character" w:customStyle="1" w:styleId="104">
    <w:name w:val="标题 4 Char"/>
    <w:link w:val="6"/>
    <w:qFormat/>
    <w:uiPriority w:val="0"/>
    <w:rPr>
      <w:rFonts w:ascii="Arial" w:hAnsi="Arial" w:eastAsia="黑体"/>
      <w:b/>
      <w:bCs/>
      <w:kern w:val="2"/>
      <w:sz w:val="28"/>
      <w:szCs w:val="28"/>
    </w:rPr>
  </w:style>
  <w:style w:type="character" w:customStyle="1" w:styleId="105">
    <w:name w:val="标题 5 Char"/>
    <w:link w:val="7"/>
    <w:qFormat/>
    <w:uiPriority w:val="0"/>
    <w:rPr>
      <w:b/>
      <w:bCs/>
      <w:kern w:val="2"/>
      <w:sz w:val="28"/>
      <w:szCs w:val="28"/>
    </w:rPr>
  </w:style>
  <w:style w:type="character" w:customStyle="1" w:styleId="106">
    <w:name w:val="标题 6 Char"/>
    <w:link w:val="8"/>
    <w:qFormat/>
    <w:uiPriority w:val="0"/>
    <w:rPr>
      <w:rFonts w:ascii="Arial" w:hAnsi="Arial" w:eastAsia="黑体"/>
      <w:b/>
      <w:bCs/>
      <w:kern w:val="2"/>
      <w:sz w:val="24"/>
      <w:szCs w:val="24"/>
    </w:rPr>
  </w:style>
  <w:style w:type="character" w:customStyle="1" w:styleId="107">
    <w:name w:val="标题 7 Char"/>
    <w:link w:val="9"/>
    <w:qFormat/>
    <w:uiPriority w:val="0"/>
    <w:rPr>
      <w:b/>
      <w:bCs/>
      <w:kern w:val="2"/>
      <w:sz w:val="24"/>
      <w:szCs w:val="24"/>
    </w:rPr>
  </w:style>
  <w:style w:type="character" w:customStyle="1" w:styleId="108">
    <w:name w:val="标题 8 Char"/>
    <w:link w:val="10"/>
    <w:qFormat/>
    <w:uiPriority w:val="0"/>
    <w:rPr>
      <w:rFonts w:ascii="Arial" w:hAnsi="Arial" w:eastAsia="黑体"/>
      <w:kern w:val="2"/>
      <w:sz w:val="24"/>
      <w:szCs w:val="24"/>
    </w:rPr>
  </w:style>
  <w:style w:type="character" w:customStyle="1" w:styleId="109">
    <w:name w:val="标题 9 Char"/>
    <w:link w:val="11"/>
    <w:qFormat/>
    <w:uiPriority w:val="0"/>
    <w:rPr>
      <w:rFonts w:ascii="Arial" w:hAnsi="Arial" w:eastAsia="黑体"/>
      <w:kern w:val="2"/>
      <w:sz w:val="21"/>
      <w:szCs w:val="21"/>
    </w:rPr>
  </w:style>
  <w:style w:type="character" w:customStyle="1" w:styleId="110">
    <w:name w:val="注释标题 Char2"/>
    <w:link w:val="16"/>
    <w:qFormat/>
    <w:uiPriority w:val="0"/>
    <w:rPr>
      <w:rFonts w:eastAsia="仿宋"/>
      <w:sz w:val="32"/>
    </w:rPr>
  </w:style>
  <w:style w:type="character" w:customStyle="1" w:styleId="111">
    <w:name w:val="电子邮件签名 Char2"/>
    <w:link w:val="19"/>
    <w:qFormat/>
    <w:uiPriority w:val="0"/>
    <w:rPr>
      <w:rFonts w:eastAsia="仿宋"/>
      <w:sz w:val="32"/>
    </w:rPr>
  </w:style>
  <w:style w:type="character" w:customStyle="1" w:styleId="112">
    <w:name w:val="正文缩进 Char"/>
    <w:link w:val="21"/>
    <w:qFormat/>
    <w:uiPriority w:val="0"/>
    <w:rPr>
      <w:rFonts w:eastAsia="宋体"/>
      <w:kern w:val="2"/>
      <w:sz w:val="21"/>
      <w:szCs w:val="24"/>
      <w:lang w:val="en-US" w:eastAsia="zh-CN" w:bidi="ar-SA"/>
    </w:rPr>
  </w:style>
  <w:style w:type="character" w:customStyle="1" w:styleId="113">
    <w:name w:val="文档结构图 Char"/>
    <w:link w:val="26"/>
    <w:qFormat/>
    <w:uiPriority w:val="0"/>
    <w:rPr>
      <w:kern w:val="2"/>
      <w:sz w:val="21"/>
      <w:szCs w:val="24"/>
      <w:shd w:val="clear" w:color="auto" w:fill="000080"/>
    </w:rPr>
  </w:style>
  <w:style w:type="character" w:customStyle="1" w:styleId="114">
    <w:name w:val="批注文字 Char"/>
    <w:link w:val="28"/>
    <w:qFormat/>
    <w:uiPriority w:val="99"/>
    <w:rPr>
      <w:kern w:val="2"/>
      <w:sz w:val="21"/>
      <w:szCs w:val="24"/>
    </w:rPr>
  </w:style>
  <w:style w:type="character" w:customStyle="1" w:styleId="115">
    <w:name w:val="称呼 Char2"/>
    <w:link w:val="30"/>
    <w:qFormat/>
    <w:uiPriority w:val="0"/>
    <w:rPr>
      <w:rFonts w:eastAsia="仿宋"/>
      <w:sz w:val="32"/>
    </w:rPr>
  </w:style>
  <w:style w:type="character" w:customStyle="1" w:styleId="116">
    <w:name w:val="正文文本 3 Char2"/>
    <w:link w:val="31"/>
    <w:qFormat/>
    <w:uiPriority w:val="0"/>
    <w:rPr>
      <w:rFonts w:eastAsia="仿宋"/>
      <w:sz w:val="16"/>
      <w:szCs w:val="16"/>
    </w:rPr>
  </w:style>
  <w:style w:type="character" w:customStyle="1" w:styleId="117">
    <w:name w:val="结束语 Char2"/>
    <w:link w:val="32"/>
    <w:qFormat/>
    <w:uiPriority w:val="0"/>
    <w:rPr>
      <w:rFonts w:eastAsia="仿宋"/>
      <w:sz w:val="32"/>
    </w:rPr>
  </w:style>
  <w:style w:type="character" w:customStyle="1" w:styleId="118">
    <w:name w:val="正文文本 Char"/>
    <w:link w:val="34"/>
    <w:qFormat/>
    <w:uiPriority w:val="0"/>
    <w:rPr>
      <w:rFonts w:ascii="宋体"/>
      <w:kern w:val="2"/>
      <w:sz w:val="24"/>
      <w:szCs w:val="24"/>
    </w:rPr>
  </w:style>
  <w:style w:type="character" w:customStyle="1" w:styleId="119">
    <w:name w:val="正文文本缩进 Char1"/>
    <w:link w:val="35"/>
    <w:qFormat/>
    <w:uiPriority w:val="0"/>
    <w:rPr>
      <w:b/>
      <w:kern w:val="2"/>
      <w:sz w:val="24"/>
      <w:szCs w:val="24"/>
    </w:rPr>
  </w:style>
  <w:style w:type="character" w:customStyle="1" w:styleId="120">
    <w:name w:val="正文文本缩进 2 Char"/>
    <w:link w:val="36"/>
    <w:qFormat/>
    <w:uiPriority w:val="0"/>
    <w:rPr>
      <w:kern w:val="2"/>
      <w:sz w:val="21"/>
      <w:szCs w:val="24"/>
    </w:rPr>
  </w:style>
  <w:style w:type="character" w:customStyle="1" w:styleId="121">
    <w:name w:val="纯文本 Char"/>
    <w:link w:val="39"/>
    <w:qFormat/>
    <w:uiPriority w:val="99"/>
    <w:rPr>
      <w:rFonts w:ascii="宋体"/>
      <w:kern w:val="2"/>
      <w:sz w:val="21"/>
    </w:rPr>
  </w:style>
  <w:style w:type="character" w:customStyle="1" w:styleId="122">
    <w:name w:val="HTML 地址 Char2"/>
    <w:link w:val="43"/>
    <w:qFormat/>
    <w:uiPriority w:val="0"/>
    <w:rPr>
      <w:rFonts w:eastAsia="仿宋"/>
      <w:i/>
      <w:iCs/>
      <w:sz w:val="32"/>
    </w:rPr>
  </w:style>
  <w:style w:type="character" w:customStyle="1" w:styleId="123">
    <w:name w:val="日期 Char"/>
    <w:link w:val="51"/>
    <w:qFormat/>
    <w:uiPriority w:val="0"/>
    <w:rPr>
      <w:rFonts w:ascii="宋体"/>
      <w:kern w:val="2"/>
      <w:sz w:val="24"/>
      <w:szCs w:val="24"/>
    </w:rPr>
  </w:style>
  <w:style w:type="character" w:customStyle="1" w:styleId="124">
    <w:name w:val="尾注文本 Char"/>
    <w:link w:val="52"/>
    <w:qFormat/>
    <w:uiPriority w:val="99"/>
    <w:rPr>
      <w:kern w:val="2"/>
      <w:sz w:val="21"/>
      <w:szCs w:val="24"/>
    </w:rPr>
  </w:style>
  <w:style w:type="character" w:customStyle="1" w:styleId="125">
    <w:name w:val="批注框文本 Char"/>
    <w:link w:val="54"/>
    <w:qFormat/>
    <w:uiPriority w:val="99"/>
    <w:rPr>
      <w:kern w:val="2"/>
      <w:sz w:val="18"/>
      <w:szCs w:val="18"/>
    </w:rPr>
  </w:style>
  <w:style w:type="character" w:customStyle="1" w:styleId="126">
    <w:name w:val="页脚 Char"/>
    <w:link w:val="55"/>
    <w:qFormat/>
    <w:uiPriority w:val="99"/>
    <w:rPr>
      <w:kern w:val="2"/>
      <w:sz w:val="18"/>
      <w:szCs w:val="18"/>
    </w:rPr>
  </w:style>
  <w:style w:type="character" w:customStyle="1" w:styleId="127">
    <w:name w:val="页眉 Char"/>
    <w:link w:val="57"/>
    <w:qFormat/>
    <w:uiPriority w:val="99"/>
    <w:rPr>
      <w:kern w:val="2"/>
      <w:sz w:val="18"/>
      <w:szCs w:val="18"/>
    </w:rPr>
  </w:style>
  <w:style w:type="character" w:customStyle="1" w:styleId="128">
    <w:name w:val="签名 Char2"/>
    <w:link w:val="58"/>
    <w:qFormat/>
    <w:uiPriority w:val="0"/>
    <w:rPr>
      <w:rFonts w:eastAsia="仿宋"/>
      <w:sz w:val="32"/>
    </w:rPr>
  </w:style>
  <w:style w:type="character" w:customStyle="1" w:styleId="129">
    <w:name w:val="副标题 Char"/>
    <w:link w:val="64"/>
    <w:qFormat/>
    <w:uiPriority w:val="0"/>
    <w:rPr>
      <w:rFonts w:ascii="Cambria" w:hAnsi="Cambria"/>
      <w:b/>
      <w:bCs/>
      <w:kern w:val="28"/>
      <w:sz w:val="32"/>
      <w:szCs w:val="32"/>
    </w:rPr>
  </w:style>
  <w:style w:type="character" w:customStyle="1" w:styleId="130">
    <w:name w:val="脚注文本 Char2"/>
    <w:link w:val="67"/>
    <w:qFormat/>
    <w:uiPriority w:val="0"/>
    <w:rPr>
      <w:rFonts w:eastAsia="仿宋"/>
      <w:sz w:val="18"/>
      <w:szCs w:val="18"/>
    </w:rPr>
  </w:style>
  <w:style w:type="character" w:customStyle="1" w:styleId="131">
    <w:name w:val="正文文本缩进 3 Char"/>
    <w:link w:val="70"/>
    <w:qFormat/>
    <w:uiPriority w:val="0"/>
    <w:rPr>
      <w:rFonts w:ascii="宋体"/>
      <w:kern w:val="2"/>
      <w:sz w:val="21"/>
      <w:szCs w:val="24"/>
    </w:rPr>
  </w:style>
  <w:style w:type="character" w:customStyle="1" w:styleId="132">
    <w:name w:val="正文文本 2 Char"/>
    <w:link w:val="76"/>
    <w:qFormat/>
    <w:uiPriority w:val="0"/>
    <w:rPr>
      <w:kern w:val="2"/>
      <w:sz w:val="21"/>
      <w:szCs w:val="24"/>
    </w:rPr>
  </w:style>
  <w:style w:type="character" w:customStyle="1" w:styleId="133">
    <w:name w:val="信息标题 Char2"/>
    <w:link w:val="79"/>
    <w:qFormat/>
    <w:uiPriority w:val="0"/>
    <w:rPr>
      <w:rFonts w:ascii="Arial" w:hAnsi="Arial" w:eastAsia="仿宋" w:cs="Arial"/>
      <w:sz w:val="24"/>
      <w:szCs w:val="24"/>
      <w:shd w:val="pct20" w:color="auto" w:fill="auto"/>
    </w:rPr>
  </w:style>
  <w:style w:type="character" w:customStyle="1" w:styleId="134">
    <w:name w:val="HTML 预设格式 Char"/>
    <w:link w:val="80"/>
    <w:qFormat/>
    <w:uiPriority w:val="0"/>
    <w:rPr>
      <w:rFonts w:ascii="Arial" w:hAnsi="Arial" w:cs="Arial"/>
      <w:sz w:val="28"/>
      <w:szCs w:val="28"/>
    </w:rPr>
  </w:style>
  <w:style w:type="character" w:customStyle="1" w:styleId="135">
    <w:name w:val="标题 Char"/>
    <w:link w:val="84"/>
    <w:qFormat/>
    <w:uiPriority w:val="0"/>
    <w:rPr>
      <w:rFonts w:ascii="Cambria" w:hAnsi="Cambria"/>
      <w:b/>
      <w:bCs/>
      <w:kern w:val="2"/>
      <w:sz w:val="32"/>
      <w:szCs w:val="32"/>
    </w:rPr>
  </w:style>
  <w:style w:type="character" w:customStyle="1" w:styleId="136">
    <w:name w:val="批注主题 Char"/>
    <w:link w:val="85"/>
    <w:qFormat/>
    <w:uiPriority w:val="99"/>
    <w:rPr>
      <w:b/>
      <w:bCs/>
      <w:kern w:val="2"/>
      <w:sz w:val="21"/>
      <w:szCs w:val="24"/>
    </w:rPr>
  </w:style>
  <w:style w:type="character" w:customStyle="1" w:styleId="137">
    <w:name w:val="正文首行缩进 Char"/>
    <w:link w:val="86"/>
    <w:qFormat/>
    <w:uiPriority w:val="0"/>
    <w:rPr>
      <w:rFonts w:ascii="宋体"/>
      <w:kern w:val="2"/>
      <w:sz w:val="21"/>
      <w:szCs w:val="24"/>
    </w:rPr>
  </w:style>
  <w:style w:type="character" w:customStyle="1" w:styleId="138">
    <w:name w:val="正文首行缩进 2 Char"/>
    <w:link w:val="87"/>
    <w:qFormat/>
    <w:uiPriority w:val="0"/>
    <w:rPr>
      <w:b/>
      <w:kern w:val="2"/>
      <w:sz w:val="21"/>
      <w:szCs w:val="24"/>
    </w:rPr>
  </w:style>
  <w:style w:type="character" w:customStyle="1" w:styleId="139">
    <w:name w:val="style81"/>
    <w:qFormat/>
    <w:uiPriority w:val="0"/>
    <w:rPr>
      <w:rFonts w:cs="Times New Roman"/>
      <w:sz w:val="21"/>
      <w:szCs w:val="21"/>
      <w:lang w:bidi="ar-SA"/>
    </w:rPr>
  </w:style>
  <w:style w:type="character" w:customStyle="1" w:styleId="140">
    <w:name w:val="标题 3 字符"/>
    <w:qFormat/>
    <w:uiPriority w:val="0"/>
    <w:rPr>
      <w:rFonts w:ascii="宋体" w:hAnsi="宋体"/>
      <w:b/>
      <w:spacing w:val="14"/>
      <w:sz w:val="28"/>
      <w:szCs w:val="24"/>
    </w:rPr>
  </w:style>
  <w:style w:type="character" w:customStyle="1" w:styleId="141">
    <w:name w:val="font61"/>
    <w:qFormat/>
    <w:uiPriority w:val="0"/>
    <w:rPr>
      <w:rFonts w:hint="eastAsia" w:ascii="宋体" w:hAnsi="宋体" w:eastAsia="宋体" w:cs="宋体"/>
      <w:color w:val="000000"/>
      <w:sz w:val="24"/>
      <w:szCs w:val="24"/>
      <w:u w:val="none"/>
    </w:rPr>
  </w:style>
  <w:style w:type="character" w:customStyle="1" w:styleId="142">
    <w:name w:val="批注框文本 字符"/>
    <w:semiHidden/>
    <w:qFormat/>
    <w:uiPriority w:val="0"/>
    <w:rPr>
      <w:rFonts w:ascii="Times New Roman" w:hAnsi="Times New Roman" w:eastAsia="仿宋"/>
      <w:sz w:val="18"/>
      <w:szCs w:val="18"/>
    </w:rPr>
  </w:style>
  <w:style w:type="character" w:customStyle="1" w:styleId="143">
    <w:name w:val="正文文本 字符"/>
    <w:qFormat/>
    <w:uiPriority w:val="0"/>
    <w:rPr>
      <w:rFonts w:ascii="Times New Roman" w:hAnsi="Times New Roman" w:eastAsia="仿宋"/>
      <w:sz w:val="32"/>
    </w:rPr>
  </w:style>
  <w:style w:type="character" w:customStyle="1" w:styleId="144">
    <w:name w:val="font"/>
    <w:qFormat/>
    <w:uiPriority w:val="0"/>
  </w:style>
  <w:style w:type="character" w:customStyle="1" w:styleId="145">
    <w:name w:val="5a"/>
    <w:qFormat/>
    <w:uiPriority w:val="0"/>
  </w:style>
  <w:style w:type="character" w:customStyle="1" w:styleId="146">
    <w:name w:val="列出段落 Char"/>
    <w:qFormat/>
    <w:locked/>
    <w:uiPriority w:val="0"/>
  </w:style>
  <w:style w:type="character" w:customStyle="1" w:styleId="147">
    <w:name w:val="apple-converted-space"/>
    <w:qFormat/>
    <w:uiPriority w:val="0"/>
  </w:style>
  <w:style w:type="character" w:customStyle="1" w:styleId="148">
    <w:name w:val="明显参考1"/>
    <w:qFormat/>
    <w:uiPriority w:val="0"/>
    <w:rPr>
      <w:b/>
      <w:bCs/>
      <w:smallCaps/>
      <w:color w:val="DA1F28"/>
      <w:spacing w:val="5"/>
      <w:u w:val="single"/>
    </w:rPr>
  </w:style>
  <w:style w:type="character" w:customStyle="1" w:styleId="149">
    <w:name w:val="本级3 Char"/>
    <w:link w:val="150"/>
    <w:qFormat/>
    <w:uiPriority w:val="0"/>
  </w:style>
  <w:style w:type="paragraph" w:customStyle="1" w:styleId="150">
    <w:name w:val="本级3"/>
    <w:basedOn w:val="151"/>
    <w:next w:val="151"/>
    <w:link w:val="149"/>
    <w:qFormat/>
    <w:uiPriority w:val="0"/>
    <w:pPr>
      <w:tabs>
        <w:tab w:val="left" w:pos="567"/>
      </w:tabs>
      <w:outlineLvl w:val="2"/>
    </w:pPr>
  </w:style>
  <w:style w:type="paragraph" w:customStyle="1" w:styleId="151">
    <w:name w:val="本级2"/>
    <w:basedOn w:val="5"/>
    <w:link w:val="152"/>
    <w:qFormat/>
    <w:uiPriority w:val="0"/>
    <w:pPr>
      <w:numPr>
        <w:ilvl w:val="0"/>
        <w:numId w:val="0"/>
      </w:numPr>
      <w:tabs>
        <w:tab w:val="left" w:pos="567"/>
      </w:tabs>
      <w:spacing w:before="0" w:beforeLines="0" w:after="0" w:afterLines="0" w:line="360" w:lineRule="auto"/>
      <w:ind w:left="567" w:hanging="567"/>
    </w:pPr>
    <w:rPr>
      <w:rFonts w:ascii="仿宋_GB2312" w:hAnsi="仿宋" w:eastAsia="仿宋_GB2312"/>
      <w:szCs w:val="24"/>
    </w:rPr>
  </w:style>
  <w:style w:type="character" w:customStyle="1" w:styleId="152">
    <w:name w:val="本级2 Char"/>
    <w:link w:val="151"/>
    <w:qFormat/>
    <w:uiPriority w:val="0"/>
    <w:rPr>
      <w:rFonts w:ascii="仿宋_GB2312" w:hAnsi="仿宋" w:eastAsia="仿宋_GB2312"/>
      <w:b/>
      <w:bCs/>
      <w:kern w:val="2"/>
      <w:sz w:val="32"/>
      <w:szCs w:val="24"/>
    </w:rPr>
  </w:style>
  <w:style w:type="character" w:customStyle="1" w:styleId="153">
    <w:name w:val="font101"/>
    <w:basedOn w:val="90"/>
    <w:qFormat/>
    <w:uiPriority w:val="0"/>
    <w:rPr>
      <w:rFonts w:hint="default" w:ascii="Times New Roman" w:hAnsi="Times New Roman" w:cs="Times New Roman"/>
      <w:color w:val="000000"/>
      <w:sz w:val="24"/>
      <w:szCs w:val="24"/>
      <w:u w:val="none"/>
    </w:rPr>
  </w:style>
  <w:style w:type="character" w:customStyle="1" w:styleId="154">
    <w:name w:val="style91"/>
    <w:qFormat/>
    <w:uiPriority w:val="0"/>
    <w:rPr>
      <w:rFonts w:cs="Times New Roman"/>
      <w:color w:val="000000"/>
      <w:lang w:bidi="ar-SA"/>
    </w:rPr>
  </w:style>
  <w:style w:type="character" w:customStyle="1" w:styleId="155">
    <w:name w:val="标题 3 Char1"/>
    <w:semiHidden/>
    <w:qFormat/>
    <w:uiPriority w:val="0"/>
    <w:rPr>
      <w:b/>
      <w:bCs/>
      <w:kern w:val="2"/>
      <w:sz w:val="32"/>
      <w:szCs w:val="32"/>
    </w:rPr>
  </w:style>
  <w:style w:type="character" w:customStyle="1" w:styleId="156">
    <w:name w:val="标题3 Char"/>
    <w:link w:val="157"/>
    <w:qFormat/>
    <w:uiPriority w:val="0"/>
    <w:rPr>
      <w:kern w:val="2"/>
      <w:sz w:val="21"/>
      <w:szCs w:val="24"/>
    </w:rPr>
  </w:style>
  <w:style w:type="paragraph" w:customStyle="1" w:styleId="157">
    <w:name w:val="标题3"/>
    <w:basedOn w:val="1"/>
    <w:link w:val="156"/>
    <w:qFormat/>
    <w:uiPriority w:val="0"/>
  </w:style>
  <w:style w:type="character" w:customStyle="1" w:styleId="158">
    <w:name w:val="btn"/>
    <w:qFormat/>
    <w:uiPriority w:val="0"/>
  </w:style>
  <w:style w:type="character" w:customStyle="1" w:styleId="159">
    <w:name w:val="sub_title1"/>
    <w:qFormat/>
    <w:uiPriority w:val="0"/>
    <w:rPr>
      <w:rFonts w:cs="Times New Roman"/>
      <w:lang w:bidi="ar-SA"/>
    </w:rPr>
  </w:style>
  <w:style w:type="character" w:customStyle="1" w:styleId="160">
    <w:name w:val="注释标题 Char1"/>
    <w:semiHidden/>
    <w:qFormat/>
    <w:locked/>
    <w:uiPriority w:val="99"/>
    <w:rPr>
      <w:rFonts w:ascii="Times New Roman" w:hAnsi="Times New Roman" w:eastAsia="仿宋"/>
      <w:sz w:val="32"/>
    </w:rPr>
  </w:style>
  <w:style w:type="character" w:customStyle="1" w:styleId="161">
    <w:name w:val="标题 2 字符"/>
    <w:qFormat/>
    <w:uiPriority w:val="0"/>
    <w:rPr>
      <w:rFonts w:ascii="宋体" w:hAnsi="宋体"/>
      <w:b/>
      <w:spacing w:val="14"/>
      <w:sz w:val="30"/>
      <w:szCs w:val="24"/>
    </w:rPr>
  </w:style>
  <w:style w:type="character" w:customStyle="1" w:styleId="162">
    <w:name w:val="Table Heading Char"/>
    <w:link w:val="163"/>
    <w:qFormat/>
    <w:uiPriority w:val="0"/>
    <w:rPr>
      <w:rFonts w:ascii="Arial" w:hAnsi="Arial" w:eastAsia="黑体" w:cs="Book Antiqua"/>
      <w:bCs/>
      <w:snapToGrid w:val="0"/>
      <w:sz w:val="21"/>
      <w:szCs w:val="21"/>
    </w:rPr>
  </w:style>
  <w:style w:type="paragraph" w:customStyle="1" w:styleId="163">
    <w:name w:val="Table Heading"/>
    <w:basedOn w:val="1"/>
    <w:link w:val="162"/>
    <w:qFormat/>
    <w:uiPriority w:val="0"/>
    <w:pPr>
      <w:keepNext/>
      <w:topLinePunct/>
      <w:adjustRightInd w:val="0"/>
      <w:snapToGrid w:val="0"/>
      <w:spacing w:before="80" w:beforeLines="0" w:after="80" w:afterLines="0" w:line="240" w:lineRule="atLeast"/>
      <w:jc w:val="left"/>
    </w:pPr>
    <w:rPr>
      <w:rFonts w:ascii="Arial" w:hAnsi="Arial" w:eastAsia="黑体"/>
      <w:bCs/>
      <w:snapToGrid w:val="0"/>
      <w:kern w:val="0"/>
      <w:szCs w:val="21"/>
    </w:rPr>
  </w:style>
  <w:style w:type="character" w:customStyle="1" w:styleId="164">
    <w:name w:val="prod_content_font_011"/>
    <w:qFormat/>
    <w:uiPriority w:val="0"/>
    <w:rPr>
      <w:rFonts w:hint="default" w:ascii="Verdana" w:hAnsi="Verdana"/>
      <w:color w:val="5E5E5E"/>
      <w:sz w:val="17"/>
      <w:szCs w:val="17"/>
    </w:rPr>
  </w:style>
  <w:style w:type="character" w:customStyle="1" w:styleId="165">
    <w:name w:val="textfont1"/>
    <w:qFormat/>
    <w:uiPriority w:val="0"/>
    <w:rPr>
      <w:sz w:val="22"/>
      <w:szCs w:val="22"/>
    </w:rPr>
  </w:style>
  <w:style w:type="character" w:customStyle="1" w:styleId="166">
    <w:name w:val="标题4 Char"/>
    <w:link w:val="167"/>
    <w:qFormat/>
    <w:uiPriority w:val="0"/>
    <w:rPr>
      <w:rFonts w:eastAsia="仿宋"/>
      <w:b/>
      <w:kern w:val="2"/>
      <w:sz w:val="24"/>
    </w:rPr>
  </w:style>
  <w:style w:type="paragraph" w:customStyle="1" w:styleId="167">
    <w:name w:val="标题4"/>
    <w:basedOn w:val="1"/>
    <w:next w:val="7"/>
    <w:link w:val="166"/>
    <w:qFormat/>
    <w:uiPriority w:val="0"/>
    <w:pPr>
      <w:snapToGrid w:val="0"/>
      <w:spacing w:before="60" w:beforeLines="0" w:line="360" w:lineRule="auto"/>
      <w:ind w:firstLine="454"/>
    </w:pPr>
    <w:rPr>
      <w:rFonts w:eastAsia="仿宋"/>
      <w:b/>
      <w:sz w:val="24"/>
      <w:szCs w:val="20"/>
    </w:rPr>
  </w:style>
  <w:style w:type="character" w:customStyle="1" w:styleId="168">
    <w:name w:val="标题 1 Char1"/>
    <w:qFormat/>
    <w:uiPriority w:val="0"/>
    <w:rPr>
      <w:b/>
      <w:bCs/>
      <w:kern w:val="44"/>
      <w:sz w:val="44"/>
      <w:szCs w:val="44"/>
    </w:rPr>
  </w:style>
  <w:style w:type="character" w:customStyle="1" w:styleId="169">
    <w:name w:val=" Char Char3"/>
    <w:semiHidden/>
    <w:qFormat/>
    <w:uiPriority w:val="0"/>
    <w:rPr>
      <w:sz w:val="18"/>
      <w:szCs w:val="18"/>
    </w:rPr>
  </w:style>
  <w:style w:type="character" w:customStyle="1" w:styleId="170">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171">
    <w:name w:val="info4"/>
    <w:qFormat/>
    <w:uiPriority w:val="0"/>
  </w:style>
  <w:style w:type="character" w:customStyle="1" w:styleId="172">
    <w:name w:val="正文（缩进） Char"/>
    <w:link w:val="173"/>
    <w:qFormat/>
    <w:uiPriority w:val="0"/>
    <w:rPr>
      <w:rFonts w:ascii="宋体" w:hAnsi="宋体" w:cs="宋体"/>
      <w:sz w:val="24"/>
      <w:szCs w:val="24"/>
    </w:rPr>
  </w:style>
  <w:style w:type="paragraph" w:customStyle="1" w:styleId="173">
    <w:name w:val="正文（缩进）"/>
    <w:basedOn w:val="1"/>
    <w:link w:val="172"/>
    <w:qFormat/>
    <w:uiPriority w:val="0"/>
    <w:pPr>
      <w:widowControl/>
      <w:spacing w:before="156" w:beforeLines="50" w:after="156" w:afterLines="50" w:line="360" w:lineRule="auto"/>
      <w:ind w:firstLine="480" w:firstLineChars="200"/>
      <w:jc w:val="left"/>
    </w:pPr>
    <w:rPr>
      <w:rFonts w:ascii="宋体" w:hAnsi="宋体"/>
      <w:kern w:val="0"/>
      <w:sz w:val="24"/>
    </w:rPr>
  </w:style>
  <w:style w:type="character" w:customStyle="1" w:styleId="174">
    <w:name w:val="ca-2"/>
    <w:qFormat/>
    <w:uiPriority w:val="0"/>
    <w:rPr>
      <w:rFonts w:cs="Times New Roman"/>
      <w:lang w:bidi="ar-SA"/>
    </w:rPr>
  </w:style>
  <w:style w:type="character" w:customStyle="1" w:styleId="175">
    <w:name w:val="签名 Char"/>
    <w:qFormat/>
    <w:uiPriority w:val="0"/>
    <w:rPr>
      <w:kern w:val="2"/>
      <w:sz w:val="21"/>
      <w:szCs w:val="24"/>
    </w:rPr>
  </w:style>
  <w:style w:type="character" w:customStyle="1" w:styleId="176">
    <w:name w:val="HTML 地址 Char1"/>
    <w:semiHidden/>
    <w:qFormat/>
    <w:locked/>
    <w:uiPriority w:val="0"/>
    <w:rPr>
      <w:rFonts w:ascii="Times New Roman" w:hAnsi="Times New Roman" w:eastAsia="仿宋"/>
      <w:i/>
      <w:iCs/>
      <w:sz w:val="32"/>
    </w:rPr>
  </w:style>
  <w:style w:type="character" w:customStyle="1" w:styleId="177">
    <w:name w:val="ca-3"/>
    <w:qFormat/>
    <w:uiPriority w:val="0"/>
    <w:rPr>
      <w:rFonts w:cs="Times New Roman"/>
      <w:lang w:bidi="ar-SA"/>
    </w:rPr>
  </w:style>
  <w:style w:type="character" w:customStyle="1" w:styleId="178">
    <w:name w:val="段落小标题 Char"/>
    <w:link w:val="179"/>
    <w:qFormat/>
    <w:uiPriority w:val="0"/>
    <w:rPr>
      <w:rFonts w:ascii="仿宋" w:hAnsi="仿宋" w:eastAsia="仿宋"/>
      <w:b/>
      <w:sz w:val="32"/>
      <w:szCs w:val="32"/>
    </w:rPr>
  </w:style>
  <w:style w:type="paragraph" w:customStyle="1" w:styleId="179">
    <w:name w:val="段落小标题"/>
    <w:basedOn w:val="1"/>
    <w:link w:val="178"/>
    <w:qFormat/>
    <w:uiPriority w:val="0"/>
    <w:pPr>
      <w:adjustRightInd w:val="0"/>
      <w:spacing w:line="360" w:lineRule="auto"/>
      <w:ind w:firstLine="510"/>
      <w:jc w:val="left"/>
      <w:textAlignment w:val="baseline"/>
    </w:pPr>
    <w:rPr>
      <w:rFonts w:ascii="仿宋" w:hAnsi="仿宋" w:eastAsia="仿宋"/>
      <w:b/>
      <w:kern w:val="0"/>
      <w:sz w:val="32"/>
      <w:szCs w:val="32"/>
    </w:rPr>
  </w:style>
  <w:style w:type="character" w:customStyle="1" w:styleId="180">
    <w:name w:val="font91"/>
    <w:qFormat/>
    <w:uiPriority w:val="0"/>
    <w:rPr>
      <w:rFonts w:hint="eastAsia" w:ascii="宋体" w:hAnsi="宋体" w:eastAsia="宋体" w:cs="宋体"/>
      <w:color w:val="000000"/>
      <w:sz w:val="21"/>
      <w:szCs w:val="21"/>
      <w:u w:val="none"/>
    </w:rPr>
  </w:style>
  <w:style w:type="character" w:customStyle="1" w:styleId="181">
    <w:name w:val="*正文 Char"/>
    <w:link w:val="182"/>
    <w:qFormat/>
    <w:locked/>
    <w:uiPriority w:val="0"/>
    <w:rPr>
      <w:rFonts w:ascii="宋体" w:hAnsi="宋体"/>
      <w:kern w:val="2"/>
      <w:sz w:val="21"/>
      <w:szCs w:val="22"/>
    </w:rPr>
  </w:style>
  <w:style w:type="paragraph" w:customStyle="1" w:styleId="182">
    <w:name w:val="*正文"/>
    <w:basedOn w:val="1"/>
    <w:link w:val="181"/>
    <w:qFormat/>
    <w:uiPriority w:val="0"/>
    <w:pPr>
      <w:ind w:firstLine="480"/>
    </w:pPr>
    <w:rPr>
      <w:rFonts w:ascii="宋体" w:hAnsi="宋体"/>
      <w:szCs w:val="22"/>
    </w:rPr>
  </w:style>
  <w:style w:type="character" w:customStyle="1" w:styleId="183">
    <w:name w:val="Table Text Char"/>
    <w:link w:val="184"/>
    <w:qFormat/>
    <w:uiPriority w:val="0"/>
    <w:rPr>
      <w:rFonts w:ascii="Arial" w:hAnsi="Arial"/>
      <w:sz w:val="18"/>
      <w:lang w:val="en-US" w:eastAsia="zh-CN" w:bidi="ar-SA"/>
    </w:rPr>
  </w:style>
  <w:style w:type="paragraph" w:customStyle="1" w:styleId="184">
    <w:name w:val="Table Text"/>
    <w:link w:val="183"/>
    <w:qFormat/>
    <w:uiPriority w:val="0"/>
    <w:pPr>
      <w:snapToGrid w:val="0"/>
      <w:spacing w:before="80" w:after="80"/>
    </w:pPr>
    <w:rPr>
      <w:rFonts w:ascii="Arial" w:hAnsi="Arial" w:eastAsia="宋体" w:cs="Times New Roman"/>
      <w:sz w:val="18"/>
      <w:lang w:val="en-US" w:eastAsia="zh-CN" w:bidi="ar-SA"/>
    </w:rPr>
  </w:style>
  <w:style w:type="character" w:customStyle="1" w:styleId="185">
    <w:name w:val="注释标题 Char"/>
    <w:qFormat/>
    <w:uiPriority w:val="0"/>
    <w:rPr>
      <w:kern w:val="2"/>
      <w:sz w:val="21"/>
      <w:szCs w:val="24"/>
    </w:rPr>
  </w:style>
  <w:style w:type="character" w:customStyle="1" w:styleId="186">
    <w:name w:val="标题 8 字符"/>
    <w:qFormat/>
    <w:uiPriority w:val="0"/>
    <w:rPr>
      <w:rFonts w:ascii="Arial" w:hAnsi="Arial" w:eastAsia="黑体"/>
      <w:sz w:val="24"/>
      <w:szCs w:val="24"/>
    </w:rPr>
  </w:style>
  <w:style w:type="character" w:customStyle="1" w:styleId="187">
    <w:name w:val="正文文本缩进 字符"/>
    <w:qFormat/>
    <w:uiPriority w:val="0"/>
    <w:rPr>
      <w:rFonts w:ascii="楷体_GB2312" w:hAnsi="Times New Roman" w:eastAsia="仿宋"/>
      <w:spacing w:val="12"/>
      <w:sz w:val="24"/>
    </w:rPr>
  </w:style>
  <w:style w:type="character" w:customStyle="1" w:styleId="188">
    <w:name w:val="标题 7 字符"/>
    <w:qFormat/>
    <w:uiPriority w:val="0"/>
    <w:rPr>
      <w:rFonts w:ascii="Times New Roman" w:hAnsi="Times New Roman" w:eastAsia="仿宋"/>
      <w:b/>
      <w:bCs/>
      <w:sz w:val="24"/>
      <w:szCs w:val="24"/>
    </w:rPr>
  </w:style>
  <w:style w:type="character" w:customStyle="1" w:styleId="189">
    <w:name w:val="页脚 Char1"/>
    <w:semiHidden/>
    <w:qFormat/>
    <w:uiPriority w:val="99"/>
    <w:rPr>
      <w:rFonts w:ascii="Times New Roman" w:hAnsi="Times New Roman"/>
      <w:kern w:val="2"/>
      <w:sz w:val="18"/>
      <w:szCs w:val="18"/>
    </w:rPr>
  </w:style>
  <w:style w:type="character" w:customStyle="1" w:styleId="190">
    <w:name w:val="结束语 Char1"/>
    <w:semiHidden/>
    <w:qFormat/>
    <w:locked/>
    <w:uiPriority w:val="99"/>
    <w:rPr>
      <w:rFonts w:ascii="Times New Roman" w:hAnsi="Times New Roman" w:eastAsia="仿宋"/>
      <w:sz w:val="32"/>
    </w:rPr>
  </w:style>
  <w:style w:type="character" w:customStyle="1" w:styleId="191">
    <w:name w:val="haikang1"/>
    <w:qFormat/>
    <w:uiPriority w:val="0"/>
    <w:rPr>
      <w:rFonts w:hint="default"/>
      <w:color w:val="000000"/>
      <w:sz w:val="18"/>
      <w:szCs w:val="18"/>
      <w:u w:val="none"/>
    </w:rPr>
  </w:style>
  <w:style w:type="character" w:customStyle="1" w:styleId="192">
    <w:name w:val="尾注文本 字符"/>
    <w:semiHidden/>
    <w:qFormat/>
    <w:uiPriority w:val="0"/>
    <w:rPr>
      <w:rFonts w:ascii="Times New Roman" w:hAnsi="Times New Roman" w:eastAsia="仿宋"/>
      <w:sz w:val="32"/>
    </w:rPr>
  </w:style>
  <w:style w:type="character" w:customStyle="1" w:styleId="193">
    <w:name w:val="标题 7 Char1"/>
    <w:semiHidden/>
    <w:qFormat/>
    <w:uiPriority w:val="0"/>
    <w:rPr>
      <w:b/>
      <w:bCs/>
      <w:kern w:val="2"/>
      <w:sz w:val="24"/>
      <w:szCs w:val="24"/>
    </w:rPr>
  </w:style>
  <w:style w:type="character" w:customStyle="1" w:styleId="194">
    <w:name w:val="正文文本 3 Char"/>
    <w:qFormat/>
    <w:uiPriority w:val="0"/>
    <w:rPr>
      <w:kern w:val="2"/>
      <w:sz w:val="16"/>
      <w:szCs w:val="16"/>
    </w:rPr>
  </w:style>
  <w:style w:type="character" w:customStyle="1" w:styleId="195">
    <w:name w:val="脚注文本 Char1"/>
    <w:semiHidden/>
    <w:qFormat/>
    <w:locked/>
    <w:uiPriority w:val="99"/>
    <w:rPr>
      <w:rFonts w:ascii="Times New Roman" w:hAnsi="Times New Roman" w:eastAsia="仿宋"/>
      <w:sz w:val="18"/>
      <w:szCs w:val="18"/>
    </w:rPr>
  </w:style>
  <w:style w:type="character" w:customStyle="1" w:styleId="196">
    <w:name w:val="GW-标题3 Char Char"/>
    <w:link w:val="197"/>
    <w:qFormat/>
    <w:uiPriority w:val="99"/>
    <w:rPr>
      <w:rFonts w:ascii="仿宋_GB2312" w:eastAsia="仿宋_GB2312"/>
      <w:bCs/>
      <w:kern w:val="44"/>
      <w:sz w:val="32"/>
    </w:rPr>
  </w:style>
  <w:style w:type="paragraph" w:customStyle="1" w:styleId="197">
    <w:name w:val="GW-标题3"/>
    <w:basedOn w:val="1"/>
    <w:link w:val="196"/>
    <w:qFormat/>
    <w:uiPriority w:val="99"/>
    <w:pPr>
      <w:keepNext/>
      <w:keepLines/>
      <w:numPr>
        <w:ilvl w:val="0"/>
        <w:numId w:val="11"/>
      </w:numPr>
      <w:spacing w:before="156" w:beforeLines="50" w:after="156" w:afterLines="50" w:line="360" w:lineRule="auto"/>
      <w:outlineLvl w:val="2"/>
    </w:pPr>
    <w:rPr>
      <w:rFonts w:ascii="仿宋_GB2312" w:eastAsia="仿宋_GB2312"/>
      <w:bCs/>
      <w:kern w:val="44"/>
      <w:sz w:val="32"/>
      <w:szCs w:val="20"/>
    </w:rPr>
  </w:style>
  <w:style w:type="character" w:customStyle="1" w:styleId="198">
    <w:name w:val="无间隔 Char"/>
    <w:link w:val="199"/>
    <w:qFormat/>
    <w:uiPriority w:val="0"/>
    <w:rPr>
      <w:sz w:val="22"/>
      <w:lang w:val="en-US" w:eastAsia="zh-CN" w:bidi="ar-SA"/>
    </w:rPr>
  </w:style>
  <w:style w:type="paragraph" w:customStyle="1" w:styleId="199">
    <w:name w:val="No Spacing1"/>
    <w:link w:val="198"/>
    <w:qFormat/>
    <w:uiPriority w:val="0"/>
    <w:rPr>
      <w:rFonts w:ascii="Calibri" w:hAnsi="Calibri" w:eastAsia="宋体" w:cs="Times New Roman"/>
      <w:sz w:val="22"/>
      <w:lang w:val="en-US" w:eastAsia="zh-CN" w:bidi="ar-SA"/>
    </w:rPr>
  </w:style>
  <w:style w:type="character" w:customStyle="1" w:styleId="200">
    <w:name w:val="页眉 Char1"/>
    <w:qFormat/>
    <w:uiPriority w:val="0"/>
    <w:rPr>
      <w:rFonts w:ascii="Times New Roman" w:hAnsi="Times New Roman"/>
      <w:kern w:val="2"/>
      <w:sz w:val="18"/>
      <w:szCs w:val="18"/>
    </w:rPr>
  </w:style>
  <w:style w:type="character" w:customStyle="1" w:styleId="201">
    <w:name w:val="列出段落 Char1"/>
    <w:link w:val="202"/>
    <w:qFormat/>
    <w:uiPriority w:val="0"/>
    <w:rPr>
      <w:rFonts w:ascii="Calibri" w:hAnsi="Calibri"/>
      <w:kern w:val="2"/>
      <w:sz w:val="21"/>
      <w:szCs w:val="22"/>
    </w:rPr>
  </w:style>
  <w:style w:type="paragraph" w:styleId="202">
    <w:name w:val="List Paragraph"/>
    <w:basedOn w:val="1"/>
    <w:link w:val="201"/>
    <w:qFormat/>
    <w:uiPriority w:val="34"/>
    <w:pPr>
      <w:ind w:firstLine="420" w:firstLineChars="200"/>
    </w:pPr>
    <w:rPr>
      <w:szCs w:val="22"/>
    </w:rPr>
  </w:style>
  <w:style w:type="character" w:customStyle="1" w:styleId="203">
    <w:name w:val="正文缩进(ALT+Z) Char"/>
    <w:link w:val="204"/>
    <w:qFormat/>
    <w:uiPriority w:val="0"/>
    <w:rPr>
      <w:kern w:val="2"/>
      <w:sz w:val="24"/>
      <w:szCs w:val="24"/>
    </w:rPr>
  </w:style>
  <w:style w:type="paragraph" w:customStyle="1" w:styleId="204">
    <w:name w:val="正文缩进(ALT+Z)"/>
    <w:basedOn w:val="1"/>
    <w:link w:val="203"/>
    <w:qFormat/>
    <w:uiPriority w:val="0"/>
    <w:pPr>
      <w:spacing w:line="360" w:lineRule="auto"/>
      <w:ind w:firstLine="200" w:firstLineChars="200"/>
    </w:pPr>
    <w:rPr>
      <w:sz w:val="24"/>
    </w:rPr>
  </w:style>
  <w:style w:type="character" w:customStyle="1" w:styleId="205">
    <w:name w:val="Char Char3"/>
    <w:semiHidden/>
    <w:qFormat/>
    <w:uiPriority w:val="0"/>
    <w:rPr>
      <w:sz w:val="18"/>
      <w:szCs w:val="18"/>
    </w:rPr>
  </w:style>
  <w:style w:type="character" w:customStyle="1" w:styleId="206">
    <w:name w:val="Date Char"/>
    <w:qFormat/>
    <w:uiPriority w:val="0"/>
    <w:rPr>
      <w:rFonts w:ascii="宋体" w:eastAsia="宋体"/>
      <w:kern w:val="2"/>
      <w:sz w:val="24"/>
      <w:lang w:val="en-US" w:eastAsia="zh-CN"/>
    </w:rPr>
  </w:style>
  <w:style w:type="character" w:customStyle="1" w:styleId="207">
    <w:name w:val="HD2 Char"/>
    <w:qFormat/>
    <w:uiPriority w:val="0"/>
    <w:rPr>
      <w:rFonts w:ascii="Arial" w:hAnsi="Arial" w:eastAsia="黑体"/>
      <w:b/>
      <w:bCs/>
      <w:kern w:val="2"/>
      <w:sz w:val="32"/>
      <w:szCs w:val="32"/>
      <w:lang w:val="en-US" w:eastAsia="zh-CN" w:bidi="ar-SA"/>
    </w:rPr>
  </w:style>
  <w:style w:type="character" w:customStyle="1" w:styleId="208">
    <w:name w:val="Table Description Char Char"/>
    <w:link w:val="209"/>
    <w:qFormat/>
    <w:uiPriority w:val="0"/>
    <w:rPr>
      <w:rFonts w:ascii="Arial" w:hAnsi="Arial" w:cs="Arial"/>
      <w:spacing w:val="-4"/>
      <w:kern w:val="2"/>
      <w:sz w:val="21"/>
      <w:szCs w:val="21"/>
    </w:rPr>
  </w:style>
  <w:style w:type="paragraph" w:customStyle="1" w:styleId="209">
    <w:name w:val="Table Description"/>
    <w:basedOn w:val="1"/>
    <w:next w:val="1"/>
    <w:link w:val="208"/>
    <w:qFormat/>
    <w:uiPriority w:val="0"/>
    <w:pPr>
      <w:keepNext/>
      <w:widowControl/>
      <w:topLinePunct/>
      <w:adjustRightInd w:val="0"/>
      <w:snapToGrid w:val="0"/>
      <w:spacing w:before="320" w:beforeLines="0" w:after="80" w:afterLines="0" w:line="240" w:lineRule="atLeast"/>
      <w:ind w:left="1680"/>
      <w:jc w:val="left"/>
      <w:outlineLvl w:val="7"/>
    </w:pPr>
    <w:rPr>
      <w:rFonts w:ascii="Arial" w:hAnsi="Arial"/>
      <w:spacing w:val="-4"/>
      <w:szCs w:val="21"/>
    </w:rPr>
  </w:style>
  <w:style w:type="character" w:customStyle="1" w:styleId="210">
    <w:name w:val="结束语 Char"/>
    <w:qFormat/>
    <w:uiPriority w:val="0"/>
    <w:rPr>
      <w:kern w:val="2"/>
      <w:sz w:val="21"/>
      <w:szCs w:val="24"/>
    </w:rPr>
  </w:style>
  <w:style w:type="character" w:customStyle="1" w:styleId="211">
    <w:name w:val="样式 宋体"/>
    <w:qFormat/>
    <w:uiPriority w:val="0"/>
    <w:rPr>
      <w:rFonts w:ascii="宋体" w:hAnsi="宋体" w:eastAsia="宋体"/>
      <w:sz w:val="24"/>
      <w:szCs w:val="24"/>
    </w:rPr>
  </w:style>
  <w:style w:type="character" w:customStyle="1" w:styleId="212">
    <w:name w:val="宏文本 Char"/>
    <w:qFormat/>
    <w:uiPriority w:val="99"/>
    <w:rPr>
      <w:rFonts w:ascii="Courier New" w:hAnsi="Courier New" w:cs="Courier New"/>
      <w:kern w:val="2"/>
      <w:sz w:val="24"/>
      <w:szCs w:val="24"/>
    </w:rPr>
  </w:style>
  <w:style w:type="character" w:customStyle="1" w:styleId="213">
    <w:name w:val="Char Char1"/>
    <w:qFormat/>
    <w:uiPriority w:val="0"/>
    <w:rPr>
      <w:kern w:val="2"/>
      <w:sz w:val="21"/>
      <w:szCs w:val="24"/>
    </w:rPr>
  </w:style>
  <w:style w:type="character" w:customStyle="1" w:styleId="214">
    <w:name w:val="标题 1 字符"/>
    <w:qFormat/>
    <w:uiPriority w:val="0"/>
    <w:rPr>
      <w:rFonts w:ascii="宋体" w:hAnsi="宋体"/>
      <w:b/>
      <w:spacing w:val="14"/>
      <w:kern w:val="44"/>
      <w:sz w:val="44"/>
      <w:szCs w:val="52"/>
    </w:rPr>
  </w:style>
  <w:style w:type="character" w:customStyle="1" w:styleId="215">
    <w:name w:val="正文文本 2 字符"/>
    <w:qFormat/>
    <w:uiPriority w:val="0"/>
    <w:rPr>
      <w:rFonts w:ascii="Times New Roman" w:hAnsi="Times New Roman" w:eastAsia="仿宋"/>
      <w:sz w:val="32"/>
    </w:rPr>
  </w:style>
  <w:style w:type="character" w:customStyle="1" w:styleId="216">
    <w:name w:val="正文文本缩进 3 字符"/>
    <w:qFormat/>
    <w:uiPriority w:val="0"/>
    <w:rPr>
      <w:rFonts w:ascii="Times New Roman" w:hAnsi="Times New Roman" w:eastAsia="仿宋"/>
      <w:sz w:val="16"/>
      <w:szCs w:val="16"/>
    </w:rPr>
  </w:style>
  <w:style w:type="character" w:customStyle="1" w:styleId="217">
    <w:name w:val="font41"/>
    <w:qFormat/>
    <w:uiPriority w:val="0"/>
    <w:rPr>
      <w:rFonts w:hint="eastAsia" w:ascii="宋体" w:hAnsi="宋体" w:eastAsia="宋体" w:cs="宋体"/>
      <w:color w:val="000000"/>
      <w:sz w:val="28"/>
      <w:szCs w:val="28"/>
      <w:u w:val="none"/>
    </w:rPr>
  </w:style>
  <w:style w:type="character" w:customStyle="1" w:styleId="218">
    <w:name w:val="font01"/>
    <w:qFormat/>
    <w:uiPriority w:val="0"/>
    <w:rPr>
      <w:rFonts w:hint="eastAsia" w:ascii="宋体" w:hAnsi="宋体" w:eastAsia="宋体" w:cs="宋体"/>
      <w:color w:val="000000"/>
      <w:sz w:val="36"/>
      <w:szCs w:val="36"/>
      <w:u w:val="none"/>
    </w:rPr>
  </w:style>
  <w:style w:type="character" w:customStyle="1" w:styleId="219">
    <w:name w:val="信息标题 Char1"/>
    <w:semiHidden/>
    <w:qFormat/>
    <w:locked/>
    <w:uiPriority w:val="99"/>
    <w:rPr>
      <w:rFonts w:ascii="Arial" w:hAnsi="Arial" w:eastAsia="仿宋"/>
      <w:sz w:val="24"/>
      <w:szCs w:val="24"/>
      <w:shd w:val="pct20" w:color="auto" w:fill="auto"/>
    </w:rPr>
  </w:style>
  <w:style w:type="character" w:customStyle="1" w:styleId="220">
    <w:name w:val="font112"/>
    <w:basedOn w:val="90"/>
    <w:qFormat/>
    <w:uiPriority w:val="0"/>
    <w:rPr>
      <w:rFonts w:hint="eastAsia" w:ascii="宋体" w:hAnsi="宋体" w:eastAsia="宋体" w:cs="宋体"/>
      <w:b/>
      <w:bCs/>
      <w:color w:val="000000"/>
      <w:sz w:val="18"/>
      <w:szCs w:val="18"/>
      <w:u w:val="none"/>
    </w:rPr>
  </w:style>
  <w:style w:type="character" w:customStyle="1" w:styleId="221">
    <w:name w:val="宏文本 Char1"/>
    <w:semiHidden/>
    <w:qFormat/>
    <w:locked/>
    <w:uiPriority w:val="99"/>
    <w:rPr>
      <w:rFonts w:ascii="Courier New" w:hAnsi="Courier New"/>
      <w:sz w:val="24"/>
      <w:szCs w:val="24"/>
    </w:rPr>
  </w:style>
  <w:style w:type="character" w:customStyle="1" w:styleId="222">
    <w:name w:val="正文首行缩进 2 字符"/>
    <w:qFormat/>
    <w:uiPriority w:val="0"/>
    <w:rPr>
      <w:rFonts w:ascii="Times New Roman" w:hAnsi="Times New Roman" w:eastAsia="仿宋"/>
      <w:sz w:val="21"/>
    </w:rPr>
  </w:style>
  <w:style w:type="character" w:customStyle="1" w:styleId="223">
    <w:name w:val="电子邮件签名 Char"/>
    <w:qFormat/>
    <w:uiPriority w:val="0"/>
    <w:rPr>
      <w:kern w:val="2"/>
      <w:sz w:val="21"/>
      <w:szCs w:val="24"/>
    </w:rPr>
  </w:style>
  <w:style w:type="character" w:customStyle="1" w:styleId="224">
    <w:name w:val="正文文本缩进 3 Char1"/>
    <w:semiHidden/>
    <w:qFormat/>
    <w:uiPriority w:val="99"/>
    <w:rPr>
      <w:rFonts w:ascii="Times New Roman" w:hAnsi="Times New Roman" w:eastAsia="宋体" w:cs="Times New Roman"/>
      <w:sz w:val="16"/>
      <w:szCs w:val="16"/>
    </w:rPr>
  </w:style>
  <w:style w:type="character" w:customStyle="1" w:styleId="225">
    <w:name w:val="标题 4 Char1"/>
    <w:semiHidden/>
    <w:qFormat/>
    <w:uiPriority w:val="0"/>
    <w:rPr>
      <w:rFonts w:ascii="Cambria" w:hAnsi="Cambria" w:eastAsia="宋体" w:cs="Times New Roman"/>
      <w:b/>
      <w:bCs/>
      <w:kern w:val="2"/>
      <w:sz w:val="28"/>
      <w:szCs w:val="28"/>
    </w:rPr>
  </w:style>
  <w:style w:type="character" w:customStyle="1" w:styleId="226">
    <w:name w:val="批注文字 字符"/>
    <w:semiHidden/>
    <w:qFormat/>
    <w:uiPriority w:val="99"/>
    <w:rPr>
      <w:rFonts w:ascii="Times New Roman" w:hAnsi="Times New Roman" w:eastAsia="仿宋"/>
      <w:sz w:val="32"/>
    </w:rPr>
  </w:style>
  <w:style w:type="character" w:customStyle="1" w:styleId="227">
    <w:name w:val="dandyren_title1"/>
    <w:qFormat/>
    <w:uiPriority w:val="0"/>
    <w:rPr>
      <w:b/>
      <w:bCs/>
      <w:color w:val="FF6633"/>
      <w:sz w:val="18"/>
      <w:szCs w:val="18"/>
    </w:rPr>
  </w:style>
  <w:style w:type="character" w:customStyle="1" w:styleId="228">
    <w:name w:val="脚注文本 Char"/>
    <w:qFormat/>
    <w:uiPriority w:val="99"/>
    <w:rPr>
      <w:kern w:val="2"/>
      <w:sz w:val="18"/>
      <w:szCs w:val="18"/>
    </w:rPr>
  </w:style>
  <w:style w:type="character" w:customStyle="1" w:styleId="229">
    <w:name w:val="普通 (Web) Char"/>
    <w:link w:val="230"/>
    <w:qFormat/>
    <w:uiPriority w:val="0"/>
    <w:rPr>
      <w:rFonts w:ascii="宋体" w:hAnsi="宋体"/>
      <w:sz w:val="24"/>
      <w:szCs w:val="24"/>
    </w:rPr>
  </w:style>
  <w:style w:type="paragraph" w:customStyle="1" w:styleId="230">
    <w:name w:val="普通 (Web)"/>
    <w:basedOn w:val="1"/>
    <w:link w:val="229"/>
    <w:qFormat/>
    <w:uiPriority w:val="0"/>
    <w:pPr>
      <w:widowControl/>
      <w:spacing w:before="100" w:beforeLines="0" w:beforeAutospacing="1" w:after="100" w:afterLines="0" w:afterAutospacing="1"/>
      <w:jc w:val="left"/>
    </w:pPr>
    <w:rPr>
      <w:rFonts w:ascii="宋体" w:hAnsi="宋体"/>
      <w:kern w:val="0"/>
      <w:sz w:val="24"/>
    </w:rPr>
  </w:style>
  <w:style w:type="character" w:customStyle="1" w:styleId="231">
    <w:name w:val="font161"/>
    <w:basedOn w:val="90"/>
    <w:qFormat/>
    <w:uiPriority w:val="0"/>
    <w:rPr>
      <w:rFonts w:ascii="Arial" w:hAnsi="Arial" w:cs="Arial"/>
      <w:color w:val="000000"/>
      <w:sz w:val="20"/>
      <w:szCs w:val="20"/>
      <w:u w:val="none"/>
    </w:rPr>
  </w:style>
  <w:style w:type="character" w:customStyle="1" w:styleId="232">
    <w:name w:val="font141"/>
    <w:basedOn w:val="90"/>
    <w:qFormat/>
    <w:uiPriority w:val="0"/>
    <w:rPr>
      <w:rFonts w:hint="eastAsia" w:ascii="宋体" w:hAnsi="宋体" w:eastAsia="宋体" w:cs="宋体"/>
      <w:color w:val="000000"/>
      <w:sz w:val="20"/>
      <w:szCs w:val="20"/>
      <w:u w:val="none"/>
    </w:rPr>
  </w:style>
  <w:style w:type="character" w:customStyle="1" w:styleId="233">
    <w:name w:val="apple-style-span"/>
    <w:qFormat/>
    <w:uiPriority w:val="0"/>
    <w:rPr>
      <w:rFonts w:cs="Times New Roman"/>
      <w:lang w:bidi="ar-SA"/>
    </w:rPr>
  </w:style>
  <w:style w:type="character" w:customStyle="1" w:styleId="234">
    <w:name w:val="HTML 地址 Char"/>
    <w:qFormat/>
    <w:uiPriority w:val="0"/>
    <w:rPr>
      <w:i/>
      <w:iCs/>
      <w:kern w:val="2"/>
      <w:sz w:val="21"/>
      <w:szCs w:val="24"/>
    </w:rPr>
  </w:style>
  <w:style w:type="character" w:customStyle="1" w:styleId="235">
    <w:name w:val="标题 9 字符"/>
    <w:qFormat/>
    <w:uiPriority w:val="0"/>
    <w:rPr>
      <w:rFonts w:ascii="Arial" w:hAnsi="Arial" w:eastAsia="黑体"/>
      <w:sz w:val="32"/>
      <w:szCs w:val="21"/>
    </w:rPr>
  </w:style>
  <w:style w:type="character" w:customStyle="1" w:styleId="236">
    <w:name w:val="chanpinname"/>
    <w:qFormat/>
    <w:uiPriority w:val="0"/>
  </w:style>
  <w:style w:type="character" w:customStyle="1" w:styleId="237">
    <w:name w:val="电子邮件签名 Char1"/>
    <w:semiHidden/>
    <w:qFormat/>
    <w:locked/>
    <w:uiPriority w:val="99"/>
    <w:rPr>
      <w:rFonts w:ascii="Times New Roman" w:hAnsi="Times New Roman" w:eastAsia="仿宋"/>
      <w:sz w:val="32"/>
    </w:rPr>
  </w:style>
  <w:style w:type="character" w:customStyle="1" w:styleId="238">
    <w:name w:val="ca-0"/>
    <w:qFormat/>
    <w:uiPriority w:val="0"/>
    <w:rPr>
      <w:rFonts w:cs="Times New Roman"/>
      <w:lang w:bidi="ar-SA"/>
    </w:rPr>
  </w:style>
  <w:style w:type="character" w:customStyle="1" w:styleId="239">
    <w:name w:val="正文文本 3 Char1"/>
    <w:semiHidden/>
    <w:qFormat/>
    <w:locked/>
    <w:uiPriority w:val="99"/>
    <w:rPr>
      <w:rFonts w:ascii="Times New Roman" w:hAnsi="Times New Roman" w:eastAsia="仿宋"/>
      <w:sz w:val="16"/>
      <w:szCs w:val="16"/>
    </w:rPr>
  </w:style>
  <w:style w:type="character" w:customStyle="1" w:styleId="240">
    <w:name w:val="正文首行缩进 字符"/>
    <w:qFormat/>
    <w:uiPriority w:val="0"/>
    <w:rPr>
      <w:rFonts w:ascii="Times New Roman" w:hAnsi="Times New Roman" w:eastAsia="仿宋"/>
      <w:sz w:val="32"/>
    </w:rPr>
  </w:style>
  <w:style w:type="character" w:customStyle="1" w:styleId="241">
    <w:name w:val="签名 Char1"/>
    <w:semiHidden/>
    <w:qFormat/>
    <w:locked/>
    <w:uiPriority w:val="99"/>
    <w:rPr>
      <w:rFonts w:ascii="Times New Roman" w:hAnsi="Times New Roman" w:eastAsia="仿宋"/>
      <w:sz w:val="32"/>
    </w:rPr>
  </w:style>
  <w:style w:type="character" w:customStyle="1" w:styleId="242">
    <w:name w:val="Body Text Char"/>
    <w:qFormat/>
    <w:uiPriority w:val="0"/>
    <w:rPr>
      <w:rFonts w:ascii="宋体" w:eastAsia="宋体"/>
      <w:kern w:val="2"/>
      <w:sz w:val="24"/>
      <w:lang w:val="en-US" w:eastAsia="zh-CN"/>
    </w:rPr>
  </w:style>
  <w:style w:type="character" w:customStyle="1" w:styleId="243">
    <w:name w:val="标题 6 Char1"/>
    <w:semiHidden/>
    <w:qFormat/>
    <w:uiPriority w:val="0"/>
    <w:rPr>
      <w:rFonts w:ascii="Cambria" w:hAnsi="Cambria" w:eastAsia="宋体" w:cs="Times New Roman"/>
      <w:b/>
      <w:bCs/>
      <w:kern w:val="2"/>
      <w:sz w:val="24"/>
      <w:szCs w:val="24"/>
    </w:rPr>
  </w:style>
  <w:style w:type="character" w:customStyle="1" w:styleId="244">
    <w:name w:val="标题 5 Char2"/>
    <w:semiHidden/>
    <w:qFormat/>
    <w:uiPriority w:val="0"/>
    <w:rPr>
      <w:b/>
      <w:bCs/>
      <w:kern w:val="2"/>
      <w:sz w:val="28"/>
      <w:szCs w:val="28"/>
    </w:rPr>
  </w:style>
  <w:style w:type="character" w:customStyle="1" w:styleId="245">
    <w:name w:val="称呼 Char"/>
    <w:qFormat/>
    <w:uiPriority w:val="0"/>
    <w:rPr>
      <w:kern w:val="2"/>
      <w:sz w:val="21"/>
      <w:szCs w:val="24"/>
    </w:rPr>
  </w:style>
  <w:style w:type="character" w:customStyle="1" w:styleId="246">
    <w:name w:val="表格标题(居中) Char"/>
    <w:link w:val="247"/>
    <w:qFormat/>
    <w:uiPriority w:val="0"/>
    <w:rPr>
      <w:rFonts w:eastAsia="黑体"/>
      <w:kern w:val="2"/>
      <w:sz w:val="24"/>
    </w:rPr>
  </w:style>
  <w:style w:type="paragraph" w:customStyle="1" w:styleId="247">
    <w:name w:val="表格标题(居中)"/>
    <w:basedOn w:val="1"/>
    <w:link w:val="246"/>
    <w:qFormat/>
    <w:uiPriority w:val="0"/>
    <w:pPr>
      <w:snapToGrid w:val="0"/>
      <w:spacing w:line="300" w:lineRule="auto"/>
      <w:jc w:val="center"/>
    </w:pPr>
    <w:rPr>
      <w:rFonts w:eastAsia="黑体"/>
      <w:sz w:val="24"/>
      <w:szCs w:val="20"/>
    </w:rPr>
  </w:style>
  <w:style w:type="character" w:customStyle="1" w:styleId="248">
    <w:name w:val="正文3号仿宋 Char"/>
    <w:link w:val="249"/>
    <w:qFormat/>
    <w:uiPriority w:val="0"/>
    <w:rPr>
      <w:rFonts w:ascii="宋体" w:hAnsi="宋体"/>
      <w:sz w:val="24"/>
      <w:szCs w:val="24"/>
    </w:rPr>
  </w:style>
  <w:style w:type="paragraph" w:customStyle="1" w:styleId="249">
    <w:name w:val="正文3号仿宋"/>
    <w:basedOn w:val="1"/>
    <w:link w:val="248"/>
    <w:qFormat/>
    <w:uiPriority w:val="0"/>
    <w:pPr>
      <w:adjustRightInd w:val="0"/>
      <w:spacing w:line="360" w:lineRule="auto"/>
      <w:ind w:firstLine="480" w:firstLineChars="200"/>
      <w:textAlignment w:val="baseline"/>
    </w:pPr>
    <w:rPr>
      <w:rFonts w:ascii="宋体" w:hAnsi="宋体"/>
      <w:kern w:val="0"/>
      <w:sz w:val="24"/>
    </w:rPr>
  </w:style>
  <w:style w:type="character" w:customStyle="1" w:styleId="250">
    <w:name w:val="font31"/>
    <w:qFormat/>
    <w:uiPriority w:val="0"/>
    <w:rPr>
      <w:rFonts w:hint="eastAsia" w:ascii="宋体" w:hAnsi="宋体" w:eastAsia="宋体" w:cs="宋体"/>
      <w:color w:val="000000"/>
      <w:sz w:val="21"/>
      <w:szCs w:val="21"/>
      <w:u w:val="none"/>
    </w:rPr>
  </w:style>
  <w:style w:type="character" w:customStyle="1" w:styleId="251">
    <w:name w:val="标题 4 字符"/>
    <w:qFormat/>
    <w:uiPriority w:val="0"/>
    <w:rPr>
      <w:rFonts w:ascii="宋体" w:hAnsi="Arial"/>
      <w:b/>
      <w:bCs/>
      <w:sz w:val="24"/>
      <w:szCs w:val="28"/>
    </w:rPr>
  </w:style>
  <w:style w:type="character" w:customStyle="1" w:styleId="252">
    <w:name w:val="HTML 预设格式 字符"/>
    <w:qFormat/>
    <w:uiPriority w:val="0"/>
    <w:rPr>
      <w:rFonts w:ascii="Courier New" w:hAnsi="Courier New" w:eastAsia="仿宋" w:cs="Courier New"/>
    </w:rPr>
  </w:style>
  <w:style w:type="character" w:customStyle="1" w:styleId="253">
    <w:name w:val="标题 6 字符"/>
    <w:qFormat/>
    <w:uiPriority w:val="0"/>
    <w:rPr>
      <w:rFonts w:ascii="Arial" w:hAnsi="Arial" w:eastAsia="黑体"/>
      <w:b/>
      <w:bCs/>
      <w:sz w:val="24"/>
      <w:szCs w:val="24"/>
    </w:rPr>
  </w:style>
  <w:style w:type="character" w:customStyle="1" w:styleId="254">
    <w:name w:val="标题 8 Char1"/>
    <w:semiHidden/>
    <w:qFormat/>
    <w:uiPriority w:val="0"/>
    <w:rPr>
      <w:rFonts w:ascii="Cambria" w:hAnsi="Cambria" w:eastAsia="宋体" w:cs="Times New Roman"/>
      <w:kern w:val="2"/>
      <w:sz w:val="24"/>
      <w:szCs w:val="24"/>
    </w:rPr>
  </w:style>
  <w:style w:type="character" w:customStyle="1" w:styleId="255">
    <w:name w:val="本级1 Char"/>
    <w:link w:val="256"/>
    <w:qFormat/>
    <w:uiPriority w:val="0"/>
    <w:rPr>
      <w:rFonts w:ascii="仿宋_GB2312" w:hAnsi="仿宋" w:eastAsia="仿宋_GB2312"/>
      <w:b/>
      <w:kern w:val="44"/>
      <w:sz w:val="32"/>
      <w:szCs w:val="24"/>
    </w:rPr>
  </w:style>
  <w:style w:type="paragraph" w:customStyle="1" w:styleId="256">
    <w:name w:val="本级1"/>
    <w:basedOn w:val="4"/>
    <w:link w:val="255"/>
    <w:qFormat/>
    <w:uiPriority w:val="0"/>
    <w:pPr>
      <w:tabs>
        <w:tab w:val="left" w:pos="425"/>
      </w:tabs>
      <w:spacing w:before="100" w:beforeLines="0" w:beforeAutospacing="1" w:after="100" w:afterLines="0" w:afterAutospacing="1" w:line="360" w:lineRule="auto"/>
      <w:ind w:left="425" w:hanging="425"/>
    </w:pPr>
    <w:rPr>
      <w:rFonts w:ascii="仿宋_GB2312" w:hAnsi="仿宋" w:eastAsia="仿宋_GB2312"/>
      <w:sz w:val="32"/>
      <w:szCs w:val="24"/>
    </w:rPr>
  </w:style>
  <w:style w:type="character" w:customStyle="1" w:styleId="257">
    <w:name w:val="副标题 字符"/>
    <w:qFormat/>
    <w:uiPriority w:val="0"/>
    <w:rPr>
      <w:rFonts w:ascii="Arial" w:hAnsi="Arial" w:eastAsia="仿宋" w:cs="Arial"/>
      <w:b/>
      <w:bCs/>
      <w:kern w:val="28"/>
      <w:sz w:val="32"/>
      <w:szCs w:val="32"/>
    </w:rPr>
  </w:style>
  <w:style w:type="character" w:customStyle="1" w:styleId="258">
    <w:name w:val="正文文本缩进 Char"/>
    <w:qFormat/>
    <w:uiPriority w:val="0"/>
    <w:rPr>
      <w:kern w:val="2"/>
      <w:sz w:val="21"/>
      <w:szCs w:val="24"/>
    </w:rPr>
  </w:style>
  <w:style w:type="character" w:customStyle="1" w:styleId="259">
    <w:name w:val="font71"/>
    <w:qFormat/>
    <w:uiPriority w:val="0"/>
    <w:rPr>
      <w:rFonts w:hint="eastAsia" w:ascii="宋体" w:hAnsi="宋体" w:eastAsia="宋体" w:cs="宋体"/>
      <w:color w:val="000000"/>
      <w:sz w:val="21"/>
      <w:szCs w:val="21"/>
      <w:u w:val="none"/>
    </w:rPr>
  </w:style>
  <w:style w:type="character" w:customStyle="1" w:styleId="260">
    <w:name w:val="日期 字符"/>
    <w:qFormat/>
    <w:uiPriority w:val="0"/>
    <w:rPr>
      <w:rFonts w:ascii="Times New Roman" w:hAnsi="Times New Roman" w:eastAsia="仿宋"/>
      <w:sz w:val="32"/>
    </w:rPr>
  </w:style>
  <w:style w:type="character" w:customStyle="1" w:styleId="261">
    <w:name w:val="Table Text Char1"/>
    <w:qFormat/>
    <w:uiPriority w:val="0"/>
    <w:rPr>
      <w:rFonts w:ascii="Arial" w:hAnsi="Arial" w:eastAsia="宋体" w:cs="Arial"/>
      <w:snapToGrid w:val="0"/>
      <w:sz w:val="21"/>
      <w:szCs w:val="21"/>
      <w:lang w:val="en-US" w:eastAsia="zh-CN" w:bidi="ar-SA"/>
    </w:rPr>
  </w:style>
  <w:style w:type="character" w:customStyle="1" w:styleId="262">
    <w:name w:val="称呼 Char1"/>
    <w:semiHidden/>
    <w:qFormat/>
    <w:locked/>
    <w:uiPriority w:val="99"/>
    <w:rPr>
      <w:rFonts w:ascii="Times New Roman" w:hAnsi="Times New Roman" w:eastAsia="仿宋"/>
      <w:sz w:val="32"/>
    </w:rPr>
  </w:style>
  <w:style w:type="character" w:customStyle="1" w:styleId="263">
    <w:name w:val="页眉 字符"/>
    <w:qFormat/>
    <w:uiPriority w:val="0"/>
    <w:rPr>
      <w:rFonts w:ascii="Times New Roman" w:hAnsi="Times New Roman" w:eastAsia="仿宋"/>
      <w:sz w:val="18"/>
      <w:szCs w:val="18"/>
    </w:rPr>
  </w:style>
  <w:style w:type="character" w:customStyle="1" w:styleId="264">
    <w:name w:val="short_text"/>
    <w:qFormat/>
    <w:uiPriority w:val="0"/>
  </w:style>
  <w:style w:type="character" w:customStyle="1" w:styleId="265">
    <w:name w:val="unnamed2"/>
    <w:qFormat/>
    <w:uiPriority w:val="0"/>
  </w:style>
  <w:style w:type="character" w:customStyle="1" w:styleId="266">
    <w:name w:val="页脚 字符"/>
    <w:qFormat/>
    <w:uiPriority w:val="99"/>
    <w:rPr>
      <w:rFonts w:ascii="Times New Roman" w:hAnsi="Times New Roman" w:eastAsia="仿宋"/>
      <w:sz w:val="18"/>
      <w:szCs w:val="18"/>
    </w:rPr>
  </w:style>
  <w:style w:type="character" w:customStyle="1" w:styleId="267">
    <w:name w:val="标题 9 Char1"/>
    <w:semiHidden/>
    <w:qFormat/>
    <w:uiPriority w:val="0"/>
    <w:rPr>
      <w:rFonts w:ascii="Cambria" w:hAnsi="Cambria" w:eastAsia="宋体" w:cs="Times New Roman"/>
      <w:kern w:val="2"/>
      <w:sz w:val="21"/>
      <w:szCs w:val="21"/>
    </w:rPr>
  </w:style>
  <w:style w:type="character" w:customStyle="1" w:styleId="268">
    <w:name w:val="txt"/>
    <w:qFormat/>
    <w:uiPriority w:val="0"/>
  </w:style>
  <w:style w:type="character" w:customStyle="1" w:styleId="269">
    <w:name w:val="ca-11"/>
    <w:qFormat/>
    <w:uiPriority w:val="0"/>
    <w:rPr>
      <w:rFonts w:ascii="宋体" w:eastAsia="宋体" w:cs="Times New Roman"/>
      <w:sz w:val="24"/>
      <w:szCs w:val="24"/>
      <w:lang w:bidi="ar-SA"/>
    </w:rPr>
  </w:style>
  <w:style w:type="character" w:customStyle="1" w:styleId="270">
    <w:name w:val="纯文本 Char1"/>
    <w:qFormat/>
    <w:locked/>
    <w:uiPriority w:val="0"/>
    <w:rPr>
      <w:rFonts w:ascii="宋体" w:hAnsi="宋体"/>
    </w:rPr>
  </w:style>
  <w:style w:type="character" w:customStyle="1" w:styleId="271">
    <w:name w:val="Figure Text Char"/>
    <w:link w:val="272"/>
    <w:qFormat/>
    <w:uiPriority w:val="0"/>
    <w:rPr>
      <w:rFonts w:ascii="Arial" w:hAnsi="Arial" w:cs="Arial"/>
      <w:sz w:val="18"/>
      <w:szCs w:val="18"/>
      <w:lang w:val="en-US" w:eastAsia="en-US" w:bidi="ar-SA"/>
    </w:rPr>
  </w:style>
  <w:style w:type="paragraph" w:customStyle="1" w:styleId="272">
    <w:name w:val="Figure Text"/>
    <w:link w:val="271"/>
    <w:qFormat/>
    <w:uiPriority w:val="0"/>
    <w:pPr>
      <w:widowControl w:val="0"/>
      <w:adjustRightInd w:val="0"/>
      <w:snapToGrid w:val="0"/>
      <w:spacing w:line="240" w:lineRule="atLeast"/>
    </w:pPr>
    <w:rPr>
      <w:rFonts w:ascii="Arial" w:hAnsi="Arial" w:eastAsia="宋体" w:cs="Arial"/>
      <w:sz w:val="18"/>
      <w:szCs w:val="18"/>
      <w:lang w:val="en-US" w:eastAsia="en-US" w:bidi="ar-SA"/>
    </w:rPr>
  </w:style>
  <w:style w:type="character" w:customStyle="1" w:styleId="273">
    <w:name w:val="ca-4"/>
    <w:qFormat/>
    <w:uiPriority w:val="0"/>
    <w:rPr>
      <w:rFonts w:cs="Times New Roman"/>
      <w:lang w:bidi="ar-SA"/>
    </w:rPr>
  </w:style>
  <w:style w:type="character" w:customStyle="1" w:styleId="274">
    <w:name w:val="标题 字符"/>
    <w:qFormat/>
    <w:uiPriority w:val="0"/>
    <w:rPr>
      <w:rFonts w:ascii="宋体" w:hAnsi="Arial" w:cs="Arial"/>
      <w:b/>
      <w:bCs/>
      <w:sz w:val="44"/>
      <w:szCs w:val="32"/>
    </w:rPr>
  </w:style>
  <w:style w:type="character" w:customStyle="1" w:styleId="275">
    <w:name w:val="普通文字1 Char"/>
    <w:qFormat/>
    <w:uiPriority w:val="99"/>
    <w:rPr>
      <w:rFonts w:ascii="宋体" w:eastAsia="宋体"/>
      <w:kern w:val="2"/>
      <w:sz w:val="21"/>
      <w:lang w:val="en-US" w:eastAsia="zh-CN" w:bidi="ar-SA"/>
    </w:rPr>
  </w:style>
  <w:style w:type="character" w:customStyle="1" w:styleId="276">
    <w:name w:val="10f000000"/>
    <w:qFormat/>
    <w:uiPriority w:val="0"/>
  </w:style>
  <w:style w:type="character" w:customStyle="1" w:styleId="277">
    <w:name w:val="正文首行缩进2字 Char"/>
    <w:link w:val="278"/>
    <w:qFormat/>
    <w:uiPriority w:val="0"/>
    <w:rPr>
      <w:rFonts w:eastAsia="楷体_GB2312"/>
      <w:sz w:val="28"/>
      <w:szCs w:val="24"/>
    </w:rPr>
  </w:style>
  <w:style w:type="paragraph" w:customStyle="1" w:styleId="278">
    <w:name w:val="正文首行缩进2字"/>
    <w:basedOn w:val="1"/>
    <w:link w:val="277"/>
    <w:qFormat/>
    <w:uiPriority w:val="0"/>
    <w:pPr>
      <w:ind w:firstLine="560" w:firstLineChars="200"/>
    </w:pPr>
    <w:rPr>
      <w:rFonts w:eastAsia="楷体_GB2312"/>
      <w:kern w:val="0"/>
      <w:sz w:val="28"/>
    </w:rPr>
  </w:style>
  <w:style w:type="character" w:customStyle="1" w:styleId="279">
    <w:name w:val="ca-21"/>
    <w:qFormat/>
    <w:uiPriority w:val="0"/>
    <w:rPr>
      <w:rFonts w:ascii="宋体-18030" w:eastAsia="宋体-18030" w:cs="宋体-18030"/>
      <w:sz w:val="24"/>
      <w:szCs w:val="24"/>
      <w:lang w:bidi="ar-SA"/>
    </w:rPr>
  </w:style>
  <w:style w:type="character" w:customStyle="1" w:styleId="280">
    <w:name w:val="font81"/>
    <w:qFormat/>
    <w:uiPriority w:val="0"/>
    <w:rPr>
      <w:rFonts w:ascii="Arial Unicode MS" w:hAnsi="Arial Unicode MS" w:eastAsia="Arial Unicode MS" w:cs="Arial Unicode MS"/>
      <w:color w:val="000000"/>
      <w:sz w:val="24"/>
      <w:szCs w:val="24"/>
      <w:u w:val="none"/>
    </w:rPr>
  </w:style>
  <w:style w:type="character" w:customStyle="1" w:styleId="281">
    <w:name w:val="正文文本缩进 2 字符"/>
    <w:qFormat/>
    <w:uiPriority w:val="0"/>
    <w:rPr>
      <w:rFonts w:ascii="Times New Roman" w:hAnsi="Times New Roman" w:eastAsia="仿宋"/>
      <w:sz w:val="32"/>
    </w:rPr>
  </w:style>
  <w:style w:type="character" w:customStyle="1" w:styleId="282">
    <w:name w:val="font51"/>
    <w:qFormat/>
    <w:uiPriority w:val="0"/>
    <w:rPr>
      <w:rFonts w:hint="default" w:ascii="Times New Roman" w:hAnsi="Times New Roman" w:cs="Times New Roman"/>
      <w:color w:val="000000"/>
      <w:sz w:val="21"/>
      <w:szCs w:val="21"/>
      <w:u w:val="none"/>
    </w:rPr>
  </w:style>
  <w:style w:type="character" w:customStyle="1" w:styleId="283">
    <w:name w:val="shouchang1"/>
    <w:qFormat/>
    <w:uiPriority w:val="0"/>
    <w:rPr>
      <w:color w:val="000000"/>
      <w:sz w:val="22"/>
      <w:szCs w:val="22"/>
      <w:u w:val="none"/>
    </w:rPr>
  </w:style>
  <w:style w:type="character" w:customStyle="1" w:styleId="284">
    <w:name w:val="样式 标题 1 + 小六"/>
    <w:qFormat/>
    <w:uiPriority w:val="0"/>
    <w:rPr>
      <w:rFonts w:eastAsia="宋体"/>
      <w:sz w:val="13"/>
      <w:szCs w:val="13"/>
    </w:rPr>
  </w:style>
  <w:style w:type="character" w:customStyle="1" w:styleId="285">
    <w:name w:val="文档结构图 字符"/>
    <w:semiHidden/>
    <w:qFormat/>
    <w:uiPriority w:val="0"/>
    <w:rPr>
      <w:rFonts w:ascii="Times New Roman" w:hAnsi="Times New Roman" w:eastAsia="仿宋"/>
      <w:sz w:val="32"/>
      <w:shd w:val="clear" w:color="auto" w:fill="000080"/>
    </w:rPr>
  </w:style>
  <w:style w:type="character" w:customStyle="1" w:styleId="286">
    <w:name w:val="标题 5 字符"/>
    <w:qFormat/>
    <w:uiPriority w:val="0"/>
    <w:rPr>
      <w:rFonts w:ascii="Times New Roman" w:hAnsi="Times New Roman" w:eastAsia="仿宋"/>
      <w:b/>
      <w:bCs/>
      <w:sz w:val="28"/>
      <w:szCs w:val="28"/>
    </w:rPr>
  </w:style>
  <w:style w:type="character" w:customStyle="1" w:styleId="287">
    <w:name w:val="正文2级 Char"/>
    <w:link w:val="288"/>
    <w:qFormat/>
    <w:uiPriority w:val="0"/>
    <w:rPr>
      <w:bCs/>
      <w:kern w:val="44"/>
      <w:sz w:val="24"/>
      <w:szCs w:val="44"/>
      <w:lang w:val="en-US" w:eastAsia="zh-CN" w:bidi="ar-SA"/>
    </w:rPr>
  </w:style>
  <w:style w:type="paragraph" w:customStyle="1" w:styleId="288">
    <w:name w:val="正文2级"/>
    <w:link w:val="287"/>
    <w:qFormat/>
    <w:uiPriority w:val="0"/>
    <w:pPr>
      <w:widowControl w:val="0"/>
      <w:spacing w:after="60" w:line="400" w:lineRule="exact"/>
      <w:jc w:val="both"/>
    </w:pPr>
    <w:rPr>
      <w:rFonts w:ascii="Calibri" w:hAnsi="Calibri" w:eastAsia="宋体" w:cs="Times New Roman"/>
      <w:bCs/>
      <w:kern w:val="44"/>
      <w:sz w:val="24"/>
      <w:szCs w:val="44"/>
      <w:lang w:val="en-US" w:eastAsia="zh-CN" w:bidi="ar-SA"/>
    </w:rPr>
  </w:style>
  <w:style w:type="character" w:customStyle="1" w:styleId="289">
    <w:name w:val="批注主题 字符"/>
    <w:semiHidden/>
    <w:qFormat/>
    <w:uiPriority w:val="99"/>
    <w:rPr>
      <w:rFonts w:ascii="Times New Roman" w:hAnsi="Times New Roman" w:eastAsia="仿宋"/>
      <w:b/>
      <w:bCs/>
      <w:sz w:val="32"/>
    </w:rPr>
  </w:style>
  <w:style w:type="character" w:customStyle="1" w:styleId="290">
    <w:name w:val=" Char Char"/>
    <w:qFormat/>
    <w:uiPriority w:val="0"/>
    <w:rPr>
      <w:kern w:val="2"/>
      <w:sz w:val="21"/>
      <w:szCs w:val="24"/>
    </w:rPr>
  </w:style>
  <w:style w:type="character" w:customStyle="1" w:styleId="291">
    <w:name w:val="文档正文 Char"/>
    <w:link w:val="292"/>
    <w:qFormat/>
    <w:uiPriority w:val="0"/>
    <w:rPr>
      <w:rFonts w:eastAsia="仿宋_GB2312"/>
      <w:kern w:val="2"/>
      <w:sz w:val="28"/>
    </w:rPr>
  </w:style>
  <w:style w:type="paragraph" w:customStyle="1" w:styleId="292">
    <w:name w:val="文档正文"/>
    <w:basedOn w:val="1"/>
    <w:link w:val="291"/>
    <w:qFormat/>
    <w:uiPriority w:val="0"/>
    <w:pPr>
      <w:adjustRightInd w:val="0"/>
      <w:spacing w:line="560" w:lineRule="exact"/>
      <w:ind w:firstLine="567"/>
      <w:textAlignment w:val="baseline"/>
    </w:pPr>
    <w:rPr>
      <w:rFonts w:eastAsia="仿宋_GB2312"/>
      <w:sz w:val="28"/>
      <w:szCs w:val="20"/>
    </w:rPr>
  </w:style>
  <w:style w:type="character" w:customStyle="1" w:styleId="293">
    <w:name w:val="信息标题 Char"/>
    <w:qFormat/>
    <w:uiPriority w:val="0"/>
    <w:rPr>
      <w:rFonts w:ascii="Cambria" w:hAnsi="Cambria" w:eastAsia="宋体" w:cs="Times New Roman"/>
      <w:kern w:val="2"/>
      <w:sz w:val="24"/>
      <w:szCs w:val="24"/>
      <w:shd w:val="pct20" w:color="auto" w:fill="auto"/>
    </w:rPr>
  </w:style>
  <w:style w:type="character" w:customStyle="1" w:styleId="294">
    <w:name w:val="font171"/>
    <w:basedOn w:val="90"/>
    <w:qFormat/>
    <w:uiPriority w:val="0"/>
    <w:rPr>
      <w:rFonts w:ascii="Calibri" w:hAnsi="Calibri" w:cs="Calibri"/>
      <w:color w:val="000000"/>
      <w:sz w:val="20"/>
      <w:szCs w:val="20"/>
      <w:u w:val="none"/>
    </w:rPr>
  </w:style>
  <w:style w:type="character" w:customStyle="1" w:styleId="295">
    <w:name w:val="font181"/>
    <w:basedOn w:val="90"/>
    <w:qFormat/>
    <w:uiPriority w:val="0"/>
    <w:rPr>
      <w:rFonts w:hint="default" w:ascii="Arial" w:hAnsi="Arial" w:cs="Arial"/>
      <w:color w:val="000000"/>
      <w:sz w:val="18"/>
      <w:szCs w:val="18"/>
      <w:u w:val="none"/>
    </w:rPr>
  </w:style>
  <w:style w:type="paragraph" w:customStyle="1" w:styleId="296">
    <w:name w:val="font23"/>
    <w:basedOn w:val="1"/>
    <w:qFormat/>
    <w:uiPriority w:val="99"/>
    <w:pPr>
      <w:widowControl/>
      <w:spacing w:before="100" w:beforeLines="0" w:beforeAutospacing="1" w:after="100" w:afterLines="0" w:afterAutospacing="1"/>
      <w:jc w:val="left"/>
    </w:pPr>
    <w:rPr>
      <w:rFonts w:ascii="宋体" w:cs="宋体"/>
      <w:color w:val="000000"/>
      <w:kern w:val="0"/>
      <w:sz w:val="20"/>
      <w:szCs w:val="20"/>
      <w:lang w:bidi="ar-SA"/>
    </w:rPr>
  </w:style>
  <w:style w:type="paragraph" w:customStyle="1" w:styleId="297">
    <w:name w:val="样式 小四 行距: 1.5 倍行距"/>
    <w:basedOn w:val="1"/>
    <w:qFormat/>
    <w:uiPriority w:val="99"/>
    <w:pPr>
      <w:numPr>
        <w:ilvl w:val="0"/>
        <w:numId w:val="12"/>
      </w:numPr>
    </w:pPr>
  </w:style>
  <w:style w:type="paragraph" w:customStyle="1" w:styleId="298">
    <w:name w:val="def正文"/>
    <w:basedOn w:val="34"/>
    <w:qFormat/>
    <w:uiPriority w:val="99"/>
    <w:pPr>
      <w:widowControl/>
      <w:spacing w:line="360" w:lineRule="auto"/>
      <w:ind w:firstLine="482"/>
      <w:jc w:val="both"/>
    </w:pPr>
    <w:rPr>
      <w:rFonts w:ascii="Times New Roman"/>
      <w:b/>
      <w:color w:val="000000"/>
      <w:kern w:val="0"/>
    </w:rPr>
  </w:style>
  <w:style w:type="paragraph" w:customStyle="1" w:styleId="29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16"/>
      <w:szCs w:val="16"/>
    </w:rPr>
  </w:style>
  <w:style w:type="paragraph" w:customStyle="1" w:styleId="300">
    <w:name w:val="样式 标题 4Alt+4项h4H41.1.1.1 Heading 4Heading FourHead44bul...1"/>
    <w:basedOn w:val="6"/>
    <w:qFormat/>
    <w:uiPriority w:val="99"/>
    <w:pPr>
      <w:numPr>
        <w:ilvl w:val="3"/>
        <w:numId w:val="13"/>
      </w:numPr>
      <w:tabs>
        <w:tab w:val="left" w:pos="1931"/>
        <w:tab w:val="clear" w:pos="851"/>
      </w:tabs>
      <w:spacing w:before="120" w:beforeLines="0" w:after="0" w:afterLines="0" w:line="360" w:lineRule="auto"/>
      <w:ind w:left="1931"/>
      <w:jc w:val="left"/>
    </w:pPr>
    <w:rPr>
      <w:rFonts w:ascii="Times New Roman" w:hAnsi="Times New Roman" w:cs="宋体"/>
      <w:b w:val="0"/>
      <w:bCs w:val="0"/>
      <w:sz w:val="24"/>
      <w:szCs w:val="20"/>
    </w:rPr>
  </w:style>
  <w:style w:type="paragraph" w:customStyle="1" w:styleId="301">
    <w:name w:val="font5"/>
    <w:basedOn w:val="1"/>
    <w:qFormat/>
    <w:uiPriority w:val="0"/>
    <w:pPr>
      <w:widowControl/>
      <w:spacing w:before="100" w:beforeLines="0" w:beforeAutospacing="1" w:after="100" w:afterLines="0" w:afterAutospacing="1"/>
      <w:jc w:val="left"/>
    </w:pPr>
    <w:rPr>
      <w:rFonts w:ascii="宋体" w:cs="宋体"/>
      <w:kern w:val="0"/>
      <w:sz w:val="18"/>
      <w:szCs w:val="18"/>
      <w:lang w:bidi="ar-SA"/>
    </w:rPr>
  </w:style>
  <w:style w:type="paragraph" w:customStyle="1" w:styleId="302">
    <w:name w:val="Step"/>
    <w:basedOn w:val="1"/>
    <w:qFormat/>
    <w:uiPriority w:val="99"/>
    <w:pPr>
      <w:widowControl/>
      <w:tabs>
        <w:tab w:val="left" w:pos="1701"/>
      </w:tabs>
      <w:topLinePunct/>
      <w:adjustRightInd w:val="0"/>
      <w:snapToGrid w:val="0"/>
      <w:spacing w:before="160" w:beforeLines="0" w:after="160" w:afterLines="0" w:line="240" w:lineRule="atLeast"/>
      <w:ind w:left="1701" w:hanging="159"/>
      <w:jc w:val="left"/>
      <w:outlineLvl w:val="5"/>
    </w:pPr>
    <w:rPr>
      <w:rFonts w:ascii="Arial" w:hAnsi="Arial" w:cs="Arial"/>
      <w:snapToGrid w:val="0"/>
      <w:kern w:val="0"/>
      <w:szCs w:val="21"/>
    </w:rPr>
  </w:style>
  <w:style w:type="paragraph" w:customStyle="1" w:styleId="303">
    <w:name w:val="样式 标题 1 + 段前: 1 行 段后: 1 行1"/>
    <w:basedOn w:val="4"/>
    <w:qFormat/>
    <w:uiPriority w:val="99"/>
    <w:pPr>
      <w:numPr>
        <w:ilvl w:val="0"/>
        <w:numId w:val="14"/>
      </w:numPr>
      <w:snapToGrid w:val="0"/>
      <w:spacing w:before="312" w:beforeLines="100" w:after="312" w:afterLines="100" w:line="360" w:lineRule="auto"/>
    </w:pPr>
    <w:rPr>
      <w:rFonts w:cs="宋体"/>
      <w:bCs w:val="0"/>
      <w:sz w:val="32"/>
    </w:rPr>
  </w:style>
  <w:style w:type="paragraph" w:customStyle="1" w:styleId="304">
    <w:name w:val="表格内容五号(V1)"/>
    <w:basedOn w:val="1"/>
    <w:qFormat/>
    <w:uiPriority w:val="99"/>
    <w:pPr>
      <w:jc w:val="center"/>
    </w:pPr>
    <w:rPr>
      <w:rFonts w:cs="Arial Unicode MS"/>
      <w:kern w:val="0"/>
      <w:szCs w:val="21"/>
    </w:rPr>
  </w:style>
  <w:style w:type="paragraph" w:customStyle="1" w:styleId="305">
    <w:name w:val="节"/>
    <w:basedOn w:val="5"/>
    <w:qFormat/>
    <w:uiPriority w:val="99"/>
    <w:pPr>
      <w:tabs>
        <w:tab w:val="left" w:pos="780"/>
      </w:tabs>
      <w:spacing w:line="240" w:lineRule="auto"/>
      <w:ind w:left="780" w:hanging="360"/>
    </w:pPr>
    <w:rPr>
      <w:rFonts w:ascii="黑体"/>
      <w:b w:val="0"/>
      <w:sz w:val="28"/>
      <w:szCs w:val="28"/>
    </w:rPr>
  </w:style>
  <w:style w:type="paragraph" w:customStyle="1" w:styleId="306">
    <w:name w:val="xl73"/>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307">
    <w:name w:val="表3"/>
    <w:basedOn w:val="308"/>
    <w:qFormat/>
    <w:uiPriority w:val="99"/>
    <w:pPr>
      <w:numPr>
        <w:ilvl w:val="0"/>
        <w:numId w:val="15"/>
      </w:numPr>
    </w:pPr>
  </w:style>
  <w:style w:type="paragraph" w:customStyle="1" w:styleId="308">
    <w:name w:val="表2"/>
    <w:basedOn w:val="309"/>
    <w:qFormat/>
    <w:uiPriority w:val="99"/>
    <w:pPr>
      <w:numPr>
        <w:ilvl w:val="0"/>
        <w:numId w:val="16"/>
      </w:numPr>
    </w:pPr>
  </w:style>
  <w:style w:type="paragraph" w:customStyle="1" w:styleId="309">
    <w:name w:val="表1"/>
    <w:basedOn w:val="310"/>
    <w:qFormat/>
    <w:uiPriority w:val="99"/>
  </w:style>
  <w:style w:type="paragraph" w:customStyle="1" w:styleId="310">
    <w:name w:val="表格样式"/>
    <w:basedOn w:val="1"/>
    <w:qFormat/>
    <w:uiPriority w:val="99"/>
    <w:pPr>
      <w:spacing w:before="156" w:beforeLines="0" w:after="156" w:afterLines="0"/>
      <w:jc w:val="center"/>
    </w:pPr>
    <w:rPr>
      <w:rFonts w:ascii="宋体" w:hAnsi="宋体" w:cs="宋体"/>
      <w:b/>
      <w:bCs/>
      <w:kern w:val="0"/>
      <w:szCs w:val="20"/>
    </w:rPr>
  </w:style>
  <w:style w:type="paragraph" w:customStyle="1" w:styleId="311">
    <w:name w:val="题头内容"/>
    <w:basedOn w:val="1"/>
    <w:qFormat/>
    <w:uiPriority w:val="99"/>
    <w:pPr>
      <w:adjustRightInd w:val="0"/>
      <w:spacing w:before="120" w:beforeLines="0" w:after="120" w:afterLines="0" w:line="312" w:lineRule="atLeast"/>
      <w:ind w:right="879" w:firstLine="839"/>
      <w:jc w:val="center"/>
      <w:textAlignment w:val="baseline"/>
    </w:pPr>
    <w:rPr>
      <w:rFonts w:ascii="黑体" w:eastAsia="黑体"/>
      <w:kern w:val="0"/>
      <w:sz w:val="32"/>
      <w:szCs w:val="21"/>
    </w:rPr>
  </w:style>
  <w:style w:type="paragraph" w:customStyle="1" w:styleId="312">
    <w:name w:val=" Char1 Char Char Char"/>
    <w:basedOn w:val="1"/>
    <w:qFormat/>
    <w:uiPriority w:val="0"/>
    <w:pPr>
      <w:spacing w:line="360" w:lineRule="auto"/>
      <w:ind w:firstLine="200" w:firstLineChars="200"/>
    </w:pPr>
    <w:rPr>
      <w:rFonts w:ascii="宋体" w:hAnsi="宋体" w:cs="宋体"/>
      <w:sz w:val="24"/>
    </w:rPr>
  </w:style>
  <w:style w:type="paragraph" w:customStyle="1" w:styleId="313">
    <w:name w:val="xl80"/>
    <w:basedOn w:val="1"/>
    <w:qFormat/>
    <w:uiPriority w:val="99"/>
    <w:pPr>
      <w:widowControl/>
      <w:spacing w:before="100" w:beforeLines="0" w:beforeAutospacing="1" w:after="100" w:afterLines="0" w:afterAutospacing="1"/>
      <w:jc w:val="right"/>
    </w:pPr>
    <w:rPr>
      <w:rFonts w:ascii="宋体" w:cs="宋体"/>
      <w:b/>
      <w:bCs/>
      <w:kern w:val="0"/>
      <w:sz w:val="20"/>
      <w:szCs w:val="20"/>
      <w:lang w:bidi="ar-SA"/>
    </w:rPr>
  </w:style>
  <w:style w:type="paragraph" w:customStyle="1" w:styleId="314">
    <w:name w:val="xl7864"/>
    <w:basedOn w:val="1"/>
    <w:qFormat/>
    <w:uiPriority w:val="99"/>
    <w:pPr>
      <w:widowControl/>
      <w:pBdr>
        <w:top w:val="single" w:color="auto" w:sz="4" w:space="0"/>
        <w:left w:val="single" w:color="auto" w:sz="4" w:space="0"/>
        <w:bottom w:val="single" w:color="auto" w:sz="4" w:space="0"/>
        <w:right w:val="single" w:color="auto" w:sz="4" w:space="0"/>
      </w:pBdr>
      <w:shd w:val="clear" w:color="000000" w:fill="A5A5A5"/>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315">
    <w:name w:val="Char Char Char"/>
    <w:basedOn w:val="1"/>
    <w:qFormat/>
    <w:uiPriority w:val="99"/>
    <w:pPr>
      <w:jc w:val="center"/>
    </w:pPr>
    <w:rPr>
      <w:szCs w:val="20"/>
    </w:rPr>
  </w:style>
  <w:style w:type="paragraph" w:customStyle="1" w:styleId="316">
    <w:name w:val="font15"/>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317">
    <w:name w:val="Normal0"/>
    <w:qFormat/>
    <w:uiPriority w:val="99"/>
    <w:rPr>
      <w:rFonts w:ascii="Calibri" w:hAnsi="Calibri" w:eastAsia="宋体" w:cs="Times New Roman"/>
      <w:lang w:val="en-US" w:eastAsia="en-US" w:bidi="ar-SA"/>
    </w:rPr>
  </w:style>
  <w:style w:type="paragraph" w:customStyle="1" w:styleId="318">
    <w:name w:val="xl7869"/>
    <w:basedOn w:val="1"/>
    <w:qFormat/>
    <w:uiPriority w:val="99"/>
    <w:pPr>
      <w:widowControl/>
      <w:spacing w:before="100" w:beforeLines="0" w:beforeAutospacing="1" w:after="100" w:afterLines="0" w:afterAutospacing="1"/>
      <w:jc w:val="left"/>
      <w:textAlignment w:val="bottom"/>
    </w:pPr>
    <w:rPr>
      <w:rFonts w:ascii="宋体" w:hAnsi="宋体" w:cs="宋体"/>
      <w:color w:val="000000"/>
      <w:kern w:val="0"/>
      <w:sz w:val="20"/>
      <w:szCs w:val="20"/>
    </w:rPr>
  </w:style>
  <w:style w:type="paragraph" w:customStyle="1" w:styleId="319">
    <w:name w:val="Char Char2 Char"/>
    <w:basedOn w:val="1"/>
    <w:semiHidden/>
    <w:qFormat/>
    <w:uiPriority w:val="99"/>
    <w:pPr>
      <w:widowControl/>
      <w:spacing w:after="160" w:afterLines="0" w:line="240" w:lineRule="exact"/>
      <w:jc w:val="left"/>
    </w:pPr>
    <w:rPr>
      <w:rFonts w:ascii="Arial" w:hAnsi="Arial"/>
      <w:kern w:val="0"/>
      <w:sz w:val="22"/>
      <w:szCs w:val="22"/>
      <w:lang w:eastAsia="en-US"/>
    </w:rPr>
  </w:style>
  <w:style w:type="paragraph" w:customStyle="1" w:styleId="320">
    <w:name w:val="CM64"/>
    <w:basedOn w:val="99"/>
    <w:next w:val="99"/>
    <w:qFormat/>
    <w:uiPriority w:val="99"/>
    <w:pPr>
      <w:spacing w:after="415" w:afterLines="0"/>
    </w:pPr>
    <w:rPr>
      <w:rFonts w:ascii="黑体" w:eastAsia="黑体" w:cs="Times New Roman"/>
      <w:color w:val="auto"/>
    </w:rPr>
  </w:style>
  <w:style w:type="paragraph" w:customStyle="1" w:styleId="321">
    <w:name w:val="NormalIndent"/>
    <w:basedOn w:val="1"/>
    <w:qFormat/>
    <w:uiPriority w:val="0"/>
    <w:pPr>
      <w:ind w:firstLine="420"/>
      <w:textAlignment w:val="baseline"/>
    </w:pPr>
  </w:style>
  <w:style w:type="paragraph" w:customStyle="1" w:styleId="322">
    <w:name w:val="样式 标题 1l1I1heading 1h11st levell1+toc 1Chapter title1He..."/>
    <w:basedOn w:val="4"/>
    <w:qFormat/>
    <w:uiPriority w:val="99"/>
    <w:pPr>
      <w:tabs>
        <w:tab w:val="left" w:pos="525"/>
      </w:tabs>
      <w:spacing w:line="360" w:lineRule="auto"/>
    </w:pPr>
    <w:rPr>
      <w:rFonts w:eastAsia="黑体"/>
      <w:bCs w:val="0"/>
      <w:sz w:val="28"/>
      <w:szCs w:val="32"/>
    </w:rPr>
  </w:style>
  <w:style w:type="paragraph" w:customStyle="1" w:styleId="323">
    <w:name w:val="xl74"/>
    <w:basedOn w:val="1"/>
    <w:qFormat/>
    <w:uiPriority w:val="99"/>
    <w:pPr>
      <w:widowControl/>
      <w:spacing w:before="100" w:beforeLines="0" w:beforeAutospacing="1" w:after="100" w:afterLines="0" w:afterAutospacing="1"/>
      <w:jc w:val="center"/>
    </w:pPr>
    <w:rPr>
      <w:rFonts w:ascii="宋体" w:cs="宋体"/>
      <w:kern w:val="0"/>
      <w:sz w:val="20"/>
      <w:szCs w:val="20"/>
      <w:lang w:bidi="ar-SA"/>
    </w:rPr>
  </w:style>
  <w:style w:type="paragraph" w:customStyle="1" w:styleId="324">
    <w:name w:val="xl81"/>
    <w:basedOn w:val="1"/>
    <w:qFormat/>
    <w:uiPriority w:val="99"/>
    <w:pPr>
      <w:widowControl/>
      <w:spacing w:before="100" w:beforeLines="0" w:beforeAutospacing="1" w:after="100" w:afterLines="0" w:afterAutospacing="1"/>
      <w:jc w:val="left"/>
    </w:pPr>
    <w:rPr>
      <w:rFonts w:ascii="宋体" w:cs="宋体"/>
      <w:b/>
      <w:bCs/>
      <w:kern w:val="0"/>
      <w:sz w:val="20"/>
      <w:szCs w:val="20"/>
      <w:lang w:bidi="ar-SA"/>
    </w:rPr>
  </w:style>
  <w:style w:type="paragraph" w:styleId="325">
    <w:name w:val="No Spacing"/>
    <w:qFormat/>
    <w:uiPriority w:val="1"/>
    <w:pPr>
      <w:widowControl w:val="0"/>
      <w:jc w:val="both"/>
    </w:pPr>
    <w:rPr>
      <w:rFonts w:ascii="Calibri" w:hAnsi="Calibri" w:eastAsia="宋体" w:cs="Times New Roman"/>
      <w:kern w:val="2"/>
      <w:sz w:val="21"/>
      <w:lang w:val="en-US" w:eastAsia="zh-CN" w:bidi="ar-SA"/>
    </w:rPr>
  </w:style>
  <w:style w:type="paragraph" w:customStyle="1" w:styleId="326">
    <w:name w:val="二级条标题"/>
    <w:basedOn w:val="1"/>
    <w:next w:val="1"/>
    <w:qFormat/>
    <w:uiPriority w:val="99"/>
    <w:pPr>
      <w:widowControl/>
      <w:numPr>
        <w:ilvl w:val="3"/>
        <w:numId w:val="17"/>
      </w:numPr>
      <w:jc w:val="left"/>
      <w:outlineLvl w:val="3"/>
    </w:pPr>
    <w:rPr>
      <w:rFonts w:eastAsia="黑体"/>
      <w:kern w:val="0"/>
      <w:szCs w:val="20"/>
    </w:rPr>
  </w:style>
  <w:style w:type="paragraph" w:customStyle="1" w:styleId="327">
    <w:name w:val="_Style 326"/>
    <w:basedOn w:val="4"/>
    <w:next w:val="1"/>
    <w:qFormat/>
    <w:uiPriority w:val="39"/>
    <w:pPr>
      <w:spacing w:line="578" w:lineRule="auto"/>
      <w:outlineLvl w:val="9"/>
    </w:pPr>
    <w:rPr>
      <w:bCs w:val="0"/>
      <w:szCs w:val="44"/>
      <w:lang w:val="en-US" w:eastAsia="zh-CN"/>
    </w:rPr>
  </w:style>
  <w:style w:type="paragraph" w:customStyle="1" w:styleId="328">
    <w:name w:val="样式 正文文本缩进 2 + Century Gothic 四号 行距: 多倍行距 1.75 字行"/>
    <w:basedOn w:val="1"/>
    <w:qFormat/>
    <w:uiPriority w:val="99"/>
    <w:pPr>
      <w:adjustRightInd w:val="0"/>
      <w:snapToGrid w:val="0"/>
      <w:spacing w:line="396" w:lineRule="auto"/>
      <w:ind w:firstLine="207" w:firstLineChars="207"/>
    </w:pPr>
    <w:rPr>
      <w:rFonts w:ascii="Century Gothic" w:cs="宋体"/>
      <w:sz w:val="28"/>
      <w:szCs w:val="20"/>
    </w:rPr>
  </w:style>
  <w:style w:type="paragraph" w:customStyle="1" w:styleId="329">
    <w:name w:val="pa-2"/>
    <w:basedOn w:val="1"/>
    <w:qFormat/>
    <w:uiPriority w:val="99"/>
    <w:pPr>
      <w:widowControl/>
      <w:spacing w:before="150" w:beforeLines="0" w:after="150" w:afterLines="0"/>
      <w:jc w:val="left"/>
    </w:pPr>
    <w:rPr>
      <w:rFonts w:ascii="宋体" w:cs="宋体"/>
      <w:kern w:val="0"/>
      <w:sz w:val="24"/>
      <w:lang w:bidi="ar-SA"/>
    </w:rPr>
  </w:style>
  <w:style w:type="paragraph" w:customStyle="1" w:styleId="330">
    <w:name w:val="font20"/>
    <w:basedOn w:val="1"/>
    <w:qFormat/>
    <w:uiPriority w:val="99"/>
    <w:pPr>
      <w:widowControl/>
      <w:spacing w:before="100" w:beforeLines="0" w:beforeAutospacing="1" w:after="100" w:afterLines="0" w:afterAutospacing="1"/>
      <w:jc w:val="left"/>
    </w:pPr>
    <w:rPr>
      <w:rFonts w:ascii="宋体" w:cs="宋体"/>
      <w:b/>
      <w:bCs/>
      <w:kern w:val="0"/>
      <w:sz w:val="20"/>
      <w:szCs w:val="20"/>
      <w:lang w:bidi="ar-SA"/>
    </w:rPr>
  </w:style>
  <w:style w:type="paragraph" w:customStyle="1" w:styleId="331">
    <w:name w:val="Char1"/>
    <w:basedOn w:val="1"/>
    <w:qFormat/>
    <w:uiPriority w:val="0"/>
  </w:style>
  <w:style w:type="paragraph" w:customStyle="1" w:styleId="332">
    <w:name w:val="！正文Alt+Z"/>
    <w:basedOn w:val="1"/>
    <w:qFormat/>
    <w:uiPriority w:val="0"/>
    <w:pPr>
      <w:spacing w:line="360" w:lineRule="auto"/>
      <w:ind w:firstLine="200" w:firstLineChars="200"/>
      <w:jc w:val="left"/>
    </w:pPr>
    <w:rPr>
      <w:sz w:val="24"/>
    </w:rPr>
  </w:style>
  <w:style w:type="paragraph" w:customStyle="1" w:styleId="333">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16"/>
      <w:szCs w:val="16"/>
    </w:rPr>
  </w:style>
  <w:style w:type="paragraph" w:customStyle="1" w:styleId="334">
    <w:name w:val="Sub Item List"/>
    <w:basedOn w:val="1"/>
    <w:qFormat/>
    <w:uiPriority w:val="99"/>
    <w:pPr>
      <w:widowControl/>
      <w:numPr>
        <w:ilvl w:val="0"/>
        <w:numId w:val="18"/>
      </w:numPr>
      <w:topLinePunct/>
      <w:adjustRightInd w:val="0"/>
      <w:snapToGrid w:val="0"/>
      <w:spacing w:before="80" w:beforeLines="0" w:after="80" w:afterLines="0" w:line="240" w:lineRule="atLeast"/>
      <w:jc w:val="left"/>
    </w:pPr>
    <w:rPr>
      <w:rFonts w:ascii="Arial" w:hAnsi="Arial" w:cs="Arial"/>
      <w:szCs w:val="21"/>
    </w:rPr>
  </w:style>
  <w:style w:type="paragraph" w:customStyle="1" w:styleId="335">
    <w:name w:val="样式3"/>
    <w:basedOn w:val="336"/>
    <w:qFormat/>
    <w:uiPriority w:val="0"/>
    <w:pPr>
      <w:spacing w:line="240" w:lineRule="auto"/>
      <w:ind w:firstLine="0" w:firstLineChars="0"/>
    </w:pPr>
    <w:rPr>
      <w:rFonts w:ascii="Times New Roman" w:hAnsi="Times New Roman"/>
      <w:sz w:val="21"/>
    </w:rPr>
  </w:style>
  <w:style w:type="paragraph" w:customStyle="1" w:styleId="336">
    <w:name w:val="说明正文"/>
    <w:basedOn w:val="1"/>
    <w:qFormat/>
    <w:uiPriority w:val="99"/>
    <w:pPr>
      <w:spacing w:line="360" w:lineRule="auto"/>
      <w:ind w:firstLine="480" w:firstLineChars="200"/>
    </w:pPr>
    <w:rPr>
      <w:rFonts w:ascii="宋体" w:hAnsi="宋体"/>
      <w:sz w:val="24"/>
    </w:rPr>
  </w:style>
  <w:style w:type="paragraph" w:customStyle="1" w:styleId="337">
    <w:name w:val="编号4级"/>
    <w:qFormat/>
    <w:uiPriority w:val="99"/>
    <w:pPr>
      <w:tabs>
        <w:tab w:val="left" w:pos="1843"/>
      </w:tabs>
      <w:spacing w:line="360" w:lineRule="auto"/>
      <w:ind w:left="1843" w:hanging="284"/>
    </w:pPr>
    <w:rPr>
      <w:rFonts w:ascii="Calibri" w:hAnsi="Calibri" w:eastAsia="宋体" w:cs="Times New Roman"/>
      <w:kern w:val="24"/>
      <w:sz w:val="24"/>
      <w:szCs w:val="18"/>
      <w:lang w:val="en-US" w:eastAsia="zh-CN" w:bidi="ar-SA"/>
    </w:rPr>
  </w:style>
  <w:style w:type="paragraph" w:customStyle="1" w:styleId="338">
    <w:name w:val="Char Char Char Char"/>
    <w:basedOn w:val="1"/>
    <w:qFormat/>
    <w:uiPriority w:val="99"/>
    <w:pPr>
      <w:tabs>
        <w:tab w:val="left" w:pos="360"/>
      </w:tabs>
      <w:ind w:firstLine="150" w:firstLineChars="150"/>
    </w:pPr>
    <w:rPr>
      <w:rFonts w:ascii="Arial" w:hAnsi="Arial" w:cs="Arial"/>
      <w:sz w:val="20"/>
      <w:szCs w:val="20"/>
      <w:lang w:bidi="ar-SA"/>
    </w:rPr>
  </w:style>
  <w:style w:type="paragraph" w:customStyle="1" w:styleId="339">
    <w:name w:val="xl79"/>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340">
    <w:name w:val="Char Char"/>
    <w:basedOn w:val="1"/>
    <w:qFormat/>
    <w:uiPriority w:val="99"/>
    <w:rPr>
      <w:rFonts w:ascii="Tahoma" w:hAnsi="Tahoma"/>
      <w:sz w:val="24"/>
      <w:szCs w:val="20"/>
    </w:rPr>
  </w:style>
  <w:style w:type="paragraph" w:customStyle="1" w:styleId="341">
    <w:name w:val="Char Char Char Char1"/>
    <w:basedOn w:val="1"/>
    <w:qFormat/>
    <w:uiPriority w:val="99"/>
    <w:pPr>
      <w:tabs>
        <w:tab w:val="left" w:pos="360"/>
      </w:tabs>
      <w:ind w:firstLine="150" w:firstLineChars="150"/>
    </w:pPr>
    <w:rPr>
      <w:rFonts w:ascii="Arial" w:hAnsi="Arial" w:cs="Arial"/>
      <w:sz w:val="20"/>
      <w:szCs w:val="20"/>
      <w:lang w:bidi="ar-SA"/>
    </w:rPr>
  </w:style>
  <w:style w:type="paragraph" w:customStyle="1" w:styleId="342">
    <w:name w:val="！4级标题Alt+4"/>
    <w:basedOn w:val="1"/>
    <w:next w:val="332"/>
    <w:qFormat/>
    <w:uiPriority w:val="0"/>
    <w:pPr>
      <w:spacing w:line="360" w:lineRule="auto"/>
      <w:ind w:left="400" w:hanging="400" w:hangingChars="400"/>
      <w:jc w:val="left"/>
      <w:outlineLvl w:val="3"/>
    </w:pPr>
    <w:rPr>
      <w:b/>
      <w:bCs/>
      <w:sz w:val="24"/>
    </w:rPr>
  </w:style>
  <w:style w:type="paragraph" w:customStyle="1" w:styleId="343">
    <w:name w:val="xl7867"/>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left"/>
    </w:pPr>
    <w:rPr>
      <w:rFonts w:ascii="宋体" w:hAnsi="宋体" w:cs="宋体"/>
      <w:color w:val="000000"/>
      <w:kern w:val="0"/>
      <w:sz w:val="20"/>
      <w:szCs w:val="20"/>
    </w:rPr>
  </w:style>
  <w:style w:type="paragraph" w:customStyle="1" w:styleId="344">
    <w:name w:val="报告正文"/>
    <w:basedOn w:val="1"/>
    <w:qFormat/>
    <w:uiPriority w:val="99"/>
    <w:pPr>
      <w:widowControl/>
      <w:overflowPunct w:val="0"/>
      <w:autoSpaceDE w:val="0"/>
      <w:autoSpaceDN w:val="0"/>
      <w:adjustRightInd w:val="0"/>
      <w:spacing w:after="80" w:afterLines="0" w:line="360" w:lineRule="auto"/>
      <w:ind w:left="570"/>
      <w:textAlignment w:val="baseline"/>
    </w:pPr>
    <w:rPr>
      <w:kern w:val="0"/>
      <w:sz w:val="24"/>
      <w:szCs w:val="20"/>
    </w:rPr>
  </w:style>
  <w:style w:type="paragraph" w:customStyle="1" w:styleId="345">
    <w:name w:val="Char Char Char Char Char Char Char Char Char Char Char Char Char Char Char Char"/>
    <w:basedOn w:val="1"/>
    <w:qFormat/>
    <w:uiPriority w:val="0"/>
    <w:pPr>
      <w:tabs>
        <w:tab w:val="left" w:pos="360"/>
      </w:tabs>
      <w:spacing w:line="360" w:lineRule="auto"/>
      <w:ind w:left="482" w:firstLine="200" w:firstLineChars="200"/>
    </w:pPr>
    <w:rPr>
      <w:rFonts w:ascii="Tahoma" w:hAnsi="Tahoma"/>
      <w:sz w:val="24"/>
      <w:szCs w:val="20"/>
    </w:rPr>
  </w:style>
  <w:style w:type="paragraph" w:customStyle="1" w:styleId="346">
    <w:name w:val="xl7868"/>
    <w:basedOn w:val="1"/>
    <w:qFormat/>
    <w:uiPriority w:val="99"/>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仿宋_GB2312" w:hAnsi="宋体" w:eastAsia="仿宋_GB2312" w:cs="宋体"/>
      <w:color w:val="000000"/>
      <w:kern w:val="0"/>
      <w:sz w:val="20"/>
      <w:szCs w:val="20"/>
    </w:rPr>
  </w:style>
  <w:style w:type="paragraph" w:customStyle="1" w:styleId="347">
    <w:name w:val="规格书正文"/>
    <w:basedOn w:val="1"/>
    <w:qFormat/>
    <w:uiPriority w:val="0"/>
    <w:pPr>
      <w:ind w:firstLine="420"/>
    </w:pPr>
    <w:rPr>
      <w:rFonts w:ascii="微软雅黑" w:hAnsi="微软雅黑" w:eastAsia="微软雅黑" w:cs="Times New Roman"/>
      <w:szCs w:val="21"/>
    </w:rPr>
  </w:style>
  <w:style w:type="paragraph" w:customStyle="1" w:styleId="348">
    <w:name w:val="表格正文（5号）"/>
    <w:basedOn w:val="1"/>
    <w:qFormat/>
    <w:uiPriority w:val="99"/>
    <w:pPr>
      <w:adjustRightInd w:val="0"/>
      <w:snapToGrid w:val="0"/>
      <w:spacing w:line="264" w:lineRule="auto"/>
      <w:jc w:val="center"/>
      <w:textAlignment w:val="baseline"/>
    </w:pPr>
    <w:rPr>
      <w:snapToGrid w:val="0"/>
      <w:kern w:val="0"/>
      <w:sz w:val="24"/>
      <w:szCs w:val="20"/>
    </w:rPr>
  </w:style>
  <w:style w:type="paragraph" w:customStyle="1" w:styleId="349">
    <w:name w:val="xl7874"/>
    <w:basedOn w:val="1"/>
    <w:qFormat/>
    <w:uiPriority w:val="99"/>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b/>
      <w:bCs/>
      <w:color w:val="000000"/>
      <w:kern w:val="0"/>
      <w:sz w:val="20"/>
      <w:szCs w:val="20"/>
    </w:rPr>
  </w:style>
  <w:style w:type="paragraph" w:customStyle="1" w:styleId="350">
    <w:name w:val="font6"/>
    <w:basedOn w:val="1"/>
    <w:qFormat/>
    <w:uiPriority w:val="0"/>
    <w:pPr>
      <w:widowControl/>
      <w:spacing w:before="100" w:beforeLines="0" w:beforeAutospacing="1" w:after="100" w:afterLines="0" w:afterAutospacing="1"/>
      <w:jc w:val="left"/>
    </w:pPr>
    <w:rPr>
      <w:rFonts w:ascii="宋体" w:cs="宋体"/>
      <w:b/>
      <w:bCs/>
      <w:kern w:val="0"/>
      <w:sz w:val="20"/>
      <w:szCs w:val="20"/>
      <w:lang w:bidi="ar-SA"/>
    </w:rPr>
  </w:style>
  <w:style w:type="paragraph" w:customStyle="1" w:styleId="351">
    <w:name w:val="xl76"/>
    <w:basedOn w:val="1"/>
    <w:qFormat/>
    <w:uiPriority w:val="99"/>
    <w:pPr>
      <w:widowControl/>
      <w:spacing w:before="100" w:beforeLines="0" w:beforeAutospacing="1" w:after="100" w:afterLines="0" w:afterAutospacing="1"/>
      <w:jc w:val="left"/>
    </w:pPr>
    <w:rPr>
      <w:rFonts w:ascii="宋体" w:cs="宋体"/>
      <w:b/>
      <w:bCs/>
      <w:kern w:val="0"/>
      <w:sz w:val="20"/>
      <w:szCs w:val="20"/>
      <w:lang w:bidi="ar-SA"/>
    </w:rPr>
  </w:style>
  <w:style w:type="paragraph" w:customStyle="1" w:styleId="352">
    <w:name w:val="pa-0"/>
    <w:basedOn w:val="1"/>
    <w:qFormat/>
    <w:uiPriority w:val="99"/>
    <w:pPr>
      <w:widowControl/>
      <w:spacing w:before="150" w:beforeLines="0" w:after="150" w:afterLines="0"/>
      <w:jc w:val="left"/>
    </w:pPr>
    <w:rPr>
      <w:rFonts w:ascii="宋体" w:cs="宋体"/>
      <w:kern w:val="0"/>
      <w:sz w:val="24"/>
      <w:lang w:bidi="ar-SA"/>
    </w:rPr>
  </w:style>
  <w:style w:type="paragraph" w:customStyle="1" w:styleId="353">
    <w:name w:val="编号2级"/>
    <w:qFormat/>
    <w:uiPriority w:val="99"/>
    <w:pPr>
      <w:spacing w:after="62" w:afterLines="20" w:line="400" w:lineRule="exact"/>
    </w:pPr>
    <w:rPr>
      <w:rFonts w:ascii="Calibri" w:hAnsi="Calibri" w:eastAsia="Times New Roman" w:cs="Times New Roman"/>
      <w:kern w:val="2"/>
      <w:sz w:val="24"/>
      <w:szCs w:val="24"/>
      <w:lang w:val="en-US" w:eastAsia="zh-CN" w:bidi="ar-SA"/>
    </w:rPr>
  </w:style>
  <w:style w:type="paragraph" w:customStyle="1" w:styleId="354">
    <w:name w:val="xl82"/>
    <w:basedOn w:val="1"/>
    <w:qFormat/>
    <w:uiPriority w:val="99"/>
    <w:pPr>
      <w:widowControl/>
      <w:spacing w:before="100" w:beforeLines="0" w:beforeAutospacing="1" w:after="100" w:afterLines="0" w:afterAutospacing="1"/>
    </w:pPr>
    <w:rPr>
      <w:rFonts w:ascii="宋体" w:cs="宋体"/>
      <w:b/>
      <w:bCs/>
      <w:kern w:val="0"/>
      <w:sz w:val="20"/>
      <w:szCs w:val="20"/>
      <w:lang w:bidi="ar-SA"/>
    </w:rPr>
  </w:style>
  <w:style w:type="paragraph" w:customStyle="1" w:styleId="355">
    <w:name w:val=" Char Char Char Char"/>
    <w:basedOn w:val="1"/>
    <w:qFormat/>
    <w:uiPriority w:val="0"/>
    <w:pPr>
      <w:widowControl/>
      <w:spacing w:after="160" w:afterLines="0" w:line="240" w:lineRule="exact"/>
      <w:jc w:val="left"/>
    </w:pPr>
    <w:rPr>
      <w:rFonts w:ascii="Verdana" w:hAnsi="Verdana"/>
      <w:kern w:val="0"/>
      <w:szCs w:val="20"/>
    </w:rPr>
  </w:style>
  <w:style w:type="paragraph" w:customStyle="1" w:styleId="356">
    <w:name w:val="正文文本 21"/>
    <w:basedOn w:val="1"/>
    <w:qFormat/>
    <w:uiPriority w:val="0"/>
    <w:pPr>
      <w:autoSpaceDE w:val="0"/>
      <w:autoSpaceDN w:val="0"/>
      <w:adjustRightInd w:val="0"/>
      <w:spacing w:line="360" w:lineRule="atLeast"/>
      <w:textAlignment w:val="baseline"/>
    </w:pPr>
    <w:rPr>
      <w:kern w:val="0"/>
      <w:sz w:val="24"/>
      <w:szCs w:val="20"/>
    </w:rPr>
  </w:style>
  <w:style w:type="paragraph" w:customStyle="1" w:styleId="357">
    <w:name w:val="Normal"/>
    <w:qFormat/>
    <w:uiPriority w:val="0"/>
    <w:pPr>
      <w:widowControl w:val="0"/>
      <w:jc w:val="both"/>
    </w:pPr>
    <w:rPr>
      <w:rFonts w:ascii="Calibri" w:hAnsi="Calibri" w:eastAsia="Times New Roman" w:cs="Times New Roman"/>
      <w:lang w:val="en-US" w:eastAsia="zh-CN" w:bidi="ar-SA"/>
    </w:rPr>
  </w:style>
  <w:style w:type="paragraph" w:customStyle="1" w:styleId="358">
    <w:name w:val="Normal Paragraph"/>
    <w:basedOn w:val="1"/>
    <w:qFormat/>
    <w:uiPriority w:val="99"/>
    <w:pPr>
      <w:spacing w:before="100" w:beforeLines="0" w:beforeAutospacing="1" w:after="100" w:afterLines="0" w:afterAutospacing="1" w:line="360" w:lineRule="auto"/>
      <w:ind w:firstLine="425"/>
    </w:pPr>
    <w:rPr>
      <w:sz w:val="24"/>
    </w:rPr>
  </w:style>
  <w:style w:type="paragraph" w:customStyle="1" w:styleId="359">
    <w:name w:val="列出段落1"/>
    <w:basedOn w:val="1"/>
    <w:qFormat/>
    <w:uiPriority w:val="34"/>
    <w:pPr>
      <w:ind w:firstLine="420" w:firstLineChars="200"/>
    </w:pPr>
    <w:rPr>
      <w:rFonts w:ascii="Calibri" w:hAnsi="Calibri"/>
      <w:szCs w:val="22"/>
    </w:rPr>
  </w:style>
  <w:style w:type="paragraph" w:customStyle="1" w:styleId="360">
    <w:name w:val="正文3级"/>
    <w:qFormat/>
    <w:uiPriority w:val="99"/>
    <w:pPr>
      <w:widowControl w:val="0"/>
      <w:numPr>
        <w:ilvl w:val="5"/>
        <w:numId w:val="19"/>
      </w:numPr>
      <w:spacing w:after="60" w:line="400" w:lineRule="exact"/>
      <w:jc w:val="both"/>
    </w:pPr>
    <w:rPr>
      <w:rFonts w:ascii="Calibri" w:hAnsi="Calibri" w:eastAsia="宋体" w:cs="Times New Roman"/>
      <w:bCs/>
      <w:kern w:val="44"/>
      <w:sz w:val="24"/>
      <w:szCs w:val="44"/>
      <w:lang w:val="en-US" w:eastAsia="zh-CN" w:bidi="ar-SA"/>
    </w:rPr>
  </w:style>
  <w:style w:type="paragraph" w:customStyle="1" w:styleId="361">
    <w:name w:val="font12"/>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362">
    <w:name w:val="font16"/>
    <w:basedOn w:val="1"/>
    <w:qFormat/>
    <w:uiPriority w:val="99"/>
    <w:pPr>
      <w:widowControl/>
      <w:spacing w:before="100" w:beforeLines="0" w:beforeAutospacing="1" w:after="100" w:afterLines="0" w:afterAutospacing="1"/>
      <w:jc w:val="left"/>
    </w:pPr>
    <w:rPr>
      <w:rFonts w:ascii="宋体" w:cs="宋体"/>
      <w:color w:val="000000"/>
      <w:kern w:val="0"/>
      <w:sz w:val="20"/>
      <w:szCs w:val="20"/>
      <w:lang w:bidi="ar-SA"/>
    </w:rPr>
  </w:style>
  <w:style w:type="paragraph" w:customStyle="1" w:styleId="363">
    <w:name w:val="xl7865"/>
    <w:basedOn w:val="1"/>
    <w:qFormat/>
    <w:uiPriority w:val="99"/>
    <w:pPr>
      <w:widowControl/>
      <w:pBdr>
        <w:top w:val="single" w:color="auto" w:sz="4" w:space="0"/>
        <w:left w:val="single" w:color="auto" w:sz="4" w:space="0"/>
        <w:bottom w:val="single" w:color="auto" w:sz="4" w:space="0"/>
        <w:right w:val="single" w:color="auto" w:sz="4" w:space="0"/>
      </w:pBdr>
      <w:shd w:val="clear" w:color="000000" w:fill="A5A5A5"/>
      <w:spacing w:before="100" w:beforeLines="0" w:beforeAutospacing="1" w:after="100" w:afterLines="0" w:afterAutospacing="1"/>
      <w:jc w:val="center"/>
    </w:pPr>
    <w:rPr>
      <w:rFonts w:ascii="仿宋_GB2312" w:hAnsi="宋体" w:eastAsia="仿宋_GB2312" w:cs="宋体"/>
      <w:b/>
      <w:bCs/>
      <w:color w:val="000000"/>
      <w:kern w:val="0"/>
      <w:sz w:val="20"/>
      <w:szCs w:val="20"/>
    </w:rPr>
  </w:style>
  <w:style w:type="paragraph" w:customStyle="1" w:styleId="364">
    <w:name w:val="正文缩进1"/>
    <w:basedOn w:val="1"/>
    <w:qFormat/>
    <w:uiPriority w:val="99"/>
    <w:pPr>
      <w:spacing w:line="360" w:lineRule="auto"/>
      <w:ind w:firstLine="200" w:firstLineChars="200"/>
      <w:jc w:val="left"/>
    </w:pPr>
    <w:rPr>
      <w:rFonts w:ascii="宋体" w:hAnsi="宋体"/>
      <w:sz w:val="24"/>
      <w:szCs w:val="22"/>
    </w:rPr>
  </w:style>
  <w:style w:type="paragraph" w:customStyle="1" w:styleId="365">
    <w:name w:val="题注5"/>
    <w:basedOn w:val="1"/>
    <w:next w:val="22"/>
    <w:qFormat/>
    <w:uiPriority w:val="0"/>
    <w:pPr>
      <w:numPr>
        <w:ilvl w:val="1"/>
        <w:numId w:val="15"/>
      </w:numPr>
      <w:tabs>
        <w:tab w:val="left" w:pos="0"/>
        <w:tab w:val="left" w:pos="720"/>
        <w:tab w:val="clear" w:pos="840"/>
      </w:tabs>
      <w:spacing w:line="360" w:lineRule="auto"/>
      <w:ind w:left="720" w:hanging="720"/>
    </w:pPr>
    <w:rPr>
      <w:b/>
      <w:color w:val="000000"/>
      <w:sz w:val="28"/>
      <w:szCs w:val="28"/>
    </w:rPr>
  </w:style>
  <w:style w:type="paragraph" w:customStyle="1" w:styleId="366">
    <w:name w:val="编号3级"/>
    <w:qFormat/>
    <w:uiPriority w:val="99"/>
    <w:pPr>
      <w:numPr>
        <w:ilvl w:val="4"/>
        <w:numId w:val="19"/>
      </w:numPr>
      <w:spacing w:line="400" w:lineRule="exact"/>
    </w:pPr>
    <w:rPr>
      <w:rFonts w:ascii="Calibri" w:hAnsi="Calibri" w:eastAsia="宋体" w:cs="Times New Roman"/>
      <w:kern w:val="2"/>
      <w:sz w:val="24"/>
      <w:szCs w:val="24"/>
      <w:lang w:val="en-US" w:eastAsia="zh-CN" w:bidi="ar-SA"/>
    </w:rPr>
  </w:style>
  <w:style w:type="paragraph" w:customStyle="1" w:styleId="36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Unicode MS" w:hAnsi="Arial Unicode MS"/>
      <w:kern w:val="0"/>
      <w:sz w:val="24"/>
    </w:rPr>
  </w:style>
  <w:style w:type="paragraph" w:customStyle="1" w:styleId="368">
    <w:name w:val="表格标题小四"/>
    <w:basedOn w:val="1"/>
    <w:next w:val="1"/>
    <w:qFormat/>
    <w:uiPriority w:val="99"/>
    <w:pPr>
      <w:adjustRightInd w:val="0"/>
      <w:snapToGrid w:val="0"/>
      <w:spacing w:line="288" w:lineRule="auto"/>
      <w:jc w:val="center"/>
    </w:pPr>
    <w:rPr>
      <w:rFonts w:eastAsia="黑体"/>
      <w:bCs/>
      <w:snapToGrid w:val="0"/>
      <w:sz w:val="24"/>
    </w:rPr>
  </w:style>
  <w:style w:type="paragraph" w:customStyle="1" w:styleId="369">
    <w:name w:val="正文1级"/>
    <w:qFormat/>
    <w:uiPriority w:val="99"/>
    <w:pPr>
      <w:widowControl w:val="0"/>
      <w:numPr>
        <w:ilvl w:val="1"/>
        <w:numId w:val="19"/>
      </w:numPr>
      <w:spacing w:after="60" w:line="400" w:lineRule="exact"/>
      <w:jc w:val="both"/>
    </w:pPr>
    <w:rPr>
      <w:rFonts w:ascii="Calibri" w:hAnsi="Calibri" w:eastAsia="宋体" w:cs="Times New Roman"/>
      <w:bCs/>
      <w:kern w:val="44"/>
      <w:sz w:val="24"/>
      <w:szCs w:val="44"/>
      <w:lang w:val="en-US" w:eastAsia="zh-CN" w:bidi="ar-SA"/>
    </w:rPr>
  </w:style>
  <w:style w:type="paragraph" w:customStyle="1" w:styleId="370">
    <w:name w:val=" Char Char2 Char"/>
    <w:basedOn w:val="1"/>
    <w:semiHidden/>
    <w:qFormat/>
    <w:uiPriority w:val="0"/>
    <w:pPr>
      <w:widowControl/>
      <w:spacing w:after="160" w:afterLines="0" w:line="240" w:lineRule="exact"/>
      <w:jc w:val="left"/>
    </w:pPr>
    <w:rPr>
      <w:rFonts w:ascii="Arial" w:hAnsi="Arial"/>
      <w:kern w:val="0"/>
      <w:sz w:val="22"/>
      <w:szCs w:val="22"/>
      <w:lang w:eastAsia="en-US"/>
    </w:rPr>
  </w:style>
  <w:style w:type="paragraph" w:customStyle="1" w:styleId="371">
    <w:name w:val="Char1 Char Char Char"/>
    <w:basedOn w:val="1"/>
    <w:qFormat/>
    <w:uiPriority w:val="0"/>
    <w:pPr>
      <w:spacing w:line="360" w:lineRule="auto"/>
      <w:ind w:firstLine="200" w:firstLineChars="200"/>
    </w:pPr>
    <w:rPr>
      <w:rFonts w:ascii="宋体" w:hAnsi="宋体" w:cs="宋体"/>
      <w:sz w:val="24"/>
    </w:rPr>
  </w:style>
  <w:style w:type="paragraph" w:customStyle="1" w:styleId="372">
    <w:name w:val="font0"/>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373">
    <w:name w:val="Char Char Char Char Char Char1 Char"/>
    <w:basedOn w:val="1"/>
    <w:qFormat/>
    <w:uiPriority w:val="99"/>
    <w:pPr>
      <w:widowControl/>
      <w:spacing w:after="160" w:afterLines="0" w:line="240" w:lineRule="exact"/>
      <w:jc w:val="left"/>
    </w:pPr>
    <w:rPr>
      <w:rFonts w:ascii="Verdana" w:hAnsi="Verdana"/>
      <w:kern w:val="0"/>
      <w:szCs w:val="20"/>
      <w:lang w:eastAsia="en-US"/>
    </w:rPr>
  </w:style>
  <w:style w:type="paragraph" w:customStyle="1" w:styleId="374">
    <w:name w:val="表格(五号)"/>
    <w:basedOn w:val="1"/>
    <w:qFormat/>
    <w:uiPriority w:val="99"/>
    <w:pPr>
      <w:adjustRightInd w:val="0"/>
      <w:snapToGrid w:val="0"/>
      <w:spacing w:before="60" w:beforeLines="0" w:after="60" w:afterLines="0"/>
      <w:ind w:left="11"/>
      <w:jc w:val="center"/>
    </w:pPr>
    <w:rPr>
      <w:kern w:val="0"/>
      <w:szCs w:val="20"/>
    </w:rPr>
  </w:style>
  <w:style w:type="paragraph" w:customStyle="1" w:styleId="375">
    <w:name w:val="msonormalcxspmiddle"/>
    <w:basedOn w:val="1"/>
    <w:qFormat/>
    <w:uiPriority w:val="99"/>
    <w:pPr>
      <w:widowControl/>
      <w:spacing w:before="100" w:beforeLines="0" w:beforeAutospacing="1" w:after="100" w:afterLines="0" w:afterAutospacing="1"/>
      <w:jc w:val="left"/>
    </w:pPr>
    <w:rPr>
      <w:rFonts w:ascii="宋体" w:cs="宋体"/>
      <w:kern w:val="0"/>
      <w:sz w:val="24"/>
      <w:lang w:bidi="ar-SA"/>
    </w:rPr>
  </w:style>
  <w:style w:type="paragraph" w:customStyle="1" w:styleId="376">
    <w:name w:val="font11"/>
    <w:basedOn w:val="1"/>
    <w:qFormat/>
    <w:uiPriority w:val="99"/>
    <w:pPr>
      <w:widowControl/>
      <w:spacing w:before="100" w:beforeLines="0" w:beforeAutospacing="1" w:after="100" w:afterLines="0" w:afterAutospacing="1"/>
      <w:jc w:val="left"/>
    </w:pPr>
    <w:rPr>
      <w:rFonts w:ascii="宋体" w:cs="宋体"/>
      <w:kern w:val="0"/>
      <w:sz w:val="18"/>
      <w:szCs w:val="18"/>
      <w:lang w:bidi="ar-SA"/>
    </w:rPr>
  </w:style>
  <w:style w:type="paragraph" w:customStyle="1" w:styleId="377">
    <w:name w:val="样式 样式 样式 左侧:  2 字符1 + 首行缩进:  2 字符1 + 首行缩进:  2 字符"/>
    <w:basedOn w:val="1"/>
    <w:qFormat/>
    <w:uiPriority w:val="0"/>
    <w:pPr>
      <w:widowControl/>
      <w:numPr>
        <w:ilvl w:val="0"/>
        <w:numId w:val="20"/>
      </w:numPr>
      <w:adjustRightInd w:val="0"/>
      <w:spacing w:before="60" w:beforeLines="0" w:after="120" w:afterLines="0" w:line="440" w:lineRule="atLeast"/>
      <w:ind w:left="0" w:firstLine="480"/>
      <w:textAlignment w:val="baseline"/>
    </w:pPr>
    <w:rPr>
      <w:sz w:val="24"/>
      <w:szCs w:val="20"/>
    </w:rPr>
  </w:style>
  <w:style w:type="paragraph" w:customStyle="1" w:styleId="378">
    <w:name w:val="文章内容"/>
    <w:basedOn w:val="1"/>
    <w:qFormat/>
    <w:uiPriority w:val="0"/>
    <w:pPr>
      <w:widowControl/>
      <w:wordWrap/>
      <w:spacing w:line="400" w:lineRule="exact"/>
      <w:ind w:firstLine="200" w:firstLineChars="200"/>
    </w:pPr>
    <w:rPr>
      <w:szCs w:val="20"/>
    </w:rPr>
  </w:style>
  <w:style w:type="paragraph" w:customStyle="1" w:styleId="379">
    <w:name w:val="font13"/>
    <w:basedOn w:val="1"/>
    <w:qFormat/>
    <w:uiPriority w:val="99"/>
    <w:pPr>
      <w:widowControl/>
      <w:spacing w:before="100" w:beforeLines="0" w:beforeAutospacing="1" w:after="100" w:afterLines="0" w:afterAutospacing="1"/>
      <w:jc w:val="left"/>
    </w:pPr>
    <w:rPr>
      <w:rFonts w:ascii="宋体" w:cs="宋体"/>
      <w:b/>
      <w:bCs/>
      <w:kern w:val="0"/>
      <w:sz w:val="20"/>
      <w:szCs w:val="20"/>
      <w:lang w:bidi="ar-SA"/>
    </w:rPr>
  </w:style>
  <w:style w:type="paragraph" w:customStyle="1" w:styleId="380">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4"/>
    </w:rPr>
  </w:style>
  <w:style w:type="paragraph" w:customStyle="1" w:styleId="381">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4"/>
    </w:rPr>
  </w:style>
  <w:style w:type="paragraph" w:customStyle="1" w:styleId="382">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383">
    <w:name w:val="xl69"/>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384">
    <w:name w:val="xl2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pPr>
    <w:rPr>
      <w:rFonts w:ascii="宋体" w:hAnsi="宋体" w:cs="宋体"/>
      <w:kern w:val="0"/>
      <w:sz w:val="16"/>
      <w:szCs w:val="16"/>
    </w:rPr>
  </w:style>
  <w:style w:type="paragraph" w:customStyle="1" w:styleId="385">
    <w:name w:val="_Style 384"/>
    <w:unhideWhenUsed/>
    <w:qFormat/>
    <w:uiPriority w:val="99"/>
    <w:rPr>
      <w:rFonts w:ascii="Calibri" w:hAnsi="Calibri" w:eastAsia="宋体" w:cs="Times New Roman"/>
      <w:kern w:val="2"/>
      <w:sz w:val="21"/>
      <w:szCs w:val="24"/>
      <w:lang w:val="en-US" w:eastAsia="zh-CN" w:bidi="ar-SA"/>
    </w:rPr>
  </w:style>
  <w:style w:type="paragraph" w:customStyle="1" w:styleId="386">
    <w:name w:val="表格样式 5"/>
    <w:qFormat/>
    <w:uiPriority w:val="0"/>
    <w:pPr>
      <w:jc w:val="both"/>
    </w:pPr>
    <w:rPr>
      <w:rFonts w:ascii="微软雅黑" w:hAnsi="微软雅黑" w:eastAsia="微软雅黑" w:cs="Helvetica"/>
      <w:color w:val="FF0000"/>
      <w:sz w:val="21"/>
      <w:szCs w:val="21"/>
      <w:lang w:val="en-US" w:eastAsia="zh-CN" w:bidi="ar-SA"/>
    </w:rPr>
  </w:style>
  <w:style w:type="paragraph" w:customStyle="1" w:styleId="387">
    <w:name w:val="sanxiang2"/>
    <w:basedOn w:val="1"/>
    <w:qFormat/>
    <w:uiPriority w:val="0"/>
    <w:pPr>
      <w:keepNext/>
      <w:snapToGrid w:val="0"/>
      <w:spacing w:before="624" w:beforeLines="200" w:after="312" w:afterLines="100"/>
      <w:jc w:val="center"/>
      <w:outlineLvl w:val="1"/>
    </w:pPr>
    <w:rPr>
      <w:rFonts w:ascii="宋体" w:hAnsi="宋体"/>
      <w:b/>
      <w:w w:val="120"/>
      <w:szCs w:val="21"/>
    </w:rPr>
  </w:style>
  <w:style w:type="paragraph" w:customStyle="1" w:styleId="388">
    <w:name w:val="font18"/>
    <w:basedOn w:val="1"/>
    <w:qFormat/>
    <w:uiPriority w:val="99"/>
    <w:pPr>
      <w:widowControl/>
      <w:spacing w:before="100" w:beforeLines="0" w:beforeAutospacing="1" w:after="100" w:afterLines="0" w:afterAutospacing="1"/>
      <w:jc w:val="left"/>
    </w:pPr>
    <w:rPr>
      <w:rFonts w:ascii="宋体" w:cs="宋体"/>
      <w:b/>
      <w:bCs/>
      <w:color w:val="000000"/>
      <w:kern w:val="0"/>
      <w:sz w:val="20"/>
      <w:szCs w:val="20"/>
      <w:lang w:bidi="ar-SA"/>
    </w:rPr>
  </w:style>
  <w:style w:type="paragraph" w:customStyle="1" w:styleId="389">
    <w:name w:val="font9"/>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390">
    <w:name w:val="表格内容"/>
    <w:basedOn w:val="1"/>
    <w:qFormat/>
    <w:uiPriority w:val="99"/>
    <w:pPr>
      <w:spacing w:line="360" w:lineRule="auto"/>
      <w:jc w:val="center"/>
    </w:pPr>
    <w:rPr>
      <w:rFonts w:cs="宋体"/>
      <w:sz w:val="18"/>
      <w:szCs w:val="20"/>
    </w:rPr>
  </w:style>
  <w:style w:type="paragraph" w:customStyle="1" w:styleId="391">
    <w:name w:val="标准小四"/>
    <w:basedOn w:val="1"/>
    <w:qFormat/>
    <w:uiPriority w:val="0"/>
    <w:pPr>
      <w:spacing w:line="360" w:lineRule="auto"/>
      <w:ind w:firstLine="480" w:firstLineChars="200"/>
    </w:pPr>
    <w:rPr>
      <w:rFonts w:ascii="Arial" w:hAnsi="Arial"/>
      <w:sz w:val="24"/>
      <w:szCs w:val="21"/>
    </w:rPr>
  </w:style>
  <w:style w:type="paragraph" w:customStyle="1" w:styleId="392">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393">
    <w:name w:val="内文"/>
    <w:basedOn w:val="1"/>
    <w:qFormat/>
    <w:uiPriority w:val="0"/>
    <w:pPr>
      <w:spacing w:line="360" w:lineRule="auto"/>
    </w:pPr>
    <w:rPr>
      <w:rFonts w:ascii="Calibri" w:hAnsi="Calibri"/>
    </w:rPr>
  </w:style>
  <w:style w:type="paragraph" w:customStyle="1" w:styleId="394">
    <w:name w:val="font22"/>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395">
    <w:name w:val="xl36"/>
    <w:basedOn w:val="1"/>
    <w:qFormat/>
    <w:uiPriority w:val="0"/>
    <w:pPr>
      <w:widowControl/>
      <w:pBdr>
        <w:left w:val="single" w:color="auto" w:sz="4" w:space="0"/>
        <w:bottom w:val="single" w:color="auto" w:sz="4" w:space="0"/>
        <w:right w:val="single" w:color="auto" w:sz="4" w:space="0"/>
      </w:pBdr>
      <w:shd w:val="clear" w:color="auto" w:fill="C0C0C0"/>
      <w:spacing w:before="100" w:beforeLines="0" w:beforeAutospacing="1" w:after="100" w:afterLines="0" w:afterAutospacing="1"/>
      <w:jc w:val="center"/>
    </w:pPr>
    <w:rPr>
      <w:rFonts w:ascii="宋体" w:hAnsi="宋体" w:cs="宋体"/>
      <w:b/>
      <w:bCs/>
      <w:kern w:val="0"/>
      <w:sz w:val="16"/>
      <w:szCs w:val="16"/>
    </w:rPr>
  </w:style>
  <w:style w:type="paragraph" w:customStyle="1" w:styleId="396">
    <w:name w:val="样式5"/>
    <w:basedOn w:val="1"/>
    <w:qFormat/>
    <w:uiPriority w:val="99"/>
    <w:pPr>
      <w:widowControl/>
      <w:numPr>
        <w:ilvl w:val="1"/>
        <w:numId w:val="21"/>
      </w:numPr>
      <w:spacing w:before="156" w:beforeLines="50" w:after="156" w:afterLines="50"/>
    </w:pPr>
    <w:rPr>
      <w:kern w:val="0"/>
    </w:rPr>
  </w:style>
  <w:style w:type="paragraph" w:customStyle="1" w:styleId="397">
    <w:name w:val="p15"/>
    <w:basedOn w:val="1"/>
    <w:qFormat/>
    <w:uiPriority w:val="99"/>
    <w:pPr>
      <w:widowControl/>
    </w:pPr>
    <w:rPr>
      <w:rFonts w:ascii="宋体" w:cs="宋体"/>
      <w:kern w:val="0"/>
      <w:szCs w:val="21"/>
      <w:lang w:bidi="ar-SA"/>
    </w:rPr>
  </w:style>
  <w:style w:type="paragraph" w:customStyle="1" w:styleId="398">
    <w:name w:val="Char Char Char1 Char"/>
    <w:basedOn w:val="1"/>
    <w:qFormat/>
    <w:uiPriority w:val="99"/>
    <w:pPr>
      <w:adjustRightInd w:val="0"/>
      <w:textAlignment w:val="baseline"/>
    </w:pPr>
    <w:rPr>
      <w:bCs/>
      <w:kern w:val="0"/>
    </w:rPr>
  </w:style>
  <w:style w:type="paragraph" w:customStyle="1" w:styleId="399">
    <w:name w:val="默认段落字体 Para Char Char Char Char Char Char Char Char Char1 Char Char Char Char Char Char Char"/>
    <w:basedOn w:val="26"/>
    <w:qFormat/>
    <w:uiPriority w:val="0"/>
    <w:rPr>
      <w:rFonts w:ascii="Tahoma" w:hAnsi="Tahoma"/>
      <w:sz w:val="24"/>
      <w:lang w:val="en-US" w:eastAsia="zh-CN"/>
    </w:rPr>
  </w:style>
  <w:style w:type="paragraph" w:customStyle="1" w:styleId="400">
    <w:name w:val="xl7870"/>
    <w:basedOn w:val="1"/>
    <w:qFormat/>
    <w:uiPriority w:val="99"/>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0"/>
      <w:szCs w:val="20"/>
    </w:rPr>
  </w:style>
  <w:style w:type="paragraph" w:customStyle="1" w:styleId="401">
    <w:name w:val="xl7876"/>
    <w:basedOn w:val="1"/>
    <w:qFormat/>
    <w:uiPriority w:val="99"/>
    <w:pPr>
      <w:widowControl/>
      <w:spacing w:before="100" w:beforeLines="0" w:beforeAutospacing="1" w:after="100" w:afterLines="0" w:afterAutospacing="1"/>
      <w:jc w:val="center"/>
    </w:pPr>
    <w:rPr>
      <w:rFonts w:ascii="宋体" w:hAnsi="宋体" w:cs="宋体"/>
      <w:color w:val="000000"/>
      <w:kern w:val="0"/>
      <w:sz w:val="20"/>
      <w:szCs w:val="20"/>
    </w:rPr>
  </w:style>
  <w:style w:type="paragraph" w:customStyle="1" w:styleId="402">
    <w:name w:val="标题5"/>
    <w:basedOn w:val="1"/>
    <w:qFormat/>
    <w:uiPriority w:val="0"/>
    <w:pPr>
      <w:adjustRightInd w:val="0"/>
      <w:snapToGrid w:val="0"/>
      <w:spacing w:line="310" w:lineRule="atLeast"/>
      <w:ind w:firstLine="425"/>
    </w:pPr>
    <w:rPr>
      <w:rFonts w:ascii="Arial" w:hAnsi="Arial" w:eastAsia="黑体"/>
      <w:szCs w:val="20"/>
    </w:rPr>
  </w:style>
  <w:style w:type="paragraph" w:customStyle="1" w:styleId="403">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04">
    <w:name w:val="Notes Heading in Table"/>
    <w:next w:val="1"/>
    <w:qFormat/>
    <w:uiPriority w:val="99"/>
    <w:pPr>
      <w:keepNext/>
      <w:adjustRightInd w:val="0"/>
      <w:snapToGrid w:val="0"/>
      <w:spacing w:before="80" w:after="40" w:line="240" w:lineRule="atLeast"/>
    </w:pPr>
    <w:rPr>
      <w:rFonts w:ascii="Arial" w:hAnsi="Arial" w:eastAsia="黑体" w:cs="Arial"/>
      <w:bCs/>
      <w:kern w:val="2"/>
      <w:sz w:val="18"/>
      <w:szCs w:val="18"/>
      <w:lang w:val="en-US" w:eastAsia="zh-CN" w:bidi="ar-SA"/>
    </w:rPr>
  </w:style>
  <w:style w:type="paragraph" w:customStyle="1" w:styleId="405">
    <w:name w:val="表格"/>
    <w:basedOn w:val="1"/>
    <w:qFormat/>
    <w:uiPriority w:val="99"/>
    <w:pPr>
      <w:adjustRightInd w:val="0"/>
      <w:spacing w:line="400" w:lineRule="atLeast"/>
      <w:textAlignment w:val="baseline"/>
    </w:pPr>
    <w:rPr>
      <w:rFonts w:ascii="仿宋_GB2312" w:eastAsia="仿宋_GB2312"/>
      <w:kern w:val="0"/>
      <w:sz w:val="28"/>
      <w:szCs w:val="20"/>
    </w:rPr>
  </w:style>
  <w:style w:type="paragraph" w:customStyle="1" w:styleId="406">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407">
    <w:name w:val="xl40"/>
    <w:basedOn w:val="1"/>
    <w:qFormat/>
    <w:uiPriority w:val="0"/>
    <w:pPr>
      <w:widowControl/>
      <w:pBdr>
        <w:left w:val="single" w:color="008080" w:sz="4" w:space="0"/>
        <w:bottom w:val="single" w:color="auto" w:sz="4" w:space="0"/>
        <w:right w:val="single" w:color="008080" w:sz="4" w:space="0"/>
      </w:pBdr>
      <w:shd w:val="clear" w:color="9999FF" w:fill="C0C0C0"/>
      <w:spacing w:before="100" w:beforeLines="0" w:beforeAutospacing="1" w:after="100" w:afterLines="0" w:afterAutospacing="1"/>
      <w:jc w:val="center"/>
    </w:pPr>
    <w:rPr>
      <w:rFonts w:ascii="宋体" w:hAnsi="宋体"/>
      <w:b/>
      <w:bCs/>
      <w:color w:val="800000"/>
      <w:kern w:val="0"/>
      <w:sz w:val="24"/>
    </w:rPr>
  </w:style>
  <w:style w:type="paragraph" w:customStyle="1" w:styleId="408">
    <w:name w:val="Char Char1 Char Char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409">
    <w:name w:val="封面标准文稿编辑信息"/>
    <w:qFormat/>
    <w:uiPriority w:val="0"/>
    <w:pPr>
      <w:spacing w:before="180" w:line="180" w:lineRule="exact"/>
      <w:jc w:val="center"/>
    </w:pPr>
    <w:rPr>
      <w:rFonts w:ascii="宋体" w:hAnsi="Calibri" w:eastAsia="宋体" w:cs="Times New Roman"/>
      <w:sz w:val="21"/>
      <w:lang w:val="en-US" w:eastAsia="zh-CN" w:bidi="ar-SA"/>
    </w:rPr>
  </w:style>
  <w:style w:type="paragraph" w:customStyle="1" w:styleId="410">
    <w:name w:val="xl2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left"/>
    </w:pPr>
    <w:rPr>
      <w:rFonts w:ascii="宋体" w:hAnsi="宋体" w:cs="宋体"/>
      <w:kern w:val="0"/>
      <w:sz w:val="16"/>
      <w:szCs w:val="16"/>
    </w:rPr>
  </w:style>
  <w:style w:type="paragraph" w:customStyle="1" w:styleId="411">
    <w:name w:val="样式 标题 3h:33H3Kop 3Vl3Level 3 Headh3sect1.2.3Alt+31.1.1..."/>
    <w:basedOn w:val="2"/>
    <w:qFormat/>
    <w:uiPriority w:val="99"/>
    <w:pPr>
      <w:numPr>
        <w:ilvl w:val="2"/>
        <w:numId w:val="19"/>
      </w:numPr>
      <w:spacing w:before="312" w:beforeLines="0" w:after="312" w:afterLines="0"/>
    </w:pPr>
    <w:rPr>
      <w:rFonts w:cs="宋体"/>
      <w:sz w:val="30"/>
      <w:szCs w:val="20"/>
      <w:lang w:bidi="ar-SA"/>
    </w:rPr>
  </w:style>
  <w:style w:type="paragraph" w:customStyle="1" w:styleId="412">
    <w:name w:val="标题2"/>
    <w:basedOn w:val="413"/>
    <w:qFormat/>
    <w:uiPriority w:val="99"/>
  </w:style>
  <w:style w:type="paragraph" w:customStyle="1" w:styleId="413">
    <w:name w:val="样式 标题 2HD2Heading 2 HiddenHeading 2 CCBSheading 2Titre3H2..."/>
    <w:basedOn w:val="5"/>
    <w:qFormat/>
    <w:uiPriority w:val="99"/>
    <w:pPr>
      <w:spacing w:line="360" w:lineRule="auto"/>
    </w:pPr>
    <w:rPr>
      <w:rFonts w:ascii="宋体" w:eastAsia="宋体" w:cs="宋体"/>
      <w:sz w:val="24"/>
      <w:lang w:bidi="ar-SA"/>
    </w:rPr>
  </w:style>
  <w:style w:type="paragraph" w:customStyle="1" w:styleId="414">
    <w:name w:val="样式 首行缩进:  0.85 厘米 段前: 2.5 磅 段后: 6 磅 行距: 1.5 倍行距"/>
    <w:basedOn w:val="1"/>
    <w:qFormat/>
    <w:uiPriority w:val="99"/>
    <w:pPr>
      <w:spacing w:before="50" w:beforeLines="0" w:after="120" w:afterLines="0" w:line="360" w:lineRule="auto"/>
      <w:ind w:firstLine="480"/>
    </w:pPr>
    <w:rPr>
      <w:rFonts w:cs="宋体"/>
      <w:sz w:val="24"/>
      <w:szCs w:val="20"/>
    </w:rPr>
  </w:style>
  <w:style w:type="paragraph" w:customStyle="1" w:styleId="415">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Lines="0" w:beforeAutospacing="1" w:after="100" w:afterLines="0" w:afterAutospacing="1"/>
      <w:jc w:val="center"/>
    </w:pPr>
    <w:rPr>
      <w:rFonts w:ascii="宋体" w:hAnsi="宋体" w:cs="宋体"/>
      <w:b/>
      <w:bCs/>
      <w:kern w:val="0"/>
      <w:sz w:val="16"/>
      <w:szCs w:val="16"/>
    </w:rPr>
  </w:style>
  <w:style w:type="paragraph" w:customStyle="1" w:styleId="416">
    <w:name w:val="样式1"/>
    <w:basedOn w:val="6"/>
    <w:qFormat/>
    <w:uiPriority w:val="99"/>
    <w:rPr>
      <w:rFonts w:ascii="宋体" w:hAnsi="宋体"/>
      <w:sz w:val="24"/>
      <w:szCs w:val="24"/>
    </w:rPr>
  </w:style>
  <w:style w:type="paragraph" w:customStyle="1" w:styleId="41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Unicode MS" w:hAnsi="Arial Unicode MS"/>
      <w:kern w:val="0"/>
      <w:sz w:val="24"/>
    </w:rPr>
  </w:style>
  <w:style w:type="paragraph" w:customStyle="1" w:styleId="418">
    <w:name w:val="just"/>
    <w:basedOn w:val="1"/>
    <w:qFormat/>
    <w:uiPriority w:val="99"/>
    <w:pPr>
      <w:widowControl/>
      <w:spacing w:before="100" w:beforeLines="0" w:beforeAutospacing="1" w:after="100" w:afterLines="0" w:afterAutospacing="1" w:line="360" w:lineRule="auto"/>
      <w:ind w:firstLine="510"/>
    </w:pPr>
    <w:rPr>
      <w:rFonts w:ascii="Geneva" w:hAnsi="Geneva"/>
      <w:kern w:val="0"/>
      <w:sz w:val="24"/>
    </w:rPr>
  </w:style>
  <w:style w:type="paragraph" w:customStyle="1" w:styleId="419">
    <w:name w:val="无间隔1"/>
    <w:qFormat/>
    <w:uiPriority w:val="0"/>
    <w:pPr>
      <w:widowControl w:val="0"/>
      <w:jc w:val="both"/>
    </w:pPr>
    <w:rPr>
      <w:rFonts w:ascii="Calibri" w:hAnsi="Calibri" w:eastAsia="宋体" w:cs="Times New Roman"/>
      <w:kern w:val="2"/>
      <w:sz w:val="21"/>
      <w:szCs w:val="24"/>
      <w:lang w:val="en-US" w:eastAsia="zh-CN" w:bidi="ar-SA"/>
    </w:rPr>
  </w:style>
  <w:style w:type="paragraph" w:customStyle="1" w:styleId="420">
    <w:name w:val="xl41"/>
    <w:basedOn w:val="1"/>
    <w:qFormat/>
    <w:uiPriority w:val="0"/>
    <w:pPr>
      <w:widowControl/>
      <w:pBdr>
        <w:left w:val="single" w:color="008080" w:sz="4" w:space="0"/>
        <w:bottom w:val="single" w:color="auto" w:sz="4" w:space="0"/>
        <w:right w:val="single" w:color="008080" w:sz="4" w:space="0"/>
      </w:pBdr>
      <w:shd w:val="clear" w:color="9999FF" w:fill="C0C0C0"/>
      <w:spacing w:before="100" w:beforeLines="0" w:beforeAutospacing="1" w:after="100" w:afterLines="0" w:afterAutospacing="1"/>
      <w:jc w:val="center"/>
    </w:pPr>
    <w:rPr>
      <w:rFonts w:ascii="宋体" w:hAnsi="宋体"/>
      <w:b/>
      <w:bCs/>
      <w:color w:val="800000"/>
      <w:kern w:val="0"/>
      <w:sz w:val="24"/>
    </w:rPr>
  </w:style>
  <w:style w:type="paragraph" w:customStyle="1" w:styleId="421">
    <w:name w:val="xl7871"/>
    <w:basedOn w:val="1"/>
    <w:qFormat/>
    <w:uiPriority w:val="99"/>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0"/>
      <w:szCs w:val="20"/>
    </w:rPr>
  </w:style>
  <w:style w:type="paragraph" w:customStyle="1" w:styleId="422">
    <w:name w:val="Item Step"/>
    <w:qFormat/>
    <w:uiPriority w:val="99"/>
    <w:pPr>
      <w:tabs>
        <w:tab w:val="left" w:pos="2126"/>
      </w:tabs>
      <w:adjustRightInd w:val="0"/>
      <w:snapToGrid w:val="0"/>
      <w:spacing w:before="80" w:after="80" w:line="240" w:lineRule="atLeast"/>
      <w:ind w:left="2126" w:hanging="425"/>
      <w:jc w:val="both"/>
      <w:outlineLvl w:val="6"/>
    </w:pPr>
    <w:rPr>
      <w:rFonts w:ascii="Arial" w:hAnsi="Arial" w:eastAsia="宋体" w:cs="Arial"/>
      <w:sz w:val="21"/>
      <w:szCs w:val="21"/>
      <w:lang w:val="en-US" w:eastAsia="zh-CN" w:bidi="ar-SA"/>
    </w:rPr>
  </w:style>
  <w:style w:type="paragraph" w:customStyle="1" w:styleId="423">
    <w:name w:val="样式2"/>
    <w:basedOn w:val="1"/>
    <w:qFormat/>
    <w:uiPriority w:val="99"/>
    <w:pPr>
      <w:spacing w:line="360" w:lineRule="auto"/>
      <w:ind w:firstLine="200" w:firstLineChars="200"/>
    </w:pPr>
    <w:rPr>
      <w:rFonts w:ascii="宋体" w:hAnsi="宋体"/>
      <w:sz w:val="24"/>
    </w:rPr>
  </w:style>
  <w:style w:type="paragraph" w:customStyle="1" w:styleId="424">
    <w:name w:val="正文1"/>
    <w:basedOn w:val="1"/>
    <w:qFormat/>
    <w:uiPriority w:val="99"/>
    <w:pPr>
      <w:spacing w:line="360" w:lineRule="auto"/>
      <w:ind w:left="428" w:leftChars="428" w:firstLine="199" w:firstLineChars="199"/>
    </w:pPr>
    <w:rPr>
      <w:rFonts w:ascii="宋体"/>
      <w:color w:val="000000"/>
      <w:sz w:val="24"/>
    </w:rPr>
  </w:style>
  <w:style w:type="paragraph" w:customStyle="1" w:styleId="425">
    <w:name w:val="xl31"/>
    <w:basedOn w:val="1"/>
    <w:qFormat/>
    <w:uiPriority w:val="0"/>
    <w:pPr>
      <w:widowControl/>
      <w:pBdr>
        <w:left w:val="single" w:color="008080" w:sz="4" w:space="0"/>
        <w:right w:val="single" w:color="008080" w:sz="4" w:space="0"/>
      </w:pBdr>
      <w:shd w:val="clear" w:color="9999FF" w:fill="FFFFFF"/>
      <w:spacing w:before="100" w:beforeLines="0" w:beforeAutospacing="1" w:after="100" w:afterLines="0" w:afterAutospacing="1"/>
      <w:jc w:val="left"/>
    </w:pPr>
    <w:rPr>
      <w:rFonts w:ascii="宋体" w:hAnsi="宋体"/>
      <w:color w:val="000000"/>
      <w:kern w:val="0"/>
      <w:sz w:val="24"/>
    </w:rPr>
  </w:style>
  <w:style w:type="paragraph" w:customStyle="1" w:styleId="426">
    <w:name w:val="xl7872"/>
    <w:basedOn w:val="1"/>
    <w:qFormat/>
    <w:uiPriority w:val="99"/>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427">
    <w:name w:val="三级条标题"/>
    <w:basedOn w:val="326"/>
    <w:next w:val="1"/>
    <w:qFormat/>
    <w:uiPriority w:val="99"/>
    <w:pPr>
      <w:numPr>
        <w:ilvl w:val="4"/>
        <w:numId w:val="17"/>
      </w:numPr>
      <w:tabs>
        <w:tab w:val="left" w:pos="360"/>
        <w:tab w:val="clear" w:pos="0"/>
      </w:tabs>
      <w:outlineLvl w:val="4"/>
    </w:pPr>
  </w:style>
  <w:style w:type="paragraph" w:customStyle="1" w:styleId="428">
    <w:name w:val="Char Char Char Char Char Char Char"/>
    <w:basedOn w:val="1"/>
    <w:qFormat/>
    <w:uiPriority w:val="99"/>
    <w:pPr>
      <w:widowControl/>
      <w:spacing w:after="160" w:afterLines="0" w:line="240" w:lineRule="exact"/>
      <w:jc w:val="left"/>
    </w:pPr>
    <w:rPr>
      <w:rFonts w:ascii="Verdana" w:hAnsi="Verdana" w:eastAsia="仿宋_GB2312"/>
      <w:kern w:val="0"/>
      <w:sz w:val="24"/>
      <w:szCs w:val="20"/>
      <w:lang w:eastAsia="en-US"/>
    </w:rPr>
  </w:style>
  <w:style w:type="paragraph" w:customStyle="1" w:styleId="429">
    <w:name w:val="表号"/>
    <w:basedOn w:val="1"/>
    <w:next w:val="1"/>
    <w:qFormat/>
    <w:uiPriority w:val="99"/>
    <w:pPr>
      <w:spacing w:before="312" w:beforeLines="100" w:after="156" w:afterLines="50"/>
      <w:jc w:val="center"/>
    </w:pPr>
    <w:rPr>
      <w:rFonts w:eastAsia="黑体"/>
    </w:rPr>
  </w:style>
  <w:style w:type="paragraph" w:customStyle="1" w:styleId="430">
    <w:name w:val="List Paragraph1"/>
    <w:basedOn w:val="1"/>
    <w:qFormat/>
    <w:uiPriority w:val="99"/>
    <w:pPr>
      <w:ind w:firstLine="420" w:firstLineChars="200"/>
    </w:pPr>
    <w:rPr>
      <w:rFonts w:ascii="Calibri" w:hAnsi="Calibri"/>
      <w:szCs w:val="22"/>
    </w:rPr>
  </w:style>
  <w:style w:type="paragraph" w:customStyle="1" w:styleId="431">
    <w:name w:val="默认段落字体 Para Char Char Char Char Char Char Char Char Char Char Char Char Char Char"/>
    <w:basedOn w:val="26"/>
    <w:qFormat/>
    <w:uiPriority w:val="99"/>
  </w:style>
  <w:style w:type="paragraph" w:customStyle="1" w:styleId="432">
    <w:name w:val="font19"/>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433">
    <w:name w:val="！3级标题Alt+3"/>
    <w:basedOn w:val="1"/>
    <w:next w:val="332"/>
    <w:qFormat/>
    <w:uiPriority w:val="0"/>
    <w:pPr>
      <w:spacing w:line="360" w:lineRule="auto"/>
      <w:ind w:left="300" w:hanging="300" w:hangingChars="300"/>
      <w:jc w:val="left"/>
      <w:outlineLvl w:val="2"/>
    </w:pPr>
    <w:rPr>
      <w:b/>
      <w:bCs/>
      <w:sz w:val="28"/>
      <w:szCs w:val="28"/>
    </w:rPr>
  </w:style>
  <w:style w:type="paragraph" w:customStyle="1" w:styleId="434">
    <w:name w:val="封面中部"/>
    <w:basedOn w:val="1"/>
    <w:qFormat/>
    <w:uiPriority w:val="99"/>
    <w:pPr>
      <w:tabs>
        <w:tab w:val="left" w:pos="5040"/>
      </w:tabs>
      <w:adjustRightInd w:val="0"/>
      <w:spacing w:line="300" w:lineRule="auto"/>
      <w:ind w:firstLine="899" w:firstLineChars="281"/>
      <w:textAlignment w:val="baseline"/>
    </w:pPr>
    <w:rPr>
      <w:rFonts w:ascii="黑体" w:eastAsia="黑体"/>
      <w:kern w:val="0"/>
      <w:sz w:val="32"/>
      <w:szCs w:val="32"/>
    </w:rPr>
  </w:style>
  <w:style w:type="paragraph" w:customStyle="1" w:styleId="435">
    <w:name w:val="样式6"/>
    <w:basedOn w:val="1"/>
    <w:qFormat/>
    <w:uiPriority w:val="99"/>
    <w:pPr>
      <w:widowControl/>
      <w:numPr>
        <w:ilvl w:val="1"/>
        <w:numId w:val="22"/>
      </w:numPr>
      <w:tabs>
        <w:tab w:val="left" w:pos="1800"/>
        <w:tab w:val="clear" w:pos="780"/>
      </w:tabs>
      <w:spacing w:before="156" w:beforeLines="50" w:after="156" w:afterLines="50"/>
      <w:ind w:left="1800" w:firstLine="899" w:firstLineChars="428"/>
    </w:pPr>
    <w:rPr>
      <w:kern w:val="0"/>
    </w:rPr>
  </w:style>
  <w:style w:type="paragraph" w:customStyle="1" w:styleId="436">
    <w:name w:val="正文-带编号1)"/>
    <w:basedOn w:val="1"/>
    <w:qFormat/>
    <w:uiPriority w:val="99"/>
    <w:pPr>
      <w:tabs>
        <w:tab w:val="left" w:pos="2409"/>
      </w:tabs>
      <w:spacing w:line="400" w:lineRule="exact"/>
      <w:ind w:left="2410"/>
    </w:pPr>
    <w:rPr>
      <w:rFonts w:ascii="Arial" w:hAnsi="Arial"/>
    </w:rPr>
  </w:style>
  <w:style w:type="paragraph" w:customStyle="1" w:styleId="437">
    <w:name w:val="xl72"/>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438">
    <w:name w:val="Block Label"/>
    <w:basedOn w:val="1"/>
    <w:next w:val="1"/>
    <w:qFormat/>
    <w:uiPriority w:val="99"/>
    <w:pPr>
      <w:keepNext/>
      <w:keepLines/>
      <w:widowControl/>
      <w:topLinePunct/>
      <w:adjustRightInd w:val="0"/>
      <w:snapToGrid w:val="0"/>
      <w:spacing w:before="300" w:beforeLines="0" w:after="80" w:afterLines="0" w:line="240" w:lineRule="atLeast"/>
      <w:jc w:val="left"/>
      <w:outlineLvl w:val="3"/>
    </w:pPr>
    <w:rPr>
      <w:rFonts w:ascii="Arial" w:hAnsi="Arial" w:eastAsia="黑体" w:cs="Book Antiqua"/>
      <w:bCs/>
      <w:kern w:val="0"/>
      <w:sz w:val="26"/>
      <w:szCs w:val="26"/>
    </w:rPr>
  </w:style>
  <w:style w:type="paragraph" w:customStyle="1" w:styleId="439">
    <w:name w:val="xl38"/>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Arial Unicode MS" w:hAnsi="Arial Unicode MS"/>
      <w:kern w:val="0"/>
      <w:sz w:val="24"/>
    </w:rPr>
  </w:style>
  <w:style w:type="paragraph" w:customStyle="1" w:styleId="440">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441">
    <w:name w:val="正文－5"/>
    <w:qFormat/>
    <w:uiPriority w:val="0"/>
    <w:pPr>
      <w:widowControl w:val="0"/>
      <w:jc w:val="both"/>
    </w:pPr>
    <w:rPr>
      <w:rFonts w:ascii="宋体" w:hAnsi="宋体" w:eastAsia="宋体" w:cs="Times New Roman"/>
      <w:kern w:val="2"/>
      <w:sz w:val="24"/>
      <w:szCs w:val="24"/>
      <w:lang w:val="en-US" w:eastAsia="zh-CN" w:bidi="ar-SA"/>
    </w:rPr>
  </w:style>
  <w:style w:type="paragraph" w:customStyle="1" w:styleId="442">
    <w:name w:val="Item List in Table"/>
    <w:basedOn w:val="1"/>
    <w:qFormat/>
    <w:uiPriority w:val="99"/>
    <w:pPr>
      <w:numPr>
        <w:ilvl w:val="0"/>
        <w:numId w:val="23"/>
      </w:numPr>
      <w:topLinePunct/>
      <w:adjustRightInd w:val="0"/>
      <w:snapToGrid w:val="0"/>
      <w:spacing w:before="80" w:beforeLines="0" w:after="80" w:afterLines="0" w:line="240" w:lineRule="atLeast"/>
      <w:jc w:val="left"/>
    </w:pPr>
    <w:rPr>
      <w:rFonts w:ascii="Arial" w:hAnsi="Arial" w:cs="Arial"/>
      <w:kern w:val="0"/>
      <w:szCs w:val="21"/>
    </w:rPr>
  </w:style>
  <w:style w:type="paragraph" w:customStyle="1" w:styleId="443">
    <w:name w:val="(符号)四标题1.1"/>
    <w:basedOn w:val="1"/>
    <w:qFormat/>
    <w:uiPriority w:val="0"/>
    <w:pPr>
      <w:numPr>
        <w:ilvl w:val="0"/>
        <w:numId w:val="0"/>
      </w:numPr>
      <w:tabs>
        <w:tab w:val="left" w:pos="576"/>
      </w:tabs>
      <w:spacing w:line="500" w:lineRule="exact"/>
      <w:ind w:left="576" w:hanging="576"/>
    </w:pPr>
    <w:rPr>
      <w:rFonts w:ascii="宋体" w:hAnsi="宋体" w:cs="宋体"/>
      <w:color w:val="000000"/>
      <w:kern w:val="0"/>
      <w:sz w:val="24"/>
      <w:szCs w:val="20"/>
    </w:rPr>
  </w:style>
  <w:style w:type="paragraph" w:customStyle="1" w:styleId="444">
    <w:name w:val=" Char"/>
    <w:basedOn w:val="1"/>
    <w:qFormat/>
    <w:uiPriority w:val="0"/>
  </w:style>
  <w:style w:type="paragraph" w:customStyle="1" w:styleId="445">
    <w:name w:val="10"/>
    <w:basedOn w:val="1"/>
    <w:qFormat/>
    <w:uiPriority w:val="99"/>
    <w:pPr>
      <w:spacing w:line="360" w:lineRule="auto"/>
      <w:ind w:firstLine="454"/>
    </w:pPr>
    <w:rPr>
      <w:rFonts w:ascii="Tahoma" w:hAnsi="Tahoma"/>
      <w:sz w:val="24"/>
      <w:szCs w:val="20"/>
    </w:rPr>
  </w:style>
  <w:style w:type="paragraph" w:customStyle="1" w:styleId="446">
    <w:name w:val="Char"/>
    <w:basedOn w:val="1"/>
    <w:qFormat/>
    <w:uiPriority w:val="0"/>
  </w:style>
  <w:style w:type="paragraph" w:customStyle="1" w:styleId="447">
    <w:name w:val="pa-3"/>
    <w:basedOn w:val="1"/>
    <w:qFormat/>
    <w:uiPriority w:val="99"/>
    <w:pPr>
      <w:widowControl/>
      <w:spacing w:before="150" w:beforeLines="0" w:after="150" w:afterLines="0"/>
      <w:jc w:val="left"/>
    </w:pPr>
    <w:rPr>
      <w:rFonts w:ascii="宋体" w:cs="宋体"/>
      <w:kern w:val="0"/>
      <w:sz w:val="24"/>
      <w:lang w:bidi="ar-SA"/>
    </w:rPr>
  </w:style>
  <w:style w:type="paragraph" w:customStyle="1" w:styleId="448">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9">
    <w:name w:val="正文(首行缩进）"/>
    <w:basedOn w:val="1"/>
    <w:qFormat/>
    <w:uiPriority w:val="99"/>
    <w:pPr>
      <w:adjustRightInd w:val="0"/>
      <w:snapToGrid w:val="0"/>
      <w:spacing w:line="288" w:lineRule="auto"/>
      <w:ind w:firstLine="200"/>
      <w:jc w:val="left"/>
      <w:textAlignment w:val="baseline"/>
    </w:pPr>
    <w:rPr>
      <w:rFonts w:ascii="宋体" w:hAnsi="宋体"/>
      <w:kern w:val="0"/>
      <w:sz w:val="24"/>
    </w:rPr>
  </w:style>
  <w:style w:type="paragraph" w:customStyle="1" w:styleId="450">
    <w:name w:val=" Char Char Char Char Char Char Char Char"/>
    <w:basedOn w:val="1"/>
    <w:qFormat/>
    <w:uiPriority w:val="0"/>
    <w:pPr>
      <w:tabs>
        <w:tab w:val="left" w:pos="360"/>
      </w:tabs>
    </w:pPr>
    <w:rPr>
      <w:sz w:val="24"/>
    </w:rPr>
  </w:style>
  <w:style w:type="paragraph" w:customStyle="1" w:styleId="451">
    <w:name w:val="样式 小四 首行缩进:  2 字符"/>
    <w:basedOn w:val="1"/>
    <w:qFormat/>
    <w:uiPriority w:val="99"/>
    <w:pPr>
      <w:spacing w:line="300" w:lineRule="auto"/>
      <w:ind w:firstLine="480" w:firstLineChars="200"/>
    </w:pPr>
    <w:rPr>
      <w:sz w:val="24"/>
      <w:szCs w:val="20"/>
    </w:rPr>
  </w:style>
  <w:style w:type="paragraph" w:customStyle="1" w:styleId="452">
    <w:name w:val="font24"/>
    <w:basedOn w:val="1"/>
    <w:qFormat/>
    <w:uiPriority w:val="99"/>
    <w:pPr>
      <w:widowControl/>
      <w:spacing w:before="100" w:beforeLines="0" w:beforeAutospacing="1" w:after="100" w:afterLines="0" w:afterAutospacing="1"/>
      <w:jc w:val="left"/>
    </w:pPr>
    <w:rPr>
      <w:rFonts w:ascii="宋体" w:cs="宋体"/>
      <w:kern w:val="0"/>
      <w:sz w:val="18"/>
      <w:szCs w:val="18"/>
      <w:lang w:bidi="ar-SA"/>
    </w:rPr>
  </w:style>
  <w:style w:type="paragraph" w:customStyle="1" w:styleId="453">
    <w:name w:val="xl23"/>
    <w:basedOn w:val="1"/>
    <w:qFormat/>
    <w:uiPriority w:val="0"/>
    <w:pPr>
      <w:widowControl/>
      <w:spacing w:before="100" w:beforeLines="0" w:beforeAutospacing="1" w:after="100" w:afterLines="0" w:afterAutospacing="1"/>
    </w:pPr>
    <w:rPr>
      <w:rFonts w:ascii="Arial Unicode MS" w:hAnsi="Arial Unicode MS"/>
      <w:kern w:val="0"/>
      <w:szCs w:val="21"/>
    </w:rPr>
  </w:style>
  <w:style w:type="paragraph" w:customStyle="1" w:styleId="454">
    <w:name w:val="编号1级"/>
    <w:qFormat/>
    <w:uiPriority w:val="99"/>
    <w:pPr>
      <w:spacing w:after="93" w:afterLines="30" w:line="400" w:lineRule="exact"/>
      <w:outlineLvl w:val="8"/>
    </w:pPr>
    <w:rPr>
      <w:rFonts w:ascii="Calibri" w:hAnsi="Calibri" w:eastAsia="宋体" w:cs="Times New Roman"/>
      <w:b/>
      <w:kern w:val="2"/>
      <w:sz w:val="24"/>
      <w:szCs w:val="28"/>
      <w:lang w:val="en-US" w:eastAsia="zh-CN" w:bidi="ar-SA"/>
    </w:rPr>
  </w:style>
  <w:style w:type="paragraph" w:customStyle="1" w:styleId="455">
    <w:name w:val="haikang"/>
    <w:basedOn w:val="1"/>
    <w:qFormat/>
    <w:uiPriority w:val="0"/>
    <w:pPr>
      <w:widowControl/>
      <w:spacing w:before="100" w:beforeLines="0" w:beforeAutospacing="1" w:after="100" w:afterLines="0" w:afterAutospacing="1"/>
      <w:jc w:val="left"/>
    </w:pPr>
    <w:rPr>
      <w:rFonts w:eastAsia="仿宋"/>
      <w:color w:val="000000"/>
      <w:kern w:val="0"/>
      <w:sz w:val="18"/>
      <w:szCs w:val="18"/>
    </w:rPr>
  </w:style>
  <w:style w:type="paragraph" w:customStyle="1" w:styleId="456">
    <w:name w:val="默认段落字体 Para Char"/>
    <w:basedOn w:val="1"/>
    <w:qFormat/>
    <w:uiPriority w:val="0"/>
    <w:rPr>
      <w:rFonts w:cs="Arial"/>
    </w:rPr>
  </w:style>
  <w:style w:type="paragraph" w:customStyle="1" w:styleId="457">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pPr>
    <w:rPr>
      <w:rFonts w:ascii="宋体" w:hAnsi="宋体" w:cs="宋体"/>
      <w:kern w:val="0"/>
      <w:sz w:val="16"/>
      <w:szCs w:val="16"/>
    </w:rPr>
  </w:style>
  <w:style w:type="paragraph" w:customStyle="1" w:styleId="458">
    <w:name w:val="font10"/>
    <w:basedOn w:val="1"/>
    <w:qFormat/>
    <w:uiPriority w:val="99"/>
    <w:pPr>
      <w:widowControl/>
      <w:spacing w:before="100" w:beforeLines="0" w:beforeAutospacing="1" w:after="100" w:afterLines="0" w:afterAutospacing="1"/>
      <w:jc w:val="left"/>
    </w:pPr>
    <w:rPr>
      <w:rFonts w:ascii="宋体" w:cs="宋体"/>
      <w:kern w:val="0"/>
      <w:sz w:val="18"/>
      <w:szCs w:val="18"/>
      <w:lang w:bidi="ar-SA"/>
    </w:rPr>
  </w:style>
  <w:style w:type="paragraph" w:customStyle="1" w:styleId="459">
    <w:name w:val="自由格式"/>
    <w:qFormat/>
    <w:uiPriority w:val="99"/>
    <w:rPr>
      <w:rFonts w:ascii="Helvetica" w:hAnsi="Helvetica" w:eastAsia="ヒラギノ角ゴ Pro W3" w:cs="Times New Roman"/>
      <w:color w:val="000000"/>
      <w:sz w:val="24"/>
      <w:lang w:val="en-US" w:eastAsia="zh-CN" w:bidi="ar-SA"/>
    </w:rPr>
  </w:style>
  <w:style w:type="paragraph" w:customStyle="1" w:styleId="460">
    <w:name w:val="xl2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pPr>
    <w:rPr>
      <w:rFonts w:ascii="宋体" w:hAnsi="宋体" w:cs="宋体"/>
      <w:color w:val="000000"/>
      <w:kern w:val="0"/>
      <w:sz w:val="16"/>
      <w:szCs w:val="16"/>
    </w:rPr>
  </w:style>
  <w:style w:type="paragraph" w:customStyle="1" w:styleId="461">
    <w:name w:val="默认段落字体 Para Char Char Char Char Char Char Char"/>
    <w:basedOn w:val="1"/>
    <w:qFormat/>
    <w:uiPriority w:val="99"/>
    <w:pPr>
      <w:jc w:val="left"/>
    </w:pPr>
    <w:rPr>
      <w:rFonts w:ascii="Tahoma" w:hAnsi="Tahoma"/>
      <w:sz w:val="24"/>
      <w:szCs w:val="20"/>
    </w:rPr>
  </w:style>
  <w:style w:type="paragraph" w:customStyle="1" w:styleId="462">
    <w:name w:val="xl75"/>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463">
    <w:name w:val="MyPoints"/>
    <w:basedOn w:val="1"/>
    <w:qFormat/>
    <w:uiPriority w:val="99"/>
    <w:pPr>
      <w:widowControl/>
      <w:numPr>
        <w:ilvl w:val="0"/>
        <w:numId w:val="0"/>
      </w:numPr>
      <w:ind w:left="936" w:hanging="360"/>
      <w:jc w:val="left"/>
    </w:pPr>
    <w:rPr>
      <w:rFonts w:ascii="Century Gothic" w:hAnsi="Century Gothic"/>
      <w:kern w:val="0"/>
      <w:sz w:val="20"/>
      <w:szCs w:val="20"/>
      <w:lang w:val="en-GB" w:eastAsia="en-US"/>
    </w:rPr>
  </w:style>
  <w:style w:type="paragraph" w:customStyle="1" w:styleId="464">
    <w:name w:val="图表文字"/>
    <w:qFormat/>
    <w:uiPriority w:val="99"/>
    <w:rPr>
      <w:rFonts w:ascii="Calibri" w:hAnsi="Calibri" w:eastAsia="宋体" w:cs="Times New Roman"/>
      <w:sz w:val="21"/>
      <w:szCs w:val="21"/>
      <w:lang w:val="en-US" w:eastAsia="zh-CN" w:bidi="ar-SA"/>
    </w:rPr>
  </w:style>
  <w:style w:type="paragraph" w:customStyle="1" w:styleId="465">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4"/>
    </w:rPr>
  </w:style>
  <w:style w:type="paragraph" w:customStyle="1" w:styleId="466">
    <w:name w:val="样式 宋体 小四 行距: 1.5 倍行距"/>
    <w:basedOn w:val="1"/>
    <w:qFormat/>
    <w:uiPriority w:val="99"/>
    <w:pPr>
      <w:spacing w:line="360" w:lineRule="auto"/>
      <w:ind w:firstLine="200" w:firstLineChars="200"/>
    </w:pPr>
    <w:rPr>
      <w:rFonts w:ascii="宋体" w:hAnsi="宋体" w:cs="宋体"/>
      <w:sz w:val="24"/>
      <w:szCs w:val="20"/>
    </w:rPr>
  </w:style>
  <w:style w:type="paragraph" w:customStyle="1" w:styleId="467">
    <w:name w:val="xl68"/>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468">
    <w:name w:val="xl7875"/>
    <w:basedOn w:val="1"/>
    <w:qFormat/>
    <w:uiPriority w:val="99"/>
    <w:pPr>
      <w:widowControl/>
      <w:spacing w:before="100" w:beforeLines="0" w:beforeAutospacing="1" w:after="100" w:afterLines="0" w:afterAutospacing="1"/>
      <w:jc w:val="left"/>
    </w:pPr>
    <w:rPr>
      <w:rFonts w:ascii="宋体" w:hAnsi="宋体" w:cs="宋体"/>
      <w:color w:val="000000"/>
      <w:kern w:val="0"/>
      <w:sz w:val="20"/>
      <w:szCs w:val="20"/>
    </w:rPr>
  </w:style>
  <w:style w:type="paragraph" w:customStyle="1" w:styleId="469">
    <w:name w:val=" Char Char Char Char Char Char Char"/>
    <w:basedOn w:val="1"/>
    <w:qFormat/>
    <w:uiPriority w:val="0"/>
    <w:pPr>
      <w:widowControl/>
      <w:spacing w:after="160" w:afterLines="0" w:line="240" w:lineRule="exact"/>
      <w:jc w:val="left"/>
    </w:pPr>
    <w:rPr>
      <w:rFonts w:ascii="Verdana" w:hAnsi="Verdana"/>
      <w:kern w:val="0"/>
      <w:szCs w:val="20"/>
      <w:lang w:eastAsia="en-US"/>
    </w:rPr>
  </w:style>
  <w:style w:type="paragraph" w:customStyle="1" w:styleId="470">
    <w:name w:val="样式 标题 1章H11. heading 1标准章Alt+1h1Huvudrubrikh11h12h13h..."/>
    <w:basedOn w:val="1"/>
    <w:qFormat/>
    <w:uiPriority w:val="99"/>
  </w:style>
  <w:style w:type="paragraph" w:customStyle="1" w:styleId="471">
    <w:name w:val="样式 标题 3标题 3 Char Char Char Char(A-3)sect1.2.3h3H3 + 加粗 段前:..."/>
    <w:basedOn w:val="2"/>
    <w:qFormat/>
    <w:uiPriority w:val="99"/>
    <w:pPr>
      <w:keepNext w:val="0"/>
      <w:tabs>
        <w:tab w:val="left" w:pos="1080"/>
      </w:tabs>
      <w:spacing w:before="120" w:beforeLines="0" w:after="0" w:afterLines="0"/>
    </w:pPr>
    <w:rPr>
      <w:rFonts w:eastAsia="黑体" w:cs="宋体"/>
      <w:b w:val="0"/>
      <w:sz w:val="24"/>
      <w:szCs w:val="20"/>
      <w:lang w:bidi="ar-SA"/>
    </w:rPr>
  </w:style>
  <w:style w:type="paragraph" w:customStyle="1" w:styleId="47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16"/>
      <w:szCs w:val="16"/>
    </w:rPr>
  </w:style>
  <w:style w:type="paragraph" w:customStyle="1" w:styleId="473">
    <w:name w:val="Char2"/>
    <w:basedOn w:val="1"/>
    <w:qFormat/>
    <w:uiPriority w:val="99"/>
  </w:style>
  <w:style w:type="paragraph" w:customStyle="1" w:styleId="474">
    <w:name w:val="xl78"/>
    <w:basedOn w:val="1"/>
    <w:qFormat/>
    <w:uiPriority w:val="99"/>
    <w:pPr>
      <w:widowControl/>
      <w:spacing w:before="100" w:beforeLines="0" w:beforeAutospacing="1" w:after="100" w:afterLines="0" w:afterAutospacing="1"/>
      <w:jc w:val="center"/>
    </w:pPr>
    <w:rPr>
      <w:rFonts w:ascii="宋体" w:cs="宋体"/>
      <w:kern w:val="0"/>
      <w:sz w:val="20"/>
      <w:szCs w:val="20"/>
      <w:lang w:bidi="ar-SA"/>
    </w:rPr>
  </w:style>
  <w:style w:type="paragraph" w:customStyle="1" w:styleId="475">
    <w:name w:val="样式 标题 2 + 宋体 小三 段前: 0 磅 段后: 12 磅 行距: 1.5 倍行距"/>
    <w:basedOn w:val="5"/>
    <w:qFormat/>
    <w:uiPriority w:val="99"/>
    <w:pPr>
      <w:numPr>
        <w:ilvl w:val="1"/>
        <w:numId w:val="24"/>
      </w:numPr>
      <w:spacing w:before="0" w:beforeLines="0" w:after="312" w:afterLines="100" w:line="360" w:lineRule="auto"/>
    </w:pPr>
    <w:rPr>
      <w:rFonts w:ascii="宋体" w:hAnsi="宋体" w:eastAsia="宋体" w:cs="宋体"/>
      <w:sz w:val="30"/>
      <w:szCs w:val="20"/>
    </w:rPr>
  </w:style>
  <w:style w:type="paragraph" w:customStyle="1" w:styleId="476">
    <w:name w:val="font14"/>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477">
    <w:name w:val="bt1bt1"/>
    <w:basedOn w:val="4"/>
    <w:qFormat/>
    <w:uiPriority w:val="99"/>
    <w:pPr>
      <w:spacing w:line="240" w:lineRule="auto"/>
      <w:jc w:val="center"/>
    </w:pPr>
    <w:rPr>
      <w:rFonts w:ascii="黑体" w:eastAsia="黑体"/>
      <w:b w:val="0"/>
      <w:bCs w:val="0"/>
      <w:sz w:val="36"/>
      <w:szCs w:val="36"/>
    </w:rPr>
  </w:style>
  <w:style w:type="paragraph" w:customStyle="1" w:styleId="478">
    <w:name w:val="样式 日期 + 行距: 1.5 倍行距"/>
    <w:basedOn w:val="51"/>
    <w:qFormat/>
    <w:uiPriority w:val="99"/>
    <w:pPr>
      <w:widowControl/>
      <w:spacing w:line="360" w:lineRule="auto"/>
      <w:ind w:left="0" w:leftChars="0" w:firstLine="540"/>
    </w:pPr>
    <w:rPr>
      <w:rFonts w:cs="宋体"/>
      <w:kern w:val="0"/>
      <w:szCs w:val="20"/>
    </w:rPr>
  </w:style>
  <w:style w:type="paragraph" w:customStyle="1" w:styleId="479">
    <w:name w:val="缺省文本"/>
    <w:qFormat/>
    <w:uiPriority w:val="0"/>
    <w:pPr>
      <w:widowControl w:val="0"/>
      <w:autoSpaceDE w:val="0"/>
      <w:autoSpaceDN w:val="0"/>
      <w:adjustRightInd w:val="0"/>
    </w:pPr>
    <w:rPr>
      <w:rFonts w:ascii="Calibri" w:hAnsi="Calibri" w:eastAsia="宋体" w:cs="Times New Roman"/>
      <w:color w:val="000000"/>
      <w:szCs w:val="24"/>
      <w:lang w:val="en-US" w:eastAsia="zh-CN" w:bidi="ar-SA"/>
    </w:rPr>
  </w:style>
  <w:style w:type="paragraph" w:customStyle="1" w:styleId="480">
    <w:name w:val="Notes Text List in Table"/>
    <w:qFormat/>
    <w:uiPriority w:val="99"/>
    <w:pPr>
      <w:numPr>
        <w:ilvl w:val="0"/>
        <w:numId w:val="24"/>
      </w:numPr>
      <w:spacing w:before="40" w:after="80" w:line="200" w:lineRule="atLeast"/>
      <w:jc w:val="both"/>
    </w:pPr>
    <w:rPr>
      <w:rFonts w:ascii="Arial" w:hAnsi="Arial" w:eastAsia="楷体_GB2312" w:cs="楷体_GB2312"/>
      <w:sz w:val="18"/>
      <w:szCs w:val="18"/>
      <w:lang w:val="en-US" w:eastAsia="zh-CN" w:bidi="ar-SA"/>
    </w:rPr>
  </w:style>
  <w:style w:type="paragraph" w:customStyle="1" w:styleId="481">
    <w:name w:val="(符号)五标题1.1.1"/>
    <w:basedOn w:val="1"/>
    <w:qFormat/>
    <w:uiPriority w:val="0"/>
    <w:pPr>
      <w:numPr>
        <w:ilvl w:val="0"/>
        <w:numId w:val="0"/>
      </w:numPr>
      <w:tabs>
        <w:tab w:val="left" w:pos="862"/>
      </w:tabs>
      <w:spacing w:line="500" w:lineRule="exact"/>
      <w:ind w:left="862" w:hanging="720"/>
    </w:pPr>
    <w:rPr>
      <w:rFonts w:ascii="宋体" w:hAnsi="宋体" w:cs="宋体"/>
      <w:color w:val="000000"/>
      <w:sz w:val="24"/>
      <w:szCs w:val="20"/>
    </w:rPr>
  </w:style>
  <w:style w:type="paragraph" w:customStyle="1" w:styleId="482">
    <w:name w:val="p0"/>
    <w:basedOn w:val="1"/>
    <w:qFormat/>
    <w:uiPriority w:val="0"/>
    <w:pPr>
      <w:widowControl/>
    </w:pPr>
    <w:rPr>
      <w:rFonts w:ascii="Courier New" w:hAnsi="Courier New" w:cs="Courier New"/>
      <w:kern w:val="0"/>
      <w:szCs w:val="21"/>
      <w:lang w:bidi="ar-SA"/>
    </w:rPr>
  </w:style>
  <w:style w:type="paragraph" w:customStyle="1" w:styleId="483">
    <w:name w:val="xl786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center"/>
    </w:pPr>
    <w:rPr>
      <w:rFonts w:ascii="宋体" w:hAnsi="宋体" w:cs="宋体"/>
      <w:color w:val="000000"/>
      <w:kern w:val="0"/>
      <w:sz w:val="20"/>
      <w:szCs w:val="20"/>
    </w:rPr>
  </w:style>
  <w:style w:type="paragraph" w:customStyle="1" w:styleId="484">
    <w:name w:val="xl39"/>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Arial Unicode MS" w:hAnsi="Arial Unicode MS"/>
      <w:kern w:val="0"/>
      <w:sz w:val="24"/>
    </w:rPr>
  </w:style>
  <w:style w:type="paragraph" w:customStyle="1" w:styleId="485">
    <w:name w:val="xl35"/>
    <w:basedOn w:val="1"/>
    <w:qFormat/>
    <w:uiPriority w:val="0"/>
    <w:pPr>
      <w:widowControl/>
      <w:pBdr>
        <w:top w:val="single" w:color="auto" w:sz="4" w:space="0"/>
        <w:left w:val="single" w:color="auto" w:sz="4" w:space="0"/>
        <w:right w:val="single" w:color="auto" w:sz="4" w:space="0"/>
      </w:pBdr>
      <w:shd w:val="clear" w:color="auto" w:fill="C0C0C0"/>
      <w:spacing w:before="100" w:beforeLines="0" w:beforeAutospacing="1" w:after="100" w:afterLines="0" w:afterAutospacing="1"/>
      <w:jc w:val="center"/>
    </w:pPr>
    <w:rPr>
      <w:rFonts w:ascii="宋体" w:hAnsi="宋体" w:cs="宋体"/>
      <w:b/>
      <w:bCs/>
      <w:kern w:val="0"/>
      <w:sz w:val="16"/>
      <w:szCs w:val="16"/>
    </w:rPr>
  </w:style>
  <w:style w:type="paragraph" w:customStyle="1" w:styleId="486">
    <w:name w:val="手动目录"/>
    <w:basedOn w:val="1"/>
    <w:qFormat/>
    <w:uiPriority w:val="99"/>
    <w:pPr>
      <w:numPr>
        <w:ilvl w:val="0"/>
        <w:numId w:val="25"/>
      </w:numPr>
      <w:tabs>
        <w:tab w:val="clear" w:pos="680"/>
      </w:tabs>
      <w:spacing w:line="360" w:lineRule="auto"/>
    </w:pPr>
    <w:rPr>
      <w:sz w:val="24"/>
    </w:rPr>
  </w:style>
  <w:style w:type="paragraph" w:customStyle="1" w:styleId="487">
    <w:name w:val="Heading 2"/>
    <w:basedOn w:val="1"/>
    <w:qFormat/>
    <w:uiPriority w:val="1"/>
    <w:pPr>
      <w:autoSpaceDE w:val="0"/>
      <w:autoSpaceDN w:val="0"/>
      <w:adjustRightInd w:val="0"/>
      <w:spacing w:before="3" w:beforeLines="0"/>
      <w:ind w:left="120"/>
      <w:jc w:val="left"/>
      <w:outlineLvl w:val="1"/>
    </w:pPr>
    <w:rPr>
      <w:rFonts w:ascii="宋体" w:cs="宋体"/>
      <w:b/>
      <w:bCs/>
      <w:kern w:val="0"/>
      <w:sz w:val="24"/>
    </w:rPr>
  </w:style>
  <w:style w:type="paragraph" w:customStyle="1" w:styleId="488">
    <w:name w:val="font21"/>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489">
    <w:name w:val="yd正文"/>
    <w:basedOn w:val="1"/>
    <w:qFormat/>
    <w:uiPriority w:val="99"/>
    <w:pPr>
      <w:widowControl/>
      <w:spacing w:line="360" w:lineRule="auto"/>
      <w:ind w:firstLine="482"/>
    </w:pPr>
    <w:rPr>
      <w:rFonts w:ascii="宋体" w:hAnsi="Arial Unicode MS"/>
      <w:bCs/>
      <w:kern w:val="0"/>
      <w:sz w:val="24"/>
    </w:rPr>
  </w:style>
  <w:style w:type="paragraph" w:customStyle="1" w:styleId="490">
    <w:name w:val="xl7873"/>
    <w:basedOn w:val="1"/>
    <w:qFormat/>
    <w:uiPriority w:val="99"/>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0"/>
      <w:szCs w:val="20"/>
    </w:rPr>
  </w:style>
  <w:style w:type="paragraph" w:customStyle="1" w:styleId="491">
    <w:name w:val="Char Char1 Char Char Char Char Char Char Char"/>
    <w:basedOn w:val="1"/>
    <w:qFormat/>
    <w:uiPriority w:val="0"/>
    <w:rPr>
      <w:rFonts w:ascii="Tahoma" w:hAnsi="Tahoma"/>
      <w:sz w:val="24"/>
      <w:szCs w:val="20"/>
    </w:rPr>
  </w:style>
  <w:style w:type="paragraph" w:customStyle="1" w:styleId="492">
    <w:name w:val="xl66"/>
    <w:basedOn w:val="1"/>
    <w:qFormat/>
    <w:uiPriority w:val="99"/>
    <w:pPr>
      <w:widowControl/>
      <w:spacing w:before="100" w:beforeLines="0" w:beforeAutospacing="1" w:after="100" w:afterLines="0" w:afterAutospacing="1"/>
      <w:jc w:val="center"/>
    </w:pPr>
    <w:rPr>
      <w:rFonts w:ascii="宋体" w:cs="宋体"/>
      <w:b/>
      <w:bCs/>
      <w:kern w:val="0"/>
      <w:sz w:val="20"/>
      <w:szCs w:val="20"/>
      <w:lang w:bidi="ar-SA"/>
    </w:rPr>
  </w:style>
  <w:style w:type="paragraph" w:customStyle="1" w:styleId="493">
    <w:name w:val="xl71"/>
    <w:basedOn w:val="1"/>
    <w:qFormat/>
    <w:uiPriority w:val="99"/>
    <w:pPr>
      <w:widowControl/>
      <w:spacing w:before="100" w:beforeLines="0" w:beforeAutospacing="1" w:after="100" w:afterLines="0" w:afterAutospacing="1"/>
      <w:jc w:val="center"/>
    </w:pPr>
    <w:rPr>
      <w:rFonts w:ascii="宋体" w:cs="宋体"/>
      <w:kern w:val="0"/>
      <w:sz w:val="20"/>
      <w:szCs w:val="20"/>
      <w:lang w:bidi="ar-SA"/>
    </w:rPr>
  </w:style>
  <w:style w:type="paragraph" w:customStyle="1" w:styleId="494">
    <w:name w:val="xl67"/>
    <w:basedOn w:val="1"/>
    <w:qFormat/>
    <w:uiPriority w:val="99"/>
    <w:pPr>
      <w:widowControl/>
      <w:spacing w:before="100" w:beforeLines="0" w:beforeAutospacing="1" w:after="100" w:afterLines="0" w:afterAutospacing="1"/>
      <w:jc w:val="center"/>
    </w:pPr>
    <w:rPr>
      <w:rFonts w:ascii="宋体" w:cs="宋体"/>
      <w:kern w:val="0"/>
      <w:sz w:val="20"/>
      <w:szCs w:val="20"/>
      <w:lang w:bidi="ar-SA"/>
    </w:rPr>
  </w:style>
  <w:style w:type="paragraph" w:customStyle="1" w:styleId="495">
    <w:name w:val="xl7863"/>
    <w:basedOn w:val="1"/>
    <w:qFormat/>
    <w:uiPriority w:val="99"/>
    <w:pPr>
      <w:widowControl/>
      <w:spacing w:before="100" w:beforeLines="0" w:beforeAutospacing="1" w:after="100" w:afterLines="0" w:afterAutospacing="1"/>
      <w:jc w:val="left"/>
    </w:pPr>
    <w:rPr>
      <w:rFonts w:ascii="宋体" w:hAnsi="宋体" w:cs="宋体"/>
      <w:color w:val="000000"/>
      <w:kern w:val="0"/>
      <w:sz w:val="20"/>
      <w:szCs w:val="20"/>
    </w:rPr>
  </w:style>
  <w:style w:type="paragraph" w:customStyle="1" w:styleId="496">
    <w:name w:val="CM19"/>
    <w:basedOn w:val="99"/>
    <w:next w:val="99"/>
    <w:qFormat/>
    <w:uiPriority w:val="99"/>
    <w:pPr>
      <w:spacing w:line="440" w:lineRule="atLeast"/>
    </w:pPr>
    <w:rPr>
      <w:rFonts w:ascii="方正小标宋简体" w:eastAsia="方正小标宋简体" w:cs="Times New Roman"/>
      <w:color w:val="auto"/>
    </w:rPr>
  </w:style>
  <w:style w:type="paragraph" w:customStyle="1" w:styleId="49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16"/>
      <w:szCs w:val="16"/>
    </w:rPr>
  </w:style>
  <w:style w:type="paragraph" w:customStyle="1" w:styleId="498">
    <w:name w:val="Quote1"/>
    <w:basedOn w:val="1"/>
    <w:next w:val="1"/>
    <w:qFormat/>
    <w:uiPriority w:val="99"/>
    <w:pPr>
      <w:widowControl/>
      <w:wordWrap w:val="0"/>
      <w:spacing w:before="200" w:beforeLines="0" w:after="160" w:afterLines="0"/>
      <w:ind w:left="864" w:right="864"/>
      <w:jc w:val="center"/>
    </w:pPr>
    <w:rPr>
      <w:rFonts w:ascii="宋体"/>
      <w:i/>
      <w:color w:val="404040"/>
    </w:rPr>
  </w:style>
  <w:style w:type="paragraph" w:customStyle="1" w:styleId="499">
    <w:name w:val="font7"/>
    <w:basedOn w:val="1"/>
    <w:qFormat/>
    <w:uiPriority w:val="0"/>
    <w:pPr>
      <w:widowControl/>
      <w:spacing w:before="100" w:beforeLines="0" w:beforeAutospacing="1" w:after="100" w:afterLines="0" w:afterAutospacing="1"/>
      <w:jc w:val="left"/>
    </w:pPr>
    <w:rPr>
      <w:rFonts w:ascii="宋体" w:cs="宋体"/>
      <w:kern w:val="0"/>
      <w:sz w:val="20"/>
      <w:szCs w:val="20"/>
      <w:lang w:bidi="ar-SA"/>
    </w:rPr>
  </w:style>
  <w:style w:type="paragraph" w:customStyle="1" w:styleId="500">
    <w:name w:val="编号1"/>
    <w:basedOn w:val="378"/>
    <w:qFormat/>
    <w:uiPriority w:val="0"/>
    <w:pPr>
      <w:numPr>
        <w:ilvl w:val="0"/>
        <w:numId w:val="26"/>
      </w:numPr>
      <w:tabs>
        <w:tab w:val="left" w:pos="964"/>
      </w:tabs>
      <w:ind w:firstLineChars="0"/>
    </w:pPr>
  </w:style>
  <w:style w:type="paragraph" w:customStyle="1" w:styleId="501">
    <w:name w:val="6"/>
    <w:next w:val="1"/>
    <w:qFormat/>
    <w:uiPriority w:val="99"/>
    <w:pPr>
      <w:widowControl w:val="0"/>
      <w:adjustRightInd w:val="0"/>
      <w:spacing w:line="312" w:lineRule="atLeast"/>
      <w:jc w:val="both"/>
      <w:textAlignment w:val="baseline"/>
    </w:pPr>
    <w:rPr>
      <w:rFonts w:ascii="Calibri" w:hAnsi="Calibri" w:eastAsia="仿宋" w:cs="Times New Roman"/>
      <w:sz w:val="32"/>
      <w:lang w:val="en-US" w:eastAsia="zh-CN" w:bidi="ar-SA"/>
    </w:rPr>
  </w:style>
  <w:style w:type="paragraph" w:customStyle="1" w:styleId="502">
    <w:name w:val="pa-1"/>
    <w:basedOn w:val="1"/>
    <w:qFormat/>
    <w:uiPriority w:val="99"/>
    <w:pPr>
      <w:widowControl/>
      <w:spacing w:before="150" w:beforeLines="0" w:after="150" w:afterLines="0"/>
      <w:jc w:val="left"/>
    </w:pPr>
    <w:rPr>
      <w:rFonts w:ascii="宋体" w:cs="宋体"/>
      <w:kern w:val="0"/>
      <w:sz w:val="24"/>
      <w:lang w:bidi="ar-SA"/>
    </w:rPr>
  </w:style>
  <w:style w:type="paragraph" w:customStyle="1" w:styleId="503">
    <w:name w:val="xl77"/>
    <w:basedOn w:val="1"/>
    <w:qFormat/>
    <w:uiPriority w:val="99"/>
    <w:pPr>
      <w:widowControl/>
      <w:spacing w:before="100" w:beforeLines="0" w:beforeAutospacing="1" w:after="100" w:afterLines="0" w:afterAutospacing="1"/>
      <w:jc w:val="center"/>
    </w:pPr>
    <w:rPr>
      <w:rFonts w:ascii="宋体" w:cs="宋体"/>
      <w:kern w:val="0"/>
      <w:sz w:val="20"/>
      <w:szCs w:val="20"/>
      <w:lang w:bidi="ar-SA"/>
    </w:rPr>
  </w:style>
  <w:style w:type="paragraph" w:customStyle="1" w:styleId="504">
    <w:name w:val="Figure Description"/>
    <w:next w:val="10"/>
    <w:qFormat/>
    <w:uiPriority w:val="99"/>
    <w:pPr>
      <w:keepNext/>
      <w:adjustRightInd w:val="0"/>
      <w:snapToGrid w:val="0"/>
      <w:spacing w:before="320" w:after="80" w:line="240" w:lineRule="atLeast"/>
      <w:ind w:left="1701"/>
      <w:outlineLvl w:val="7"/>
    </w:pPr>
    <w:rPr>
      <w:rFonts w:ascii="Arial" w:hAnsi="Arial" w:eastAsia="黑体" w:cs="Arial"/>
      <w:spacing w:val="-4"/>
      <w:kern w:val="2"/>
      <w:sz w:val="21"/>
      <w:szCs w:val="21"/>
      <w:lang w:val="en-US" w:eastAsia="zh-CN" w:bidi="ar-SA"/>
    </w:rPr>
  </w:style>
  <w:style w:type="paragraph" w:customStyle="1" w:styleId="505">
    <w:name w:val="图1"/>
    <w:basedOn w:val="1"/>
    <w:next w:val="1"/>
    <w:qFormat/>
    <w:uiPriority w:val="99"/>
    <w:pPr>
      <w:numPr>
        <w:ilvl w:val="0"/>
        <w:numId w:val="17"/>
      </w:numPr>
      <w:spacing w:before="156" w:beforeLines="50" w:after="312" w:afterLines="100" w:line="360" w:lineRule="auto"/>
      <w:ind w:left="2210" w:hanging="748"/>
      <w:jc w:val="center"/>
    </w:pPr>
    <w:rPr>
      <w:kern w:val="0"/>
      <w:sz w:val="24"/>
    </w:rPr>
  </w:style>
  <w:style w:type="paragraph" w:customStyle="1" w:styleId="506">
    <w:name w:val="font8"/>
    <w:basedOn w:val="1"/>
    <w:qFormat/>
    <w:uiPriority w:val="0"/>
    <w:pPr>
      <w:widowControl/>
      <w:spacing w:before="100" w:beforeLines="0" w:beforeAutospacing="1" w:after="100" w:afterLines="0" w:afterAutospacing="1"/>
      <w:jc w:val="left"/>
    </w:pPr>
    <w:rPr>
      <w:rFonts w:ascii="宋体" w:cs="宋体"/>
      <w:kern w:val="0"/>
      <w:sz w:val="18"/>
      <w:szCs w:val="18"/>
      <w:lang w:bidi="ar-SA"/>
    </w:rPr>
  </w:style>
  <w:style w:type="paragraph" w:customStyle="1" w:styleId="507">
    <w:name w:val="表格文字"/>
    <w:basedOn w:val="1"/>
    <w:qFormat/>
    <w:uiPriority w:val="99"/>
    <w:pPr>
      <w:adjustRightInd w:val="0"/>
      <w:spacing w:line="240" w:lineRule="atLeast"/>
      <w:jc w:val="center"/>
      <w:textAlignment w:val="baseline"/>
    </w:pPr>
    <w:rPr>
      <w:rFonts w:ascii="宋体"/>
      <w:kern w:val="0"/>
      <w:szCs w:val="20"/>
    </w:rPr>
  </w:style>
  <w:style w:type="paragraph" w:customStyle="1" w:styleId="508">
    <w:name w:val="Char Char Char Char Char Char Char Char"/>
    <w:basedOn w:val="1"/>
    <w:qFormat/>
    <w:uiPriority w:val="99"/>
    <w:pPr>
      <w:tabs>
        <w:tab w:val="left" w:pos="360"/>
      </w:tabs>
    </w:pPr>
    <w:rPr>
      <w:sz w:val="24"/>
    </w:rPr>
  </w:style>
  <w:style w:type="paragraph" w:customStyle="1" w:styleId="509">
    <w:name w:val="正文 New New New New"/>
    <w:qFormat/>
    <w:uiPriority w:val="0"/>
    <w:pPr>
      <w:widowControl w:val="0"/>
      <w:jc w:val="both"/>
    </w:pPr>
    <w:rPr>
      <w:rFonts w:ascii="Calibri" w:hAnsi="Calibri" w:eastAsia="宋体" w:cs="Times New Roman"/>
      <w:szCs w:val="24"/>
      <w:lang w:val="en-US" w:eastAsia="zh-CN" w:bidi="ar-SA"/>
    </w:rPr>
  </w:style>
  <w:style w:type="paragraph" w:customStyle="1" w:styleId="510">
    <w:name w:val="表格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511">
    <w:name w:val="ac"/>
    <w:basedOn w:val="1"/>
    <w:qFormat/>
    <w:uiPriority w:val="99"/>
    <w:pPr>
      <w:widowControl/>
      <w:spacing w:before="100" w:beforeLines="0" w:beforeAutospacing="1" w:after="100" w:afterLines="0" w:afterAutospacing="1"/>
      <w:jc w:val="left"/>
    </w:pPr>
    <w:rPr>
      <w:rFonts w:ascii="宋体" w:hAnsi="宋体" w:cs="宋体"/>
      <w:kern w:val="0"/>
      <w:sz w:val="24"/>
    </w:rPr>
  </w:style>
  <w:style w:type="paragraph" w:customStyle="1" w:styleId="512">
    <w:name w:val="sanxiang3"/>
    <w:basedOn w:val="1"/>
    <w:qFormat/>
    <w:uiPriority w:val="0"/>
    <w:pPr>
      <w:widowControl/>
      <w:tabs>
        <w:tab w:val="left" w:pos="686"/>
        <w:tab w:val="left" w:pos="728"/>
        <w:tab w:val="left" w:pos="966"/>
      </w:tabs>
      <w:spacing w:before="312" w:beforeLines="100" w:after="156" w:afterLines="0" w:line="240" w:lineRule="atLeast"/>
      <w:ind w:left="359" w:hanging="359" w:hangingChars="149"/>
      <w:jc w:val="left"/>
      <w:outlineLvl w:val="2"/>
    </w:pPr>
    <w:rPr>
      <w:rFonts w:ascii="宋体" w:hAnsi="宋体" w:eastAsia="黑体"/>
      <w:b/>
      <w:bCs/>
      <w:kern w:val="0"/>
      <w:sz w:val="24"/>
    </w:rPr>
  </w:style>
  <w:style w:type="paragraph" w:customStyle="1" w:styleId="513">
    <w:name w:val=" Char Char Char Char Char Char1 Char"/>
    <w:basedOn w:val="1"/>
    <w:qFormat/>
    <w:uiPriority w:val="0"/>
    <w:pPr>
      <w:widowControl/>
      <w:spacing w:after="160" w:afterLines="0" w:line="240" w:lineRule="exact"/>
      <w:jc w:val="left"/>
    </w:pPr>
    <w:rPr>
      <w:rFonts w:ascii="Verdana" w:hAnsi="Verdana"/>
      <w:kern w:val="0"/>
      <w:szCs w:val="20"/>
      <w:lang w:eastAsia="en-US"/>
    </w:rPr>
  </w:style>
  <w:style w:type="paragraph" w:customStyle="1" w:styleId="514">
    <w:name w:val="font17"/>
    <w:basedOn w:val="1"/>
    <w:qFormat/>
    <w:uiPriority w:val="99"/>
    <w:pPr>
      <w:widowControl/>
      <w:spacing w:before="100" w:beforeLines="0" w:beforeAutospacing="1" w:after="100" w:afterLines="0" w:afterAutospacing="1"/>
      <w:jc w:val="left"/>
    </w:pPr>
    <w:rPr>
      <w:rFonts w:ascii="宋体" w:cs="宋体"/>
      <w:b/>
      <w:bCs/>
      <w:color w:val="000000"/>
      <w:kern w:val="0"/>
      <w:sz w:val="20"/>
      <w:szCs w:val="20"/>
      <w:lang w:bidi="ar-SA"/>
    </w:rPr>
  </w:style>
  <w:style w:type="paragraph" w:customStyle="1" w:styleId="515">
    <w:name w:val="Table Paragraph"/>
    <w:basedOn w:val="1"/>
    <w:qFormat/>
    <w:uiPriority w:val="1"/>
  </w:style>
  <w:style w:type="paragraph" w:customStyle="1" w:styleId="516">
    <w:name w:val="(符号)三标题1."/>
    <w:basedOn w:val="1"/>
    <w:qFormat/>
    <w:uiPriority w:val="0"/>
    <w:pPr>
      <w:numPr>
        <w:ilvl w:val="0"/>
        <w:numId w:val="27"/>
      </w:numPr>
      <w:spacing w:before="140" w:beforeLines="0" w:after="140" w:afterLines="0" w:line="500" w:lineRule="exact"/>
      <w:outlineLvl w:val="2"/>
    </w:pPr>
    <w:rPr>
      <w:rFonts w:ascii="楷体_GB2312" w:hAnsi="宋体" w:eastAsia="楷体_GB2312" w:cs="宋体"/>
      <w:b/>
      <w:bCs/>
      <w:sz w:val="28"/>
      <w:szCs w:val="20"/>
    </w:rPr>
  </w:style>
  <w:style w:type="paragraph" w:customStyle="1" w:styleId="517">
    <w:name w:val="xl70"/>
    <w:basedOn w:val="1"/>
    <w:qFormat/>
    <w:uiPriority w:val="99"/>
    <w:pPr>
      <w:widowControl/>
      <w:spacing w:before="100" w:beforeLines="0" w:beforeAutospacing="1" w:after="100" w:afterLines="0" w:afterAutospacing="1"/>
    </w:pPr>
    <w:rPr>
      <w:rFonts w:ascii="宋体" w:cs="宋体"/>
      <w:kern w:val="0"/>
      <w:sz w:val="20"/>
      <w:szCs w:val="20"/>
      <w:lang w:bidi="ar-SA"/>
    </w:rPr>
  </w:style>
  <w:style w:type="character" w:customStyle="1" w:styleId="518">
    <w:name w:val="font131"/>
    <w:basedOn w:val="90"/>
    <w:qFormat/>
    <w:uiPriority w:val="0"/>
    <w:rPr>
      <w:rFonts w:hint="eastAsia" w:ascii="宋体" w:hAnsi="宋体" w:eastAsia="宋体" w:cs="宋体"/>
      <w:color w:val="000000"/>
      <w:sz w:val="20"/>
      <w:szCs w:val="20"/>
      <w:u w:val="none"/>
    </w:rPr>
  </w:style>
  <w:style w:type="character" w:customStyle="1" w:styleId="519">
    <w:name w:val="font151"/>
    <w:basedOn w:val="90"/>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19757</Words>
  <Characters>21938</Characters>
  <Lines>1</Lines>
  <Paragraphs>1</Paragraphs>
  <TotalTime>37</TotalTime>
  <ScaleCrop>false</ScaleCrop>
  <LinksUpToDate>false</LinksUpToDate>
  <CharactersWithSpaces>22056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2014-09-02T18:31:00Z</dcterms:created>
  <dc:creator>hp</dc:creator>
  <cp:lastModifiedBy>开心.</cp:lastModifiedBy>
  <cp:lastPrinted>2026-03-05T09:37:00Z</cp:lastPrinted>
  <dcterms:modified xsi:type="dcterms:W3CDTF">2026-04-24T11:13:43Z</dcterms:modified>
  <dc:title>乌鲁木齐市公安局重点路段卡口系统采购项目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B3ADE69A2419443F8D6F5EB964C9EB68_13</vt:lpwstr>
  </property>
  <property fmtid="{D5CDD505-2E9C-101B-9397-08002B2CF9AE}" pid="4" name="KSOTemplateDocerSaveRecord">
    <vt:lpwstr>eyJoZGlkIjoiMjA5YTBkMTYyZDc2MzUwYTRlYWQ5YjcwMzUwNDBmM2UiLCJ1c2VySWQiOiI1NTQ2Mjg0MjMifQ==</vt:lpwstr>
  </property>
</Properties>
</file>