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CE0D7">
      <w:pPr>
        <w:rPr>
          <w:rFonts w:hint="eastAsia" w:ascii="仿宋" w:hAnsi="仿宋" w:eastAsia="仿宋" w:cs="仿宋"/>
          <w:highlight w:val="none"/>
        </w:rPr>
      </w:pPr>
    </w:p>
    <w:p w14:paraId="780A3381">
      <w:pPr>
        <w:rPr>
          <w:rFonts w:hint="eastAsia" w:ascii="仿宋" w:hAnsi="仿宋" w:eastAsia="仿宋" w:cs="仿宋"/>
          <w:highlight w:val="none"/>
        </w:rPr>
      </w:pPr>
    </w:p>
    <w:p w14:paraId="03D3D7AD">
      <w:pPr>
        <w:tabs>
          <w:tab w:val="left" w:pos="5196"/>
        </w:tabs>
        <w:jc w:val="left"/>
        <w:rPr>
          <w:rFonts w:hint="eastAsia" w:ascii="仿宋" w:hAnsi="仿宋" w:eastAsia="仿宋" w:cs="仿宋"/>
          <w:sz w:val="36"/>
          <w:szCs w:val="36"/>
          <w:highlight w:val="none"/>
          <w:lang w:eastAsia="zh-CN"/>
        </w:rPr>
      </w:pPr>
      <w:r>
        <w:rPr>
          <w:rFonts w:hint="eastAsia" w:ascii="仿宋" w:hAnsi="仿宋" w:eastAsia="仿宋" w:cs="仿宋"/>
          <w:sz w:val="36"/>
          <w:szCs w:val="36"/>
          <w:highlight w:val="none"/>
          <w:lang w:eastAsia="zh-CN"/>
        </w:rPr>
        <w:tab/>
      </w:r>
    </w:p>
    <w:p w14:paraId="6D6828D5">
      <w:pPr>
        <w:jc w:val="center"/>
        <w:rPr>
          <w:rFonts w:hint="eastAsia" w:ascii="仿宋" w:hAnsi="仿宋" w:eastAsia="仿宋" w:cs="仿宋"/>
          <w:sz w:val="32"/>
          <w:szCs w:val="32"/>
          <w:highlight w:val="none"/>
        </w:rPr>
        <w:sectPr>
          <w:headerReference r:id="rId3" w:type="first"/>
          <w:footerReference r:id="rId5" w:type="firs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pPr>
      <w:r>
        <w:rPr>
          <w:rFonts w:hint="eastAsia" w:ascii="仿宋" w:hAnsi="仿宋" w:eastAsia="仿宋" w:cs="仿宋"/>
          <w:highlight w:val="none"/>
        </w:rPr>
        <w:drawing>
          <wp:anchor distT="0" distB="0" distL="114300" distR="114300" simplePos="0" relativeHeight="251667456" behindDoc="0" locked="0" layoutInCell="1" allowOverlap="1">
            <wp:simplePos x="0" y="0"/>
            <wp:positionH relativeFrom="column">
              <wp:posOffset>3079750</wp:posOffset>
            </wp:positionH>
            <wp:positionV relativeFrom="page">
              <wp:posOffset>7287260</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0"/>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4456430</wp:posOffset>
                </wp:positionV>
                <wp:extent cx="5464175" cy="32372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3237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1AC14">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新疆维吾尔自治区地质局机关服务中心(新疆维吾尔自治区地质局离退休人员服务中心)</w:t>
                            </w:r>
                            <w:r>
                              <w:rPr>
                                <w:rFonts w:hint="eastAsia" w:ascii="微软雅黑" w:hAnsi="微软雅黑" w:eastAsia="微软雅黑" w:cs="微软雅黑"/>
                                <w:b/>
                                <w:bCs/>
                                <w:color w:val="237085"/>
                                <w:sz w:val="32"/>
                                <w:szCs w:val="32"/>
                              </w:rPr>
                              <w:t>（盖章）</w:t>
                            </w:r>
                          </w:p>
                          <w:p w14:paraId="70E203EC">
                            <w:pPr>
                              <w:jc w:val="left"/>
                              <w:rPr>
                                <w:rFonts w:ascii="微软雅黑" w:hAnsi="微软雅黑" w:eastAsia="微软雅黑" w:cs="微软雅黑"/>
                                <w:b/>
                                <w:bCs/>
                                <w:color w:val="237085"/>
                                <w:sz w:val="32"/>
                                <w:szCs w:val="32"/>
                              </w:rPr>
                            </w:pPr>
                          </w:p>
                          <w:p w14:paraId="4DFF545E">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13D1F6B">
                            <w:pPr>
                              <w:jc w:val="center"/>
                              <w:rPr>
                                <w:rFonts w:ascii="微软雅黑" w:hAnsi="微软雅黑" w:eastAsia="微软雅黑" w:cs="微软雅黑"/>
                                <w:b/>
                                <w:bCs/>
                                <w:color w:val="237085"/>
                                <w:sz w:val="32"/>
                                <w:szCs w:val="32"/>
                              </w:rPr>
                            </w:pPr>
                          </w:p>
                          <w:p w14:paraId="36E5C009">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日期：2026年</w:t>
                            </w:r>
                            <w:r>
                              <w:rPr>
                                <w:rFonts w:hint="eastAsia" w:ascii="微软雅黑" w:hAnsi="微软雅黑" w:eastAsia="微软雅黑" w:cs="微软雅黑"/>
                                <w:b/>
                                <w:bCs/>
                                <w:color w:val="237085"/>
                                <w:sz w:val="32"/>
                                <w:szCs w:val="32"/>
                                <w:lang w:val="en-US" w:eastAsia="zh-CN"/>
                              </w:rPr>
                              <w:t>04</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50.9pt;height:254.9pt;width:430.25pt;z-index:251666432;mso-width-relative:page;mso-height-relative:page;" filled="f" stroked="f" coordsize="21600,21600" o:gfxdata="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IHQ5dwAAAAMAQAADwAAAAAAAAABACAAAAAiAAAA&#10;ZHJzL2Rvd25yZXYueG1sUEsBAhQAFAAAAAgAh07iQLaQHtc8AgAAZwQAAA4AAAAAAAAAAQAgAAAA&#10;KwEAAGRycy9lMm9Eb2MueG1sUEsFBgAAAAAGAAYAWQEAANkFAAAAAA==&#10;">
                <v:fill on="f" focussize="0,0"/>
                <v:stroke on="f" weight="0.5pt"/>
                <v:imagedata o:title=""/>
                <o:lock v:ext="edit" aspectratio="f"/>
                <v:textbox>
                  <w:txbxContent>
                    <w:p w14:paraId="0E01AC14">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新疆维吾尔自治区地质局机关服务中心(新疆维吾尔自治区地质局离退休人员服务中心)</w:t>
                      </w:r>
                      <w:r>
                        <w:rPr>
                          <w:rFonts w:hint="eastAsia" w:ascii="微软雅黑" w:hAnsi="微软雅黑" w:eastAsia="微软雅黑" w:cs="微软雅黑"/>
                          <w:b/>
                          <w:bCs/>
                          <w:color w:val="237085"/>
                          <w:sz w:val="32"/>
                          <w:szCs w:val="32"/>
                        </w:rPr>
                        <w:t>（盖章）</w:t>
                      </w:r>
                    </w:p>
                    <w:p w14:paraId="70E203EC">
                      <w:pPr>
                        <w:jc w:val="left"/>
                        <w:rPr>
                          <w:rFonts w:ascii="微软雅黑" w:hAnsi="微软雅黑" w:eastAsia="微软雅黑" w:cs="微软雅黑"/>
                          <w:b/>
                          <w:bCs/>
                          <w:color w:val="237085"/>
                          <w:sz w:val="32"/>
                          <w:szCs w:val="32"/>
                        </w:rPr>
                      </w:pPr>
                    </w:p>
                    <w:p w14:paraId="4DFF545E">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613D1F6B">
                      <w:pPr>
                        <w:jc w:val="center"/>
                        <w:rPr>
                          <w:rFonts w:ascii="微软雅黑" w:hAnsi="微软雅黑" w:eastAsia="微软雅黑" w:cs="微软雅黑"/>
                          <w:b/>
                          <w:bCs/>
                          <w:color w:val="237085"/>
                          <w:sz w:val="32"/>
                          <w:szCs w:val="32"/>
                        </w:rPr>
                      </w:pPr>
                    </w:p>
                    <w:p w14:paraId="36E5C009">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日期：2026年</w:t>
                      </w:r>
                      <w:r>
                        <w:rPr>
                          <w:rFonts w:hint="eastAsia" w:ascii="微软雅黑" w:hAnsi="微软雅黑" w:eastAsia="微软雅黑" w:cs="微软雅黑"/>
                          <w:b/>
                          <w:bCs/>
                          <w:color w:val="237085"/>
                          <w:sz w:val="32"/>
                          <w:szCs w:val="32"/>
                          <w:lang w:val="en-US" w:eastAsia="zh-CN"/>
                        </w:rPr>
                        <w:t>04</w:t>
                      </w:r>
                      <w:r>
                        <w:rPr>
                          <w:rFonts w:hint="eastAsia" w:ascii="微软雅黑" w:hAnsi="微软雅黑" w:eastAsia="微软雅黑" w:cs="微软雅黑"/>
                          <w:b/>
                          <w:bCs/>
                          <w:color w:val="237085"/>
                          <w:sz w:val="32"/>
                          <w:szCs w:val="32"/>
                        </w:rPr>
                        <w:t>月</w:t>
                      </w:r>
                    </w:p>
                  </w:txbxContent>
                </v:textbox>
              </v:shape>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AB5CD">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自治区地质局新疆地质文化中心展陈布置设计施工一体化工程监理服务</w:t>
                            </w:r>
                          </w:p>
                          <w:p w14:paraId="7C8E61B1">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1A3AB5CD">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自治区地质局新疆地质文化中心展陈布置设计施工一体化工程监理服务</w:t>
                      </w:r>
                    </w:p>
                    <w:p w14:paraId="7C8E61B1">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（项目编号：SJX-2026-315）</w:t>
                      </w:r>
                    </w:p>
                  </w:txbxContent>
                </v:textbox>
              </v:shape>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0FA7B">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6AD0FA7B">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 w:hAnsi="仿宋" w:eastAsia="仿宋" w:cs="仿宋"/>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7769225" cy="10739755"/>
                    </a:xfrm>
                    <a:prstGeom prst="rect">
                      <a:avLst/>
                    </a:prstGeom>
                    <a:noFill/>
                    <a:ln>
                      <a:noFill/>
                    </a:ln>
                  </pic:spPr>
                </pic:pic>
              </a:graphicData>
            </a:graphic>
          </wp:anchor>
        </w:drawing>
      </w:r>
    </w:p>
    <w:p w14:paraId="4FB62611">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 录</w:t>
      </w:r>
    </w:p>
    <w:p w14:paraId="46C49104">
      <w:pPr>
        <w:jc w:val="both"/>
        <w:rPr>
          <w:rFonts w:hint="eastAsia" w:ascii="仿宋" w:hAnsi="仿宋" w:eastAsia="仿宋" w:cs="仿宋"/>
          <w:sz w:val="24"/>
          <w:szCs w:val="24"/>
          <w:highlight w:val="none"/>
          <w:lang w:val="en-US" w:eastAsia="zh-CN"/>
        </w:rPr>
      </w:pPr>
    </w:p>
    <w:sdt>
      <w:sdtPr>
        <w:rPr>
          <w:rFonts w:hint="eastAsia" w:ascii="仿宋" w:hAnsi="仿宋" w:eastAsia="仿宋" w:cs="仿宋"/>
          <w:kern w:val="2"/>
          <w:sz w:val="21"/>
          <w:szCs w:val="24"/>
          <w:highlight w:val="none"/>
          <w:lang w:val="en-US" w:eastAsia="zh-CN" w:bidi="ar-SA"/>
        </w:rPr>
        <w:id w:val="147458556"/>
        <w15:color w:val="DBDBDB"/>
        <w:docPartObj>
          <w:docPartGallery w:val="Table of Contents"/>
          <w:docPartUnique/>
        </w:docPartObj>
      </w:sdtPr>
      <w:sdtEndPr>
        <w:rPr>
          <w:rFonts w:hint="eastAsia" w:ascii="仿宋" w:hAnsi="仿宋" w:eastAsia="仿宋" w:cs="仿宋"/>
          <w:b/>
          <w:kern w:val="2"/>
          <w:sz w:val="21"/>
          <w:szCs w:val="24"/>
          <w:highlight w:val="none"/>
          <w:lang w:val="en-US" w:eastAsia="zh-CN" w:bidi="ar-SA"/>
        </w:rPr>
      </w:sdtEndPr>
      <w:sdtContent>
        <w:p w14:paraId="1C43C848">
          <w:pPr>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704F7682">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_Toc24832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rPr>
            <w:t xml:space="preserve">第一章 </w:t>
          </w:r>
          <w:r>
            <w:rPr>
              <w:rFonts w:hint="eastAsia" w:ascii="仿宋" w:hAnsi="仿宋" w:eastAsia="仿宋" w:cs="仿宋"/>
              <w:szCs w:val="32"/>
              <w:highlight w:val="none"/>
              <w:lang w:val="en-US" w:eastAsia="zh-CN"/>
            </w:rPr>
            <w:t>竞争性磋商</w:t>
          </w:r>
          <w:r>
            <w:rPr>
              <w:rFonts w:hint="eastAsia" w:ascii="仿宋" w:hAnsi="仿宋" w:eastAsia="仿宋" w:cs="仿宋"/>
              <w:szCs w:val="32"/>
              <w:highlight w:val="none"/>
            </w:rPr>
            <w:t>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_Toc24832 \h </w:instrText>
          </w:r>
          <w:r>
            <w:rPr>
              <w:rFonts w:hint="eastAsia" w:ascii="仿宋" w:hAnsi="仿宋" w:eastAsia="仿宋" w:cs="仿宋"/>
              <w:highlight w:val="none"/>
            </w:rPr>
            <w:fldChar w:fldCharType="separate"/>
          </w:r>
          <w:r>
            <w:rPr>
              <w:rFonts w:hint="eastAsia" w:ascii="仿宋" w:hAnsi="仿宋" w:eastAsia="仿宋" w:cs="仿宋"/>
              <w:highlight w:val="none"/>
            </w:rPr>
            <w:t>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2256FD5">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_Toc15783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_Toc15783 \h </w:instrText>
          </w:r>
          <w:r>
            <w:rPr>
              <w:rFonts w:hint="eastAsia" w:ascii="仿宋" w:hAnsi="仿宋" w:eastAsia="仿宋" w:cs="仿宋"/>
              <w:highlight w:val="none"/>
            </w:rPr>
            <w:fldChar w:fldCharType="separate"/>
          </w:r>
          <w:r>
            <w:rPr>
              <w:rFonts w:hint="eastAsia" w:ascii="仿宋" w:hAnsi="仿宋" w:eastAsia="仿宋" w:cs="仿宋"/>
              <w:highlight w:val="none"/>
            </w:rPr>
            <w:t>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7494EE8">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_Toc22187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二、 申请人的资格要求：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_Toc22187 \h </w:instrText>
          </w:r>
          <w:r>
            <w:rPr>
              <w:rFonts w:hint="eastAsia" w:ascii="仿宋" w:hAnsi="仿宋" w:eastAsia="仿宋" w:cs="仿宋"/>
              <w:highlight w:val="none"/>
            </w:rPr>
            <w:fldChar w:fldCharType="separate"/>
          </w:r>
          <w:r>
            <w:rPr>
              <w:rFonts w:hint="eastAsia" w:ascii="仿宋" w:hAnsi="仿宋" w:eastAsia="仿宋" w:cs="仿宋"/>
              <w:highlight w:val="none"/>
            </w:rPr>
            <w:t>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AD266D7">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_Toc24234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获取采购文件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_Toc24234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CBE4ECC">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_Toc28094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_Toc28094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A7D55BD">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_Toc10942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 xml:space="preserve">五、 </w:t>
          </w:r>
          <w:r>
            <w:rPr>
              <w:rFonts w:hint="eastAsia" w:ascii="仿宋" w:hAnsi="仿宋" w:eastAsia="仿宋" w:cs="仿宋"/>
              <w:bCs/>
              <w:szCs w:val="24"/>
              <w:highlight w:val="none"/>
              <w:lang w:val="en-US" w:eastAsia="zh-CN"/>
            </w:rPr>
            <w:t>响应文件开启</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_Toc10942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FB071C9">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_Toc22200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_Toc22200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AF27552">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_Toc1229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七、 其他补充事宜</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_Toc1229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48BE5B4">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_Toc5047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八、 对本次采购提出询问，请按以下方式联系</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_Toc5047 \h </w:instrText>
          </w:r>
          <w:r>
            <w:rPr>
              <w:rFonts w:hint="eastAsia" w:ascii="仿宋" w:hAnsi="仿宋" w:eastAsia="仿宋" w:cs="仿宋"/>
              <w:highlight w:val="none"/>
            </w:rPr>
            <w:fldChar w:fldCharType="separate"/>
          </w:r>
          <w:r>
            <w:rPr>
              <w:rFonts w:hint="eastAsia" w:ascii="仿宋" w:hAnsi="仿宋" w:eastAsia="仿宋" w:cs="仿宋"/>
              <w:highlight w:val="none"/>
            </w:rPr>
            <w:t>5</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B347CB9">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_Toc19946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第二章 供应商须知前附表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_Toc19946 \h </w:instrText>
          </w:r>
          <w:r>
            <w:rPr>
              <w:rFonts w:hint="eastAsia" w:ascii="仿宋" w:hAnsi="仿宋" w:eastAsia="仿宋" w:cs="仿宋"/>
              <w:highlight w:val="none"/>
            </w:rPr>
            <w:fldChar w:fldCharType="separate"/>
          </w:r>
          <w:r>
            <w:rPr>
              <w:rFonts w:hint="eastAsia" w:ascii="仿宋" w:hAnsi="仿宋" w:eastAsia="仿宋" w:cs="仿宋"/>
              <w:highlight w:val="none"/>
            </w:rPr>
            <w:t>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CA90866">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_Toc4905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第三章 供应商须知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_Toc4905 \h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A5ED64C">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_Toc11730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说 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_Toc11730 \h </w:instrText>
          </w:r>
          <w:r>
            <w:rPr>
              <w:rFonts w:hint="eastAsia" w:ascii="仿宋" w:hAnsi="仿宋" w:eastAsia="仿宋" w:cs="仿宋"/>
              <w:highlight w:val="none"/>
            </w:rPr>
            <w:fldChar w:fldCharType="separate"/>
          </w:r>
          <w:r>
            <w:rPr>
              <w:rFonts w:hint="eastAsia" w:ascii="仿宋" w:hAnsi="仿宋" w:eastAsia="仿宋" w:cs="仿宋"/>
              <w:highlight w:val="none"/>
            </w:rPr>
            <w:t>12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E9B28F7">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_Toc3286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二、 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_Toc3286 \h </w:instrText>
          </w:r>
          <w:r>
            <w:rPr>
              <w:rFonts w:hint="eastAsia" w:ascii="仿宋" w:hAnsi="仿宋" w:eastAsia="仿宋" w:cs="仿宋"/>
              <w:highlight w:val="none"/>
            </w:rPr>
            <w:fldChar w:fldCharType="separate"/>
          </w:r>
          <w:r>
            <w:rPr>
              <w:rFonts w:hint="eastAsia" w:ascii="仿宋" w:hAnsi="仿宋" w:eastAsia="仿宋" w:cs="仿宋"/>
              <w:highlight w:val="none"/>
            </w:rPr>
            <w:t>17</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BA1AE73">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_Toc22592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响应文件的编制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_Toc22592 \h </w:instrText>
          </w:r>
          <w:r>
            <w:rPr>
              <w:rFonts w:hint="eastAsia" w:ascii="仿宋" w:hAnsi="仿宋" w:eastAsia="仿宋" w:cs="仿宋"/>
              <w:highlight w:val="none"/>
            </w:rPr>
            <w:fldChar w:fldCharType="separate"/>
          </w:r>
          <w:r>
            <w:rPr>
              <w:rFonts w:hint="eastAsia" w:ascii="仿宋" w:hAnsi="仿宋" w:eastAsia="仿宋" w:cs="仿宋"/>
              <w:highlight w:val="none"/>
            </w:rPr>
            <w:t>19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D8F4D6B">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_Toc7253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响应文件的提交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_Toc7253 \h </w:instrText>
          </w:r>
          <w:r>
            <w:rPr>
              <w:rFonts w:hint="eastAsia" w:ascii="仿宋" w:hAnsi="仿宋" w:eastAsia="仿宋" w:cs="仿宋"/>
              <w:highlight w:val="none"/>
            </w:rPr>
            <w:fldChar w:fldCharType="separate"/>
          </w:r>
          <w:r>
            <w:rPr>
              <w:rFonts w:hint="eastAsia" w:ascii="仿宋" w:hAnsi="仿宋" w:eastAsia="仿宋" w:cs="仿宋"/>
              <w:highlight w:val="none"/>
            </w:rPr>
            <w:t>22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29CA834">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_Toc32267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五、 开标及评标</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_Toc32267 \h </w:instrText>
          </w:r>
          <w:r>
            <w:rPr>
              <w:rFonts w:hint="eastAsia" w:ascii="仿宋" w:hAnsi="仿宋" w:eastAsia="仿宋" w:cs="仿宋"/>
              <w:highlight w:val="none"/>
            </w:rPr>
            <w:fldChar w:fldCharType="separate"/>
          </w:r>
          <w:r>
            <w:rPr>
              <w:rFonts w:hint="eastAsia" w:ascii="仿宋" w:hAnsi="仿宋" w:eastAsia="仿宋" w:cs="仿宋"/>
              <w:highlight w:val="none"/>
            </w:rPr>
            <w:t>22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2E4AF5A">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确定成交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_Toc11319 \h </w:instrText>
          </w:r>
          <w:r>
            <w:rPr>
              <w:rFonts w:hint="eastAsia" w:ascii="仿宋" w:hAnsi="仿宋" w:eastAsia="仿宋" w:cs="仿宋"/>
              <w:highlight w:val="none"/>
            </w:rPr>
            <w:fldChar w:fldCharType="separate"/>
          </w:r>
          <w:r>
            <w:rPr>
              <w:rFonts w:hint="eastAsia" w:ascii="仿宋" w:hAnsi="仿宋" w:eastAsia="仿宋" w:cs="仿宋"/>
              <w:highlight w:val="none"/>
            </w:rPr>
            <w:t>24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D318B1F">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_Toc20533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第四章 政府采购合同</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_Toc20533 \h </w:instrText>
          </w:r>
          <w:r>
            <w:rPr>
              <w:rFonts w:hint="eastAsia" w:ascii="仿宋" w:hAnsi="仿宋" w:eastAsia="仿宋" w:cs="仿宋"/>
              <w:highlight w:val="none"/>
            </w:rPr>
            <w:fldChar w:fldCharType="separate"/>
          </w:r>
          <w:r>
            <w:rPr>
              <w:rFonts w:hint="eastAsia" w:ascii="仿宋" w:hAnsi="仿宋" w:eastAsia="仿宋" w:cs="仿宋"/>
              <w:highlight w:val="none"/>
            </w:rPr>
            <w:t>28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F6328BE">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_Toc8038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第五章 采购需求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_Toc8038 \h </w:instrText>
          </w:r>
          <w:r>
            <w:rPr>
              <w:rFonts w:hint="eastAsia" w:ascii="仿宋" w:hAnsi="仿宋" w:eastAsia="仿宋" w:cs="仿宋"/>
              <w:highlight w:val="none"/>
            </w:rPr>
            <w:fldChar w:fldCharType="separate"/>
          </w:r>
          <w:r>
            <w:rPr>
              <w:rFonts w:hint="eastAsia" w:ascii="仿宋" w:hAnsi="仿宋" w:eastAsia="仿宋" w:cs="仿宋"/>
              <w:highlight w:val="none"/>
            </w:rPr>
            <w:t>46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F935435">
          <w:pPr>
            <w:pStyle w:val="23"/>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_Toc27718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第六章 评标程序、评标方法和评标标准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_Toc27718 \h </w:instrText>
          </w:r>
          <w:r>
            <w:rPr>
              <w:rFonts w:hint="eastAsia" w:ascii="仿宋" w:hAnsi="仿宋" w:eastAsia="仿宋" w:cs="仿宋"/>
              <w:highlight w:val="none"/>
            </w:rPr>
            <w:fldChar w:fldCharType="separate"/>
          </w:r>
          <w:r>
            <w:rPr>
              <w:rFonts w:hint="eastAsia" w:ascii="仿宋" w:hAnsi="仿宋" w:eastAsia="仿宋" w:cs="仿宋"/>
              <w:highlight w:val="none"/>
            </w:rPr>
            <w:t>46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FC3D5B1">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_Toc21122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1. 评标方法</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_Toc21122 \h </w:instrText>
          </w:r>
          <w:r>
            <w:rPr>
              <w:rFonts w:hint="eastAsia" w:ascii="仿宋" w:hAnsi="仿宋" w:eastAsia="仿宋" w:cs="仿宋"/>
              <w:highlight w:val="none"/>
            </w:rPr>
            <w:fldChar w:fldCharType="separate"/>
          </w:r>
          <w:r>
            <w:rPr>
              <w:rFonts w:hint="eastAsia" w:ascii="仿宋" w:hAnsi="仿宋" w:eastAsia="仿宋" w:cs="仿宋"/>
              <w:highlight w:val="none"/>
            </w:rPr>
            <w:t>48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AF536AE">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_Toc1193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2. 评标原则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_Toc1193 \h </w:instrText>
          </w:r>
          <w:r>
            <w:rPr>
              <w:rFonts w:hint="eastAsia" w:ascii="仿宋" w:hAnsi="仿宋" w:eastAsia="仿宋" w:cs="仿宋"/>
              <w:highlight w:val="none"/>
            </w:rPr>
            <w:fldChar w:fldCharType="separate"/>
          </w:r>
          <w:r>
            <w:rPr>
              <w:rFonts w:hint="eastAsia" w:ascii="仿宋" w:hAnsi="仿宋" w:eastAsia="仿宋" w:cs="仿宋"/>
              <w:highlight w:val="none"/>
            </w:rPr>
            <w:t>48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07C05A2">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_Toc7505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3. 资格审查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_Toc7505 \h </w:instrText>
          </w:r>
          <w:r>
            <w:rPr>
              <w:rFonts w:hint="eastAsia" w:ascii="仿宋" w:hAnsi="仿宋" w:eastAsia="仿宋" w:cs="仿宋"/>
              <w:highlight w:val="none"/>
            </w:rPr>
            <w:fldChar w:fldCharType="separate"/>
          </w:r>
          <w:r>
            <w:rPr>
              <w:rFonts w:hint="eastAsia" w:ascii="仿宋" w:hAnsi="仿宋" w:eastAsia="仿宋" w:cs="仿宋"/>
              <w:highlight w:val="none"/>
            </w:rPr>
            <w:t>48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CBCF8CA">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_Toc27889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highlight w:val="none"/>
              <w:lang w:val="en-US" w:eastAsia="zh-CN"/>
            </w:rPr>
            <w:t xml:space="preserve">4. </w:t>
          </w:r>
          <w:r>
            <w:rPr>
              <w:rFonts w:hint="eastAsia" w:ascii="仿宋" w:hAnsi="仿宋" w:eastAsia="仿宋" w:cs="仿宋"/>
              <w:bCs/>
              <w:szCs w:val="24"/>
              <w:highlight w:val="none"/>
              <w:lang w:val="en-US" w:eastAsia="zh-CN"/>
            </w:rPr>
            <w:t>符合性审查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_Toc27889 \h </w:instrText>
          </w:r>
          <w:r>
            <w:rPr>
              <w:rFonts w:hint="eastAsia" w:ascii="仿宋" w:hAnsi="仿宋" w:eastAsia="仿宋" w:cs="仿宋"/>
              <w:highlight w:val="none"/>
            </w:rPr>
            <w:fldChar w:fldCharType="separate"/>
          </w:r>
          <w:r>
            <w:rPr>
              <w:rFonts w:hint="eastAsia" w:ascii="仿宋" w:hAnsi="仿宋" w:eastAsia="仿宋" w:cs="仿宋"/>
              <w:highlight w:val="none"/>
            </w:rPr>
            <w:t>51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2599287">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_Toc31864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5. 响应文件澄清</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_Toc31864 \h </w:instrText>
          </w:r>
          <w:r>
            <w:rPr>
              <w:rFonts w:hint="eastAsia" w:ascii="仿宋" w:hAnsi="仿宋" w:eastAsia="仿宋" w:cs="仿宋"/>
              <w:highlight w:val="none"/>
            </w:rPr>
            <w:fldChar w:fldCharType="separate"/>
          </w:r>
          <w:r>
            <w:rPr>
              <w:rFonts w:hint="eastAsia" w:ascii="仿宋" w:hAnsi="仿宋" w:eastAsia="仿宋" w:cs="仿宋"/>
              <w:highlight w:val="none"/>
            </w:rPr>
            <w:t>52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4537AF8">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_Toc12580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highlight w:val="none"/>
              <w:lang w:val="en-US" w:eastAsia="zh-CN"/>
            </w:rPr>
            <w:t xml:space="preserve">7. </w:t>
          </w:r>
          <w:r>
            <w:rPr>
              <w:rFonts w:hint="eastAsia" w:ascii="仿宋" w:hAnsi="仿宋" w:eastAsia="仿宋" w:cs="仿宋"/>
              <w:bCs/>
              <w:szCs w:val="24"/>
              <w:highlight w:val="none"/>
              <w:lang w:val="en-US" w:eastAsia="zh-CN"/>
            </w:rPr>
            <w:t>磋商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_Toc12580 \h </w:instrText>
          </w:r>
          <w:r>
            <w:rPr>
              <w:rFonts w:hint="eastAsia" w:ascii="仿宋" w:hAnsi="仿宋" w:eastAsia="仿宋" w:cs="仿宋"/>
              <w:highlight w:val="none"/>
            </w:rPr>
            <w:fldChar w:fldCharType="separate"/>
          </w:r>
          <w:r>
            <w:rPr>
              <w:rFonts w:hint="eastAsia" w:ascii="仿宋" w:hAnsi="仿宋" w:eastAsia="仿宋" w:cs="仿宋"/>
              <w:highlight w:val="none"/>
            </w:rPr>
            <w:t>53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D3BC085">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_Toc3596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8. 最后报价</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_Toc3596 \h </w:instrText>
          </w:r>
          <w:r>
            <w:rPr>
              <w:rFonts w:hint="eastAsia" w:ascii="仿宋" w:hAnsi="仿宋" w:eastAsia="仿宋" w:cs="仿宋"/>
              <w:highlight w:val="none"/>
            </w:rPr>
            <w:fldChar w:fldCharType="separate"/>
          </w:r>
          <w:r>
            <w:rPr>
              <w:rFonts w:hint="eastAsia" w:ascii="仿宋" w:hAnsi="仿宋" w:eastAsia="仿宋" w:cs="仿宋"/>
              <w:highlight w:val="none"/>
            </w:rPr>
            <w:t>53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4AC8505">
          <w:pPr>
            <w:pStyle w:val="26"/>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_Toc22657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9. 详细评审</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_Toc22657 \h </w:instrText>
          </w:r>
          <w:r>
            <w:rPr>
              <w:rFonts w:hint="eastAsia" w:ascii="仿宋" w:hAnsi="仿宋" w:eastAsia="仿宋" w:cs="仿宋"/>
              <w:highlight w:val="none"/>
            </w:rPr>
            <w:fldChar w:fldCharType="separate"/>
          </w:r>
          <w:r>
            <w:rPr>
              <w:rFonts w:hint="eastAsia" w:ascii="仿宋" w:hAnsi="仿宋" w:eastAsia="仿宋" w:cs="仿宋"/>
              <w:highlight w:val="none"/>
            </w:rPr>
            <w:t>54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2BF8AF2">
          <w:pPr>
            <w:pStyle w:val="23"/>
            <w:tabs>
              <w:tab w:val="right" w:leader="dot" w:pos="8306"/>
            </w:tabs>
            <w:rPr>
              <w:rFonts w:hint="eastAsia" w:ascii="仿宋" w:hAnsi="仿宋" w:eastAsia="仿宋" w:cs="仿宋"/>
              <w:sz w:val="24"/>
              <w:szCs w:val="24"/>
              <w:highlight w:val="none"/>
              <w:lang w:val="en-US" w:eastAsia="zh-CN"/>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_Toc8139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highlight w:val="none"/>
              <w:lang w:val="en-US" w:eastAsia="zh-CN"/>
            </w:rPr>
            <w:t>第七章 响应文件格式</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_Toc8139 \h </w:instrText>
          </w:r>
          <w:r>
            <w:rPr>
              <w:rFonts w:hint="eastAsia" w:ascii="仿宋" w:hAnsi="仿宋" w:eastAsia="仿宋" w:cs="仿宋"/>
              <w:highlight w:val="none"/>
            </w:rPr>
            <w:fldChar w:fldCharType="separate"/>
          </w:r>
          <w:r>
            <w:rPr>
              <w:rFonts w:hint="eastAsia" w:ascii="仿宋" w:hAnsi="仿宋" w:eastAsia="仿宋" w:cs="仿宋"/>
              <w:highlight w:val="none"/>
            </w:rPr>
            <w:t>60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r>
            <w:rPr>
              <w:rFonts w:hint="eastAsia" w:ascii="仿宋" w:hAnsi="仿宋" w:eastAsia="仿宋" w:cs="仿宋"/>
              <w:b/>
              <w:szCs w:val="24"/>
              <w:highlight w:val="none"/>
              <w:lang w:val="en-US" w:eastAsia="zh-CN"/>
            </w:rPr>
            <w:fldChar w:fldCharType="end"/>
          </w:r>
        </w:p>
      </w:sdtContent>
    </w:sdt>
    <w:p w14:paraId="15AA8611">
      <w:pPr>
        <w:pStyle w:val="3"/>
        <w:numPr>
          <w:ilvl w:val="0"/>
          <w:numId w:val="1"/>
        </w:numPr>
        <w:bidi w:val="0"/>
        <w:jc w:val="center"/>
        <w:rPr>
          <w:rFonts w:hint="eastAsia" w:ascii="仿宋" w:hAnsi="仿宋" w:eastAsia="仿宋" w:cs="仿宋"/>
          <w:sz w:val="32"/>
          <w:szCs w:val="32"/>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pPr>
    </w:p>
    <w:p w14:paraId="701BBE10">
      <w:pPr>
        <w:pStyle w:val="3"/>
        <w:numPr>
          <w:ilvl w:val="0"/>
          <w:numId w:val="1"/>
        </w:numPr>
        <w:bidi w:val="0"/>
        <w:jc w:val="center"/>
        <w:rPr>
          <w:rFonts w:hint="eastAsia" w:ascii="仿宋" w:hAnsi="仿宋" w:eastAsia="仿宋" w:cs="仿宋"/>
          <w:sz w:val="32"/>
          <w:szCs w:val="32"/>
          <w:highlight w:val="none"/>
        </w:rPr>
      </w:pPr>
      <w:bookmarkStart w:id="0" w:name="_Toc24832"/>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425A5801">
      <w:pPr>
        <w:keepNext w:val="0"/>
        <w:keepLines w:val="0"/>
        <w:pageBreakBefore w:val="0"/>
        <w:widowControl w:val="0"/>
        <w:numPr>
          <w:ilvl w:val="0"/>
          <w:numId w:val="2"/>
        </w:numPr>
        <w:kinsoku/>
        <w:wordWrap/>
        <w:overflowPunct/>
        <w:topLinePunct w:val="0"/>
        <w:autoSpaceDE/>
        <w:autoSpaceDN/>
        <w:bidi w:val="0"/>
        <w:adjustRightInd/>
        <w:snapToGrid/>
        <w:spacing w:line="420" w:lineRule="atLeas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15A6C39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项目编号：SJX-2026-315</w:t>
      </w:r>
    </w:p>
    <w:p w14:paraId="07808F91">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val="en-US" w:eastAsia="zh-CN"/>
        </w:rPr>
        <w:t>自治区地质局新疆地质文化中心展陈布置设计施工一体化工程监理服务</w:t>
      </w:r>
    </w:p>
    <w:p w14:paraId="7E2DAB1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54661A51">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340000</w:t>
      </w:r>
    </w:p>
    <w:p w14:paraId="0B0DB506">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340000</w:t>
      </w:r>
    </w:p>
    <w:p w14:paraId="4A56429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采购需求：</w:t>
      </w:r>
    </w:p>
    <w:p w14:paraId="11C569E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w:t>
      </w:r>
    </w:p>
    <w:p w14:paraId="0DE95962">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自治区地质局新疆地质文化中心展陈布置设计施工一体化工程监理服务</w:t>
      </w:r>
    </w:p>
    <w:p w14:paraId="4E847E3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1批</w:t>
      </w:r>
    </w:p>
    <w:p w14:paraId="64BA9B5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340000</w:t>
      </w:r>
    </w:p>
    <w:p w14:paraId="5E7F27B1">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简要规格描述或项目基本概况介绍、用途：全套施工图纸及工程量清单范围内所有工作内容（包括竞争性磋商文件、答疑补充文件、工程量清单）的监理咨询服务。</w:t>
      </w:r>
      <w:r>
        <w:rPr>
          <w:rFonts w:hint="eastAsia" w:ascii="仿宋" w:hAnsi="仿宋" w:eastAsia="仿宋" w:cs="仿宋"/>
          <w:highlight w:val="none"/>
        </w:rPr>
        <w:t>具体要求详见磋商文件</w:t>
      </w:r>
      <w:r>
        <w:rPr>
          <w:rFonts w:hint="eastAsia" w:ascii="仿宋" w:hAnsi="仿宋" w:eastAsia="仿宋" w:cs="仿宋"/>
          <w:b w:val="0"/>
          <w:bCs w:val="0"/>
          <w:color w:val="auto"/>
          <w:sz w:val="24"/>
          <w:szCs w:val="24"/>
          <w:highlight w:val="none"/>
        </w:rPr>
        <w:t>。</w:t>
      </w:r>
    </w:p>
    <w:p w14:paraId="682ECE3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2C13161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合同履约期限：自合同签订之日起至工程竣工验收完毕、工程结算审计完毕及施工保修期满为止。</w:t>
      </w:r>
    </w:p>
    <w:p w14:paraId="4A71231B">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19CAB0A5">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6C3FF8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559477F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w:t>
      </w:r>
      <w:r>
        <w:rPr>
          <w:rFonts w:hint="eastAsia" w:ascii="仿宋" w:hAnsi="仿宋" w:eastAsia="仿宋" w:cs="仿宋"/>
          <w:sz w:val="24"/>
          <w:highlight w:val="none"/>
        </w:rPr>
        <w:t>本项目为专门面向小微企业采购，提供服务的承接商应符合《政府采购促进中小企业发展管理办法》(财库〔2020〕46号) 第四条规定的情形，且应当提供《政府采购促进中小企业发展管理办法》(财库〔2020〕46号)规定的《中小企业声明函》。</w:t>
      </w:r>
    </w:p>
    <w:p w14:paraId="1B6B4C6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3.本项目的特定资格要求：</w:t>
      </w:r>
    </w:p>
    <w:p w14:paraId="6B614254">
      <w:pPr>
        <w:keepNext w:val="0"/>
        <w:keepLines w:val="0"/>
        <w:pageBreakBefore w:val="0"/>
        <w:widowControl w:val="0"/>
        <w:kinsoku/>
        <w:wordWrap/>
        <w:overflowPunct/>
        <w:topLinePunct w:val="0"/>
        <w:autoSpaceDE/>
        <w:autoSpaceDN/>
        <w:bidi w:val="0"/>
        <w:adjustRightInd/>
        <w:snapToGrid/>
        <w:spacing w:line="420" w:lineRule="atLeast"/>
        <w:textAlignment w:val="auto"/>
        <w:rPr>
          <w:rFonts w:ascii="仿宋" w:hAnsi="仿宋" w:eastAsia="仿宋" w:cs="仿宋_GB2312"/>
          <w:highlight w:val="none"/>
        </w:rPr>
      </w:pPr>
      <w:r>
        <w:rPr>
          <w:rFonts w:hint="eastAsia" w:ascii="仿宋" w:hAnsi="仿宋" w:eastAsia="仿宋" w:cs="仿宋_GB2312"/>
          <w:highlight w:val="none"/>
        </w:rPr>
        <w:t>（1）供应商须具备工程监理综合资质或市房屋建筑工程专业监理丙级</w:t>
      </w:r>
      <w:r>
        <w:rPr>
          <w:rFonts w:hint="eastAsia" w:ascii="仿宋" w:hAnsi="仿宋" w:eastAsia="仿宋" w:cs="仿宋_GB2312"/>
          <w:highlight w:val="none"/>
          <w:lang w:val="en-US" w:eastAsia="zh-CN"/>
        </w:rPr>
        <w:t>及</w:t>
      </w:r>
      <w:r>
        <w:rPr>
          <w:rFonts w:hint="eastAsia" w:ascii="仿宋" w:hAnsi="仿宋" w:eastAsia="仿宋" w:cs="仿宋_GB2312"/>
          <w:highlight w:val="none"/>
        </w:rPr>
        <w:t>以上资质；</w:t>
      </w:r>
    </w:p>
    <w:p w14:paraId="685D10F7">
      <w:pPr>
        <w:keepNext w:val="0"/>
        <w:keepLines w:val="0"/>
        <w:pageBreakBefore w:val="0"/>
        <w:widowControl w:val="0"/>
        <w:kinsoku/>
        <w:wordWrap/>
        <w:overflowPunct/>
        <w:topLinePunct w:val="0"/>
        <w:autoSpaceDE/>
        <w:autoSpaceDN/>
        <w:bidi w:val="0"/>
        <w:adjustRightInd/>
        <w:snapToGrid/>
        <w:spacing w:line="420" w:lineRule="atLeast"/>
        <w:textAlignment w:val="auto"/>
        <w:rPr>
          <w:rFonts w:ascii="仿宋" w:hAnsi="仿宋" w:eastAsia="仿宋" w:cs="仿宋_GB2312"/>
          <w:highlight w:val="none"/>
        </w:rPr>
      </w:pPr>
      <w:r>
        <w:rPr>
          <w:rFonts w:hint="eastAsia" w:ascii="仿宋" w:hAnsi="仿宋" w:eastAsia="仿宋" w:cs="仿宋_GB2312"/>
          <w:highlight w:val="none"/>
        </w:rPr>
        <w:t>（2）项目总监须具备注册监理工程师（房屋建筑工程专业），本单位注册，且在有效期内。</w:t>
      </w:r>
    </w:p>
    <w:p w14:paraId="4E5E1C1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3D19BF7E">
      <w:pPr>
        <w:spacing w:line="420" w:lineRule="atLeast"/>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（4）单位负责人为同一人或者存在直接控股、管理关系的不同供应商，不得同时参加本采购项目投标（响应）。</w:t>
      </w:r>
      <w:r>
        <w:rPr>
          <w:rFonts w:hint="eastAsia" w:ascii="仿宋" w:hAnsi="仿宋" w:eastAsia="仿宋" w:cs="仿宋"/>
          <w:highlight w:val="none"/>
        </w:rPr>
        <w:t>为本项目提供初步设计、规范编制或者项目管理、检测等服务的供应商，不得再参与本项目投标（响应）。</w:t>
      </w:r>
    </w:p>
    <w:p w14:paraId="003E92E4">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658E39C0">
      <w:pPr>
        <w:spacing w:line="420" w:lineRule="atLeast"/>
        <w:rPr>
          <w:rFonts w:ascii="仿宋" w:hAnsi="仿宋" w:eastAsia="仿宋" w:cs="仿宋"/>
        </w:rPr>
      </w:pPr>
      <w:bookmarkStart w:id="4" w:name="_Toc28094"/>
      <w:r>
        <w:rPr>
          <w:rFonts w:hint="eastAsia" w:ascii="仿宋" w:hAnsi="仿宋" w:eastAsia="仿宋" w:cs="仿宋"/>
        </w:rPr>
        <w:t>时间：2026年</w:t>
      </w:r>
      <w:r>
        <w:rPr>
          <w:rFonts w:hint="eastAsia" w:ascii="仿宋" w:hAnsi="仿宋" w:eastAsia="仿宋" w:cs="仿宋"/>
          <w:lang w:val="en-US" w:eastAsia="zh-CN"/>
        </w:rPr>
        <w:t>04</w:t>
      </w:r>
      <w:r>
        <w:rPr>
          <w:rFonts w:hint="eastAsia" w:ascii="仿宋" w:hAnsi="仿宋" w:eastAsia="仿宋" w:cs="仿宋"/>
        </w:rPr>
        <w:t>月</w:t>
      </w:r>
      <w:r>
        <w:rPr>
          <w:rFonts w:hint="eastAsia" w:ascii="仿宋" w:hAnsi="仿宋" w:eastAsia="仿宋" w:cs="仿宋"/>
          <w:lang w:val="en-US" w:eastAsia="zh-CN"/>
        </w:rPr>
        <w:t>24</w:t>
      </w:r>
      <w:r>
        <w:rPr>
          <w:rFonts w:hint="eastAsia" w:ascii="仿宋" w:hAnsi="仿宋" w:eastAsia="仿宋" w:cs="仿宋"/>
        </w:rPr>
        <w:t>日至2026年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06</w:t>
      </w:r>
      <w:bookmarkStart w:id="89" w:name="_GoBack"/>
      <w:bookmarkEnd w:id="89"/>
      <w:r>
        <w:rPr>
          <w:rFonts w:hint="eastAsia" w:ascii="仿宋" w:hAnsi="仿宋" w:eastAsia="仿宋" w:cs="仿宋"/>
        </w:rPr>
        <w:t>日，每天上午00:00至14:00，下午14:00至23:59（北京时间，法定节假日除外）</w:t>
      </w:r>
    </w:p>
    <w:p w14:paraId="14A47223">
      <w:pPr>
        <w:spacing w:line="420" w:lineRule="atLeast"/>
        <w:rPr>
          <w:rFonts w:ascii="仿宋" w:hAnsi="仿宋" w:eastAsia="仿宋" w:cs="仿宋"/>
        </w:rPr>
      </w:pPr>
      <w:r>
        <w:rPr>
          <w:rFonts w:hint="eastAsia" w:ascii="仿宋" w:hAnsi="仿宋" w:eastAsia="仿宋" w:cs="仿宋"/>
        </w:rPr>
        <w:t>地点：政采云平台（https://www.zcygov.cn/）</w:t>
      </w:r>
    </w:p>
    <w:p w14:paraId="3BAB76FB">
      <w:pPr>
        <w:spacing w:line="420" w:lineRule="atLeast"/>
        <w:rPr>
          <w:rFonts w:ascii="仿宋" w:hAnsi="仿宋" w:eastAsia="仿宋" w:cs="仿宋"/>
        </w:rPr>
      </w:pPr>
      <w:r>
        <w:rPr>
          <w:rFonts w:hint="eastAsia" w:ascii="仿宋" w:hAnsi="仿宋" w:eastAsia="仿宋" w:cs="仿宋"/>
        </w:rPr>
        <w:t>方式：供应商登录政采云平台https://www.zcygov.cn/在线申请获取采购文件（进入“项目采购”应用，在获取采购文件菜单中选择项目，申请获取采购文件）本次招标不提供纸质版采购文件。</w:t>
      </w:r>
    </w:p>
    <w:p w14:paraId="05FD6CB0">
      <w:pPr>
        <w:spacing w:line="420" w:lineRule="atLeast"/>
        <w:rPr>
          <w:rFonts w:ascii="仿宋" w:hAnsi="仿宋" w:eastAsia="仿宋" w:cs="仿宋"/>
          <w:b/>
          <w:bCs/>
        </w:rPr>
      </w:pPr>
      <w:r>
        <w:rPr>
          <w:rFonts w:hint="eastAsia" w:ascii="仿宋" w:hAnsi="仿宋" w:eastAsia="仿宋" w:cs="仿宋"/>
        </w:rPr>
        <w:t xml:space="preserve">售价（元）：0元 </w:t>
      </w:r>
    </w:p>
    <w:p w14:paraId="209EF561">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7A7FE86">
      <w:pPr>
        <w:spacing w:line="420" w:lineRule="atLeast"/>
        <w:rPr>
          <w:rFonts w:ascii="仿宋" w:hAnsi="仿宋" w:eastAsia="仿宋" w:cs="仿宋"/>
        </w:rPr>
      </w:pPr>
      <w:bookmarkStart w:id="5" w:name="_Toc10942"/>
      <w:r>
        <w:rPr>
          <w:rFonts w:hint="eastAsia" w:ascii="仿宋" w:hAnsi="仿宋" w:eastAsia="仿宋" w:cs="仿宋"/>
        </w:rPr>
        <w:t>截止时间：2026年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09</w:t>
      </w:r>
      <w:r>
        <w:rPr>
          <w:rFonts w:hint="eastAsia" w:ascii="仿宋" w:hAnsi="仿宋" w:eastAsia="仿宋" w:cs="仿宋"/>
        </w:rPr>
        <w:t>日 11:00（北京时间）</w:t>
      </w:r>
    </w:p>
    <w:p w14:paraId="24AB4F5C">
      <w:pPr>
        <w:spacing w:line="420" w:lineRule="atLeast"/>
        <w:rPr>
          <w:rFonts w:ascii="仿宋" w:hAnsi="仿宋" w:eastAsia="仿宋" w:cs="仿宋"/>
        </w:rPr>
      </w:pPr>
      <w:r>
        <w:rPr>
          <w:rFonts w:hint="eastAsia" w:ascii="仿宋" w:hAnsi="仿宋" w:eastAsia="仿宋" w:cs="仿宋"/>
        </w:rPr>
        <w:t>地    点：政采云平台（https://www.zcygov.cn/），本项目采用不见面开标，加密的电子投标文件在投标截止时间前在政采云平台上传。</w:t>
      </w:r>
    </w:p>
    <w:p w14:paraId="1B3F40F1">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响应文件开启</w:t>
      </w:r>
      <w:bookmarkEnd w:id="5"/>
    </w:p>
    <w:p w14:paraId="041A61E0">
      <w:pPr>
        <w:spacing w:line="420" w:lineRule="atLeast"/>
        <w:rPr>
          <w:rFonts w:ascii="仿宋" w:hAnsi="仿宋" w:eastAsia="仿宋" w:cs="仿宋"/>
        </w:rPr>
      </w:pPr>
      <w:bookmarkStart w:id="6" w:name="_Toc22200"/>
      <w:r>
        <w:rPr>
          <w:rFonts w:hint="eastAsia" w:ascii="仿宋" w:hAnsi="仿宋" w:eastAsia="仿宋" w:cs="仿宋"/>
        </w:rPr>
        <w:t>开标时间：2026年</w:t>
      </w:r>
      <w:r>
        <w:rPr>
          <w:rFonts w:hint="eastAsia" w:ascii="仿宋" w:hAnsi="仿宋" w:eastAsia="仿宋" w:cs="仿宋"/>
          <w:lang w:val="en-US" w:eastAsia="zh-CN"/>
        </w:rPr>
        <w:t>05</w:t>
      </w:r>
      <w:r>
        <w:rPr>
          <w:rFonts w:hint="eastAsia" w:ascii="仿宋" w:hAnsi="仿宋" w:eastAsia="仿宋" w:cs="仿宋"/>
        </w:rPr>
        <w:t>月</w:t>
      </w:r>
      <w:r>
        <w:rPr>
          <w:rFonts w:hint="eastAsia" w:ascii="仿宋" w:hAnsi="仿宋" w:eastAsia="仿宋" w:cs="仿宋"/>
          <w:lang w:val="en-US" w:eastAsia="zh-CN"/>
        </w:rPr>
        <w:t>09</w:t>
      </w:r>
      <w:r>
        <w:rPr>
          <w:rFonts w:hint="eastAsia" w:ascii="仿宋" w:hAnsi="仿宋" w:eastAsia="仿宋" w:cs="仿宋"/>
        </w:rPr>
        <w:t>日 11:00（北京时间）</w:t>
      </w:r>
    </w:p>
    <w:p w14:paraId="5CFFDD1C">
      <w:pPr>
        <w:spacing w:line="420" w:lineRule="atLeast"/>
        <w:rPr>
          <w:rFonts w:ascii="仿宋" w:hAnsi="仿宋" w:eastAsia="仿宋" w:cs="仿宋"/>
        </w:rPr>
      </w:pPr>
      <w:r>
        <w:rPr>
          <w:rFonts w:hint="eastAsia" w:ascii="仿宋" w:hAnsi="仿宋" w:eastAsia="仿宋" w:cs="仿宋"/>
        </w:rPr>
        <w:t>开标地点：政采云平台（https://www.zcygov.cn/）不见面开标系统</w:t>
      </w:r>
    </w:p>
    <w:p w14:paraId="2D8C3A74">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4DE1F0B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626CE639">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46CB2A5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sz w:val="24"/>
          <w:szCs w:val="24"/>
          <w:highlight w:val="none"/>
        </w:rPr>
        <w:t>（http://www.ccgp-xinjiang.gov.cn）</w:t>
      </w:r>
      <w:r>
        <w:rPr>
          <w:rFonts w:hint="eastAsia" w:ascii="仿宋" w:hAnsi="仿宋" w:eastAsia="仿宋" w:cs="仿宋"/>
          <w:b w:val="0"/>
          <w:bCs w:val="0"/>
          <w:sz w:val="24"/>
          <w:szCs w:val="24"/>
          <w:highlight w:val="none"/>
        </w:rPr>
        <w:t>发布。</w:t>
      </w:r>
    </w:p>
    <w:p w14:paraId="3DDF3EA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30DC212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3、本项目实行电子招投标，供应商须登录政采云平台申请获取</w:t>
      </w:r>
      <w:r>
        <w:rPr>
          <w:rFonts w:hint="eastAsia" w:ascii="仿宋" w:hAnsi="仿宋" w:eastAsia="仿宋" w:cs="仿宋"/>
          <w:b w:val="0"/>
          <w:bCs w:val="0"/>
          <w:sz w:val="24"/>
          <w:szCs w:val="24"/>
          <w:highlight w:val="none"/>
          <w:lang w:eastAsia="zh-CN"/>
        </w:rPr>
        <w:t>采购文件</w:t>
      </w:r>
      <w:r>
        <w:rPr>
          <w:rFonts w:hint="eastAsia" w:ascii="仿宋" w:hAnsi="仿宋" w:eastAsia="仿宋" w:cs="仿宋"/>
          <w:b w:val="0"/>
          <w:bCs w:val="0"/>
          <w:sz w:val="24"/>
          <w:szCs w:val="24"/>
          <w:highlight w:val="none"/>
        </w:rPr>
        <w:t>，并通过政采云电子投标客户端制作响应文件，同时自行承担与投标有关的一切费用。</w:t>
      </w:r>
    </w:p>
    <w:p w14:paraId="35F6770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27DA0C8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05DAF134">
      <w:pPr>
        <w:keepNext w:val="0"/>
        <w:keepLines w:val="0"/>
        <w:pageBreakBefore w:val="0"/>
        <w:widowControl w:val="0"/>
        <w:numPr>
          <w:ilvl w:val="0"/>
          <w:numId w:val="2"/>
        </w:numPr>
        <w:kinsoku/>
        <w:wordWrap/>
        <w:overflowPunct/>
        <w:topLinePunct w:val="0"/>
        <w:autoSpaceDE/>
        <w:autoSpaceDN/>
        <w:bidi w:val="0"/>
        <w:adjustRightInd/>
        <w:snapToGrid/>
        <w:spacing w:line="420" w:lineRule="atLeas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0B07C27B">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0942DDB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新疆维吾尔自治区地质局机关服务中心(新疆维吾尔自治区地质局离退休人员服务中心)</w:t>
      </w:r>
    </w:p>
    <w:p w14:paraId="5947AD6F">
      <w:pPr>
        <w:spacing w:line="420" w:lineRule="atLeast"/>
        <w:rPr>
          <w:rFonts w:ascii="仿宋" w:hAnsi="仿宋" w:eastAsia="仿宋" w:cs="仿宋"/>
        </w:rPr>
      </w:pPr>
      <w:r>
        <w:rPr>
          <w:rFonts w:hint="eastAsia" w:ascii="仿宋" w:hAnsi="仿宋" w:eastAsia="仿宋" w:cs="仿宋"/>
        </w:rPr>
        <w:t>地 址：新疆乌鲁木齐市克拉玛依西街390号深圳城大厦</w:t>
      </w:r>
    </w:p>
    <w:p w14:paraId="70EE5241">
      <w:pPr>
        <w:spacing w:line="420" w:lineRule="atLeast"/>
        <w:rPr>
          <w:rFonts w:ascii="仿宋" w:hAnsi="仿宋" w:eastAsia="仿宋" w:cs="仿宋"/>
          <w:highlight w:val="none"/>
        </w:rPr>
      </w:pPr>
      <w:r>
        <w:rPr>
          <w:rFonts w:hint="eastAsia" w:ascii="仿宋" w:hAnsi="仿宋" w:eastAsia="仿宋" w:cs="仿宋"/>
          <w:highlight w:val="none"/>
        </w:rPr>
        <w:t>联系人：王工</w:t>
      </w:r>
    </w:p>
    <w:p w14:paraId="4416CEC5">
      <w:pPr>
        <w:spacing w:line="420" w:lineRule="atLeast"/>
        <w:rPr>
          <w:rFonts w:ascii="仿宋" w:hAnsi="仿宋" w:eastAsia="仿宋" w:cs="仿宋"/>
          <w:highlight w:val="none"/>
        </w:rPr>
      </w:pPr>
      <w:r>
        <w:rPr>
          <w:rFonts w:hint="eastAsia" w:ascii="仿宋" w:hAnsi="仿宋" w:eastAsia="仿宋" w:cs="仿宋"/>
          <w:highlight w:val="none"/>
        </w:rPr>
        <w:t>联系方式：0991-6991063</w:t>
      </w:r>
    </w:p>
    <w:p w14:paraId="526A5B87">
      <w:pPr>
        <w:spacing w:line="420" w:lineRule="atLeast"/>
        <w:rPr>
          <w:rFonts w:ascii="仿宋" w:hAnsi="仿宋" w:eastAsia="仿宋" w:cs="仿宋"/>
        </w:rPr>
      </w:pPr>
      <w:r>
        <w:rPr>
          <w:rFonts w:hint="eastAsia" w:ascii="仿宋" w:hAnsi="仿宋" w:eastAsia="仿宋" w:cs="仿宋"/>
        </w:rPr>
        <w:t>2.采购代理机构信息</w:t>
      </w:r>
    </w:p>
    <w:p w14:paraId="6C1731FD">
      <w:pPr>
        <w:spacing w:line="420" w:lineRule="atLeast"/>
        <w:rPr>
          <w:rFonts w:ascii="仿宋" w:hAnsi="仿宋" w:eastAsia="仿宋" w:cs="仿宋"/>
        </w:rPr>
      </w:pPr>
      <w:r>
        <w:rPr>
          <w:rFonts w:hint="eastAsia" w:ascii="仿宋" w:hAnsi="仿宋" w:eastAsia="仿宋" w:cs="仿宋"/>
        </w:rPr>
        <w:t>名 称：新疆世纪星工程咨询有限公司</w:t>
      </w:r>
    </w:p>
    <w:p w14:paraId="1DA6F6F3">
      <w:pPr>
        <w:spacing w:line="420" w:lineRule="atLeast"/>
        <w:rPr>
          <w:rFonts w:ascii="仿宋" w:hAnsi="仿宋" w:eastAsia="仿宋" w:cs="仿宋"/>
        </w:rPr>
      </w:pPr>
      <w:r>
        <w:rPr>
          <w:rFonts w:hint="eastAsia" w:ascii="仿宋" w:hAnsi="仿宋" w:eastAsia="仿宋" w:cs="仿宋"/>
        </w:rPr>
        <w:t>地 址：乌鲁木齐经济技术开发区二期黄山街一品九点阳光德港大厦B座20楼</w:t>
      </w:r>
    </w:p>
    <w:p w14:paraId="602DFEA3">
      <w:pPr>
        <w:spacing w:line="420" w:lineRule="atLeast"/>
        <w:rPr>
          <w:rFonts w:ascii="仿宋" w:hAnsi="仿宋" w:eastAsia="仿宋" w:cs="仿宋"/>
        </w:rPr>
      </w:pPr>
      <w:r>
        <w:rPr>
          <w:rFonts w:hint="eastAsia" w:ascii="仿宋" w:hAnsi="仿宋" w:eastAsia="仿宋" w:cs="仿宋"/>
        </w:rPr>
        <w:t>联系方式：0991-3678303</w:t>
      </w:r>
    </w:p>
    <w:p w14:paraId="00925D1A">
      <w:pPr>
        <w:spacing w:line="420" w:lineRule="atLeast"/>
        <w:rPr>
          <w:rFonts w:ascii="仿宋" w:hAnsi="仿宋" w:eastAsia="仿宋" w:cs="仿宋"/>
        </w:rPr>
      </w:pPr>
      <w:r>
        <w:rPr>
          <w:rFonts w:hint="eastAsia" w:ascii="仿宋" w:hAnsi="仿宋" w:eastAsia="仿宋" w:cs="仿宋"/>
        </w:rPr>
        <w:t>3.项目联系方式</w:t>
      </w:r>
    </w:p>
    <w:p w14:paraId="56965AB1">
      <w:pPr>
        <w:spacing w:line="420" w:lineRule="atLeast"/>
        <w:rPr>
          <w:rFonts w:ascii="仿宋" w:hAnsi="仿宋" w:eastAsia="仿宋" w:cs="仿宋"/>
        </w:rPr>
      </w:pPr>
      <w:r>
        <w:rPr>
          <w:rFonts w:hint="eastAsia" w:ascii="仿宋" w:hAnsi="仿宋" w:eastAsia="仿宋" w:cs="仿宋"/>
        </w:rPr>
        <w:t>项目联系人：李春雪、马莉、李航、龚凡、范艳娥</w:t>
      </w:r>
    </w:p>
    <w:p w14:paraId="6C98E8B4">
      <w:pPr>
        <w:spacing w:line="420" w:lineRule="atLeast"/>
        <w:rPr>
          <w:rFonts w:ascii="仿宋" w:hAnsi="仿宋" w:eastAsia="仿宋" w:cs="仿宋"/>
        </w:rPr>
      </w:pPr>
      <w:r>
        <w:rPr>
          <w:rFonts w:hint="eastAsia" w:ascii="仿宋" w:hAnsi="仿宋" w:eastAsia="仿宋" w:cs="仿宋"/>
        </w:rPr>
        <w:t>电 话：0991-3678303</w:t>
      </w:r>
    </w:p>
    <w:p w14:paraId="07AA5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p>
    <w:p w14:paraId="7476A55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14:paraId="6A1117D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3D6AF186">
      <w:pPr>
        <w:pStyle w:val="3"/>
        <w:numPr>
          <w:ilvl w:val="0"/>
          <w:numId w:val="3"/>
        </w:numPr>
        <w:bidi w:val="0"/>
        <w:jc w:val="center"/>
        <w:rPr>
          <w:rFonts w:hint="eastAsia" w:ascii="仿宋" w:hAnsi="仿宋" w:eastAsia="仿宋" w:cs="仿宋"/>
          <w:sz w:val="32"/>
          <w:szCs w:val="32"/>
          <w:highlight w:val="none"/>
          <w:lang w:val="en-US" w:eastAsia="zh-CN"/>
        </w:rPr>
      </w:pPr>
      <w:bookmarkStart w:id="9" w:name="_Toc19946"/>
      <w:r>
        <w:rPr>
          <w:rFonts w:hint="eastAsia" w:ascii="仿宋" w:hAnsi="仿宋" w:eastAsia="仿宋" w:cs="仿宋"/>
          <w:sz w:val="32"/>
          <w:szCs w:val="32"/>
          <w:highlight w:val="none"/>
          <w:lang w:val="en-US" w:eastAsia="zh-CN"/>
        </w:rPr>
        <w:t>供应商须知前附表</w:t>
      </w:r>
      <w:bookmarkEnd w:id="9"/>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77"/>
        <w:gridCol w:w="7545"/>
      </w:tblGrid>
      <w:tr w14:paraId="1C7F37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D85869A">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条款号</w:t>
            </w:r>
          </w:p>
        </w:tc>
        <w:tc>
          <w:tcPr>
            <w:tcW w:w="4426" w:type="pct"/>
            <w:tcBorders>
              <w:tl2br w:val="nil"/>
              <w:tr2bl w:val="nil"/>
            </w:tcBorders>
          </w:tcPr>
          <w:p w14:paraId="6B8847AD">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内容</w:t>
            </w:r>
          </w:p>
        </w:tc>
      </w:tr>
      <w:tr w14:paraId="5FD397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3185600">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8000" w:type="dxa"/>
            <w:tcBorders>
              <w:tl2br w:val="nil"/>
              <w:tr2bl w:val="nil"/>
            </w:tcBorders>
            <w:vAlign w:val="center"/>
          </w:tcPr>
          <w:p w14:paraId="6F12D042">
            <w:pPr>
              <w:spacing w:line="420" w:lineRule="atLeast"/>
              <w:rPr>
                <w:rFonts w:ascii="仿宋" w:hAnsi="仿宋" w:eastAsia="仿宋" w:cs="仿宋"/>
                <w:highlight w:val="none"/>
              </w:rPr>
            </w:pPr>
            <w:r>
              <w:rPr>
                <w:rFonts w:hint="eastAsia" w:ascii="仿宋" w:hAnsi="仿宋" w:eastAsia="仿宋" w:cs="仿宋"/>
                <w:highlight w:val="none"/>
              </w:rPr>
              <w:t>采购人：新疆维吾尔自治区地质局机关服务中心(新疆维吾尔自治区地质局离退休人员服务中心)</w:t>
            </w:r>
          </w:p>
          <w:p w14:paraId="3D2AAC86">
            <w:pPr>
              <w:spacing w:line="420" w:lineRule="atLeast"/>
              <w:rPr>
                <w:rFonts w:ascii="仿宋" w:hAnsi="仿宋" w:eastAsia="仿宋" w:cs="仿宋"/>
                <w:highlight w:val="none"/>
              </w:rPr>
            </w:pPr>
            <w:r>
              <w:rPr>
                <w:rFonts w:hint="eastAsia" w:ascii="仿宋" w:hAnsi="仿宋" w:eastAsia="仿宋" w:cs="仿宋"/>
                <w:highlight w:val="none"/>
              </w:rPr>
              <w:t>地 址：新疆乌鲁木齐市克拉玛依西街390号深圳城大厦</w:t>
            </w:r>
          </w:p>
          <w:p w14:paraId="54FEAEBE">
            <w:pPr>
              <w:spacing w:line="420" w:lineRule="atLeast"/>
              <w:rPr>
                <w:rFonts w:ascii="仿宋" w:hAnsi="仿宋" w:eastAsia="仿宋" w:cs="仿宋"/>
                <w:highlight w:val="none"/>
              </w:rPr>
            </w:pPr>
            <w:r>
              <w:rPr>
                <w:rFonts w:hint="eastAsia" w:ascii="仿宋" w:hAnsi="仿宋" w:eastAsia="仿宋" w:cs="仿宋"/>
                <w:highlight w:val="none"/>
              </w:rPr>
              <w:t>联系人：王工</w:t>
            </w:r>
          </w:p>
          <w:p w14:paraId="44EAFF3C">
            <w:pPr>
              <w:spacing w:line="420" w:lineRule="atLeast"/>
              <w:rPr>
                <w:rFonts w:hint="eastAsia" w:ascii="仿宋" w:hAnsi="仿宋" w:eastAsia="仿宋" w:cs="仿宋"/>
                <w:sz w:val="24"/>
                <w:szCs w:val="24"/>
                <w:highlight w:val="none"/>
                <w:vertAlign w:val="baseline"/>
              </w:rPr>
            </w:pPr>
            <w:r>
              <w:rPr>
                <w:rFonts w:hint="eastAsia" w:ascii="仿宋" w:hAnsi="仿宋" w:eastAsia="仿宋" w:cs="仿宋"/>
                <w:highlight w:val="none"/>
              </w:rPr>
              <w:t>联系方式：0991-6991063</w:t>
            </w:r>
          </w:p>
        </w:tc>
      </w:tr>
      <w:tr w14:paraId="4534BC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59478EB9">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8000" w:type="dxa"/>
            <w:tcBorders>
              <w:tl2br w:val="nil"/>
              <w:tr2bl w:val="nil"/>
            </w:tcBorders>
            <w:vAlign w:val="center"/>
          </w:tcPr>
          <w:p w14:paraId="52F4E68E">
            <w:pPr>
              <w:spacing w:line="420" w:lineRule="atLeast"/>
              <w:rPr>
                <w:rFonts w:ascii="仿宋" w:hAnsi="仿宋" w:eastAsia="仿宋" w:cs="仿宋"/>
              </w:rPr>
            </w:pPr>
            <w:r>
              <w:rPr>
                <w:rFonts w:hint="eastAsia" w:ascii="仿宋" w:hAnsi="仿宋" w:eastAsia="仿宋" w:cs="仿宋"/>
              </w:rPr>
              <w:t xml:space="preserve">采购代理机构：新疆世纪星工程咨询有限公司 </w:t>
            </w:r>
          </w:p>
          <w:p w14:paraId="52E540EB">
            <w:pPr>
              <w:spacing w:line="420" w:lineRule="atLeast"/>
              <w:rPr>
                <w:rFonts w:ascii="仿宋" w:hAnsi="仿宋" w:eastAsia="仿宋" w:cs="仿宋"/>
              </w:rPr>
            </w:pPr>
            <w:r>
              <w:rPr>
                <w:rFonts w:hint="eastAsia" w:ascii="仿宋" w:hAnsi="仿宋" w:eastAsia="仿宋" w:cs="仿宋"/>
              </w:rPr>
              <w:t xml:space="preserve">地址：乌鲁木齐经济技术开发区二期黄山街一品九点阳光德港大厦B座20楼 </w:t>
            </w:r>
          </w:p>
          <w:p w14:paraId="4950262E">
            <w:pPr>
              <w:spacing w:line="420" w:lineRule="atLeast"/>
              <w:rPr>
                <w:rFonts w:ascii="仿宋" w:hAnsi="仿宋" w:eastAsia="仿宋" w:cs="仿宋"/>
              </w:rPr>
            </w:pPr>
            <w:r>
              <w:rPr>
                <w:rFonts w:hint="eastAsia" w:ascii="仿宋" w:hAnsi="仿宋" w:eastAsia="仿宋" w:cs="仿宋"/>
              </w:rPr>
              <w:t xml:space="preserve">业务联系人：李春雪、马莉、李航、龚凡、范艳娥        </w:t>
            </w:r>
          </w:p>
          <w:p w14:paraId="739A417F">
            <w:pPr>
              <w:spacing w:line="420" w:lineRule="atLeast"/>
              <w:rPr>
                <w:rFonts w:ascii="仿宋" w:hAnsi="仿宋" w:eastAsia="仿宋" w:cs="仿宋"/>
              </w:rPr>
            </w:pPr>
            <w:r>
              <w:rPr>
                <w:rFonts w:hint="eastAsia" w:ascii="仿宋" w:hAnsi="仿宋" w:eastAsia="仿宋" w:cs="仿宋"/>
              </w:rPr>
              <w:t xml:space="preserve">电话：0991-3678303 </w:t>
            </w:r>
          </w:p>
          <w:p w14:paraId="50E1B970">
            <w:pPr>
              <w:spacing w:line="420" w:lineRule="atLeast"/>
              <w:rPr>
                <w:rFonts w:hint="default" w:ascii="仿宋" w:hAnsi="仿宋" w:eastAsia="仿宋" w:cs="仿宋"/>
                <w:sz w:val="24"/>
                <w:szCs w:val="24"/>
                <w:highlight w:val="none"/>
                <w:vertAlign w:val="baseline"/>
                <w:lang w:val="en-US" w:eastAsia="zh-CN"/>
              </w:rPr>
            </w:pPr>
            <w:r>
              <w:rPr>
                <w:rFonts w:hint="eastAsia" w:ascii="仿宋" w:hAnsi="仿宋" w:eastAsia="仿宋" w:cs="仿宋"/>
              </w:rPr>
              <w:t>电子邮箱：1484134741@qq.com</w:t>
            </w:r>
          </w:p>
        </w:tc>
      </w:tr>
      <w:tr w14:paraId="65054E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DCF0321">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1.3.3</w:t>
            </w:r>
          </w:p>
        </w:tc>
        <w:tc>
          <w:tcPr>
            <w:tcW w:w="4426" w:type="pct"/>
            <w:tcBorders>
              <w:tl2br w:val="nil"/>
              <w:tr2bl w:val="nil"/>
            </w:tcBorders>
            <w:vAlign w:val="center"/>
          </w:tcPr>
          <w:p w14:paraId="02E02B9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rPr>
              <w:t>合格</w:t>
            </w:r>
            <w:r>
              <w:rPr>
                <w:rFonts w:hint="eastAsia" w:ascii="仿宋" w:hAnsi="仿宋" w:eastAsia="仿宋" w:cs="仿宋"/>
                <w:b/>
                <w:bCs/>
                <w:sz w:val="24"/>
                <w:szCs w:val="24"/>
                <w:highlight w:val="none"/>
                <w:vertAlign w:val="baseline"/>
                <w:lang w:val="en-US" w:eastAsia="zh-CN"/>
              </w:rPr>
              <w:t>供应商</w:t>
            </w:r>
            <w:r>
              <w:rPr>
                <w:rFonts w:hint="eastAsia" w:ascii="仿宋" w:hAnsi="仿宋" w:eastAsia="仿宋" w:cs="仿宋"/>
                <w:b/>
                <w:bCs/>
                <w:sz w:val="24"/>
                <w:szCs w:val="24"/>
                <w:highlight w:val="none"/>
                <w:vertAlign w:val="baseline"/>
              </w:rPr>
              <w:t>的其他资格要求：</w:t>
            </w:r>
          </w:p>
          <w:p w14:paraId="118A9C6D">
            <w:pPr>
              <w:keepNext w:val="0"/>
              <w:keepLines w:val="0"/>
              <w:pageBreakBefore w:val="0"/>
              <w:widowControl w:val="0"/>
              <w:kinsoku/>
              <w:wordWrap/>
              <w:overflowPunct/>
              <w:topLinePunct w:val="0"/>
              <w:autoSpaceDE/>
              <w:autoSpaceDN/>
              <w:bidi w:val="0"/>
              <w:adjustRightInd/>
              <w:snapToGrid/>
              <w:spacing w:line="420" w:lineRule="atLeast"/>
              <w:textAlignment w:val="auto"/>
              <w:rPr>
                <w:rFonts w:ascii="仿宋" w:hAnsi="仿宋" w:eastAsia="仿宋" w:cs="仿宋_GB2312"/>
                <w:highlight w:val="none"/>
              </w:rPr>
            </w:pPr>
            <w:r>
              <w:rPr>
                <w:rFonts w:hint="eastAsia" w:ascii="仿宋" w:hAnsi="仿宋" w:eastAsia="仿宋" w:cs="仿宋_GB2312"/>
                <w:highlight w:val="none"/>
              </w:rPr>
              <w:t>（1）供应商须具备工程监理综合资质或市房屋建筑工程专业监理丙级</w:t>
            </w:r>
            <w:r>
              <w:rPr>
                <w:rFonts w:hint="eastAsia" w:ascii="仿宋" w:hAnsi="仿宋" w:eastAsia="仿宋" w:cs="仿宋_GB2312"/>
                <w:highlight w:val="none"/>
                <w:lang w:val="en-US" w:eastAsia="zh-CN"/>
              </w:rPr>
              <w:t>及</w:t>
            </w:r>
            <w:r>
              <w:rPr>
                <w:rFonts w:hint="eastAsia" w:ascii="仿宋" w:hAnsi="仿宋" w:eastAsia="仿宋" w:cs="仿宋_GB2312"/>
                <w:highlight w:val="none"/>
              </w:rPr>
              <w:t>以上资质；</w:t>
            </w:r>
          </w:p>
          <w:p w14:paraId="32428489">
            <w:pPr>
              <w:keepNext w:val="0"/>
              <w:keepLines w:val="0"/>
              <w:pageBreakBefore w:val="0"/>
              <w:widowControl w:val="0"/>
              <w:kinsoku/>
              <w:wordWrap/>
              <w:overflowPunct/>
              <w:topLinePunct w:val="0"/>
              <w:autoSpaceDE/>
              <w:autoSpaceDN/>
              <w:bidi w:val="0"/>
              <w:adjustRightInd/>
              <w:snapToGrid/>
              <w:spacing w:line="420" w:lineRule="atLeast"/>
              <w:textAlignment w:val="auto"/>
              <w:rPr>
                <w:rFonts w:ascii="仿宋" w:hAnsi="仿宋" w:eastAsia="仿宋" w:cs="仿宋_GB2312"/>
                <w:highlight w:val="none"/>
              </w:rPr>
            </w:pPr>
            <w:r>
              <w:rPr>
                <w:rFonts w:hint="eastAsia" w:ascii="仿宋" w:hAnsi="仿宋" w:eastAsia="仿宋" w:cs="仿宋_GB2312"/>
                <w:highlight w:val="none"/>
              </w:rPr>
              <w:t>（2）项目总监须具备注册监理工程师（房屋建筑工程专业），本单位注册，且在有效期内。</w:t>
            </w:r>
          </w:p>
          <w:p w14:paraId="58ECEEB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77D3CC3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rPr>
              <w:t>（4）单位负责人为同一人或者存在直接控股、管理关系的不同供应商，不得同时参加本采购项目投标（响应）。</w:t>
            </w:r>
            <w:r>
              <w:rPr>
                <w:rFonts w:hint="eastAsia" w:ascii="仿宋" w:hAnsi="仿宋" w:eastAsia="仿宋" w:cs="仿宋"/>
                <w:highlight w:val="none"/>
              </w:rPr>
              <w:t>为本项目提供初步设计、规范编制或者项目管理、检测等服务的供应商，不得再参与本项目投标（响应）。</w:t>
            </w:r>
          </w:p>
        </w:tc>
      </w:tr>
      <w:tr w14:paraId="068D6D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FBD4C9C">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w:t>
            </w:r>
          </w:p>
        </w:tc>
        <w:tc>
          <w:tcPr>
            <w:tcW w:w="4426" w:type="pct"/>
            <w:tcBorders>
              <w:tl2br w:val="nil"/>
              <w:tr2bl w:val="nil"/>
            </w:tcBorders>
            <w:vAlign w:val="center"/>
          </w:tcPr>
          <w:p w14:paraId="0147F30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是否允许采购进口产品：否</w:t>
            </w:r>
          </w:p>
          <w:p w14:paraId="5EACE02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1FDBA6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067CCAA">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1.5.1</w:t>
            </w:r>
          </w:p>
        </w:tc>
        <w:tc>
          <w:tcPr>
            <w:tcW w:w="4426" w:type="pct"/>
            <w:tcBorders>
              <w:tl2br w:val="nil"/>
              <w:tr2bl w:val="nil"/>
            </w:tcBorders>
            <w:vAlign w:val="center"/>
          </w:tcPr>
          <w:p w14:paraId="40E23F9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本项目采购标的对应的中小企业划分标准所属行业：</w:t>
            </w:r>
          </w:p>
          <w:p w14:paraId="320CE0E7">
            <w:pPr>
              <w:pStyle w:val="13"/>
              <w:keepNext w:val="0"/>
              <w:keepLines w:val="0"/>
              <w:pageBreakBefore w:val="0"/>
              <w:widowControl w:val="0"/>
              <w:kinsoku/>
              <w:wordWrap/>
              <w:overflowPunct/>
              <w:topLinePunct w:val="0"/>
              <w:bidi w:val="0"/>
              <w:snapToGrid/>
              <w:spacing w:line="420" w:lineRule="atLeast"/>
              <w:ind w:left="0" w:leftChars="0" w:firstLine="0" w:firstLineChars="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根据工业和信息化部、国家统计局、国家发展 和改革委员会、财政部《关于印发中小企业划型标准规定的通知》 （工信部联企业〔2011〕300 号）</w:t>
            </w:r>
          </w:p>
          <w:p w14:paraId="31C3720B">
            <w:pPr>
              <w:pStyle w:val="13"/>
              <w:keepNext w:val="0"/>
              <w:keepLines w:val="0"/>
              <w:pageBreakBefore w:val="0"/>
              <w:widowControl w:val="0"/>
              <w:kinsoku/>
              <w:wordWrap/>
              <w:overflowPunct/>
              <w:topLinePunct w:val="0"/>
              <w:bidi w:val="0"/>
              <w:snapToGrid/>
              <w:spacing w:line="420" w:lineRule="atLeast"/>
              <w:ind w:left="0" w:leftChars="0" w:firstLine="0" w:firstLineChars="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u w:val="single"/>
              </w:rPr>
              <w:t>采购标的</w:t>
            </w:r>
            <w:r>
              <w:rPr>
                <w:rFonts w:hint="eastAsia" w:ascii="仿宋" w:hAnsi="仿宋" w:eastAsia="仿宋" w:cs="仿宋"/>
                <w:b/>
                <w:bCs/>
                <w:sz w:val="24"/>
                <w:szCs w:val="24"/>
                <w:highlight w:val="none"/>
                <w:u w:val="single"/>
                <w:lang w:eastAsia="zh-CN"/>
              </w:rPr>
              <w:t>（自治区地质局新疆地质文化中心展陈布置设计施工一体化工程监理服务）</w:t>
            </w:r>
            <w:r>
              <w:rPr>
                <w:rFonts w:hint="eastAsia" w:ascii="仿宋" w:hAnsi="仿宋" w:eastAsia="仿宋" w:cs="仿宋"/>
                <w:b/>
                <w:bCs/>
                <w:sz w:val="24"/>
                <w:szCs w:val="24"/>
                <w:highlight w:val="none"/>
                <w:u w:val="single"/>
              </w:rPr>
              <w:t>按照</w:t>
            </w:r>
            <w:r>
              <w:rPr>
                <w:rFonts w:hint="eastAsia" w:ascii="仿宋" w:hAnsi="仿宋" w:eastAsia="仿宋" w:cs="仿宋"/>
                <w:b/>
                <w:bCs/>
                <w:sz w:val="24"/>
                <w:szCs w:val="24"/>
                <w:highlight w:val="none"/>
                <w:u w:val="single"/>
                <w:lang w:val="en-US" w:eastAsia="zh-CN"/>
              </w:rPr>
              <w:t>（</w:t>
            </w:r>
            <w:r>
              <w:rPr>
                <w:rFonts w:hint="eastAsia" w:ascii="仿宋" w:hAnsi="仿宋" w:eastAsia="仿宋" w:cs="仿宋"/>
                <w:b/>
                <w:bCs/>
                <w:sz w:val="24"/>
                <w:szCs w:val="24"/>
                <w:highlight w:val="none"/>
                <w:u w:val="single"/>
              </w:rPr>
              <w:t>其他未列明行业</w:t>
            </w:r>
            <w:r>
              <w:rPr>
                <w:rFonts w:hint="eastAsia" w:ascii="仿宋" w:hAnsi="仿宋" w:eastAsia="仿宋" w:cs="仿宋"/>
                <w:b/>
                <w:bCs/>
                <w:sz w:val="24"/>
                <w:szCs w:val="24"/>
                <w:highlight w:val="none"/>
                <w:u w:val="single"/>
                <w:lang w:val="en-US" w:eastAsia="zh-CN"/>
              </w:rPr>
              <w:t>）</w:t>
            </w:r>
            <w:r>
              <w:rPr>
                <w:rFonts w:hint="eastAsia" w:ascii="仿宋" w:hAnsi="仿宋" w:eastAsia="仿宋" w:cs="仿宋"/>
                <w:b/>
                <w:bCs/>
                <w:sz w:val="24"/>
                <w:szCs w:val="24"/>
                <w:highlight w:val="none"/>
                <w:u w:val="single"/>
              </w:rPr>
              <w:t>行业认定企业类型标准。</w:t>
            </w:r>
          </w:p>
        </w:tc>
      </w:tr>
      <w:tr w14:paraId="643AB1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E3EEC2D">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4426" w:type="pct"/>
            <w:tcBorders>
              <w:tl2br w:val="nil"/>
              <w:tr2bl w:val="nil"/>
            </w:tcBorders>
            <w:vAlign w:val="center"/>
          </w:tcPr>
          <w:p w14:paraId="43E8F01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本项目面向中小企业采购预留份额、措施及比例：</w:t>
            </w:r>
          </w:p>
          <w:p w14:paraId="0EEF503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□本项目不专门面向中小企业预留采购份额。</w:t>
            </w:r>
          </w:p>
          <w:p w14:paraId="113F7BD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☑本项目专门面向</w:t>
            </w:r>
            <w:r>
              <w:rPr>
                <w:rFonts w:hint="eastAsia" w:ascii="仿宋" w:hAnsi="仿宋" w:eastAsia="仿宋" w:cs="仿宋"/>
                <w:b/>
                <w:bCs/>
                <w:sz w:val="24"/>
                <w:szCs w:val="24"/>
                <w:highlight w:val="none"/>
                <w:vertAlign w:val="baseline"/>
                <w:lang w:val="en-US" w:eastAsia="zh-CN"/>
              </w:rPr>
              <w:t>□中小☑小微企业</w:t>
            </w:r>
            <w:r>
              <w:rPr>
                <w:rFonts w:hint="eastAsia" w:ascii="仿宋" w:hAnsi="仿宋" w:eastAsia="仿宋" w:cs="仿宋"/>
                <w:sz w:val="24"/>
                <w:szCs w:val="24"/>
                <w:highlight w:val="none"/>
                <w:vertAlign w:val="baseline"/>
                <w:lang w:val="en-US" w:eastAsia="zh-CN"/>
              </w:rPr>
              <w:t xml:space="preserve"> 采购。即: 提供的服务全部由符合政策要求的</w:t>
            </w:r>
            <w:r>
              <w:rPr>
                <w:rFonts w:hint="eastAsia" w:ascii="仿宋" w:hAnsi="仿宋" w:eastAsia="仿宋" w:cs="仿宋"/>
                <w:b/>
                <w:bCs/>
                <w:sz w:val="24"/>
                <w:szCs w:val="24"/>
                <w:highlight w:val="none"/>
                <w:vertAlign w:val="baseline"/>
                <w:lang w:val="en-US" w:eastAsia="zh-CN"/>
              </w:rPr>
              <w:t>□中小☑小微</w:t>
            </w:r>
            <w:r>
              <w:rPr>
                <w:rFonts w:hint="eastAsia" w:ascii="仿宋" w:hAnsi="仿宋" w:eastAsia="仿宋" w:cs="仿宋"/>
                <w:sz w:val="24"/>
                <w:szCs w:val="24"/>
                <w:highlight w:val="none"/>
                <w:vertAlign w:val="baseline"/>
                <w:lang w:val="en-US" w:eastAsia="zh-CN"/>
              </w:rPr>
              <w:t>企业承接。</w:t>
            </w:r>
          </w:p>
          <w:p w14:paraId="7C5E984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4"/>
                <w:szCs w:val="24"/>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1D9F12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B180994">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4426" w:type="pct"/>
            <w:tcBorders>
              <w:tl2br w:val="nil"/>
              <w:tr2bl w:val="nil"/>
            </w:tcBorders>
            <w:vAlign w:val="center"/>
          </w:tcPr>
          <w:p w14:paraId="5147EAF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本项目是否适用本国产品价格评审优惠政策：</w:t>
            </w:r>
          </w:p>
          <w:p w14:paraId="2FAD608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□本项目适用支持本国产品标准</w:t>
            </w:r>
          </w:p>
          <w:p w14:paraId="5E895B3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☑本项目不适用</w:t>
            </w:r>
          </w:p>
          <w:p w14:paraId="744A7FF1">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20F717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7A1FD6B">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1.12</w:t>
            </w:r>
          </w:p>
        </w:tc>
        <w:tc>
          <w:tcPr>
            <w:tcW w:w="4426" w:type="pct"/>
            <w:tcBorders>
              <w:tl2br w:val="nil"/>
              <w:tr2bl w:val="nil"/>
            </w:tcBorders>
            <w:vAlign w:val="center"/>
          </w:tcPr>
          <w:p w14:paraId="2C669A9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是否允许联合体参加</w:t>
            </w:r>
            <w:r>
              <w:rPr>
                <w:rFonts w:hint="eastAsia" w:ascii="仿宋" w:hAnsi="仿宋" w:eastAsia="仿宋" w:cs="仿宋"/>
                <w:sz w:val="24"/>
                <w:szCs w:val="24"/>
                <w:highlight w:val="none"/>
                <w:vertAlign w:val="baseline"/>
                <w:lang w:eastAsia="zh-CN"/>
              </w:rPr>
              <w:t>磋商</w:t>
            </w:r>
            <w:r>
              <w:rPr>
                <w:rFonts w:hint="eastAsia" w:ascii="仿宋" w:hAnsi="仿宋" w:eastAsia="仿宋" w:cs="仿宋"/>
                <w:sz w:val="24"/>
                <w:szCs w:val="24"/>
                <w:highlight w:val="none"/>
                <w:vertAlign w:val="baseline"/>
              </w:rPr>
              <w:t>：否</w:t>
            </w:r>
          </w:p>
          <w:p w14:paraId="65FB204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联合体的其他资格要求：无</w:t>
            </w:r>
          </w:p>
        </w:tc>
      </w:tr>
      <w:tr w14:paraId="20E039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18C64BFD">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4426" w:type="pct"/>
            <w:tcBorders>
              <w:tl2br w:val="nil"/>
              <w:tr2bl w:val="nil"/>
            </w:tcBorders>
            <w:vAlign w:val="center"/>
          </w:tcPr>
          <w:p w14:paraId="32443236">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项目预算金额： 34万元</w:t>
            </w:r>
          </w:p>
          <w:p w14:paraId="06DB3772">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最高限价：34 万元</w:t>
            </w:r>
          </w:p>
          <w:p w14:paraId="294DEE6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注：供应商投标报价不得高于最高限价，高于最高限价作废标处理。</w:t>
            </w:r>
          </w:p>
        </w:tc>
      </w:tr>
      <w:tr w14:paraId="2444AF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63D8F3FE">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5.4</w:t>
            </w:r>
          </w:p>
        </w:tc>
        <w:tc>
          <w:tcPr>
            <w:tcW w:w="4426" w:type="pct"/>
            <w:tcBorders>
              <w:tl2br w:val="nil"/>
              <w:tr2bl w:val="nil"/>
            </w:tcBorders>
            <w:vAlign w:val="center"/>
          </w:tcPr>
          <w:p w14:paraId="16CDFA4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是否组织现场考察或者召开答疑会：否 </w:t>
            </w:r>
          </w:p>
          <w:p w14:paraId="44134989">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组织现场考察或者召开答疑会相关要求：/</w:t>
            </w:r>
          </w:p>
        </w:tc>
      </w:tr>
      <w:tr w14:paraId="3FFBA2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357DE378">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6.1 </w:t>
            </w:r>
          </w:p>
        </w:tc>
        <w:tc>
          <w:tcPr>
            <w:tcW w:w="4426" w:type="pct"/>
            <w:tcBorders>
              <w:tl2br w:val="nil"/>
              <w:tr2bl w:val="nil"/>
            </w:tcBorders>
            <w:vAlign w:val="center"/>
          </w:tcPr>
          <w:p w14:paraId="00D96776">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是否需要提供样品（演示）：否 </w:t>
            </w:r>
          </w:p>
          <w:p w14:paraId="6F65B1A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提供样品（演示）要求包括：/</w:t>
            </w:r>
          </w:p>
        </w:tc>
      </w:tr>
      <w:tr w14:paraId="56F059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AF77DFB">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8.1 </w:t>
            </w:r>
          </w:p>
        </w:tc>
        <w:tc>
          <w:tcPr>
            <w:tcW w:w="4426" w:type="pct"/>
            <w:tcBorders>
              <w:tl2br w:val="nil"/>
              <w:tr2bl w:val="nil"/>
            </w:tcBorders>
            <w:vAlign w:val="center"/>
          </w:tcPr>
          <w:p w14:paraId="71EB04C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如</w:t>
            </w:r>
            <w:r>
              <w:rPr>
                <w:rFonts w:hint="eastAsia" w:ascii="仿宋" w:hAnsi="仿宋" w:eastAsia="仿宋" w:cs="仿宋"/>
                <w:sz w:val="24"/>
                <w:szCs w:val="24"/>
                <w:highlight w:val="none"/>
                <w:vertAlign w:val="baseline"/>
                <w:lang w:val="en-US" w:eastAsia="zh-CN"/>
              </w:rPr>
              <w:t>供应商</w:t>
            </w:r>
            <w:r>
              <w:rPr>
                <w:rFonts w:hint="eastAsia" w:ascii="仿宋" w:hAnsi="仿宋" w:eastAsia="仿宋" w:cs="仿宋"/>
                <w:sz w:val="24"/>
                <w:szCs w:val="24"/>
                <w:highlight w:val="none"/>
                <w:vertAlign w:val="baseline"/>
              </w:rPr>
              <w:t>对</w:t>
            </w:r>
            <w:r>
              <w:rPr>
                <w:rFonts w:hint="eastAsia" w:ascii="仿宋" w:hAnsi="仿宋" w:eastAsia="仿宋" w:cs="仿宋"/>
                <w:b/>
                <w:bCs/>
                <w:sz w:val="24"/>
                <w:szCs w:val="24"/>
                <w:highlight w:val="none"/>
                <w:vertAlign w:val="baseline"/>
              </w:rPr>
              <w:t>多</w:t>
            </w:r>
            <w:r>
              <w:rPr>
                <w:rFonts w:hint="eastAsia" w:ascii="仿宋" w:hAnsi="仿宋" w:eastAsia="仿宋" w:cs="仿宋"/>
                <w:sz w:val="24"/>
                <w:szCs w:val="24"/>
                <w:highlight w:val="none"/>
                <w:vertAlign w:val="baseline"/>
              </w:rPr>
              <w:t>个包进行</w:t>
            </w:r>
            <w:r>
              <w:rPr>
                <w:rFonts w:hint="eastAsia" w:ascii="仿宋" w:hAnsi="仿宋" w:eastAsia="仿宋" w:cs="仿宋"/>
                <w:sz w:val="24"/>
                <w:szCs w:val="24"/>
                <w:highlight w:val="none"/>
                <w:vertAlign w:val="baseline"/>
                <w:lang w:val="en-US" w:eastAsia="zh-CN"/>
              </w:rPr>
              <w:t>磋商响应</w:t>
            </w:r>
            <w:r>
              <w:rPr>
                <w:rFonts w:hint="eastAsia" w:ascii="仿宋" w:hAnsi="仿宋" w:eastAsia="仿宋" w:cs="仿宋"/>
                <w:sz w:val="24"/>
                <w:szCs w:val="24"/>
                <w:highlight w:val="none"/>
                <w:vertAlign w:val="baseline"/>
              </w:rPr>
              <w:t>，可以</w:t>
            </w:r>
            <w:r>
              <w:rPr>
                <w:rFonts w:hint="eastAsia" w:ascii="仿宋" w:hAnsi="仿宋" w:eastAsia="仿宋" w:cs="仿宋"/>
                <w:sz w:val="24"/>
                <w:szCs w:val="24"/>
                <w:highlight w:val="none"/>
                <w:vertAlign w:val="baseline"/>
                <w:lang w:val="en-US" w:eastAsia="zh-CN"/>
              </w:rPr>
              <w:t>成交</w:t>
            </w:r>
            <w:r>
              <w:rPr>
                <w:rFonts w:hint="eastAsia" w:ascii="仿宋" w:hAnsi="仿宋" w:eastAsia="仿宋" w:cs="仿宋"/>
                <w:b/>
                <w:bCs/>
                <w:sz w:val="24"/>
                <w:szCs w:val="24"/>
                <w:highlight w:val="none"/>
                <w:u w:val="single"/>
                <w:vertAlign w:val="baseline"/>
              </w:rPr>
              <w:t>多</w:t>
            </w:r>
            <w:r>
              <w:rPr>
                <w:rFonts w:hint="eastAsia" w:ascii="仿宋" w:hAnsi="仿宋" w:eastAsia="仿宋" w:cs="仿宋"/>
                <w:sz w:val="24"/>
                <w:szCs w:val="24"/>
                <w:highlight w:val="none"/>
                <w:vertAlign w:val="baseline"/>
              </w:rPr>
              <w:t>包（本项目不适用）</w:t>
            </w:r>
          </w:p>
        </w:tc>
      </w:tr>
      <w:tr w14:paraId="2392B5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65EDAFA3">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4426" w:type="pct"/>
            <w:tcBorders>
              <w:tl2br w:val="nil"/>
              <w:tr2bl w:val="nil"/>
            </w:tcBorders>
            <w:vAlign w:val="center"/>
          </w:tcPr>
          <w:p w14:paraId="7357417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保证金形式：支票、汇票、本票、网上银行支付或者金融机构、担保机构出具的保函等政府采购法律法规中要求的非现金形式</w:t>
            </w:r>
          </w:p>
          <w:p w14:paraId="59CDBA5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保证金数额：</w:t>
            </w:r>
            <w:r>
              <w:rPr>
                <w:rFonts w:hint="eastAsia" w:ascii="仿宋" w:hAnsi="仿宋" w:eastAsia="仿宋" w:cs="仿宋"/>
                <w:sz w:val="24"/>
                <w:szCs w:val="24"/>
                <w:highlight w:val="none"/>
                <w:vertAlign w:val="baseline"/>
                <w:lang w:val="en-US" w:eastAsia="zh-CN"/>
              </w:rPr>
              <w:t>人民币</w:t>
            </w:r>
            <w:r>
              <w:rPr>
                <w:rFonts w:hint="eastAsia" w:ascii="仿宋" w:hAnsi="仿宋" w:eastAsia="仿宋" w:cs="仿宋"/>
                <w:b/>
                <w:bCs/>
                <w:sz w:val="24"/>
                <w:szCs w:val="24"/>
                <w:highlight w:val="none"/>
                <w:vertAlign w:val="baseline"/>
                <w:lang w:val="en-US" w:eastAsia="zh-CN"/>
              </w:rPr>
              <w:t>3400</w:t>
            </w:r>
            <w:r>
              <w:rPr>
                <w:rFonts w:hint="eastAsia" w:ascii="仿宋" w:hAnsi="仿宋" w:eastAsia="仿宋" w:cs="仿宋"/>
                <w:b/>
                <w:bCs/>
                <w:sz w:val="24"/>
                <w:szCs w:val="24"/>
                <w:highlight w:val="none"/>
                <w:vertAlign w:val="baseline"/>
              </w:rPr>
              <w:t>元</w:t>
            </w:r>
            <w:r>
              <w:rPr>
                <w:rFonts w:hint="eastAsia" w:ascii="仿宋" w:hAnsi="仿宋" w:eastAsia="仿宋" w:cs="仿宋"/>
                <w:sz w:val="24"/>
                <w:szCs w:val="24"/>
                <w:highlight w:val="none"/>
                <w:vertAlign w:val="baseline"/>
              </w:rPr>
              <w:t xml:space="preserve"> </w:t>
            </w:r>
          </w:p>
          <w:p w14:paraId="2AA0C85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rPr>
              <w:t>投标保证金递交方式：</w:t>
            </w:r>
          </w:p>
          <w:p w14:paraId="2293548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保证金收款人：新疆世纪星工程咨询有限公司</w:t>
            </w:r>
          </w:p>
          <w:p w14:paraId="3580124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保证金收款账号：512090100100073085</w:t>
            </w:r>
          </w:p>
          <w:p w14:paraId="59922D9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保证收款银行及行号: 兴业银行乌鲁木齐分行营业部309881002010</w:t>
            </w:r>
          </w:p>
          <w:p w14:paraId="7C6E7921">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投标保证金到账（保函提交）截止时间同投标截止时间。</w:t>
            </w:r>
          </w:p>
          <w:p w14:paraId="5B3F38E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以支票、汇票、本票、网上银行支付等形式提交投标保证金的，应在投标截止时间前到账；</w:t>
            </w:r>
          </w:p>
          <w:p w14:paraId="2ED0C77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b/>
                <w:bCs/>
                <w:sz w:val="24"/>
                <w:szCs w:val="24"/>
                <w:highlight w:val="none"/>
                <w:vertAlign w:val="baseline"/>
              </w:rPr>
              <w:t>投标保函提交方式：</w:t>
            </w:r>
            <w:r>
              <w:rPr>
                <w:rFonts w:hint="eastAsia" w:ascii="仿宋" w:hAnsi="仿宋" w:eastAsia="仿宋" w:cs="仿宋"/>
                <w:sz w:val="24"/>
                <w:szCs w:val="24"/>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36964B5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由于到账时间晚于投标截止时间的，或者票据错误、印鉴不清等原因导致不能到账的，其投标无效。</w:t>
            </w:r>
          </w:p>
          <w:p w14:paraId="1630BD82">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投标保证金（投标保函）有效期与投标有效期一致。</w:t>
            </w:r>
          </w:p>
          <w:p w14:paraId="4ACC7ED4">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35CFD4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2A6EB87D">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12.1</w:t>
            </w:r>
          </w:p>
        </w:tc>
        <w:tc>
          <w:tcPr>
            <w:tcW w:w="4426" w:type="pct"/>
            <w:tcBorders>
              <w:tl2br w:val="nil"/>
              <w:tr2bl w:val="nil"/>
            </w:tcBorders>
            <w:vAlign w:val="center"/>
          </w:tcPr>
          <w:p w14:paraId="52448119">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val="0"/>
                <w:bCs w:val="0"/>
                <w:sz w:val="24"/>
                <w:szCs w:val="24"/>
                <w:highlight w:val="none"/>
                <w:vertAlign w:val="baseline"/>
                <w:lang w:val="en-US" w:eastAsia="zh-CN"/>
              </w:rPr>
              <w:t>响应文件</w:t>
            </w:r>
            <w:r>
              <w:rPr>
                <w:rFonts w:hint="eastAsia" w:ascii="仿宋" w:hAnsi="仿宋" w:eastAsia="仿宋" w:cs="仿宋"/>
                <w:b w:val="0"/>
                <w:bCs w:val="0"/>
                <w:sz w:val="24"/>
                <w:szCs w:val="24"/>
                <w:highlight w:val="none"/>
                <w:vertAlign w:val="baseline"/>
              </w:rPr>
              <w:t>有效期：从提交投标（响应）文件的截止之日起90日历天</w:t>
            </w:r>
          </w:p>
        </w:tc>
      </w:tr>
      <w:tr w14:paraId="0D32D9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03D02BE0">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14.1</w:t>
            </w:r>
          </w:p>
        </w:tc>
        <w:tc>
          <w:tcPr>
            <w:tcW w:w="4426" w:type="pct"/>
            <w:tcBorders>
              <w:tl2br w:val="nil"/>
              <w:tr2bl w:val="nil"/>
            </w:tcBorders>
            <w:vAlign w:val="center"/>
          </w:tcPr>
          <w:p w14:paraId="62630B13">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响应截止时间：2026年05月09日 11:00（北京时间）</w:t>
            </w:r>
          </w:p>
          <w:p w14:paraId="1DD7074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vertAlign w:val="baseline"/>
                <w:lang w:val="en-US" w:eastAsia="zh-CN"/>
              </w:rPr>
              <w:t>投标人需在响应截止时间前，将加密投标（响应）文件上传至</w:t>
            </w:r>
            <w:r>
              <w:rPr>
                <w:rFonts w:hint="eastAsia" w:ascii="仿宋" w:hAnsi="仿宋" w:eastAsia="仿宋" w:cs="仿宋"/>
                <w:b/>
                <w:bCs/>
                <w:sz w:val="24"/>
                <w:szCs w:val="24"/>
                <w:highlight w:val="none"/>
                <w:u w:val="single"/>
                <w:vertAlign w:val="baseline"/>
                <w:lang w:val="en-US" w:eastAsia="zh-CN"/>
              </w:rPr>
              <w:t>政采云平台（https://www.zcygov.cn/）</w:t>
            </w:r>
            <w:r>
              <w:rPr>
                <w:rFonts w:hint="eastAsia" w:ascii="仿宋" w:hAnsi="仿宋" w:eastAsia="仿宋" w:cs="仿宋"/>
                <w:b/>
                <w:bCs/>
                <w:sz w:val="24"/>
                <w:szCs w:val="24"/>
                <w:highlight w:val="none"/>
                <w:vertAlign w:val="baseline"/>
                <w:lang w:val="en-US" w:eastAsia="zh-CN"/>
              </w:rPr>
              <w:t>项目采购系统中，逾期上传或错误方式投递送达将导致投标（响应）无效。</w:t>
            </w:r>
          </w:p>
        </w:tc>
      </w:tr>
      <w:tr w14:paraId="33E5BA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4846E5B9">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15.1</w:t>
            </w:r>
          </w:p>
        </w:tc>
        <w:tc>
          <w:tcPr>
            <w:tcW w:w="4426" w:type="pct"/>
            <w:tcBorders>
              <w:tl2br w:val="nil"/>
              <w:tr2bl w:val="nil"/>
            </w:tcBorders>
            <w:vAlign w:val="center"/>
          </w:tcPr>
          <w:p w14:paraId="64C2D02F">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 xml:space="preserve">开标时间：同响应截止时间 </w:t>
            </w:r>
          </w:p>
          <w:p w14:paraId="428C6C36">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开标地点：政采云平台（https://www.zcygov.cn/）不见面开标系统</w:t>
            </w:r>
          </w:p>
        </w:tc>
      </w:tr>
      <w:tr w14:paraId="2C9FC6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573" w:type="pct"/>
            <w:tcBorders>
              <w:bottom w:val="single" w:color="auto" w:sz="8" w:space="0"/>
            </w:tcBorders>
            <w:vAlign w:val="center"/>
          </w:tcPr>
          <w:p w14:paraId="3D672889">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19.1</w:t>
            </w:r>
          </w:p>
        </w:tc>
        <w:tc>
          <w:tcPr>
            <w:tcW w:w="4426" w:type="pct"/>
            <w:tcBorders>
              <w:bottom w:val="single" w:color="auto" w:sz="8" w:space="0"/>
            </w:tcBorders>
            <w:vAlign w:val="center"/>
          </w:tcPr>
          <w:p w14:paraId="3406D61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采购人是否委托评标委员会直接确定中标人：否 </w:t>
            </w:r>
          </w:p>
        </w:tc>
      </w:tr>
      <w:tr w14:paraId="01813C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573" w:type="pct"/>
            <w:tcBorders>
              <w:top w:val="single" w:color="auto" w:sz="8" w:space="0"/>
              <w:tl2br w:val="nil"/>
              <w:tr2bl w:val="nil"/>
            </w:tcBorders>
            <w:vAlign w:val="center"/>
          </w:tcPr>
          <w:p w14:paraId="0B5AC03D">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22.4</w:t>
            </w:r>
          </w:p>
        </w:tc>
        <w:tc>
          <w:tcPr>
            <w:tcW w:w="4426" w:type="pct"/>
            <w:tcBorders>
              <w:top w:val="single" w:color="auto" w:sz="8" w:space="0"/>
              <w:tl2br w:val="nil"/>
              <w:tr2bl w:val="nil"/>
            </w:tcBorders>
            <w:vAlign w:val="center"/>
          </w:tcPr>
          <w:p w14:paraId="155CEC5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项目是否允许分包：</w:t>
            </w:r>
          </w:p>
          <w:p w14:paraId="235877F4">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☑不允许</w:t>
            </w:r>
          </w:p>
          <w:p w14:paraId="062A7D9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□允许，具体要求：</w:t>
            </w:r>
          </w:p>
          <w:p w14:paraId="7ACF0F8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（1）可以分包履行的具体内容：</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4E54EFD2">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（2）允许分包的金额或者比例：</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p w14:paraId="6C9D985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（3）其他要求：</w:t>
            </w:r>
            <w:r>
              <w:rPr>
                <w:rFonts w:hint="eastAsia" w:ascii="仿宋" w:hAnsi="仿宋" w:eastAsia="仿宋" w:cs="仿宋"/>
                <w:b w:val="0"/>
                <w:bCs w:val="0"/>
                <w:sz w:val="24"/>
                <w:szCs w:val="24"/>
                <w:highlight w:val="none"/>
                <w:u w:val="single"/>
                <w:vertAlign w:val="baseline"/>
                <w:lang w:val="en-US" w:eastAsia="zh-CN"/>
              </w:rPr>
              <w:t xml:space="preserve">              </w:t>
            </w:r>
            <w:r>
              <w:rPr>
                <w:rFonts w:hint="eastAsia" w:ascii="仿宋" w:hAnsi="仿宋" w:eastAsia="仿宋" w:cs="仿宋"/>
                <w:b w:val="0"/>
                <w:bCs w:val="0"/>
                <w:sz w:val="24"/>
                <w:szCs w:val="24"/>
                <w:highlight w:val="none"/>
                <w:vertAlign w:val="baseline"/>
                <w:lang w:val="en-US" w:eastAsia="zh-CN"/>
              </w:rPr>
              <w:t>。</w:t>
            </w:r>
          </w:p>
        </w:tc>
      </w:tr>
      <w:tr w14:paraId="06BD4A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73" w:type="pct"/>
            <w:tcBorders>
              <w:tl2br w:val="nil"/>
              <w:tr2bl w:val="nil"/>
            </w:tcBorders>
            <w:vAlign w:val="center"/>
          </w:tcPr>
          <w:p w14:paraId="77923A91">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23.1</w:t>
            </w:r>
          </w:p>
        </w:tc>
        <w:tc>
          <w:tcPr>
            <w:tcW w:w="4426" w:type="pct"/>
            <w:tcBorders>
              <w:tl2br w:val="nil"/>
              <w:tr2bl w:val="nil"/>
            </w:tcBorders>
            <w:vAlign w:val="center"/>
          </w:tcPr>
          <w:p w14:paraId="76A94AA2">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本项目不要求履约保证金</w:t>
            </w:r>
          </w:p>
        </w:tc>
      </w:tr>
      <w:tr w14:paraId="35DD0D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573" w:type="pct"/>
            <w:tcBorders>
              <w:bottom w:val="single" w:color="auto" w:sz="8" w:space="0"/>
            </w:tcBorders>
            <w:vAlign w:val="center"/>
          </w:tcPr>
          <w:p w14:paraId="544E2218">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24.1</w:t>
            </w:r>
          </w:p>
        </w:tc>
        <w:tc>
          <w:tcPr>
            <w:tcW w:w="4426" w:type="pct"/>
            <w:tcBorders>
              <w:bottom w:val="single" w:color="auto" w:sz="8" w:space="0"/>
            </w:tcBorders>
            <w:vAlign w:val="center"/>
          </w:tcPr>
          <w:p w14:paraId="3BF868FB">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 xml:space="preserve">是否由中标人缴纳招标代理费：是 </w:t>
            </w:r>
          </w:p>
          <w:p w14:paraId="4F73B7C8">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招标代理费：以采购包中标通知书中的中标金额作为采购代理服务费的计算基数。按照采购文件第三章投标须知24.2条收费标准规定</w:t>
            </w:r>
            <w:r>
              <w:rPr>
                <w:rFonts w:hint="eastAsia" w:ascii="仿宋" w:hAnsi="仿宋" w:eastAsia="仿宋" w:cs="仿宋"/>
                <w:b w:val="0"/>
                <w:bCs w:val="0"/>
                <w:sz w:val="24"/>
                <w:szCs w:val="24"/>
                <w:highlight w:val="none"/>
                <w:u w:val="single"/>
                <w:vertAlign w:val="baseline"/>
                <w:lang w:val="en-US" w:eastAsia="zh-CN"/>
              </w:rPr>
              <w:t>“服务类”计费</w:t>
            </w:r>
            <w:r>
              <w:rPr>
                <w:rFonts w:hint="eastAsia" w:ascii="仿宋" w:hAnsi="仿宋" w:eastAsia="仿宋" w:cs="仿宋"/>
                <w:u w:val="single"/>
              </w:rPr>
              <w:t>，参照2002年10月15日国家计委印发的《招标代理服务费收费管理暂行办法》[计价格【2002】1980号]、2003年9月15日《国家发展改革委办公厅关于招标代理服务费收费有关问题的通知》[发改办价格【2003】857号]的规定标准下浮20%的计算方法收取。</w:t>
            </w:r>
            <w:r>
              <w:rPr>
                <w:rFonts w:hint="eastAsia" w:ascii="仿宋" w:hAnsi="仿宋" w:eastAsia="仿宋" w:cs="仿宋"/>
                <w:b w:val="0"/>
                <w:bCs w:val="0"/>
                <w:sz w:val="24"/>
                <w:szCs w:val="24"/>
                <w:highlight w:val="none"/>
                <w:vertAlign w:val="baseline"/>
                <w:lang w:val="en-US" w:eastAsia="zh-CN"/>
              </w:rPr>
              <w:t xml:space="preserve">  </w:t>
            </w:r>
          </w:p>
          <w:p w14:paraId="72D6B8F6">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支付形式：支票、电汇等形式 </w:t>
            </w:r>
          </w:p>
          <w:p w14:paraId="3AAB822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支付时间：在中标人领取中标通知书时，由中标人向采购代理机构一次性支付全部招标代理服务费</w:t>
            </w:r>
          </w:p>
          <w:p w14:paraId="623A39C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招标代理服务费账户：</w:t>
            </w:r>
          </w:p>
          <w:p w14:paraId="74CF93DB">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单位全称：新疆世纪星工程咨询有限公司</w:t>
            </w:r>
          </w:p>
          <w:p w14:paraId="0100792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 户 行：交通银行股份有限公司乌鲁木齐卫星路支行</w:t>
            </w:r>
          </w:p>
          <w:p w14:paraId="05E1C479">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帐    号：651651056018800020157</w:t>
            </w:r>
          </w:p>
          <w:p w14:paraId="2CE7B91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行    号：301881000569</w:t>
            </w:r>
          </w:p>
        </w:tc>
      </w:tr>
      <w:tr w14:paraId="28E73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573" w:type="pct"/>
            <w:tcBorders>
              <w:top w:val="single" w:color="auto" w:sz="8" w:space="0"/>
              <w:tl2br w:val="nil"/>
              <w:tr2bl w:val="nil"/>
            </w:tcBorders>
            <w:vAlign w:val="center"/>
          </w:tcPr>
          <w:p w14:paraId="19F22FC3">
            <w:pPr>
              <w:keepNext w:val="0"/>
              <w:keepLines w:val="0"/>
              <w:pageBreakBefore w:val="0"/>
              <w:widowControl w:val="0"/>
              <w:kinsoku/>
              <w:wordWrap/>
              <w:overflowPunct/>
              <w:topLinePunct w:val="0"/>
              <w:autoSpaceDE/>
              <w:autoSpaceDN/>
              <w:bidi w:val="0"/>
              <w:adjustRightInd/>
              <w:snapToGrid/>
              <w:spacing w:line="420" w:lineRule="atLeas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25</w:t>
            </w:r>
          </w:p>
        </w:tc>
        <w:tc>
          <w:tcPr>
            <w:tcW w:w="4426" w:type="pct"/>
            <w:tcBorders>
              <w:top w:val="single" w:color="auto" w:sz="8" w:space="0"/>
              <w:tl2br w:val="nil"/>
              <w:tr2bl w:val="nil"/>
            </w:tcBorders>
            <w:vAlign w:val="center"/>
          </w:tcPr>
          <w:p w14:paraId="6E1F7F1B">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接收询问和质疑的联系方式：</w:t>
            </w:r>
          </w:p>
          <w:p w14:paraId="5A20279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1、询问</w:t>
            </w:r>
          </w:p>
          <w:p w14:paraId="76603934">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联系部门、联系电话、通讯地址：见第一章《采购公告》中的采购代理机构信息和项目联系方式。</w:t>
            </w:r>
          </w:p>
          <w:p w14:paraId="34AD00B3">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2、质疑</w:t>
            </w:r>
          </w:p>
          <w:p w14:paraId="572D50C5">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联系部门：新疆世纪星工程咨询有限公司招标部</w:t>
            </w:r>
          </w:p>
          <w:p w14:paraId="79AA184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联系人、联系电话：李春雪、马莉     0991-3678303</w:t>
            </w:r>
          </w:p>
          <w:p w14:paraId="70B0EFD7">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通讯地址：乌鲁木齐经济技术开发区二期黄山街一品九点阳光德港大厦B座20楼</w:t>
            </w:r>
          </w:p>
          <w:p w14:paraId="7958A49D">
            <w:pPr>
              <w:keepNext w:val="0"/>
              <w:keepLines w:val="0"/>
              <w:pageBreakBefore w:val="0"/>
              <w:widowControl w:val="0"/>
              <w:kinsoku/>
              <w:wordWrap/>
              <w:overflowPunct/>
              <w:topLinePunct w:val="0"/>
              <w:bidi w:val="0"/>
              <w:snapToGrid/>
              <w:spacing w:line="420" w:lineRule="atLeast"/>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其他要求：质疑书、授权委托书及报名成功截图PDF扫描件发送至代理机构邮箱，以上资料原件邮寄或送至代理机构。</w:t>
            </w:r>
          </w:p>
          <w:p w14:paraId="0FD27F1D">
            <w:pPr>
              <w:keepNext w:val="0"/>
              <w:keepLines w:val="0"/>
              <w:pageBreakBefore w:val="0"/>
              <w:widowControl w:val="0"/>
              <w:kinsoku/>
              <w:wordWrap/>
              <w:overflowPunct/>
              <w:topLinePunct w:val="0"/>
              <w:bidi w:val="0"/>
              <w:snapToGrid/>
              <w:spacing w:line="420" w:lineRule="atLeast"/>
              <w:textAlignment w:val="auto"/>
              <w:rPr>
                <w:rFonts w:ascii="仿宋" w:hAnsi="仿宋" w:eastAsia="仿宋" w:cs="仿宋"/>
                <w:sz w:val="24"/>
                <w:highlight w:val="none"/>
              </w:rPr>
            </w:pPr>
            <w:r>
              <w:rPr>
                <w:rFonts w:hint="eastAsia" w:ascii="仿宋" w:hAnsi="仿宋" w:eastAsia="仿宋" w:cs="仿宋"/>
                <w:sz w:val="24"/>
                <w:highlight w:val="none"/>
              </w:rPr>
              <w:t xml:space="preserve">3、针对同一采购程序环节的质疑次数： </w:t>
            </w:r>
          </w:p>
          <w:p w14:paraId="479D3293">
            <w:pPr>
              <w:keepNext w:val="0"/>
              <w:keepLines w:val="0"/>
              <w:pageBreakBefore w:val="0"/>
              <w:widowControl w:val="0"/>
              <w:kinsoku/>
              <w:wordWrap/>
              <w:overflowPunct/>
              <w:topLinePunct w:val="0"/>
              <w:bidi w:val="0"/>
              <w:snapToGrid/>
              <w:spacing w:line="420" w:lineRule="atLeast"/>
              <w:textAlignment w:val="auto"/>
              <w:rPr>
                <w:rFonts w:ascii="仿宋" w:hAnsi="仿宋" w:eastAsia="仿宋" w:cs="仿宋"/>
                <w:sz w:val="24"/>
                <w:highlight w:val="none"/>
              </w:rPr>
            </w:pPr>
            <w:r>
              <w:rPr>
                <w:rFonts w:hint="eastAsia" w:ascii="仿宋" w:hAnsi="仿宋" w:eastAsia="仿宋" w:cs="仿宋"/>
                <w:sz w:val="24"/>
                <w:highlight w:val="none"/>
                <w:lang w:val="en-US" w:eastAsia="zh-CN"/>
              </w:rPr>
              <w:t>☑</w:t>
            </w:r>
            <w:r>
              <w:rPr>
                <w:rFonts w:hint="eastAsia" w:ascii="仿宋" w:hAnsi="仿宋" w:eastAsia="仿宋" w:cs="仿宋"/>
                <w:sz w:val="24"/>
                <w:highlight w:val="none"/>
              </w:rPr>
              <w:t>一次性提出</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多次提出</w:t>
            </w:r>
          </w:p>
          <w:p w14:paraId="501BCB1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sz w:val="24"/>
                <w:highlight w:val="none"/>
              </w:rPr>
              <w:t>注：投标人在法定质疑期内一次性提出针对同一采购程序环节的质疑，本项目不接受投标人多次/反复质疑。</w:t>
            </w:r>
          </w:p>
        </w:tc>
      </w:tr>
      <w:tr w14:paraId="6B746E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5000" w:type="pct"/>
            <w:gridSpan w:val="2"/>
            <w:tcBorders>
              <w:top w:val="single" w:color="auto" w:sz="4" w:space="0"/>
              <w:bottom w:val="single" w:color="auto" w:sz="4" w:space="0"/>
              <w:tl2br w:val="nil"/>
              <w:tr2bl w:val="nil"/>
            </w:tcBorders>
            <w:vAlign w:val="center"/>
          </w:tcPr>
          <w:p w14:paraId="5842473D">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适用于本供应商须知的额外增加的变动：</w:t>
            </w:r>
          </w:p>
        </w:tc>
      </w:tr>
      <w:tr w14:paraId="4AF400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3" w:hRule="atLeast"/>
        </w:trPr>
        <w:tc>
          <w:tcPr>
            <w:tcW w:w="5000" w:type="pct"/>
            <w:gridSpan w:val="2"/>
            <w:tcBorders>
              <w:top w:val="single" w:color="auto" w:sz="4" w:space="0"/>
              <w:bottom w:val="single" w:color="auto" w:sz="4" w:space="0"/>
              <w:tl2br w:val="nil"/>
              <w:tr2bl w:val="nil"/>
            </w:tcBorders>
            <w:vAlign w:val="center"/>
          </w:tcPr>
          <w:p w14:paraId="77B29B20">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bCs/>
              </w:rPr>
              <w:t>核心产品：（本项目不适用）</w:t>
            </w:r>
          </w:p>
        </w:tc>
      </w:tr>
      <w:tr w14:paraId="18B4A1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5000" w:type="pct"/>
            <w:gridSpan w:val="2"/>
            <w:tcBorders>
              <w:top w:val="single" w:color="auto" w:sz="4" w:space="0"/>
              <w:bottom w:val="single" w:color="auto" w:sz="4" w:space="0"/>
              <w:tl2br w:val="nil"/>
              <w:tr2bl w:val="nil"/>
            </w:tcBorders>
            <w:vAlign w:val="center"/>
          </w:tcPr>
          <w:p w14:paraId="37C7342E">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评标方法：综合评分法</w:t>
            </w:r>
          </w:p>
        </w:tc>
      </w:tr>
      <w:tr w14:paraId="6F2D3D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5000" w:type="pct"/>
            <w:gridSpan w:val="2"/>
            <w:tcBorders>
              <w:top w:val="single" w:color="auto" w:sz="4" w:space="0"/>
              <w:bottom w:val="single" w:color="auto" w:sz="4" w:space="0"/>
              <w:tl2br w:val="nil"/>
              <w:tr2bl w:val="nil"/>
            </w:tcBorders>
            <w:vAlign w:val="center"/>
          </w:tcPr>
          <w:p w14:paraId="33F23CEC">
            <w:pPr>
              <w:keepNext w:val="0"/>
              <w:keepLines w:val="0"/>
              <w:pageBreakBefore w:val="0"/>
              <w:widowControl w:val="0"/>
              <w:kinsoku/>
              <w:wordWrap/>
              <w:overflowPunct/>
              <w:topLinePunct w:val="0"/>
              <w:autoSpaceDE/>
              <w:autoSpaceDN/>
              <w:bidi w:val="0"/>
              <w:adjustRightInd/>
              <w:snapToGrid/>
              <w:spacing w:line="420" w:lineRule="atLeas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项目属性：服务</w:t>
            </w:r>
          </w:p>
        </w:tc>
      </w:tr>
      <w:tr w14:paraId="2DBF46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5000" w:type="pct"/>
            <w:gridSpan w:val="2"/>
            <w:tcBorders>
              <w:tl2br w:val="nil"/>
              <w:tr2bl w:val="nil"/>
            </w:tcBorders>
            <w:vAlign w:val="center"/>
          </w:tcPr>
          <w:p w14:paraId="54BA812D">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适用于本投标人须知的额外增加的变动：</w:t>
            </w:r>
          </w:p>
          <w:p w14:paraId="4E5C5FA4">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1、关于本项目所有公告、公示在</w:t>
            </w:r>
            <w:r>
              <w:rPr>
                <w:rFonts w:hint="eastAsia" w:ascii="仿宋" w:hAnsi="仿宋" w:eastAsia="仿宋" w:cs="仿宋"/>
                <w:b/>
                <w:bCs/>
                <w:sz w:val="24"/>
                <w:szCs w:val="24"/>
                <w:highlight w:val="none"/>
                <w:lang w:val="en-US" w:eastAsia="zh-CN"/>
              </w:rPr>
              <w:t>新疆政府采购网（http://www.ccgp-xinjiang.gov.cn）</w:t>
            </w:r>
            <w:r>
              <w:rPr>
                <w:rFonts w:hint="eastAsia" w:ascii="仿宋" w:hAnsi="仿宋" w:eastAsia="仿宋" w:cs="仿宋"/>
                <w:sz w:val="24"/>
                <w:szCs w:val="24"/>
                <w:highlight w:val="none"/>
                <w:lang w:val="en-US" w:eastAsia="zh-CN"/>
              </w:rPr>
              <w:t>发布。</w:t>
            </w:r>
          </w:p>
          <w:p w14:paraId="71E48EB3">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2、请投标单位随时关注本项目的澄清、答疑、变更事项。</w:t>
            </w:r>
          </w:p>
          <w:p w14:paraId="06F0484B">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3、本项目实行电子招投标，供应商须登录政采云平台申请获取采购文件，并通过政采云电子投标客户端制作投标（响应）文件，同时自行承担与投标有关的一切费用。</w:t>
            </w:r>
          </w:p>
          <w:p w14:paraId="31BB7B66">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056B7DBE">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4636778C">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32949625">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r>
              <w:rPr>
                <w:rFonts w:hint="eastAsia" w:ascii="仿宋" w:hAnsi="仿宋" w:eastAsia="仿宋" w:cs="仿宋"/>
                <w:b/>
                <w:bCs/>
                <w:sz w:val="24"/>
                <w:szCs w:val="24"/>
                <w:highlight w:val="none"/>
                <w:lang w:val="en-US" w:eastAsia="zh-CN"/>
              </w:rPr>
              <w:t>本项目采用不见面开标，供应商须在投标截止时间前通过CA在政采云平台上传加密的电子投标（响应）文件。</w:t>
            </w:r>
            <w:r>
              <w:rPr>
                <w:rFonts w:hint="eastAsia" w:ascii="仿宋" w:hAnsi="仿宋" w:eastAsia="仿宋" w:cs="仿宋"/>
                <w:sz w:val="24"/>
                <w:szCs w:val="24"/>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BE340CE">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8、供应商在开标前须提前配置好电脑浏览器（建议使用360浏览器或谷歌浏览器），开标时请使用制作加密电子投标（响应）文件的CA锁进行解密及报价确认。</w:t>
            </w:r>
            <w:r>
              <w:rPr>
                <w:rFonts w:hint="eastAsia" w:ascii="仿宋" w:hAnsi="仿宋" w:eastAsia="仿宋" w:cs="仿宋"/>
                <w:b/>
                <w:bCs/>
                <w:sz w:val="24"/>
                <w:szCs w:val="24"/>
                <w:highlight w:val="none"/>
                <w:lang w:val="en-US" w:eastAsia="zh-CN"/>
              </w:rPr>
              <w:t>本项目投标（响应）文件解密时间定为30分钟，如供应商因自身原因导致在规定的时间未能成功解密的视为放弃投标（响应）。</w:t>
            </w:r>
          </w:p>
          <w:p w14:paraId="392066B6">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BE5992C">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433FED7B">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20DF2BF9">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12、“☑”符号表示本采购文件选定的内容；“□”符号表示本采购文件未选定的内容；空格中的“/”表示没有具体内容。供应商投标（响应）时请按“☑符号”选定的内容和要求参加投标（响应）。</w:t>
            </w:r>
          </w:p>
          <w:p w14:paraId="3A0448FD">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13、与合同履行有关条款中注明的“甲方”、“买方”，在招标投标阶段按“采购人、招标人”理解；注明的“乙方”、“卖方”，按“投标人、供应商”理解。</w:t>
            </w:r>
          </w:p>
          <w:p w14:paraId="743CF520">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p w14:paraId="5B898F15">
            <w:pPr>
              <w:pStyle w:val="29"/>
              <w:keepNext w:val="0"/>
              <w:keepLines w:val="0"/>
              <w:pageBreakBefore w:val="0"/>
              <w:widowControl w:val="0"/>
              <w:kinsoku/>
              <w:wordWrap/>
              <w:overflowPunct/>
              <w:topLinePunct w:val="0"/>
              <w:autoSpaceDE/>
              <w:autoSpaceDN/>
              <w:bidi w:val="0"/>
              <w:adjustRightInd/>
              <w:snapToGrid/>
              <w:spacing w:after="0" w:line="420" w:lineRule="atLeast"/>
              <w:ind w:left="0" w:leftChars="0" w:firstLine="0" w:firstLine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r>
              <w:rPr>
                <w:rFonts w:hint="eastAsia" w:ascii="仿宋" w:hAnsi="仿宋" w:eastAsia="仿宋"/>
                <w:highlight w:val="none"/>
              </w:rPr>
              <w:t>报价构成：包含完成本项目采购需求，并达到验收合格所需要的全部费用，包括但不限于各项服务以及其他有关费用等。</w:t>
            </w:r>
          </w:p>
        </w:tc>
      </w:tr>
    </w:tbl>
    <w:p w14:paraId="6ED7B37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66A43C36">
      <w:pPr>
        <w:pStyle w:val="3"/>
        <w:numPr>
          <w:ilvl w:val="0"/>
          <w:numId w:val="4"/>
        </w:numPr>
        <w:bidi w:val="0"/>
        <w:jc w:val="center"/>
        <w:rPr>
          <w:rFonts w:hint="eastAsia" w:ascii="仿宋" w:hAnsi="仿宋" w:eastAsia="仿宋" w:cs="仿宋"/>
          <w:sz w:val="32"/>
          <w:szCs w:val="32"/>
          <w:highlight w:val="none"/>
          <w:lang w:val="en-US" w:eastAsia="zh-CN"/>
        </w:rPr>
      </w:pPr>
      <w:bookmarkStart w:id="10" w:name="_Toc4905"/>
      <w:r>
        <w:rPr>
          <w:rFonts w:hint="eastAsia" w:ascii="仿宋" w:hAnsi="仿宋" w:eastAsia="仿宋" w:cs="仿宋"/>
          <w:sz w:val="32"/>
          <w:szCs w:val="32"/>
          <w:highlight w:val="none"/>
          <w:lang w:val="en-US" w:eastAsia="zh-CN"/>
        </w:rPr>
        <w:t>供应商须知</w:t>
      </w:r>
      <w:bookmarkEnd w:id="10"/>
    </w:p>
    <w:p w14:paraId="1F0DD1D5">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 w:hAnsi="仿宋" w:eastAsia="仿宋" w:cs="仿宋"/>
          <w:b/>
          <w:bCs/>
          <w:sz w:val="24"/>
          <w:szCs w:val="24"/>
          <w:highlight w:val="none"/>
        </w:rPr>
      </w:pPr>
      <w:bookmarkStart w:id="11" w:name="_Toc11730"/>
      <w:r>
        <w:rPr>
          <w:rFonts w:hint="eastAsia" w:ascii="仿宋" w:hAnsi="仿宋" w:eastAsia="仿宋" w:cs="仿宋"/>
          <w:b/>
          <w:bCs/>
          <w:sz w:val="24"/>
          <w:szCs w:val="24"/>
          <w:highlight w:val="none"/>
        </w:rPr>
        <w:t>说 明</w:t>
      </w:r>
      <w:bookmarkEnd w:id="11"/>
    </w:p>
    <w:p w14:paraId="7AF7EBBD">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44F18166">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33CCA4A1">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4F4A8A6A">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投标人（供应商）：是指在本项目招标（采购）公告指定的电子招投标平台获取采购文件，并提交电子投标（响应）文件的供应商。</w:t>
      </w:r>
    </w:p>
    <w:p w14:paraId="3A8D83F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1355A31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7B3C6F4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3546A7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164E314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被拒绝。 </w:t>
      </w:r>
    </w:p>
    <w:p w14:paraId="108BEF27">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7927A48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36E8B04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414B4F8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72865D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供应商提供的货物、工程或者服务符合下列情形的，享受中小企业扶持政策：</w:t>
      </w:r>
    </w:p>
    <w:p w14:paraId="2709EB6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0D41A33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67A6043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40D0B0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139F266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44C6CD6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BD4CFF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2CB2903C">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14:paraId="3DBED7D6">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660CDA71">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00B80AD1">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249552C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10FF31C2">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20BE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26E0F41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142E283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5C0499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DE6BE9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5842625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09C6F1B6">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61B6998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D3BF6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14:paraId="0C5865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654BFF0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783909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7E6B557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0632E34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17AFBE5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5734C18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03FD312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67AE663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6F92689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311634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5C407C6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支持本国产品</w:t>
      </w:r>
    </w:p>
    <w:p w14:paraId="3261630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r>
        <w:rPr>
          <w:rFonts w:hint="eastAsia" w:ascii="仿宋" w:hAnsi="仿宋" w:eastAsia="仿宋" w:cs="仿宋"/>
          <w:b w:val="0"/>
          <w:bCs w:val="0"/>
          <w:sz w:val="24"/>
          <w:szCs w:val="24"/>
          <w:highlight w:val="none"/>
          <w:lang w:val="en-US" w:eastAsia="zh-CN"/>
        </w:rPr>
        <w:t>政府采购活动中既有本国产品又有非本国产品参与竞争的，依法对本国产品给予价格评审优惠。</w:t>
      </w:r>
    </w:p>
    <w:p w14:paraId="79B65AA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4088FCB5">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1E37A0E4">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4C51037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63689A5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781CE69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087D63B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2EF702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3A63D0C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21AB84C0">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196E74EE">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 </w:t>
      </w:r>
    </w:p>
    <w:p w14:paraId="298CA5A2">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7C46FE80">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资金来源 </w:t>
      </w:r>
    </w:p>
    <w:p w14:paraId="1CC4618D">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4DCB0F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79186A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32340BC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30403B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4EC7362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341EEF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4C1C5D6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4"/>
          <w:szCs w:val="24"/>
          <w:highlight w:val="none"/>
          <w:lang w:val="en-US" w:eastAsia="zh-CN"/>
        </w:rPr>
      </w:pPr>
    </w:p>
    <w:p w14:paraId="33B51BBE">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3286"/>
      <w:r>
        <w:rPr>
          <w:rFonts w:hint="eastAsia" w:ascii="仿宋" w:hAnsi="仿宋" w:eastAsia="仿宋" w:cs="仿宋"/>
          <w:b/>
          <w:bCs/>
          <w:sz w:val="24"/>
          <w:szCs w:val="24"/>
          <w:highlight w:val="none"/>
          <w:lang w:val="en-US" w:eastAsia="zh-CN"/>
        </w:rPr>
        <w:t>采购文件</w:t>
      </w:r>
      <w:bookmarkEnd w:id="12"/>
    </w:p>
    <w:p w14:paraId="498DA72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26D5AD1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5B1A5BD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竞争性磋商公告 </w:t>
      </w:r>
    </w:p>
    <w:p w14:paraId="0589C1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供应商须知前附表 </w:t>
      </w:r>
    </w:p>
    <w:p w14:paraId="2F18F9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供应商须知</w:t>
      </w:r>
    </w:p>
    <w:p w14:paraId="70B095A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14:paraId="6ACD5F8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14:paraId="6E1726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14:paraId="053B06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响应文件格式   </w:t>
      </w:r>
    </w:p>
    <w:p w14:paraId="66703F2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4BBC258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7AA7623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664F28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0507909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2701ECC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样品（演示）</w:t>
      </w:r>
    </w:p>
    <w:p w14:paraId="29F5DAD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如需提供样品（演示），对样品（演示）相关要求</w:t>
      </w:r>
      <w:r>
        <w:rPr>
          <w:rFonts w:hint="eastAsia" w:ascii="仿宋" w:hAnsi="仿宋" w:eastAsia="仿宋" w:cs="仿宋"/>
          <w:b w:val="0"/>
          <w:bCs w:val="0"/>
          <w:sz w:val="24"/>
          <w:szCs w:val="24"/>
          <w:highlight w:val="none"/>
          <w:u w:val="single"/>
          <w:lang w:val="en-US" w:eastAsia="zh-CN"/>
        </w:rPr>
        <w:t>见供应商须知前附表</w:t>
      </w:r>
      <w:r>
        <w:rPr>
          <w:rFonts w:hint="eastAsia" w:ascii="仿宋" w:hAnsi="仿宋" w:eastAsia="仿宋" w:cs="仿宋"/>
          <w:b w:val="0"/>
          <w:bCs w:val="0"/>
          <w:sz w:val="24"/>
          <w:szCs w:val="24"/>
          <w:highlight w:val="none"/>
          <w:lang w:val="en-US" w:eastAsia="zh-CN"/>
        </w:rPr>
        <w:t>，对样品（演示）的评审方法及评审标准见采购文件第六章《评标程序、评标方法和评标标准》。</w:t>
      </w:r>
    </w:p>
    <w:p w14:paraId="5CEC3F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采购文件规定供应商提交样品的，样品属于投标（响应）文件的组成部分。样品的生产、运输、安装、保全等一切费用由供应商自理。</w:t>
      </w:r>
    </w:p>
    <w:p w14:paraId="6566A2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响应截止时间前，供应商应将样品送达至指定地点。若需要现场演示的，供应商应提前做好演示准备（包括演示设备）。</w:t>
      </w:r>
    </w:p>
    <w:p w14:paraId="7CD050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728CA2C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3510C1C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47F3C7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64CD6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0CDD4A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3F8D4BD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672D179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088C28D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0947CDFD">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22592"/>
      <w:r>
        <w:rPr>
          <w:rFonts w:hint="eastAsia" w:ascii="仿宋" w:hAnsi="仿宋" w:eastAsia="仿宋" w:cs="仿宋"/>
          <w:b/>
          <w:bCs/>
          <w:sz w:val="24"/>
          <w:szCs w:val="24"/>
          <w:highlight w:val="none"/>
          <w:lang w:val="en-US" w:eastAsia="zh-CN"/>
        </w:rPr>
        <w:t>响应文件的编制</w:t>
      </w:r>
      <w:bookmarkEnd w:id="13"/>
    </w:p>
    <w:p w14:paraId="3436E40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44BFF49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供应商可对采购文件中一个或几个包（标项）进行响应，除非在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 xml:space="preserve">中另有规定。 </w:t>
      </w:r>
    </w:p>
    <w:p w14:paraId="663B08E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4417E2C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08AACC4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2ACDD3D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99F5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3E1B552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90A8A2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2EC7ED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5374EE7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6446112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0DCB519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37E3398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71C254C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63C2A1D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00F862E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091E733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44BAF64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162FEC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3B9FC2D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61508C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5AD0276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7EDD456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4D32312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42EB752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0193C49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成交人的磋商保证金，自采购合同签订之日起 5 个工作日内退还中标人。 </w:t>
      </w:r>
    </w:p>
    <w:p w14:paraId="2C2D07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 5 个工作日内退还未成交人。</w:t>
      </w:r>
    </w:p>
    <w:p w14:paraId="07DA951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 5 个工作日内退还已收取的磋商保证金。</w:t>
      </w:r>
    </w:p>
    <w:p w14:paraId="7BE3E00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599503F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在响应文件有效期内，供应商撤回响应文件的； </w:t>
      </w:r>
    </w:p>
    <w:p w14:paraId="2205F34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成交人不按本采购文件的规定与采购人签订合同的； </w:t>
      </w:r>
    </w:p>
    <w:p w14:paraId="0CB821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成交人不按本采购文件的规定提交履约保证金的； </w:t>
      </w:r>
    </w:p>
    <w:p w14:paraId="633E93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成交人不按本采购文件的规定缴纳招标代理服务费的； </w:t>
      </w:r>
    </w:p>
    <w:p w14:paraId="789CC0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14:paraId="2ADD1B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14:paraId="2EC0190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027CCDB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6B16E4E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02A516D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0B4CC2E0">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41768C8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28037E2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70994EC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如有对多个采购包（标项）响应的，要对每个采购包（标项）独立制作电子响应文件。</w:t>
      </w:r>
    </w:p>
    <w:p w14:paraId="46E5B3A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45E149F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E4263A8">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7253"/>
      <w:r>
        <w:rPr>
          <w:rFonts w:hint="eastAsia" w:ascii="仿宋" w:hAnsi="仿宋" w:eastAsia="仿宋" w:cs="仿宋"/>
          <w:b/>
          <w:bCs/>
          <w:sz w:val="24"/>
          <w:szCs w:val="24"/>
          <w:highlight w:val="none"/>
          <w:lang w:val="en-US" w:eastAsia="zh-CN"/>
        </w:rPr>
        <w:t>响应文件的提交</w:t>
      </w:r>
      <w:bookmarkEnd w:id="14"/>
    </w:p>
    <w:p w14:paraId="0AB03FD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58E51EA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195045A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1073D43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39CD996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至提交响应文件截止时，响应文件未完整上传的。 </w:t>
      </w:r>
    </w:p>
    <w:p w14:paraId="60C1DE3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608A767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243F2E8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426335A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7A76B45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6BBBA95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4D5D838B">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32267"/>
      <w:r>
        <w:rPr>
          <w:rFonts w:hint="eastAsia" w:ascii="仿宋" w:hAnsi="仿宋" w:eastAsia="仿宋" w:cs="仿宋"/>
          <w:b/>
          <w:bCs/>
          <w:sz w:val="24"/>
          <w:szCs w:val="24"/>
          <w:highlight w:val="none"/>
          <w:lang w:val="en-US" w:eastAsia="zh-CN"/>
        </w:rPr>
        <w:t>开标及评标</w:t>
      </w:r>
      <w:bookmarkEnd w:id="15"/>
    </w:p>
    <w:p w14:paraId="71D8649D">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0527E17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100250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7F6A5F4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2B20B4F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2C583AD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55A9FB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350F78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694750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5DD17F4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62198B0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B634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28E9DFD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042832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73EC6F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1A08B92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436C5CE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10D0E7A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磋商小组根据政府采购有关规定和本次采购项目的特点进行组建，并负责具体评标事务，独立履行职责。 </w:t>
      </w:r>
    </w:p>
    <w:p w14:paraId="4AA2482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32EB29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4E3BB45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61811F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7DC3CF54">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19"/>
      <w:r>
        <w:rPr>
          <w:rFonts w:hint="eastAsia" w:ascii="仿宋" w:hAnsi="仿宋" w:eastAsia="仿宋" w:cs="仿宋"/>
          <w:b/>
          <w:bCs/>
          <w:sz w:val="24"/>
          <w:szCs w:val="24"/>
          <w:highlight w:val="none"/>
          <w:lang w:val="en-US" w:eastAsia="zh-CN"/>
        </w:rPr>
        <w:t>确定成交</w:t>
      </w:r>
      <w:bookmarkEnd w:id="16"/>
    </w:p>
    <w:p w14:paraId="47291F7E">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08AB05B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3AB367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29C4EF9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2EA438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7A83087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1360766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1F02C28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5D518E37">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54606DA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2A83924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7C6CCCF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75EB4DB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53093AC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5E6D9D0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710BA31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联合体成交的，联合体各方应当共同与采购人签订合同，就成交项目向采购人承担连带责任。 </w:t>
      </w:r>
    </w:p>
    <w:p w14:paraId="461B4BA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14D703A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6866B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7B34FE1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776A348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203BAC6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1ED80A0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16143F6F">
      <w:pPr>
        <w:pStyle w:val="29"/>
        <w:numPr>
          <w:ilvl w:val="1"/>
          <w:numId w:val="10"/>
        </w:numPr>
        <w:ind w:left="0" w:leftChars="0" w:firstLine="0"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收费标准</w:t>
      </w:r>
    </w:p>
    <w:p w14:paraId="534766AC">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根据下表约定按差额定率累进法计算</w:t>
      </w:r>
      <w:r>
        <w:rPr>
          <w:rFonts w:hint="eastAsia" w:ascii="仿宋" w:hAnsi="仿宋" w:eastAsia="仿宋" w:cs="仿宋"/>
          <w:sz w:val="24"/>
          <w:highlight w:val="none"/>
          <w:lang w:val="en-US" w:eastAsia="zh-CN"/>
        </w:rPr>
        <w:t>:</w:t>
      </w:r>
    </w:p>
    <w:tbl>
      <w:tblPr>
        <w:tblStyle w:val="30"/>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7F1B8E6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1486E77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562696F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4AEA867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服务招标</w:t>
            </w:r>
          </w:p>
        </w:tc>
        <w:tc>
          <w:tcPr>
            <w:tcW w:w="1997" w:type="dxa"/>
            <w:tcBorders>
              <w:left w:val="single" w:color="auto" w:sz="2" w:space="0"/>
              <w:bottom w:val="single" w:color="auto" w:sz="2" w:space="0"/>
            </w:tcBorders>
            <w:vAlign w:val="center"/>
          </w:tcPr>
          <w:p w14:paraId="455DED3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工程招标</w:t>
            </w:r>
          </w:p>
        </w:tc>
      </w:tr>
      <w:tr w14:paraId="46EECAA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53EF98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7451FBB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4ACE3C2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CBC6C5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14:paraId="0489810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980735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07C7D2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13DD452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6B9FF62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0.7%</w:t>
            </w:r>
          </w:p>
        </w:tc>
      </w:tr>
      <w:tr w14:paraId="628A299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3B781AE">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7A3E74C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4093B05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14912CCA">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0.55%</w:t>
            </w:r>
          </w:p>
        </w:tc>
      </w:tr>
      <w:tr w14:paraId="0E4EE58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32E0239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0F7F7E2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43CDC9A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7250E3A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0.35%</w:t>
            </w:r>
          </w:p>
        </w:tc>
      </w:tr>
      <w:tr w14:paraId="093D8CE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7F21621">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07797A75">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0E2C9B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90A480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r>
      <w:tr w14:paraId="5A99222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790DC8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856140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708C7329">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640B7B9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r>
      <w:tr w14:paraId="5368124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6615B76E">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32B5ACC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CDE6BD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7" w:type="dxa"/>
            <w:tcBorders>
              <w:top w:val="single" w:color="auto" w:sz="2" w:space="0"/>
              <w:left w:val="single" w:color="auto" w:sz="2" w:space="0"/>
            </w:tcBorders>
            <w:vAlign w:val="center"/>
          </w:tcPr>
          <w:p w14:paraId="663D217A">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r>
    </w:tbl>
    <w:p w14:paraId="789606AA">
      <w:pPr>
        <w:pStyle w:val="28"/>
        <w:numPr>
          <w:ilvl w:val="0"/>
          <w:numId w:val="0"/>
        </w:numPr>
        <w:ind w:leftChars="0" w:right="0" w:rightChars="0"/>
        <w:rPr>
          <w:rFonts w:hint="eastAsia" w:ascii="仿宋" w:hAnsi="仿宋" w:eastAsia="仿宋" w:cs="仿宋"/>
          <w:highlight w:val="none"/>
          <w:lang w:val="en-US" w:eastAsia="zh-CN"/>
        </w:rPr>
      </w:pPr>
    </w:p>
    <w:p w14:paraId="1179A55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2EF9CCF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5A5C352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0E94B43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7787D2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11902F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1DB85E2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D92B8B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28F60FC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7C148A1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E54D2A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12BFB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14:paraId="286910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14:paraId="72016A0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14:paraId="24A20D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14:paraId="3091770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14:paraId="3AEAAE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14:paraId="1C9F239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482D57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20ED84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6A5C57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3C77AF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7A45811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5B2A13E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3AD2C1B3">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4B1CF71B">
      <w:pPr>
        <w:pStyle w:val="3"/>
        <w:numPr>
          <w:ilvl w:val="0"/>
          <w:numId w:val="4"/>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p>
    <w:p w14:paraId="25CB87EA">
      <w:pPr>
        <w:pStyle w:val="4"/>
        <w:spacing w:before="0" w:after="0" w:line="440" w:lineRule="exact"/>
        <w:jc w:val="center"/>
        <w:rPr>
          <w:rFonts w:ascii="仿宋" w:hAnsi="仿宋" w:eastAsia="仿宋" w:cs="仿宋"/>
          <w:sz w:val="24"/>
          <w:szCs w:val="21"/>
          <w:highlight w:val="none"/>
        </w:rPr>
      </w:pPr>
      <w:bookmarkStart w:id="18" w:name="_Toc134458902"/>
      <w:r>
        <w:rPr>
          <w:rFonts w:hint="eastAsia" w:ascii="仿宋" w:hAnsi="仿宋" w:eastAsia="仿宋" w:cs="仿宋"/>
          <w:sz w:val="24"/>
          <w:szCs w:val="21"/>
          <w:highlight w:val="none"/>
        </w:rPr>
        <w:t>（本合同仅供参考，具体以</w:t>
      </w:r>
      <w:r>
        <w:rPr>
          <w:rFonts w:hint="eastAsia" w:ascii="仿宋" w:hAnsi="仿宋" w:eastAsia="仿宋" w:cs="仿宋"/>
          <w:sz w:val="24"/>
          <w:highlight w:val="none"/>
          <w:lang w:eastAsia="zh-CN"/>
        </w:rPr>
        <w:t>新疆维吾尔自治区地质局机关服务中心(新疆维吾尔自治区地质局离退休人员服务中心)</w:t>
      </w:r>
      <w:r>
        <w:rPr>
          <w:rFonts w:hint="eastAsia" w:ascii="仿宋" w:hAnsi="仿宋" w:eastAsia="仿宋" w:cs="仿宋"/>
          <w:sz w:val="24"/>
          <w:szCs w:val="21"/>
          <w:highlight w:val="none"/>
        </w:rPr>
        <w:t>实际签订为准）</w:t>
      </w:r>
      <w:bookmarkEnd w:id="18"/>
    </w:p>
    <w:p w14:paraId="240EF6C0">
      <w:pPr>
        <w:autoSpaceDE w:val="0"/>
        <w:autoSpaceDN w:val="0"/>
        <w:rPr>
          <w:rFonts w:ascii="仿宋" w:hAnsi="仿宋" w:eastAsia="仿宋" w:cs="仿宋"/>
          <w:kern w:val="0"/>
          <w:sz w:val="28"/>
          <w:szCs w:val="28"/>
          <w:lang w:val="zh-CN" w:bidi="zh-CN"/>
        </w:rPr>
      </w:pPr>
      <w:r>
        <w:rPr>
          <w:rFonts w:hint="eastAsia" w:ascii="仿宋" w:hAnsi="仿宋" w:eastAsia="仿宋" w:cs="楷体"/>
          <w:b/>
          <w:kern w:val="0"/>
          <w:sz w:val="32"/>
          <w:szCs w:val="32"/>
          <w:lang w:val="zh-CN" w:bidi="zh-CN"/>
        </w:rPr>
        <w:t>（ＧＦ－2012－0202）</w:t>
      </w:r>
    </w:p>
    <w:p w14:paraId="13E1C016">
      <w:pPr>
        <w:autoSpaceDE w:val="0"/>
        <w:autoSpaceDN w:val="0"/>
        <w:spacing w:line="360" w:lineRule="auto"/>
        <w:jc w:val="center"/>
        <w:rPr>
          <w:rFonts w:ascii="仿宋" w:hAnsi="仿宋" w:eastAsia="仿宋" w:cs="楷体"/>
          <w:b/>
          <w:bCs/>
          <w:kern w:val="0"/>
          <w:sz w:val="52"/>
          <w:szCs w:val="52"/>
          <w:lang w:val="zh-CN" w:bidi="zh-CN"/>
        </w:rPr>
      </w:pPr>
    </w:p>
    <w:p w14:paraId="4456DC25">
      <w:pPr>
        <w:autoSpaceDE w:val="0"/>
        <w:autoSpaceDN w:val="0"/>
        <w:spacing w:line="360" w:lineRule="auto"/>
        <w:jc w:val="center"/>
        <w:rPr>
          <w:rFonts w:ascii="仿宋" w:hAnsi="仿宋" w:eastAsia="仿宋" w:cs="楷体"/>
          <w:b/>
          <w:bCs/>
          <w:kern w:val="0"/>
          <w:sz w:val="48"/>
          <w:szCs w:val="48"/>
          <w:lang w:val="zh-CN" w:bidi="zh-CN"/>
        </w:rPr>
      </w:pPr>
    </w:p>
    <w:p w14:paraId="5AEDB611">
      <w:pPr>
        <w:autoSpaceDE w:val="0"/>
        <w:autoSpaceDN w:val="0"/>
        <w:spacing w:line="360" w:lineRule="auto"/>
        <w:jc w:val="center"/>
        <w:rPr>
          <w:rFonts w:ascii="仿宋" w:hAnsi="仿宋" w:eastAsia="仿宋" w:cs="楷体"/>
          <w:b/>
          <w:bCs/>
          <w:kern w:val="0"/>
          <w:sz w:val="48"/>
          <w:szCs w:val="48"/>
          <w:lang w:val="zh-CN" w:bidi="zh-CN"/>
        </w:rPr>
      </w:pPr>
    </w:p>
    <w:p w14:paraId="6040BE00">
      <w:pPr>
        <w:autoSpaceDE w:val="0"/>
        <w:autoSpaceDN w:val="0"/>
        <w:spacing w:line="360" w:lineRule="auto"/>
        <w:jc w:val="center"/>
        <w:rPr>
          <w:rFonts w:ascii="仿宋" w:hAnsi="仿宋" w:eastAsia="仿宋" w:cs="楷体"/>
          <w:b/>
          <w:bCs/>
          <w:kern w:val="0"/>
          <w:sz w:val="52"/>
          <w:szCs w:val="52"/>
          <w:lang w:val="zh-CN" w:bidi="zh-CN"/>
        </w:rPr>
      </w:pPr>
      <w:r>
        <w:rPr>
          <w:rFonts w:hint="eastAsia" w:ascii="仿宋" w:hAnsi="仿宋" w:eastAsia="仿宋" w:cs="楷体"/>
          <w:b/>
          <w:bCs/>
          <w:kern w:val="0"/>
          <w:sz w:val="52"/>
          <w:szCs w:val="52"/>
          <w:lang w:val="zh-CN" w:bidi="zh-CN"/>
        </w:rPr>
        <w:t>建设工程监理合同</w:t>
      </w:r>
    </w:p>
    <w:p w14:paraId="665C4273">
      <w:pPr>
        <w:autoSpaceDE w:val="0"/>
        <w:autoSpaceDN w:val="0"/>
        <w:spacing w:line="360" w:lineRule="auto"/>
        <w:jc w:val="center"/>
        <w:rPr>
          <w:rFonts w:ascii="仿宋" w:hAnsi="仿宋" w:eastAsia="仿宋" w:cs="楷体"/>
          <w:b/>
          <w:bCs/>
          <w:kern w:val="0"/>
          <w:sz w:val="52"/>
          <w:szCs w:val="52"/>
          <w:lang w:val="zh-CN" w:bidi="zh-CN"/>
        </w:rPr>
      </w:pPr>
      <w:r>
        <w:rPr>
          <w:rFonts w:hint="eastAsia" w:ascii="仿宋" w:hAnsi="仿宋" w:eastAsia="仿宋" w:cs="楷体"/>
          <w:b/>
          <w:bCs/>
          <w:kern w:val="0"/>
          <w:sz w:val="52"/>
          <w:szCs w:val="52"/>
          <w:lang w:val="zh-CN" w:bidi="zh-CN"/>
        </w:rPr>
        <w:t>（示范文本）</w:t>
      </w:r>
    </w:p>
    <w:p w14:paraId="74F48554">
      <w:pPr>
        <w:autoSpaceDE w:val="0"/>
        <w:autoSpaceDN w:val="0"/>
        <w:spacing w:line="360" w:lineRule="auto"/>
        <w:jc w:val="center"/>
        <w:rPr>
          <w:rFonts w:ascii="仿宋" w:hAnsi="仿宋" w:eastAsia="仿宋" w:cs="楷体"/>
          <w:bCs/>
          <w:kern w:val="0"/>
          <w:sz w:val="48"/>
          <w:szCs w:val="48"/>
          <w:lang w:val="zh-CN" w:bidi="zh-CN"/>
        </w:rPr>
      </w:pPr>
    </w:p>
    <w:p w14:paraId="12DB07B5">
      <w:pPr>
        <w:autoSpaceDE w:val="0"/>
        <w:autoSpaceDN w:val="0"/>
        <w:spacing w:line="360" w:lineRule="auto"/>
        <w:jc w:val="center"/>
        <w:rPr>
          <w:rFonts w:ascii="仿宋" w:hAnsi="仿宋" w:eastAsia="仿宋" w:cs="楷体"/>
          <w:b/>
          <w:bCs/>
          <w:kern w:val="0"/>
          <w:szCs w:val="22"/>
          <w:lang w:val="zh-CN" w:bidi="zh-CN"/>
        </w:rPr>
      </w:pPr>
    </w:p>
    <w:p w14:paraId="7525F534">
      <w:pPr>
        <w:autoSpaceDE w:val="0"/>
        <w:autoSpaceDN w:val="0"/>
        <w:spacing w:line="360" w:lineRule="auto"/>
        <w:jc w:val="center"/>
        <w:rPr>
          <w:rFonts w:ascii="仿宋" w:hAnsi="仿宋" w:eastAsia="仿宋" w:cs="楷体"/>
          <w:b/>
          <w:bCs/>
          <w:kern w:val="0"/>
          <w:szCs w:val="22"/>
          <w:lang w:val="zh-CN" w:bidi="zh-CN"/>
        </w:rPr>
      </w:pPr>
    </w:p>
    <w:p w14:paraId="54266068">
      <w:pPr>
        <w:autoSpaceDE w:val="0"/>
        <w:autoSpaceDN w:val="0"/>
        <w:spacing w:line="360" w:lineRule="auto"/>
        <w:jc w:val="center"/>
        <w:rPr>
          <w:rFonts w:ascii="仿宋" w:hAnsi="仿宋" w:eastAsia="仿宋" w:cs="楷体"/>
          <w:b/>
          <w:bCs/>
          <w:kern w:val="0"/>
          <w:szCs w:val="22"/>
          <w:lang w:val="zh-CN" w:bidi="zh-CN"/>
        </w:rPr>
      </w:pPr>
    </w:p>
    <w:p w14:paraId="5155DA7D">
      <w:pPr>
        <w:autoSpaceDE w:val="0"/>
        <w:autoSpaceDN w:val="0"/>
        <w:spacing w:line="360" w:lineRule="auto"/>
        <w:jc w:val="center"/>
        <w:rPr>
          <w:rFonts w:ascii="仿宋" w:hAnsi="仿宋" w:eastAsia="仿宋" w:cs="楷体"/>
          <w:b/>
          <w:bCs/>
          <w:kern w:val="0"/>
          <w:szCs w:val="22"/>
          <w:lang w:val="zh-CN" w:bidi="zh-CN"/>
        </w:rPr>
      </w:pPr>
    </w:p>
    <w:p w14:paraId="532E73FF">
      <w:pPr>
        <w:autoSpaceDE w:val="0"/>
        <w:autoSpaceDN w:val="0"/>
        <w:spacing w:line="360" w:lineRule="auto"/>
        <w:jc w:val="center"/>
        <w:rPr>
          <w:rFonts w:ascii="仿宋" w:hAnsi="仿宋" w:eastAsia="仿宋" w:cs="楷体"/>
          <w:b/>
          <w:bCs/>
          <w:kern w:val="0"/>
          <w:szCs w:val="22"/>
          <w:lang w:val="zh-CN" w:bidi="zh-CN"/>
        </w:rPr>
      </w:pPr>
    </w:p>
    <w:p w14:paraId="61F0BD6E">
      <w:pPr>
        <w:autoSpaceDE w:val="0"/>
        <w:autoSpaceDN w:val="0"/>
        <w:spacing w:line="360" w:lineRule="auto"/>
        <w:jc w:val="center"/>
        <w:rPr>
          <w:rFonts w:ascii="仿宋" w:hAnsi="仿宋" w:eastAsia="仿宋" w:cs="楷体"/>
          <w:b/>
          <w:bCs/>
          <w:kern w:val="0"/>
          <w:szCs w:val="22"/>
          <w:lang w:val="zh-CN" w:bidi="zh-CN"/>
        </w:rPr>
      </w:pPr>
    </w:p>
    <w:p w14:paraId="524C4D8E">
      <w:pPr>
        <w:autoSpaceDE w:val="0"/>
        <w:autoSpaceDN w:val="0"/>
        <w:spacing w:line="360" w:lineRule="auto"/>
        <w:jc w:val="left"/>
        <w:rPr>
          <w:rFonts w:ascii="仿宋" w:hAnsi="仿宋" w:eastAsia="仿宋" w:cs="楷体"/>
          <w:b/>
          <w:bCs/>
          <w:kern w:val="0"/>
          <w:szCs w:val="22"/>
          <w:lang w:val="zh-CN" w:bidi="zh-CN"/>
        </w:rPr>
      </w:pPr>
    </w:p>
    <w:p w14:paraId="158114EB">
      <w:pPr>
        <w:spacing w:line="360" w:lineRule="auto"/>
        <w:jc w:val="center"/>
        <w:rPr>
          <w:rFonts w:ascii="仿宋" w:hAnsi="仿宋" w:eastAsia="仿宋"/>
          <w:b/>
          <w:sz w:val="32"/>
          <w:szCs w:val="32"/>
        </w:rPr>
      </w:pPr>
      <w:r>
        <w:rPr>
          <w:rFonts w:hint="eastAsia" w:ascii="仿宋" w:hAnsi="仿宋" w:eastAsia="仿宋" w:cs="楷体"/>
          <w:b/>
          <w:bCs/>
          <w:kern w:val="0"/>
          <w:sz w:val="32"/>
          <w:szCs w:val="32"/>
          <w:lang w:val="zh-CN" w:bidi="zh-CN"/>
        </w:rPr>
        <w:t xml:space="preserve">  </w:t>
      </w:r>
      <w:r>
        <w:rPr>
          <w:rFonts w:hint="eastAsia" w:ascii="仿宋" w:hAnsi="仿宋" w:eastAsia="仿宋"/>
          <w:b/>
          <w:sz w:val="32"/>
          <w:szCs w:val="32"/>
        </w:rPr>
        <mc:AlternateContent>
          <mc:Choice Requires="wps">
            <w:drawing>
              <wp:anchor distT="0" distB="0" distL="114300" distR="114300" simplePos="0" relativeHeight="251668480" behindDoc="0" locked="0" layoutInCell="1" allowOverlap="1">
                <wp:simplePos x="0" y="0"/>
                <wp:positionH relativeFrom="column">
                  <wp:posOffset>4224655</wp:posOffset>
                </wp:positionH>
                <wp:positionV relativeFrom="paragraph">
                  <wp:posOffset>59055</wp:posOffset>
                </wp:positionV>
                <wp:extent cx="589915" cy="495300"/>
                <wp:effectExtent l="0" t="0" r="635" b="0"/>
                <wp:wrapNone/>
                <wp:docPr id="10" name="文本框 10"/>
                <wp:cNvGraphicFramePr/>
                <a:graphic xmlns:a="http://schemas.openxmlformats.org/drawingml/2006/main">
                  <a:graphicData uri="http://schemas.microsoft.com/office/word/2010/wordprocessingShape">
                    <wps:wsp>
                      <wps:cNvSpPr txBox="1"/>
                      <wps:spPr>
                        <a:xfrm>
                          <a:off x="0" y="0"/>
                          <a:ext cx="589915" cy="495300"/>
                        </a:xfrm>
                        <a:prstGeom prst="rect">
                          <a:avLst/>
                        </a:prstGeom>
                        <a:solidFill>
                          <a:srgbClr val="FFFFFF"/>
                        </a:solidFill>
                        <a:ln w="9525">
                          <a:noFill/>
                        </a:ln>
                      </wps:spPr>
                      <wps:txbx>
                        <w:txbxContent>
                          <w:p w14:paraId="6B327AB0">
                            <w:pPr>
                              <w:spacing w:line="360" w:lineRule="auto"/>
                              <w:jc w:val="center"/>
                              <w:rPr>
                                <w:rFonts w:ascii="华文中宋" w:hAnsi="华文中宋" w:eastAsia="华文中宋"/>
                                <w:b/>
                              </w:rPr>
                            </w:pPr>
                            <w:r>
                              <w:rPr>
                                <w:rFonts w:hint="eastAsia" w:ascii="华文中宋" w:hAnsi="华文中宋" w:eastAsia="华文中宋"/>
                                <w:b/>
                                <w:sz w:val="32"/>
                                <w:szCs w:val="32"/>
                              </w:rPr>
                              <w:t>制定</w:t>
                            </w:r>
                          </w:p>
                        </w:txbxContent>
                      </wps:txbx>
                      <wps:bodyPr wrap="none" upright="1"/>
                    </wps:wsp>
                  </a:graphicData>
                </a:graphic>
              </wp:anchor>
            </w:drawing>
          </mc:Choice>
          <mc:Fallback>
            <w:pict>
              <v:shape id="_x0000_s1026" o:spid="_x0000_s1026" o:spt="202" type="#_x0000_t202" style="position:absolute;left:0pt;margin-left:332.65pt;margin-top:4.65pt;height:39pt;width:46.45pt;mso-wrap-style:none;z-index:251668480;mso-width-relative:page;mso-height-relative:page;" fillcolor="#FFFFFF" filled="t" stroked="f" coordsize="21600,21600" o:gfxdata="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FRWltgAAAAIAQAADwAAAAAAAAABACAAAAAi&#10;AAAAZHJzL2Rvd25yZXYueG1sUEsBAhQAFAAAAAgAh07iQK1FutnRAQAAjQMAAA4AAAAAAAAAAQAg&#10;AAAAJwEAAGRycy9lMm9Eb2MueG1sUEsFBgAAAAAGAAYAWQEAAGoFAAAAAA==&#10;">
                <v:fill on="t" focussize="0,0"/>
                <v:stroke on="f"/>
                <v:imagedata o:title=""/>
                <o:lock v:ext="edit" aspectratio="f"/>
                <v:textbox>
                  <w:txbxContent>
                    <w:p w14:paraId="6B327AB0">
                      <w:pPr>
                        <w:spacing w:line="360" w:lineRule="auto"/>
                        <w:jc w:val="center"/>
                        <w:rPr>
                          <w:rFonts w:ascii="华文中宋" w:hAnsi="华文中宋" w:eastAsia="华文中宋"/>
                          <w:b/>
                        </w:rPr>
                      </w:pPr>
                      <w:r>
                        <w:rPr>
                          <w:rFonts w:hint="eastAsia" w:ascii="华文中宋" w:hAnsi="华文中宋" w:eastAsia="华文中宋"/>
                          <w:b/>
                          <w:sz w:val="32"/>
                          <w:szCs w:val="32"/>
                        </w:rPr>
                        <w:t>制定</w:t>
                      </w:r>
                    </w:p>
                  </w:txbxContent>
                </v:textbox>
              </v:shape>
            </w:pict>
          </mc:Fallback>
        </mc:AlternateContent>
      </w:r>
      <w:r>
        <w:rPr>
          <w:rFonts w:hint="eastAsia" w:ascii="仿宋" w:hAnsi="仿宋" w:eastAsia="仿宋"/>
          <w:b/>
          <w:sz w:val="32"/>
          <w:szCs w:val="32"/>
        </w:rPr>
        <w:t>住房和城乡建设部</w:t>
      </w:r>
    </w:p>
    <w:p w14:paraId="5AAC4919">
      <w:pPr>
        <w:spacing w:line="360" w:lineRule="auto"/>
        <w:jc w:val="center"/>
        <w:rPr>
          <w:rFonts w:ascii="仿宋" w:hAnsi="仿宋" w:eastAsia="仿宋"/>
          <w:b/>
          <w:sz w:val="32"/>
          <w:szCs w:val="32"/>
        </w:rPr>
      </w:pPr>
      <w:r>
        <w:rPr>
          <w:rFonts w:hint="eastAsia" w:ascii="仿宋" w:hAnsi="仿宋" w:eastAsia="仿宋"/>
          <w:b/>
          <w:sz w:val="32"/>
          <w:szCs w:val="32"/>
        </w:rPr>
        <w:t>国家工商行政管理总局</w:t>
      </w:r>
    </w:p>
    <w:p w14:paraId="6BA818EF">
      <w:pPr>
        <w:autoSpaceDE w:val="0"/>
        <w:autoSpaceDN w:val="0"/>
        <w:spacing w:line="360" w:lineRule="auto"/>
        <w:jc w:val="center"/>
        <w:rPr>
          <w:rFonts w:ascii="仿宋" w:hAnsi="仿宋" w:eastAsia="仿宋" w:cs="楷体"/>
          <w:b/>
          <w:bCs/>
          <w:kern w:val="0"/>
          <w:szCs w:val="22"/>
          <w:lang w:val="zh-CN" w:bidi="zh-CN"/>
        </w:rPr>
      </w:pPr>
    </w:p>
    <w:p w14:paraId="3E73F899">
      <w:pPr>
        <w:tabs>
          <w:tab w:val="left" w:pos="3120"/>
        </w:tabs>
        <w:autoSpaceDE w:val="0"/>
        <w:autoSpaceDN w:val="0"/>
        <w:spacing w:line="440" w:lineRule="exact"/>
        <w:ind w:firstLine="643" w:firstLineChars="200"/>
        <w:jc w:val="center"/>
        <w:rPr>
          <w:rFonts w:ascii="仿宋" w:hAnsi="仿宋" w:eastAsia="仿宋" w:cs="楷体"/>
          <w:b/>
          <w:bCs/>
          <w:kern w:val="0"/>
          <w:sz w:val="32"/>
          <w:lang w:val="zh-CN" w:bidi="zh-CN"/>
        </w:rPr>
      </w:pPr>
      <w:r>
        <w:rPr>
          <w:rFonts w:hint="eastAsia" w:ascii="仿宋" w:hAnsi="仿宋" w:eastAsia="仿宋" w:cs="楷体"/>
          <w:b/>
          <w:bCs/>
          <w:kern w:val="0"/>
          <w:sz w:val="32"/>
          <w:lang w:val="zh-CN" w:bidi="zh-CN"/>
        </w:rPr>
        <w:t>第一部分  协议书</w:t>
      </w:r>
    </w:p>
    <w:p w14:paraId="7A543D91">
      <w:pPr>
        <w:tabs>
          <w:tab w:val="left" w:pos="3120"/>
        </w:tabs>
        <w:autoSpaceDE w:val="0"/>
        <w:autoSpaceDN w:val="0"/>
        <w:spacing w:line="440" w:lineRule="exact"/>
        <w:ind w:firstLine="482" w:firstLineChars="200"/>
        <w:jc w:val="center"/>
        <w:rPr>
          <w:rFonts w:ascii="仿宋" w:hAnsi="仿宋" w:eastAsia="仿宋" w:cs="楷体"/>
          <w:b/>
          <w:bCs/>
          <w:kern w:val="0"/>
          <w:lang w:val="zh-CN" w:bidi="zh-CN"/>
        </w:rPr>
      </w:pPr>
    </w:p>
    <w:p w14:paraId="72363A1C">
      <w:pPr>
        <w:keepNext w:val="0"/>
        <w:keepLines w:val="0"/>
        <w:pageBreakBefore w:val="0"/>
        <w:widowControl w:val="0"/>
        <w:kinsoku/>
        <w:wordWrap/>
        <w:overflowPunct/>
        <w:topLinePunct w:val="0"/>
        <w:autoSpaceDE w:val="0"/>
        <w:autoSpaceDN w:val="0"/>
        <w:bidi w:val="0"/>
        <w:adjustRightInd w:val="0"/>
        <w:snapToGrid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委托人（全称）：</w:t>
      </w:r>
      <w:r>
        <w:rPr>
          <w:rFonts w:hint="eastAsia" w:ascii="宋体" w:hAnsi="宋体" w:cs="宋体"/>
          <w:b/>
          <w:u w:val="single"/>
        </w:rPr>
        <w:t xml:space="preserve">                             </w:t>
      </w:r>
    </w:p>
    <w:p w14:paraId="62D521EF">
      <w:pPr>
        <w:keepNext w:val="0"/>
        <w:keepLines w:val="0"/>
        <w:pageBreakBefore w:val="0"/>
        <w:widowControl w:val="0"/>
        <w:kinsoku/>
        <w:wordWrap/>
        <w:overflowPunct/>
        <w:topLinePunct w:val="0"/>
        <w:autoSpaceDE w:val="0"/>
        <w:autoSpaceDN w:val="0"/>
        <w:bidi w:val="0"/>
        <w:adjustRightInd w:val="0"/>
        <w:snapToGrid w:val="0"/>
        <w:spacing w:line="420" w:lineRule="atLeast"/>
        <w:ind w:firstLine="482" w:firstLineChars="200"/>
        <w:jc w:val="left"/>
        <w:textAlignment w:val="auto"/>
        <w:rPr>
          <w:rFonts w:ascii="仿宋" w:hAnsi="仿宋" w:eastAsia="仿宋" w:cs="楷体"/>
          <w:kern w:val="0"/>
          <w:lang w:val="zh-CN" w:bidi="zh-CN"/>
        </w:rPr>
      </w:pPr>
      <w:r>
        <w:rPr>
          <w:rFonts w:hint="eastAsia" w:ascii="仿宋" w:hAnsi="仿宋" w:eastAsia="仿宋" w:cs="楷体"/>
          <w:b/>
          <w:kern w:val="0"/>
          <w:lang w:val="zh-CN" w:bidi="zh-CN"/>
        </w:rPr>
        <w:t>监理人（全称）：</w:t>
      </w:r>
      <w:r>
        <w:rPr>
          <w:rFonts w:hint="eastAsia" w:ascii="宋体" w:hAnsi="宋体" w:cs="宋体"/>
          <w:b/>
          <w:u w:val="single"/>
        </w:rPr>
        <w:t xml:space="preserve">                             </w:t>
      </w:r>
    </w:p>
    <w:p w14:paraId="59C4F40B">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根据《中华人民共和国民法典》、《中华人民共和国建筑法》及其他有关法律、法规，遵循平等、自愿、公平和诚信的原则，双方就下述工程委托监理与相关服务事项协商一致，订立本合同。</w:t>
      </w:r>
    </w:p>
    <w:p w14:paraId="2D7154D1">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一、工程概况</w:t>
      </w:r>
    </w:p>
    <w:p w14:paraId="303B28E1">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 工程名称：</w:t>
      </w:r>
      <w:r>
        <w:rPr>
          <w:rFonts w:hint="eastAsia" w:ascii="宋体" w:hAnsi="宋体" w:cs="宋体"/>
          <w:b/>
          <w:u w:val="single"/>
        </w:rPr>
        <w:t xml:space="preserve">                             </w:t>
      </w:r>
    </w:p>
    <w:p w14:paraId="523FF4B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 工程地点：</w:t>
      </w:r>
      <w:r>
        <w:rPr>
          <w:rFonts w:hint="eastAsia" w:ascii="宋体" w:hAnsi="宋体" w:cs="宋体"/>
          <w:b/>
          <w:u w:val="single"/>
        </w:rPr>
        <w:t xml:space="preserve">                             </w:t>
      </w:r>
      <w:r>
        <w:rPr>
          <w:rFonts w:ascii="仿宋" w:hAnsi="仿宋" w:eastAsia="仿宋" w:cs="楷体"/>
          <w:kern w:val="0"/>
          <w:lang w:val="zh-CN" w:bidi="zh-CN"/>
        </w:rPr>
        <w:t xml:space="preserve"> </w:t>
      </w:r>
    </w:p>
    <w:p w14:paraId="5283E5F4">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 工程规模：</w:t>
      </w:r>
      <w:r>
        <w:rPr>
          <w:rFonts w:hint="eastAsia" w:ascii="宋体" w:hAnsi="宋体" w:cs="宋体"/>
          <w:b/>
          <w:u w:val="single"/>
        </w:rPr>
        <w:t xml:space="preserve">                             </w:t>
      </w:r>
    </w:p>
    <w:p w14:paraId="7D2BA1B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w:t>
      </w:r>
      <w:r>
        <w:rPr>
          <w:rFonts w:hint="eastAsia"/>
        </w:rPr>
        <w:t xml:space="preserve"> </w:t>
      </w:r>
      <w:r>
        <w:rPr>
          <w:rFonts w:hint="eastAsia" w:ascii="仿宋" w:hAnsi="仿宋" w:eastAsia="仿宋" w:cs="楷体"/>
          <w:kern w:val="0"/>
          <w:lang w:val="zh-CN" w:bidi="zh-CN"/>
        </w:rPr>
        <w:t>工程概算投资额或建筑安装工程费：</w:t>
      </w:r>
      <w:r>
        <w:rPr>
          <w:rFonts w:hint="eastAsia" w:ascii="仿宋" w:hAnsi="仿宋" w:eastAsia="仿宋" w:cs="楷体"/>
          <w:kern w:val="0"/>
          <w:u w:val="single"/>
          <w:lang w:val="zh-CN" w:bidi="zh-CN"/>
        </w:rPr>
        <w:t xml:space="preserve">           </w:t>
      </w:r>
      <w:r>
        <w:rPr>
          <w:rFonts w:hint="eastAsia" w:ascii="仿宋" w:hAnsi="仿宋" w:eastAsia="仿宋" w:cs="楷体"/>
          <w:kern w:val="0"/>
          <w:lang w:val="zh-CN" w:bidi="zh-CN"/>
        </w:rPr>
        <w:t>。</w:t>
      </w:r>
    </w:p>
    <w:p w14:paraId="4666486E">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二、词语限定</w:t>
      </w:r>
    </w:p>
    <w:p w14:paraId="388F92B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协议书中相关词语的含义与通用条件中的定义与解释相同。</w:t>
      </w:r>
    </w:p>
    <w:p w14:paraId="5EF6AF9D">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三、组成本合同的文件</w:t>
      </w:r>
    </w:p>
    <w:p w14:paraId="382EF59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 协议书；</w:t>
      </w:r>
    </w:p>
    <w:p w14:paraId="4F801C2A">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 中标通知书（适用于招标工程）或委托书（适用于非招标工程）；</w:t>
      </w:r>
    </w:p>
    <w:p w14:paraId="217627F2">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 投标文件（适用于招标工程）或监理与相关服务建议书（适用于非招标工程）；</w:t>
      </w:r>
    </w:p>
    <w:p w14:paraId="72EBD5B8">
      <w:pPr>
        <w:keepNext w:val="0"/>
        <w:keepLines w:val="0"/>
        <w:pageBreakBefore w:val="0"/>
        <w:widowControl w:val="0"/>
        <w:kinsoku/>
        <w:wordWrap/>
        <w:overflowPunct/>
        <w:topLinePunct w:val="0"/>
        <w:autoSpaceDE w:val="0"/>
        <w:autoSpaceDN w:val="0"/>
        <w:bidi w:val="0"/>
        <w:adjustRightInd w:val="0"/>
        <w:snapToGrid w:val="0"/>
        <w:spacing w:line="420" w:lineRule="atLeast"/>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    4. 专用条件；</w:t>
      </w:r>
    </w:p>
    <w:p w14:paraId="3C5ED5F0">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5. 通用条件；</w:t>
      </w:r>
    </w:p>
    <w:p w14:paraId="279DA1BE">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 附录，即：</w:t>
      </w:r>
    </w:p>
    <w:p w14:paraId="43DD1EE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附录A  相关服务的范围和内容</w:t>
      </w:r>
    </w:p>
    <w:p w14:paraId="36F3517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附录B  委托人派遣的人员和提供的房屋、资料、设备</w:t>
      </w:r>
    </w:p>
    <w:p w14:paraId="405A5086">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本合同签订后，双方依法签订的补充协议也是本合同文件的组成部分。</w:t>
      </w:r>
    </w:p>
    <w:p w14:paraId="48492A0C">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四、总监理工程师</w:t>
      </w:r>
    </w:p>
    <w:p w14:paraId="49EC4DB3">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总监理工程师姓名：</w:t>
      </w:r>
      <w:r>
        <w:rPr>
          <w:rFonts w:hint="eastAsia" w:ascii="宋体" w:hAnsi="宋体" w:cs="宋体"/>
          <w:u w:val="single"/>
        </w:rPr>
        <w:t xml:space="preserve">          </w:t>
      </w:r>
      <w:r>
        <w:rPr>
          <w:rFonts w:hint="eastAsia" w:ascii="仿宋" w:hAnsi="仿宋" w:eastAsia="仿宋" w:cs="楷体"/>
          <w:kern w:val="0"/>
          <w:lang w:val="zh-CN" w:bidi="zh-CN"/>
        </w:rPr>
        <w:t>，身份证号码：</w:t>
      </w:r>
      <w:r>
        <w:rPr>
          <w:rFonts w:hint="eastAsia" w:ascii="宋体" w:hAnsi="宋体" w:cs="宋体"/>
          <w:u w:val="single"/>
        </w:rPr>
        <w:t xml:space="preserve">          </w:t>
      </w:r>
      <w:r>
        <w:rPr>
          <w:rFonts w:hint="eastAsia" w:ascii="仿宋" w:hAnsi="仿宋" w:eastAsia="仿宋" w:cs="楷体"/>
          <w:kern w:val="0"/>
          <w:lang w:val="zh-CN" w:bidi="zh-CN"/>
        </w:rPr>
        <w:t>，注册号：</w:t>
      </w:r>
      <w:r>
        <w:rPr>
          <w:rFonts w:hint="eastAsia" w:ascii="宋体" w:hAnsi="宋体" w:cs="宋体"/>
          <w:u w:val="single"/>
        </w:rPr>
        <w:t xml:space="preserve">          </w:t>
      </w:r>
      <w:r>
        <w:rPr>
          <w:rFonts w:hint="eastAsia" w:ascii="仿宋" w:hAnsi="仿宋" w:eastAsia="仿宋" w:cs="楷体"/>
          <w:kern w:val="0"/>
          <w:lang w:val="zh-CN" w:bidi="zh-CN"/>
        </w:rPr>
        <w:t>。</w:t>
      </w:r>
    </w:p>
    <w:p w14:paraId="10081B36">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五、签约酬金</w:t>
      </w:r>
    </w:p>
    <w:p w14:paraId="6B02E4C6">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签约酬金（大写</w:t>
      </w:r>
      <w:r>
        <w:rPr>
          <w:rFonts w:hint="eastAsia" w:ascii="宋体" w:hAnsi="宋体" w:cs="宋体"/>
          <w:u w:val="single"/>
        </w:rPr>
        <w:t xml:space="preserve">          </w:t>
      </w:r>
      <w:r>
        <w:rPr>
          <w:rFonts w:hint="eastAsia" w:ascii="仿宋" w:hAnsi="仿宋" w:eastAsia="仿宋" w:cs="楷体"/>
          <w:kern w:val="0"/>
          <w:lang w:val="zh-CN" w:bidi="zh-CN"/>
        </w:rPr>
        <w:t>）：（</w:t>
      </w:r>
      <w:r>
        <w:rPr>
          <w:rFonts w:ascii="Calibri" w:hAnsi="Calibri" w:eastAsia="仿宋" w:cs="Calibri"/>
          <w:kern w:val="0"/>
          <w:lang w:val="zh-CN" w:bidi="zh-CN"/>
        </w:rPr>
        <w:t>¥</w:t>
      </w:r>
      <w:r>
        <w:rPr>
          <w:rFonts w:hint="eastAsia" w:ascii="仿宋" w:hAnsi="仿宋" w:eastAsia="仿宋" w:cs="楷体"/>
          <w:kern w:val="0"/>
          <w:lang w:val="zh-CN" w:bidi="zh-CN"/>
        </w:rPr>
        <w:t xml:space="preserve">        ）。</w:t>
      </w:r>
    </w:p>
    <w:p w14:paraId="42A9735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包括：</w:t>
      </w:r>
    </w:p>
    <w:p w14:paraId="2DDC882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 监理酬金：</w:t>
      </w:r>
      <w:r>
        <w:rPr>
          <w:rFonts w:hint="eastAsia" w:ascii="宋体" w:hAnsi="宋体" w:cs="宋体"/>
          <w:u w:val="single"/>
        </w:rPr>
        <w:t xml:space="preserve">          </w:t>
      </w:r>
      <w:r>
        <w:rPr>
          <w:rFonts w:hint="eastAsia" w:ascii="仿宋" w:hAnsi="仿宋" w:eastAsia="仿宋" w:cs="楷体"/>
          <w:kern w:val="0"/>
          <w:lang w:val="zh-CN" w:bidi="zh-CN"/>
        </w:rPr>
        <w:t>。</w:t>
      </w:r>
    </w:p>
    <w:p w14:paraId="649DD623">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 相关服务酬金：</w:t>
      </w:r>
      <w:r>
        <w:rPr>
          <w:rFonts w:hint="eastAsia" w:ascii="宋体" w:hAnsi="宋体" w:cs="宋体"/>
          <w:u w:val="single"/>
        </w:rPr>
        <w:t xml:space="preserve">          </w:t>
      </w:r>
      <w:r>
        <w:rPr>
          <w:rFonts w:hint="eastAsia" w:ascii="仿宋" w:hAnsi="仿宋" w:eastAsia="仿宋" w:cs="楷体"/>
          <w:kern w:val="0"/>
          <w:lang w:val="zh-CN" w:bidi="zh-CN"/>
        </w:rPr>
        <w:t>。</w:t>
      </w:r>
    </w:p>
    <w:p w14:paraId="33F55C63">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其中：</w:t>
      </w:r>
    </w:p>
    <w:p w14:paraId="2417501A">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w:t>
      </w:r>
      <w:r>
        <w:rPr>
          <w:rFonts w:ascii="仿宋" w:hAnsi="仿宋" w:eastAsia="仿宋" w:cs="楷体"/>
          <w:kern w:val="0"/>
          <w:lang w:val="zh-CN" w:bidi="zh-CN"/>
        </w:rPr>
        <w:t>1</w:t>
      </w:r>
      <w:r>
        <w:rPr>
          <w:rFonts w:hint="eastAsia" w:ascii="仿宋" w:hAnsi="仿宋" w:eastAsia="仿宋" w:cs="楷体"/>
          <w:kern w:val="0"/>
          <w:lang w:val="zh-CN" w:bidi="zh-CN"/>
        </w:rPr>
        <w:t>）设计阶段服务酬金：</w:t>
      </w:r>
      <w:r>
        <w:rPr>
          <w:rFonts w:hint="eastAsia" w:ascii="宋体" w:hAnsi="宋体" w:cs="宋体"/>
          <w:u w:val="single"/>
        </w:rPr>
        <w:t xml:space="preserve">          </w:t>
      </w:r>
      <w:r>
        <w:rPr>
          <w:rFonts w:hint="eastAsia" w:ascii="仿宋" w:hAnsi="仿宋" w:eastAsia="仿宋" w:cs="楷体"/>
          <w:kern w:val="0"/>
          <w:lang w:val="zh-CN" w:bidi="zh-CN"/>
        </w:rPr>
        <w:t>。</w:t>
      </w:r>
    </w:p>
    <w:p w14:paraId="7FED420E">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w:t>
      </w:r>
      <w:r>
        <w:rPr>
          <w:rFonts w:ascii="仿宋" w:hAnsi="仿宋" w:eastAsia="仿宋" w:cs="楷体"/>
          <w:kern w:val="0"/>
          <w:lang w:val="zh-CN" w:bidi="zh-CN"/>
        </w:rPr>
        <w:t>2</w:t>
      </w:r>
      <w:r>
        <w:rPr>
          <w:rFonts w:hint="eastAsia" w:ascii="仿宋" w:hAnsi="仿宋" w:eastAsia="仿宋" w:cs="楷体"/>
          <w:kern w:val="0"/>
          <w:lang w:val="zh-CN" w:bidi="zh-CN"/>
        </w:rPr>
        <w:t>）保修阶段服务酬金：</w:t>
      </w:r>
      <w:r>
        <w:rPr>
          <w:rFonts w:hint="eastAsia" w:ascii="宋体" w:hAnsi="宋体" w:cs="宋体"/>
          <w:u w:val="single"/>
        </w:rPr>
        <w:t xml:space="preserve">          </w:t>
      </w:r>
      <w:r>
        <w:rPr>
          <w:rFonts w:hint="eastAsia" w:ascii="仿宋" w:hAnsi="仿宋" w:eastAsia="仿宋" w:cs="楷体"/>
          <w:kern w:val="0"/>
          <w:lang w:val="zh-CN" w:bidi="zh-CN"/>
        </w:rPr>
        <w:t>。</w:t>
      </w:r>
    </w:p>
    <w:p w14:paraId="2C7BB6D7">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w:t>
      </w:r>
      <w:r>
        <w:rPr>
          <w:rFonts w:ascii="仿宋" w:hAnsi="仿宋" w:eastAsia="仿宋" w:cs="楷体"/>
          <w:kern w:val="0"/>
          <w:lang w:val="zh-CN" w:bidi="zh-CN"/>
        </w:rPr>
        <w:t>3</w:t>
      </w:r>
      <w:r>
        <w:rPr>
          <w:rFonts w:hint="eastAsia" w:ascii="仿宋" w:hAnsi="仿宋" w:eastAsia="仿宋" w:cs="楷体"/>
          <w:kern w:val="0"/>
          <w:lang w:val="zh-CN" w:bidi="zh-CN"/>
        </w:rPr>
        <w:t>）其他相关服务酬金：</w:t>
      </w:r>
      <w:r>
        <w:rPr>
          <w:rFonts w:hint="eastAsia" w:ascii="宋体" w:hAnsi="宋体" w:cs="宋体"/>
          <w:u w:val="single"/>
        </w:rPr>
        <w:t xml:space="preserve">          </w:t>
      </w:r>
      <w:r>
        <w:rPr>
          <w:rFonts w:hint="eastAsia" w:ascii="仿宋" w:hAnsi="仿宋" w:eastAsia="仿宋" w:cs="楷体"/>
          <w:kern w:val="0"/>
          <w:lang w:val="zh-CN" w:bidi="zh-CN"/>
        </w:rPr>
        <w:t>。</w:t>
      </w:r>
    </w:p>
    <w:p w14:paraId="2BAB6695">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六、期限</w:t>
      </w:r>
    </w:p>
    <w:p w14:paraId="4C19386F">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 监理期限：</w:t>
      </w:r>
    </w:p>
    <w:p w14:paraId="6CFC66D7">
      <w:pPr>
        <w:keepNext w:val="0"/>
        <w:keepLines w:val="0"/>
        <w:pageBreakBefore w:val="0"/>
        <w:widowControl w:val="0"/>
        <w:kinsoku/>
        <w:wordWrap/>
        <w:overflowPunct/>
        <w:topLinePunct w:val="0"/>
        <w:bidi w:val="0"/>
        <w:adjustRightInd w:val="0"/>
        <w:snapToGrid w:val="0"/>
        <w:spacing w:line="420" w:lineRule="atLeast"/>
        <w:ind w:firstLine="600" w:firstLineChars="250"/>
        <w:jc w:val="left"/>
        <w:textAlignment w:val="auto"/>
        <w:rPr>
          <w:rFonts w:ascii="仿宋" w:hAnsi="仿宋" w:eastAsia="仿宋"/>
        </w:rPr>
      </w:pPr>
      <w:r>
        <w:rPr>
          <w:rFonts w:hint="eastAsia" w:ascii="仿宋" w:hAnsi="仿宋" w:eastAsia="仿宋" w:cs="微软雅黑"/>
        </w:rPr>
        <w:t>自</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日始，至</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日止。</w:t>
      </w:r>
    </w:p>
    <w:p w14:paraId="4DEBF06C">
      <w:pPr>
        <w:keepNext w:val="0"/>
        <w:keepLines w:val="0"/>
        <w:pageBreakBefore w:val="0"/>
        <w:widowControl w:val="0"/>
        <w:kinsoku/>
        <w:wordWrap/>
        <w:overflowPunct/>
        <w:topLinePunct w:val="0"/>
        <w:bidi w:val="0"/>
        <w:adjustRightInd w:val="0"/>
        <w:snapToGrid w:val="0"/>
        <w:spacing w:line="420" w:lineRule="atLeast"/>
        <w:ind w:firstLine="600" w:firstLineChars="250"/>
        <w:textAlignment w:val="auto"/>
        <w:rPr>
          <w:rFonts w:ascii="仿宋" w:hAnsi="仿宋" w:eastAsia="仿宋"/>
        </w:rPr>
      </w:pPr>
      <w:r>
        <w:rPr>
          <w:rFonts w:hint="eastAsia" w:ascii="仿宋" w:hAnsi="仿宋" w:eastAsia="仿宋"/>
          <w:kern w:val="0"/>
        </w:rPr>
        <w:t xml:space="preserve">2. </w:t>
      </w:r>
      <w:r>
        <w:rPr>
          <w:rFonts w:hint="eastAsia" w:ascii="仿宋" w:hAnsi="仿宋" w:eastAsia="仿宋" w:cs="微软雅黑"/>
        </w:rPr>
        <w:t>相关服务期</w:t>
      </w:r>
      <w:r>
        <w:rPr>
          <w:rFonts w:hint="eastAsia" w:ascii="仿宋" w:hAnsi="仿宋" w:eastAsia="仿宋" w:cs="___WRD_EMBED_SUB_39"/>
        </w:rPr>
        <w:t>限</w:t>
      </w:r>
      <w:r>
        <w:rPr>
          <w:rFonts w:hint="eastAsia" w:ascii="仿宋" w:hAnsi="仿宋" w:eastAsia="仿宋" w:cs="微软雅黑"/>
        </w:rPr>
        <w:t>：</w:t>
      </w:r>
    </w:p>
    <w:p w14:paraId="181B55BA">
      <w:pPr>
        <w:keepNext w:val="0"/>
        <w:keepLines w:val="0"/>
        <w:pageBreakBefore w:val="0"/>
        <w:widowControl w:val="0"/>
        <w:kinsoku/>
        <w:wordWrap/>
        <w:overflowPunct/>
        <w:topLinePunct w:val="0"/>
        <w:bidi w:val="0"/>
        <w:adjustRightInd w:val="0"/>
        <w:snapToGrid w:val="0"/>
        <w:spacing w:line="420" w:lineRule="atLeast"/>
        <w:ind w:firstLine="600" w:firstLineChars="250"/>
        <w:textAlignment w:val="auto"/>
        <w:rPr>
          <w:rFonts w:ascii="仿宋" w:hAnsi="仿宋" w:eastAsia="仿宋"/>
        </w:rPr>
      </w:pPr>
      <w:r>
        <w:rPr>
          <w:rFonts w:hint="eastAsia" w:ascii="仿宋" w:hAnsi="仿宋" w:eastAsia="仿宋" w:cs="微软雅黑"/>
          <w:kern w:val="0"/>
        </w:rPr>
        <w:t>（</w:t>
      </w:r>
      <w:r>
        <w:rPr>
          <w:rFonts w:hint="eastAsia" w:ascii="仿宋" w:hAnsi="仿宋" w:eastAsia="仿宋"/>
          <w:kern w:val="0"/>
        </w:rPr>
        <w:t>1</w:t>
      </w:r>
      <w:r>
        <w:rPr>
          <w:rFonts w:hint="eastAsia" w:ascii="仿宋" w:hAnsi="仿宋" w:eastAsia="仿宋" w:cs="微软雅黑"/>
          <w:kern w:val="0"/>
        </w:rPr>
        <w:t>）设计阶段</w:t>
      </w:r>
      <w:r>
        <w:rPr>
          <w:rFonts w:hint="eastAsia" w:ascii="仿宋" w:hAnsi="仿宋" w:eastAsia="仿宋" w:cs="微软雅黑"/>
        </w:rPr>
        <w:t>服务期</w:t>
      </w:r>
      <w:r>
        <w:rPr>
          <w:rFonts w:hint="eastAsia" w:ascii="仿宋" w:hAnsi="仿宋" w:eastAsia="仿宋" w:cs="___WRD_EMBED_SUB_39"/>
        </w:rPr>
        <w:t>限</w:t>
      </w:r>
      <w:r>
        <w:rPr>
          <w:rFonts w:hint="eastAsia" w:ascii="仿宋" w:hAnsi="仿宋" w:eastAsia="仿宋" w:cs="微软雅黑"/>
        </w:rPr>
        <w:t>自</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日始，至</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日止。</w:t>
      </w:r>
    </w:p>
    <w:p w14:paraId="17CE6F4F">
      <w:pPr>
        <w:keepNext w:val="0"/>
        <w:keepLines w:val="0"/>
        <w:pageBreakBefore w:val="0"/>
        <w:widowControl w:val="0"/>
        <w:kinsoku/>
        <w:wordWrap/>
        <w:overflowPunct/>
        <w:topLinePunct w:val="0"/>
        <w:bidi w:val="0"/>
        <w:adjustRightInd w:val="0"/>
        <w:snapToGrid w:val="0"/>
        <w:spacing w:line="420" w:lineRule="atLeast"/>
        <w:ind w:firstLine="600" w:firstLineChars="250"/>
        <w:textAlignment w:val="auto"/>
        <w:rPr>
          <w:rFonts w:ascii="仿宋" w:hAnsi="仿宋" w:eastAsia="仿宋" w:cs="微软雅黑"/>
        </w:rPr>
      </w:pPr>
      <w:r>
        <w:rPr>
          <w:rFonts w:hint="eastAsia" w:ascii="仿宋" w:hAnsi="仿宋" w:eastAsia="仿宋" w:cs="微软雅黑"/>
          <w:kern w:val="0"/>
        </w:rPr>
        <w:t>（</w:t>
      </w:r>
      <w:r>
        <w:rPr>
          <w:rFonts w:ascii="仿宋" w:hAnsi="仿宋" w:eastAsia="仿宋"/>
          <w:kern w:val="0"/>
        </w:rPr>
        <w:t>2</w:t>
      </w:r>
      <w:r>
        <w:rPr>
          <w:rFonts w:hint="eastAsia" w:ascii="仿宋" w:hAnsi="仿宋" w:eastAsia="仿宋" w:cs="微软雅黑"/>
          <w:kern w:val="0"/>
        </w:rPr>
        <w:t>）保修阶段</w:t>
      </w:r>
      <w:r>
        <w:rPr>
          <w:rFonts w:hint="eastAsia" w:ascii="仿宋" w:hAnsi="仿宋" w:eastAsia="仿宋" w:cs="微软雅黑"/>
        </w:rPr>
        <w:t>服务期</w:t>
      </w:r>
      <w:r>
        <w:rPr>
          <w:rFonts w:hint="eastAsia" w:ascii="仿宋" w:hAnsi="仿宋" w:eastAsia="仿宋" w:cs="___WRD_EMBED_SUB_39"/>
        </w:rPr>
        <w:t>限</w:t>
      </w:r>
      <w:r>
        <w:rPr>
          <w:rFonts w:hint="eastAsia" w:ascii="仿宋" w:hAnsi="仿宋" w:eastAsia="仿宋" w:cs="微软雅黑"/>
        </w:rPr>
        <w:t>自</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日始，至</w:t>
      </w:r>
      <w:r>
        <w:rPr>
          <w:rFonts w:hint="eastAsia" w:ascii="仿宋" w:hAnsi="仿宋" w:eastAsia="仿宋"/>
          <w:u w:val="single"/>
        </w:rPr>
        <w:t xml:space="preserve">    </w:t>
      </w:r>
      <w:r>
        <w:rPr>
          <w:rFonts w:hint="eastAsia" w:ascii="仿宋" w:hAnsi="仿宋" w:eastAsia="仿宋" w:cs="微软雅黑"/>
        </w:rPr>
        <w:t>年</w:t>
      </w:r>
      <w:r>
        <w:rPr>
          <w:rFonts w:hint="eastAsia" w:ascii="仿宋" w:hAnsi="仿宋" w:eastAsia="仿宋"/>
          <w:u w:val="single"/>
        </w:rPr>
        <w:t xml:space="preserve">   </w:t>
      </w:r>
      <w:r>
        <w:rPr>
          <w:rFonts w:hint="eastAsia" w:ascii="仿宋" w:hAnsi="仿宋" w:eastAsia="仿宋" w:cs="微软雅黑"/>
        </w:rPr>
        <w:t>月</w:t>
      </w:r>
      <w:r>
        <w:rPr>
          <w:rFonts w:hint="eastAsia" w:ascii="仿宋" w:hAnsi="仿宋" w:eastAsia="仿宋"/>
          <w:u w:val="single"/>
        </w:rPr>
        <w:t xml:space="preserve">   </w:t>
      </w:r>
      <w:r>
        <w:rPr>
          <w:rFonts w:hint="eastAsia" w:ascii="仿宋" w:hAnsi="仿宋" w:eastAsia="仿宋" w:cs="微软雅黑"/>
        </w:rPr>
        <w:t>日止。</w:t>
      </w:r>
    </w:p>
    <w:p w14:paraId="5CBE603E">
      <w:pPr>
        <w:keepNext w:val="0"/>
        <w:keepLines w:val="0"/>
        <w:pageBreakBefore w:val="0"/>
        <w:widowControl w:val="0"/>
        <w:kinsoku/>
        <w:wordWrap/>
        <w:overflowPunct/>
        <w:topLinePunct w:val="0"/>
        <w:bidi w:val="0"/>
        <w:adjustRightInd w:val="0"/>
        <w:snapToGrid w:val="0"/>
        <w:spacing w:line="420" w:lineRule="atLeast"/>
        <w:ind w:firstLine="600" w:firstLineChars="250"/>
        <w:textAlignment w:val="auto"/>
        <w:rPr>
          <w:rFonts w:ascii="仿宋" w:hAnsi="仿宋" w:eastAsia="仿宋"/>
        </w:rPr>
      </w:pPr>
      <w:r>
        <w:rPr>
          <w:rFonts w:hint="eastAsia" w:ascii="仿宋" w:hAnsi="仿宋" w:eastAsia="仿宋" w:cs="微软雅黑"/>
          <w:kern w:val="0"/>
        </w:rPr>
        <w:t>（</w:t>
      </w:r>
      <w:r>
        <w:rPr>
          <w:rFonts w:ascii="仿宋" w:hAnsi="仿宋" w:eastAsia="仿宋"/>
          <w:kern w:val="0"/>
        </w:rPr>
        <w:t>3</w:t>
      </w:r>
      <w:r>
        <w:rPr>
          <w:rFonts w:hint="eastAsia" w:ascii="仿宋" w:hAnsi="仿宋" w:eastAsia="仿宋"/>
          <w:kern w:val="0"/>
        </w:rPr>
        <w:t>）</w:t>
      </w:r>
      <w:r>
        <w:rPr>
          <w:rFonts w:hint="eastAsia" w:ascii="仿宋" w:hAnsi="仿宋" w:eastAsia="仿宋"/>
        </w:rPr>
        <w:t>其他相关服务期限自</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hint="eastAsia" w:ascii="仿宋" w:hAnsi="仿宋" w:eastAsia="仿宋"/>
        </w:rPr>
        <w:t>日始，至</w:t>
      </w:r>
      <w:r>
        <w:rPr>
          <w:rFonts w:hint="eastAsia" w:ascii="仿宋" w:hAnsi="仿宋" w:eastAsia="仿宋"/>
          <w:u w:val="single"/>
        </w:rPr>
        <w:t xml:space="preserve">   </w:t>
      </w:r>
      <w:r>
        <w:rPr>
          <w:rFonts w:hint="eastAsia" w:ascii="仿宋" w:hAnsi="仿宋" w:eastAsia="仿宋"/>
        </w:rPr>
        <w:t>年</w:t>
      </w:r>
      <w:r>
        <w:rPr>
          <w:rFonts w:hint="eastAsia" w:ascii="仿宋" w:hAnsi="仿宋" w:eastAsia="仿宋"/>
          <w:u w:val="single"/>
        </w:rPr>
        <w:t xml:space="preserve">   </w:t>
      </w:r>
      <w:r>
        <w:rPr>
          <w:rFonts w:hint="eastAsia" w:ascii="仿宋" w:hAnsi="仿宋" w:eastAsia="仿宋"/>
        </w:rPr>
        <w:t>月</w:t>
      </w:r>
      <w:r>
        <w:rPr>
          <w:rFonts w:hint="eastAsia" w:ascii="仿宋" w:hAnsi="仿宋" w:eastAsia="仿宋"/>
          <w:u w:val="single"/>
        </w:rPr>
        <w:t xml:space="preserve">   </w:t>
      </w:r>
      <w:r>
        <w:rPr>
          <w:rFonts w:hint="eastAsia" w:ascii="仿宋" w:hAnsi="仿宋" w:eastAsia="仿宋"/>
        </w:rPr>
        <w:t>日止。</w:t>
      </w:r>
    </w:p>
    <w:p w14:paraId="7A20BB93">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七、双方承诺</w:t>
      </w:r>
    </w:p>
    <w:p w14:paraId="7EA58400">
      <w:pPr>
        <w:keepNext w:val="0"/>
        <w:keepLines w:val="0"/>
        <w:pageBreakBefore w:val="0"/>
        <w:widowControl w:val="0"/>
        <w:kinsoku/>
        <w:wordWrap/>
        <w:overflowPunct/>
        <w:topLinePunct w:val="0"/>
        <w:autoSpaceDE w:val="0"/>
        <w:autoSpaceDN w:val="0"/>
        <w:bidi w:val="0"/>
        <w:spacing w:line="420" w:lineRule="atLeast"/>
        <w:ind w:firstLine="480" w:firstLineChars="200"/>
        <w:jc w:val="left"/>
        <w:textAlignment w:val="auto"/>
        <w:outlineLvl w:val="0"/>
        <w:rPr>
          <w:rFonts w:ascii="仿宋" w:hAnsi="仿宋" w:eastAsia="仿宋" w:cs="楷体"/>
          <w:b/>
          <w:kern w:val="0"/>
          <w:lang w:val="zh-CN" w:bidi="zh-CN"/>
        </w:rPr>
      </w:pPr>
      <w:r>
        <w:rPr>
          <w:rFonts w:hint="eastAsia" w:ascii="仿宋" w:hAnsi="仿宋" w:eastAsia="仿宋" w:cs="楷体"/>
          <w:kern w:val="0"/>
          <w:lang w:val="zh-CN" w:bidi="zh-CN"/>
        </w:rPr>
        <w:t>1. 监理人向委托人承诺，按照本合同约定提供监理与相关服务。</w:t>
      </w:r>
    </w:p>
    <w:p w14:paraId="2D70AED3">
      <w:pPr>
        <w:keepNext w:val="0"/>
        <w:keepLines w:val="0"/>
        <w:pageBreakBefore w:val="0"/>
        <w:widowControl w:val="0"/>
        <w:kinsoku/>
        <w:wordWrap/>
        <w:overflowPunct/>
        <w:topLinePunct w:val="0"/>
        <w:autoSpaceDE w:val="0"/>
        <w:autoSpaceDN w:val="0"/>
        <w:bidi w:val="0"/>
        <w:spacing w:line="420" w:lineRule="atLeast"/>
        <w:ind w:firstLine="480" w:firstLineChars="200"/>
        <w:jc w:val="left"/>
        <w:textAlignment w:val="auto"/>
        <w:outlineLvl w:val="0"/>
        <w:rPr>
          <w:rFonts w:ascii="仿宋" w:hAnsi="仿宋" w:eastAsia="仿宋" w:cs="楷体"/>
          <w:kern w:val="0"/>
          <w:lang w:val="zh-CN" w:bidi="zh-CN"/>
        </w:rPr>
      </w:pPr>
      <w:r>
        <w:rPr>
          <w:rFonts w:hint="eastAsia" w:ascii="仿宋" w:hAnsi="仿宋" w:eastAsia="仿宋" w:cs="楷体"/>
          <w:kern w:val="0"/>
          <w:lang w:val="zh-CN" w:bidi="zh-CN"/>
        </w:rPr>
        <w:t>2. 委托人向监理人承诺，按照本合同约定派遣相应的人员，提供</w:t>
      </w:r>
      <w:r>
        <w:rPr>
          <w:rFonts w:hint="eastAsia" w:ascii="仿宋" w:hAnsi="仿宋" w:eastAsia="仿宋" w:cs="楷体"/>
          <w:bCs/>
          <w:kern w:val="0"/>
          <w:lang w:val="zh-CN" w:bidi="zh-CN"/>
        </w:rPr>
        <w:t>房屋、资料</w:t>
      </w:r>
      <w:r>
        <w:rPr>
          <w:rFonts w:hint="eastAsia" w:ascii="仿宋" w:hAnsi="仿宋" w:eastAsia="仿宋" w:cs="楷体"/>
          <w:kern w:val="0"/>
          <w:lang w:val="zh-CN" w:bidi="zh-CN"/>
        </w:rPr>
        <w:t>、设备，并按本合同约定支付酬金。</w:t>
      </w:r>
    </w:p>
    <w:p w14:paraId="7D2F251A">
      <w:pPr>
        <w:keepNext w:val="0"/>
        <w:keepLines w:val="0"/>
        <w:pageBreakBefore w:val="0"/>
        <w:widowControl w:val="0"/>
        <w:kinsoku/>
        <w:wordWrap/>
        <w:overflowPunct/>
        <w:topLinePunct w:val="0"/>
        <w:autoSpaceDE w:val="0"/>
        <w:autoSpaceDN w:val="0"/>
        <w:bidi w:val="0"/>
        <w:spacing w:line="420" w:lineRule="atLeast"/>
        <w:ind w:firstLine="482" w:firstLineChars="200"/>
        <w:jc w:val="left"/>
        <w:textAlignment w:val="auto"/>
        <w:outlineLvl w:val="0"/>
        <w:rPr>
          <w:rFonts w:ascii="仿宋" w:hAnsi="仿宋" w:eastAsia="仿宋" w:cs="楷体"/>
          <w:b/>
          <w:kern w:val="0"/>
          <w:lang w:val="zh-CN" w:bidi="zh-CN"/>
        </w:rPr>
      </w:pPr>
      <w:r>
        <w:rPr>
          <w:rFonts w:hint="eastAsia" w:ascii="仿宋" w:hAnsi="仿宋" w:eastAsia="仿宋" w:cs="楷体"/>
          <w:b/>
          <w:kern w:val="0"/>
          <w:lang w:val="zh-CN" w:bidi="zh-CN"/>
        </w:rPr>
        <w:t>八、合同订立</w:t>
      </w:r>
    </w:p>
    <w:p w14:paraId="12005630">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 订立时间：</w:t>
      </w:r>
      <w:r>
        <w:rPr>
          <w:rFonts w:hint="eastAsia" w:ascii="仿宋" w:hAnsi="仿宋" w:eastAsia="仿宋"/>
          <w:u w:val="single"/>
        </w:rPr>
        <w:t xml:space="preserve">      </w:t>
      </w:r>
      <w:r>
        <w:rPr>
          <w:rFonts w:hint="eastAsia" w:ascii="仿宋" w:hAnsi="仿宋" w:eastAsia="仿宋" w:cs="楷体"/>
          <w:kern w:val="0"/>
          <w:lang w:val="zh-CN" w:bidi="zh-CN"/>
        </w:rPr>
        <w:t>年</w:t>
      </w:r>
      <w:r>
        <w:rPr>
          <w:rFonts w:hint="eastAsia" w:ascii="仿宋" w:hAnsi="仿宋" w:eastAsia="仿宋"/>
          <w:u w:val="single"/>
        </w:rPr>
        <w:t xml:space="preserve">      </w:t>
      </w:r>
      <w:r>
        <w:rPr>
          <w:rFonts w:hint="eastAsia" w:ascii="仿宋" w:hAnsi="仿宋" w:eastAsia="仿宋" w:cs="楷体"/>
          <w:kern w:val="0"/>
          <w:lang w:val="zh-CN" w:bidi="zh-CN"/>
        </w:rPr>
        <w:t>月</w:t>
      </w:r>
      <w:r>
        <w:rPr>
          <w:rFonts w:hint="eastAsia" w:ascii="仿宋" w:hAnsi="仿宋" w:eastAsia="仿宋"/>
          <w:u w:val="single"/>
        </w:rPr>
        <w:t xml:space="preserve">      </w:t>
      </w:r>
      <w:r>
        <w:rPr>
          <w:rFonts w:hint="eastAsia" w:ascii="仿宋" w:hAnsi="仿宋" w:eastAsia="仿宋" w:cs="楷体"/>
          <w:kern w:val="0"/>
          <w:lang w:val="zh-CN" w:bidi="zh-CN"/>
        </w:rPr>
        <w:t>日。</w:t>
      </w:r>
    </w:p>
    <w:p w14:paraId="2FF4997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 订立地点：</w:t>
      </w:r>
      <w:r>
        <w:rPr>
          <w:rFonts w:hint="eastAsia" w:ascii="仿宋" w:hAnsi="仿宋" w:eastAsia="仿宋"/>
          <w:u w:val="single"/>
        </w:rPr>
        <w:t xml:space="preserve">               </w:t>
      </w:r>
      <w:r>
        <w:rPr>
          <w:rFonts w:hint="eastAsia" w:ascii="仿宋" w:hAnsi="仿宋" w:eastAsia="仿宋" w:cs="楷体"/>
          <w:kern w:val="0"/>
          <w:lang w:val="zh-CN" w:bidi="zh-CN"/>
        </w:rPr>
        <w:t>。</w:t>
      </w:r>
    </w:p>
    <w:p w14:paraId="74359B57">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 本合同一式</w:t>
      </w:r>
      <w:r>
        <w:rPr>
          <w:rFonts w:hint="eastAsia" w:ascii="仿宋" w:hAnsi="仿宋" w:eastAsia="仿宋"/>
          <w:u w:val="single"/>
        </w:rPr>
        <w:t xml:space="preserve">   </w:t>
      </w:r>
      <w:r>
        <w:rPr>
          <w:rFonts w:hint="eastAsia" w:ascii="仿宋" w:hAnsi="仿宋" w:eastAsia="仿宋" w:cs="楷体"/>
          <w:kern w:val="0"/>
          <w:lang w:val="zh-CN" w:bidi="zh-CN"/>
        </w:rPr>
        <w:t>份，具有同等法律效力，双方各执</w:t>
      </w:r>
      <w:r>
        <w:rPr>
          <w:rFonts w:hint="eastAsia" w:ascii="仿宋" w:hAnsi="仿宋" w:eastAsia="仿宋"/>
          <w:u w:val="single"/>
        </w:rPr>
        <w:t xml:space="preserve">   </w:t>
      </w:r>
      <w:r>
        <w:rPr>
          <w:rFonts w:hint="eastAsia" w:ascii="仿宋" w:hAnsi="仿宋" w:eastAsia="仿宋" w:cs="楷体"/>
          <w:kern w:val="0"/>
          <w:lang w:val="zh-CN" w:bidi="zh-CN"/>
        </w:rPr>
        <w:t>份。</w:t>
      </w:r>
    </w:p>
    <w:p w14:paraId="77F330E5">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w:t>
      </w:r>
      <w:r>
        <w:rPr>
          <w:rFonts w:hint="eastAsia" w:ascii="仿宋" w:hAnsi="仿宋" w:eastAsia="仿宋" w:cs="楷体"/>
          <w:kern w:val="0"/>
          <w:u w:val="single"/>
          <w:lang w:val="zh-CN" w:bidi="zh-CN"/>
        </w:rPr>
        <w:t xml:space="preserve">   （盖章）     </w:t>
      </w:r>
      <w:r>
        <w:rPr>
          <w:rFonts w:hint="eastAsia" w:ascii="仿宋" w:hAnsi="仿宋" w:eastAsia="仿宋" w:cs="楷体"/>
          <w:kern w:val="0"/>
          <w:lang w:val="zh-CN" w:bidi="zh-CN"/>
        </w:rPr>
        <w:t xml:space="preserve">   监理人：</w:t>
      </w:r>
      <w:r>
        <w:rPr>
          <w:rFonts w:hint="eastAsia" w:ascii="仿宋" w:hAnsi="仿宋" w:eastAsia="仿宋" w:cs="楷体"/>
          <w:kern w:val="0"/>
          <w:u w:val="single"/>
          <w:lang w:val="zh-CN" w:bidi="zh-CN"/>
        </w:rPr>
        <w:t xml:space="preserve">   （盖章）    </w:t>
      </w:r>
    </w:p>
    <w:p w14:paraId="56B038FE">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住所：     </w:t>
      </w:r>
      <w:r>
        <w:rPr>
          <w:rFonts w:ascii="仿宋" w:hAnsi="仿宋" w:eastAsia="仿宋" w:cs="楷体"/>
          <w:kern w:val="0"/>
          <w:lang w:val="zh-CN" w:bidi="zh-CN"/>
        </w:rPr>
        <w:t xml:space="preserve">                </w:t>
      </w:r>
      <w:r>
        <w:rPr>
          <w:rFonts w:hint="eastAsia" w:ascii="仿宋" w:hAnsi="仿宋" w:eastAsia="仿宋" w:cs="楷体"/>
          <w:kern w:val="0"/>
          <w:lang w:val="zh-CN" w:bidi="zh-CN"/>
        </w:rPr>
        <w:t xml:space="preserve">住所： </w:t>
      </w:r>
    </w:p>
    <w:p w14:paraId="6E47D149">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邮政编码：   </w:t>
      </w:r>
      <w:r>
        <w:rPr>
          <w:rFonts w:ascii="仿宋" w:hAnsi="仿宋" w:eastAsia="仿宋" w:cs="楷体"/>
          <w:kern w:val="0"/>
          <w:lang w:val="zh-CN" w:bidi="zh-CN"/>
        </w:rPr>
        <w:t xml:space="preserve">              </w:t>
      </w:r>
      <w:r>
        <w:rPr>
          <w:rFonts w:hint="eastAsia" w:ascii="仿宋" w:hAnsi="仿宋" w:eastAsia="仿宋" w:cs="楷体"/>
          <w:kern w:val="0"/>
          <w:lang w:val="zh-CN" w:bidi="zh-CN"/>
        </w:rPr>
        <w:t>邮政编码：</w:t>
      </w:r>
    </w:p>
    <w:p w14:paraId="525EC9E7">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法定代表人或其授权      </w:t>
      </w:r>
      <w:r>
        <w:rPr>
          <w:rFonts w:ascii="仿宋" w:hAnsi="仿宋" w:eastAsia="仿宋" w:cs="楷体"/>
          <w:kern w:val="0"/>
          <w:lang w:val="zh-CN" w:bidi="zh-CN"/>
        </w:rPr>
        <w:t xml:space="preserve"> </w:t>
      </w:r>
      <w:r>
        <w:rPr>
          <w:rFonts w:hint="eastAsia" w:ascii="仿宋" w:hAnsi="仿宋" w:eastAsia="仿宋" w:cs="楷体"/>
          <w:kern w:val="0"/>
          <w:lang w:val="zh-CN" w:bidi="zh-CN"/>
        </w:rPr>
        <w:t xml:space="preserve"> 法定代表人或其授权</w:t>
      </w:r>
    </w:p>
    <w:p w14:paraId="23B9D3BC">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的代理人：</w:t>
      </w:r>
      <w:r>
        <w:rPr>
          <w:rFonts w:hint="eastAsia" w:ascii="仿宋" w:hAnsi="仿宋" w:eastAsia="仿宋" w:cs="楷体"/>
          <w:kern w:val="0"/>
          <w:u w:val="single"/>
          <w:lang w:val="zh-CN" w:bidi="zh-CN"/>
        </w:rPr>
        <w:t xml:space="preserve">（签字）      </w:t>
      </w:r>
      <w:r>
        <w:rPr>
          <w:rFonts w:hint="eastAsia" w:ascii="仿宋" w:hAnsi="仿宋" w:eastAsia="仿宋" w:cs="楷体"/>
          <w:kern w:val="0"/>
          <w:lang w:val="zh-CN" w:bidi="zh-CN"/>
        </w:rPr>
        <w:t xml:space="preserve">  的代理人：</w:t>
      </w:r>
      <w:r>
        <w:rPr>
          <w:rFonts w:hint="eastAsia" w:ascii="仿宋" w:hAnsi="仿宋" w:eastAsia="仿宋" w:cs="楷体"/>
          <w:kern w:val="0"/>
          <w:u w:val="single"/>
          <w:lang w:val="zh-CN" w:bidi="zh-CN"/>
        </w:rPr>
        <w:t xml:space="preserve">（签字）          </w:t>
      </w:r>
    </w:p>
    <w:p w14:paraId="29E077BA">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开户银行：   </w:t>
      </w:r>
      <w:r>
        <w:rPr>
          <w:rFonts w:ascii="仿宋" w:hAnsi="仿宋" w:eastAsia="仿宋" w:cs="楷体"/>
          <w:kern w:val="0"/>
          <w:lang w:val="zh-CN" w:bidi="zh-CN"/>
        </w:rPr>
        <w:t xml:space="preserve">            </w:t>
      </w:r>
      <w:r>
        <w:rPr>
          <w:rFonts w:hint="eastAsia" w:ascii="仿宋" w:hAnsi="仿宋" w:eastAsia="仿宋" w:cs="楷体"/>
          <w:kern w:val="0"/>
          <w:lang w:val="zh-CN" w:bidi="zh-CN"/>
        </w:rPr>
        <w:t xml:space="preserve"> 开户银行：</w:t>
      </w:r>
    </w:p>
    <w:p w14:paraId="4451DD3E">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账号：        </w:t>
      </w:r>
      <w:r>
        <w:rPr>
          <w:rFonts w:ascii="仿宋" w:hAnsi="仿宋" w:eastAsia="仿宋" w:cs="楷体"/>
          <w:kern w:val="0"/>
          <w:lang w:val="zh-CN" w:bidi="zh-CN"/>
        </w:rPr>
        <w:t xml:space="preserve">            </w:t>
      </w:r>
      <w:r>
        <w:rPr>
          <w:rFonts w:hint="eastAsia" w:ascii="仿宋" w:hAnsi="仿宋" w:eastAsia="仿宋" w:cs="楷体"/>
          <w:kern w:val="0"/>
          <w:lang w:val="zh-CN" w:bidi="zh-CN"/>
        </w:rPr>
        <w:t>账号：</w:t>
      </w:r>
    </w:p>
    <w:p w14:paraId="537FD389">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电话：     </w:t>
      </w:r>
      <w:r>
        <w:rPr>
          <w:rFonts w:ascii="仿宋" w:hAnsi="仿宋" w:eastAsia="仿宋" w:cs="楷体"/>
          <w:kern w:val="0"/>
          <w:lang w:val="zh-CN" w:bidi="zh-CN"/>
        </w:rPr>
        <w:t xml:space="preserve">            </w:t>
      </w:r>
      <w:r>
        <w:rPr>
          <w:rFonts w:hint="eastAsia" w:ascii="仿宋" w:hAnsi="仿宋" w:eastAsia="仿宋" w:cs="楷体"/>
          <w:kern w:val="0"/>
          <w:lang w:val="zh-CN" w:bidi="zh-CN"/>
        </w:rPr>
        <w:t xml:space="preserve">  </w:t>
      </w:r>
      <w:r>
        <w:rPr>
          <w:rFonts w:ascii="仿宋" w:hAnsi="仿宋" w:eastAsia="仿宋" w:cs="楷体"/>
          <w:kern w:val="0"/>
          <w:lang w:val="zh-CN" w:bidi="zh-CN"/>
        </w:rPr>
        <w:t xml:space="preserve"> </w:t>
      </w:r>
      <w:r>
        <w:rPr>
          <w:rFonts w:hint="eastAsia" w:ascii="仿宋" w:hAnsi="仿宋" w:eastAsia="仿宋" w:cs="楷体"/>
          <w:kern w:val="0"/>
          <w:lang w:val="zh-CN" w:bidi="zh-CN"/>
        </w:rPr>
        <w:t>电话：</w:t>
      </w:r>
    </w:p>
    <w:p w14:paraId="04B0AF8E">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传真：        </w:t>
      </w:r>
      <w:r>
        <w:rPr>
          <w:rFonts w:ascii="仿宋" w:hAnsi="仿宋" w:eastAsia="仿宋" w:cs="楷体"/>
          <w:kern w:val="0"/>
          <w:lang w:val="zh-CN" w:bidi="zh-CN"/>
        </w:rPr>
        <w:t xml:space="preserve">            </w:t>
      </w:r>
      <w:r>
        <w:rPr>
          <w:rFonts w:hint="eastAsia" w:ascii="仿宋" w:hAnsi="仿宋" w:eastAsia="仿宋" w:cs="楷体"/>
          <w:kern w:val="0"/>
          <w:lang w:val="zh-CN" w:bidi="zh-CN"/>
        </w:rPr>
        <w:t>传真：</w:t>
      </w:r>
    </w:p>
    <w:p w14:paraId="209772BD">
      <w:pPr>
        <w:keepNext w:val="0"/>
        <w:keepLines w:val="0"/>
        <w:pageBreakBefore w:val="0"/>
        <w:widowControl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 xml:space="preserve">电子邮箱：  </w:t>
      </w:r>
      <w:r>
        <w:rPr>
          <w:rFonts w:ascii="仿宋" w:hAnsi="仿宋" w:eastAsia="仿宋" w:cs="楷体"/>
          <w:kern w:val="0"/>
          <w:lang w:val="zh-CN" w:bidi="zh-CN"/>
        </w:rPr>
        <w:t xml:space="preserve">            </w:t>
      </w:r>
      <w:r>
        <w:rPr>
          <w:rFonts w:hint="eastAsia" w:ascii="仿宋" w:hAnsi="仿宋" w:eastAsia="仿宋" w:cs="楷体"/>
          <w:kern w:val="0"/>
          <w:lang w:val="zh-CN" w:bidi="zh-CN"/>
        </w:rPr>
        <w:t xml:space="preserve">  电子邮箱：</w:t>
      </w:r>
    </w:p>
    <w:p w14:paraId="45E8920E">
      <w:pPr>
        <w:pageBreakBefore/>
        <w:autoSpaceDE w:val="0"/>
        <w:autoSpaceDN w:val="0"/>
        <w:spacing w:line="440" w:lineRule="exact"/>
        <w:ind w:firstLine="643" w:firstLineChars="200"/>
        <w:jc w:val="center"/>
        <w:rPr>
          <w:rFonts w:ascii="仿宋" w:hAnsi="仿宋" w:eastAsia="仿宋" w:cs="楷体"/>
          <w:b/>
          <w:kern w:val="0"/>
          <w:sz w:val="32"/>
          <w:lang w:val="zh-CN" w:bidi="zh-CN"/>
        </w:rPr>
      </w:pPr>
      <w:r>
        <w:rPr>
          <w:rFonts w:hint="eastAsia" w:ascii="仿宋" w:hAnsi="仿宋" w:eastAsia="仿宋" w:cs="楷体"/>
          <w:b/>
          <w:kern w:val="0"/>
          <w:sz w:val="32"/>
          <w:lang w:val="zh-CN" w:bidi="zh-CN"/>
        </w:rPr>
        <w:t>第二部分  通用条件</w:t>
      </w:r>
    </w:p>
    <w:p w14:paraId="6FB5A06D">
      <w:pPr>
        <w:autoSpaceDE w:val="0"/>
        <w:autoSpaceDN w:val="0"/>
        <w:spacing w:line="440" w:lineRule="exact"/>
        <w:ind w:firstLine="482" w:firstLineChars="200"/>
        <w:jc w:val="center"/>
        <w:rPr>
          <w:rFonts w:ascii="仿宋" w:hAnsi="仿宋" w:eastAsia="仿宋" w:cs="楷体"/>
          <w:b/>
          <w:kern w:val="0"/>
          <w:lang w:val="zh-CN" w:bidi="zh-CN"/>
        </w:rPr>
      </w:pPr>
    </w:p>
    <w:p w14:paraId="059BA0E2">
      <w:pPr>
        <w:keepNext w:val="0"/>
        <w:keepLines w:val="0"/>
        <w:pageBreakBefore w:val="0"/>
        <w:widowControl w:val="0"/>
        <w:kinsoku/>
        <w:wordWrap/>
        <w:overflowPunct/>
        <w:topLinePunct w:val="0"/>
        <w:autoSpaceDE w:val="0"/>
        <w:autoSpaceDN w:val="0"/>
        <w:bidi w:val="0"/>
        <w:spacing w:line="420" w:lineRule="exac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1. 定义与解释</w:t>
      </w:r>
    </w:p>
    <w:p w14:paraId="66749AFF">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1.1 </w:t>
      </w:r>
      <w:r>
        <w:rPr>
          <w:rFonts w:hint="eastAsia" w:ascii="仿宋" w:hAnsi="仿宋" w:eastAsia="仿宋" w:cs="楷体"/>
          <w:bCs/>
          <w:kern w:val="0"/>
          <w:lang w:val="zh-CN" w:bidi="zh-CN"/>
        </w:rPr>
        <w:t>定义</w:t>
      </w:r>
    </w:p>
    <w:p w14:paraId="113F4F7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除根据上下文另有其意义外，组成本合同的全部文件中的下列名词和用语应具有本款所赋予的含义：</w:t>
      </w:r>
    </w:p>
    <w:p w14:paraId="293E012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 “工程”是指按照本合同约定实施监理与相关服务的建设工程。</w:t>
      </w:r>
    </w:p>
    <w:p w14:paraId="00D79F1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1.1.2 “委托人”是指本合同中委托监理与相关服务的一方，及其合法的继承人或受让人。</w:t>
      </w:r>
    </w:p>
    <w:p w14:paraId="12D5F94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1.1.3 “监理人”是指本合同中提供监理与相关服务的一方，及其合法的继承人。</w:t>
      </w:r>
    </w:p>
    <w:p w14:paraId="2BDA0F3E">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1.1.4 “承包人”是指在工程范围内与委托人签订勘察、设计、施工等有关合同的当事人，及其合法的继承人。</w:t>
      </w:r>
    </w:p>
    <w:p w14:paraId="13255748">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kern w:val="0"/>
          <w:lang w:val="zh-CN" w:bidi="zh-CN"/>
        </w:rPr>
      </w:pPr>
      <w:r>
        <w:rPr>
          <w:rFonts w:hint="eastAsia" w:ascii="仿宋" w:hAnsi="仿宋" w:eastAsia="仿宋"/>
          <w:kern w:val="0"/>
          <w:lang w:val="zh-CN" w:bidi="zh-CN"/>
        </w:rPr>
        <w:t>1.1.5 “监理”是指监理人受委托人的委托 ，依照法律法规、工程建设标准、勘察设计文件及合同，在施工阶段对建设工程质量、进度、造价进行控制，对合同、信息进行管理，对工程建设相关方的关系进行协调，并履行建设工程安全生产管理法定职责的服务活动。</w:t>
      </w:r>
    </w:p>
    <w:p w14:paraId="7D81F2C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1.1.6 “相关服务”是指监理人受委托人的委托 ，按照本合同约定，在勘察、设计、保修等阶段提供的服务活动。</w:t>
      </w:r>
    </w:p>
    <w:p w14:paraId="598179B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1.1.7 “正常工作”指本合同订立时通用条件和专用条件中约定的监理人的</w:t>
      </w:r>
      <w:r>
        <w:rPr>
          <w:rFonts w:hint="eastAsia" w:ascii="仿宋" w:hAnsi="仿宋" w:eastAsia="仿宋" w:cs="楷体"/>
          <w:color w:val="000000"/>
          <w:kern w:val="0"/>
          <w:lang w:val="zh-CN" w:bidi="zh-CN"/>
        </w:rPr>
        <w:t>工作</w:t>
      </w:r>
      <w:r>
        <w:rPr>
          <w:rFonts w:hint="eastAsia" w:ascii="仿宋" w:hAnsi="仿宋" w:eastAsia="仿宋" w:cs="楷体"/>
          <w:kern w:val="0"/>
          <w:lang w:val="zh-CN" w:bidi="zh-CN"/>
        </w:rPr>
        <w:t>。</w:t>
      </w:r>
    </w:p>
    <w:p w14:paraId="6F6FCE79">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1.1.8 “附加工作”是指本合同约定的正常工作以外监理人的工作。</w:t>
      </w:r>
    </w:p>
    <w:p w14:paraId="7FDFE6E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1.1.9 “项目监理机构”是指监理人派驻工程负责履行本合同的组织机构。</w:t>
      </w:r>
    </w:p>
    <w:p w14:paraId="7C6CEEE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1.1.10 “总监理工程师”是指由监理人的法定代表人书面授权，全面负责履行本合同、主持项目监理机构工作的注册监理工程师。</w:t>
      </w:r>
    </w:p>
    <w:p w14:paraId="1BE4754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1.1.11 “酬金”是指监理人履行本合同义务，委托人按照本合同约定给付监理人的金额。</w:t>
      </w:r>
    </w:p>
    <w:p w14:paraId="58C1DB4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1.1.12 “正常工作</w:t>
      </w:r>
      <w:r>
        <w:rPr>
          <w:rFonts w:hint="eastAsia" w:ascii="仿宋" w:hAnsi="仿宋" w:eastAsia="仿宋" w:cs="宋体"/>
          <w:kern w:val="0"/>
          <w:lang w:val="zh-CN" w:bidi="zh-CN"/>
        </w:rPr>
        <w:t>酬金”</w:t>
      </w:r>
      <w:r>
        <w:rPr>
          <w:rFonts w:hint="eastAsia" w:ascii="仿宋" w:hAnsi="仿宋" w:eastAsia="仿宋" w:cs="楷体"/>
          <w:kern w:val="0"/>
          <w:lang w:val="zh-CN" w:bidi="zh-CN"/>
        </w:rPr>
        <w:t>是指监理人完成正常工作，委托人应给付监理人并在协议书中载明的签约</w:t>
      </w:r>
      <w:r>
        <w:rPr>
          <w:rFonts w:hint="eastAsia" w:ascii="仿宋" w:hAnsi="仿宋" w:eastAsia="仿宋" w:cs="宋体"/>
          <w:kern w:val="0"/>
          <w:lang w:val="zh-CN" w:bidi="zh-CN"/>
        </w:rPr>
        <w:t>酬金额</w:t>
      </w:r>
      <w:r>
        <w:rPr>
          <w:rFonts w:hint="eastAsia" w:ascii="仿宋" w:hAnsi="仿宋" w:eastAsia="仿宋" w:cs="楷体"/>
          <w:kern w:val="0"/>
          <w:lang w:val="zh-CN" w:bidi="zh-CN"/>
        </w:rPr>
        <w:t>。</w:t>
      </w:r>
    </w:p>
    <w:p w14:paraId="65BBCD3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1.1.13 “附加工作酬金”是指监理人完成附加工作，委托人应给付监理人的金额。</w:t>
      </w:r>
    </w:p>
    <w:p w14:paraId="3C7A45E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1.1.14 “一方”是指委托人或监理人；“双方”是指委托人和监理人；“第三方”是指除委托人和监理人以外的有关方。</w:t>
      </w:r>
    </w:p>
    <w:p w14:paraId="223C4AE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1.1.15 “书面形式”是指合同书、信件和数据电文（包括电报、电传、传真、电子数据交换和电子邮件）等可以有形地表现所载内容的形式。</w:t>
      </w:r>
    </w:p>
    <w:p w14:paraId="5C45DD5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1.1.16 “天”是指第一天零时至第二天零时的时间。</w:t>
      </w:r>
    </w:p>
    <w:p w14:paraId="2BDE987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1.1.17“月”是指按公历从一个月中任何一天开始的一个公历月时间。</w:t>
      </w:r>
    </w:p>
    <w:p w14:paraId="40DCA01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38AF689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bCs/>
          <w:kern w:val="0"/>
          <w:lang w:val="zh-CN" w:bidi="zh-CN"/>
        </w:rPr>
        <w:t xml:space="preserve">1.2 </w:t>
      </w:r>
      <w:r>
        <w:rPr>
          <w:rFonts w:hint="eastAsia" w:ascii="仿宋" w:hAnsi="仿宋" w:eastAsia="仿宋" w:cs="楷体"/>
          <w:kern w:val="0"/>
          <w:lang w:val="zh-CN" w:bidi="zh-CN"/>
        </w:rPr>
        <w:t>解释</w:t>
      </w:r>
    </w:p>
    <w:p w14:paraId="75750306">
      <w:pPr>
        <w:keepNext w:val="0"/>
        <w:keepLines w:val="0"/>
        <w:pageBreakBefore w:val="0"/>
        <w:widowControl w:val="0"/>
        <w:tabs>
          <w:tab w:val="left" w:pos="6140"/>
        </w:tabs>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1.2.1本合同使用中文书写、解释和说明。如专用条件约定使用两种及以上语言文字时，应以中文为准。</w:t>
      </w:r>
    </w:p>
    <w:p w14:paraId="66EFD6FD">
      <w:pPr>
        <w:keepNext w:val="0"/>
        <w:keepLines w:val="0"/>
        <w:pageBreakBefore w:val="0"/>
        <w:widowControl w:val="0"/>
        <w:tabs>
          <w:tab w:val="left" w:pos="6140"/>
        </w:tabs>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1.2.2 组成本合同的下列文件彼此应能相互解释、互为说明。除专用条件另有约定外，本合同文件的解释顺序如下：</w:t>
      </w:r>
    </w:p>
    <w:p w14:paraId="450FE99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（1）协议书；</w:t>
      </w:r>
    </w:p>
    <w:p w14:paraId="438C873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（2）中标通知书（适用于招标工程）或委托书（适用于非招标工程）；</w:t>
      </w:r>
    </w:p>
    <w:p w14:paraId="6F5C0B5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（3）专用条件及附录A、附录B；</w:t>
      </w:r>
    </w:p>
    <w:p w14:paraId="1BDB4B4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（4）通用条件；</w:t>
      </w:r>
    </w:p>
    <w:p w14:paraId="34EB48F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（5）投标文件（适用于招标工程）或监理与相关服务建议书（适用于非招标工程）。</w:t>
      </w:r>
    </w:p>
    <w:p w14:paraId="43C08CC5">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双方签订的补充协议与其他文件发生矛盾或歧义时，属于同一类内容的文件，应以最新签署的为准。</w:t>
      </w:r>
    </w:p>
    <w:p w14:paraId="588537A9">
      <w:pPr>
        <w:keepNext w:val="0"/>
        <w:keepLines w:val="0"/>
        <w:pageBreakBefore w:val="0"/>
        <w:widowControl w:val="0"/>
        <w:kinsoku/>
        <w:wordWrap/>
        <w:overflowPunct/>
        <w:topLinePunct w:val="0"/>
        <w:autoSpaceDE w:val="0"/>
        <w:autoSpaceDN w:val="0"/>
        <w:bidi w:val="0"/>
        <w:spacing w:line="420" w:lineRule="exac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2. 监理人的义务</w:t>
      </w:r>
    </w:p>
    <w:p w14:paraId="20C749A6">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2.1 监理的范围和工作内容</w:t>
      </w:r>
    </w:p>
    <w:p w14:paraId="6E2D8A5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2.1.1 监理范围在专用条件中约定。</w:t>
      </w:r>
    </w:p>
    <w:p w14:paraId="43D96B8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2.1.2 除专用条件另有约定外，监理工作内容包括：</w:t>
      </w:r>
    </w:p>
    <w:p w14:paraId="69B85DED">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（1）收到工程设计文件后编制监理规划，并在第一次工地会议7天前报委托人。根据有关规定和监理工作需要，编制监理实施细则；</w:t>
      </w:r>
    </w:p>
    <w:p w14:paraId="2190960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（2）熟悉工程设计文件，并参加由委托人主持的图纸会审和设计交底会议；</w:t>
      </w:r>
    </w:p>
    <w:p w14:paraId="4581199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（3）参加由委托人主持的第一次工地会议；主持监理例会并根据工程需要主持或参加专题会议；</w:t>
      </w:r>
    </w:p>
    <w:p w14:paraId="3D6F898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（4）审查施工承包人提交的施工组织设计，重点审查其中的质量安全技术措施、专项施工方案与工程建设强制性标准的符合性；</w:t>
      </w:r>
    </w:p>
    <w:p w14:paraId="70BE7CF6">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（5）检查施工承包人工程质量、安全生产管理制度及组织机构和人员资格； </w:t>
      </w:r>
    </w:p>
    <w:p w14:paraId="176AAC2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（6）检查施工承包人专职安全生产管理人员的配备情况；</w:t>
      </w:r>
    </w:p>
    <w:p w14:paraId="294B190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（7）审查施工承包人提交的施工进度计划，核查承包人对施工进度计划的调整；</w:t>
      </w:r>
    </w:p>
    <w:p w14:paraId="547AC779">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（8）检查施工承包人的试验室；</w:t>
      </w:r>
    </w:p>
    <w:p w14:paraId="4602348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（9）审核施工分包人资质条件；</w:t>
      </w:r>
    </w:p>
    <w:p w14:paraId="767BBD98">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（10）查验施工承包人的施工测量放线成果；</w:t>
      </w:r>
    </w:p>
    <w:p w14:paraId="748ABB3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（11）审查工程开工条件，对条件具备的签发开工令；</w:t>
      </w:r>
    </w:p>
    <w:p w14:paraId="01D0694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（12）审查施工承包人报送的工程材料、构配件、设备质量证明文件的有效性和符合性，并按规定对用于工程的材料采取平行检验或见证取样方式进行抽检；</w:t>
      </w:r>
    </w:p>
    <w:p w14:paraId="59F8F04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（13）审核施工承包人提交的工程款支付申请，签发或出具工程款支付证书，并报委托人审核、批准；</w:t>
      </w:r>
    </w:p>
    <w:p w14:paraId="6409414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（14）在巡视、旁站和检验过程中，发现工程质量、施工安全存在事故隐患的，要求施工承包人整改并报委托人；</w:t>
      </w:r>
    </w:p>
    <w:p w14:paraId="2A68292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（15）经委托人同意，签发工程暂停令和复工令；</w:t>
      </w:r>
    </w:p>
    <w:p w14:paraId="5629E34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    （16）审查施工承包人提交的采用新材料、新工艺、新技术、新设备的论证材料及相关验收标准；</w:t>
      </w:r>
    </w:p>
    <w:p w14:paraId="4F4901A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（17）验收隐蔽工程、分部分项工程；</w:t>
      </w:r>
    </w:p>
    <w:p w14:paraId="6BAC100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（18）审查施工承包人提交的工程变更申请，协调处理施工进度调整、费用索赔、合同争议等事项；</w:t>
      </w:r>
    </w:p>
    <w:p w14:paraId="4364B89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（19）审查施工承包人提交的竣工验收申请，编写工程质量评估报告；</w:t>
      </w:r>
    </w:p>
    <w:p w14:paraId="0034345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（20）参加工程竣工验收，签署竣工验收意见；</w:t>
      </w:r>
    </w:p>
    <w:p w14:paraId="72ECD6C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（21）审查施工承包人提交的竣工结算申请并报委托人；</w:t>
      </w:r>
    </w:p>
    <w:p w14:paraId="28465D3D">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（22）编制、整理工程监理归档文件并报委托人。</w:t>
      </w:r>
    </w:p>
    <w:p w14:paraId="298168E9">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2.1.3 相关服务的范围和内容在附录A中约定。</w:t>
      </w:r>
    </w:p>
    <w:p w14:paraId="499A95AD">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2.2 </w:t>
      </w:r>
      <w:r>
        <w:rPr>
          <w:rFonts w:hint="eastAsia" w:ascii="仿宋" w:hAnsi="仿宋" w:eastAsia="仿宋" w:cs="楷体"/>
          <w:bCs/>
          <w:kern w:val="0"/>
          <w:lang w:val="zh-CN" w:bidi="zh-CN"/>
        </w:rPr>
        <w:t>监理与相关服务依据</w:t>
      </w:r>
    </w:p>
    <w:p w14:paraId="6340BED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2.2.1 监理依据包括：</w:t>
      </w:r>
    </w:p>
    <w:p w14:paraId="06E258B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（1）适用的法律、行政法规及部门规章；</w:t>
      </w:r>
    </w:p>
    <w:p w14:paraId="4E497AC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（2）与工程有关的标准；</w:t>
      </w:r>
    </w:p>
    <w:p w14:paraId="2CE07DCD">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（3）工程设计及有关文件；</w:t>
      </w:r>
    </w:p>
    <w:p w14:paraId="6CBC005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（4）本合同及委托人与第三方签订的与实施工程有关的其他合同。</w:t>
      </w:r>
    </w:p>
    <w:p w14:paraId="09BB2D3B">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bCs/>
          <w:kern w:val="0"/>
          <w:lang w:val="zh-CN" w:bidi="zh-CN"/>
        </w:rPr>
        <w:t>双方根据工程的行业和地域特点，在专用条件中具体约定监理依据。</w:t>
      </w:r>
    </w:p>
    <w:p w14:paraId="757C4FE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2.2.2 相关服务依据在专用条件中约定。</w:t>
      </w:r>
    </w:p>
    <w:p w14:paraId="50274D43">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2.3 </w:t>
      </w:r>
      <w:r>
        <w:rPr>
          <w:rFonts w:hint="eastAsia" w:ascii="仿宋" w:hAnsi="仿宋" w:eastAsia="仿宋" w:cs="宋体"/>
          <w:kern w:val="0"/>
          <w:lang w:val="zh-CN" w:bidi="zh-CN"/>
        </w:rPr>
        <w:t>项目监理机构和人员</w:t>
      </w:r>
    </w:p>
    <w:p w14:paraId="6CC0B83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2.3.1 监理人应组建满足工作需要的项目监理机构，配备必要的检测设备。项目监理机构的主要人员应具有相应的资格条件。</w:t>
      </w:r>
    </w:p>
    <w:p w14:paraId="177A063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2.3.2本合同履行过程中，总监理工程师及重要岗位监理人员应保持相对稳定，以保证监理工作正常进行。</w:t>
      </w:r>
    </w:p>
    <w:p w14:paraId="015F60B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4E02F74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2.3.4 监理人应及时更换有下列情形之一的监理人员：</w:t>
      </w:r>
    </w:p>
    <w:p w14:paraId="3C2C281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（1）严重过失行为的；</w:t>
      </w:r>
    </w:p>
    <w:p w14:paraId="0787422D">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（2）有违法行为不能履行职责的；</w:t>
      </w:r>
    </w:p>
    <w:p w14:paraId="55E3201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（3）涉嫌犯罪的；</w:t>
      </w:r>
    </w:p>
    <w:p w14:paraId="66D02A1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（4）不能胜任岗位职责的；</w:t>
      </w:r>
    </w:p>
    <w:p w14:paraId="61423D2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（5）严重违反职业道德的；</w:t>
      </w:r>
    </w:p>
    <w:p w14:paraId="389094D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（6）专用条件约定的其他情形。</w:t>
      </w:r>
    </w:p>
    <w:p w14:paraId="6FBD078A">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2.3.5 委托人可要求监理人更换不能胜任本职工作的项目监理机构人员。</w:t>
      </w:r>
    </w:p>
    <w:p w14:paraId="3718753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2.4 </w:t>
      </w:r>
      <w:r>
        <w:rPr>
          <w:rFonts w:hint="eastAsia" w:ascii="仿宋" w:hAnsi="仿宋" w:eastAsia="仿宋" w:cs="宋体"/>
          <w:kern w:val="0"/>
          <w:lang w:val="zh-CN" w:bidi="zh-CN"/>
        </w:rPr>
        <w:t>履行职责</w:t>
      </w:r>
    </w:p>
    <w:p w14:paraId="0DE0C2D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监理人应遵循职业道德准则和行为规范，严格按照法律法规、工程建设有关标准及本合同履行职责。</w:t>
      </w:r>
    </w:p>
    <w:p w14:paraId="71FB099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2.4.1 在监理与相关服务范围内，委托人和承包人提出的意见和要求，监理人应及时提出处置意见。当委托人与承包人之间发生合同争议时，监理人应协助委托人、承包人协商解决。</w:t>
      </w:r>
    </w:p>
    <w:p w14:paraId="04B636F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2.4.2 当委托人与承包人之间的合同争议提交仲裁机构仲裁或人民法院审理时，监理人应提供必要的证明资料。</w:t>
      </w:r>
    </w:p>
    <w:p w14:paraId="30BFF0D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2.4.3 监理人应在专用条件约定的授权范围内，处理委托人与承包人所签订合同的变更事宜。如果变更超过授权范围，应以书面形式报委托人批准。</w:t>
      </w:r>
    </w:p>
    <w:p w14:paraId="52D9122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在紧急情况下，为了保护财产和人身安全，监理人所发出的指令未能事先报委托人批准时，应在发出指令后的24小时内以书面形式报委托人。</w:t>
      </w:r>
    </w:p>
    <w:p w14:paraId="379869FE">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2.4.4 除专用条件另有约定外，监理人发现承包人的人员不能胜任本职工作的，有权要求承包人予以调换。</w:t>
      </w:r>
    </w:p>
    <w:p w14:paraId="7BC65ED9">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2.5 提交</w:t>
      </w:r>
      <w:r>
        <w:rPr>
          <w:rFonts w:hint="eastAsia" w:ascii="仿宋" w:hAnsi="仿宋" w:eastAsia="仿宋" w:cs="宋体"/>
          <w:kern w:val="0"/>
          <w:lang w:val="zh-CN" w:bidi="zh-CN"/>
        </w:rPr>
        <w:t>报告</w:t>
      </w:r>
    </w:p>
    <w:p w14:paraId="35D514F1">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监理人应按专用条件约定的种类、时间和份数向委托人提交监理与相关服务的报告。</w:t>
      </w:r>
    </w:p>
    <w:p w14:paraId="3F4B3E45">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2.6 文件资料</w:t>
      </w:r>
    </w:p>
    <w:p w14:paraId="12257C82">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在本合同履行期内，监理人应在现场保留工作所用的图纸、报告及记录监理工作的相关文件。工程竣工后，应当按照档案管理规定将监理有关文件归档。</w:t>
      </w:r>
    </w:p>
    <w:p w14:paraId="555D1A7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2.7 </w:t>
      </w:r>
      <w:r>
        <w:rPr>
          <w:rFonts w:hint="eastAsia" w:ascii="仿宋" w:hAnsi="仿宋" w:eastAsia="仿宋" w:cs="宋体"/>
          <w:kern w:val="0"/>
          <w:lang w:val="zh-CN" w:bidi="zh-CN"/>
        </w:rPr>
        <w:t>使用委托人的财产</w:t>
      </w:r>
    </w:p>
    <w:p w14:paraId="192389C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13C6F716">
      <w:pPr>
        <w:keepNext w:val="0"/>
        <w:keepLines w:val="0"/>
        <w:pageBreakBefore w:val="0"/>
        <w:widowControl w:val="0"/>
        <w:kinsoku/>
        <w:wordWrap/>
        <w:overflowPunct/>
        <w:topLinePunct w:val="0"/>
        <w:autoSpaceDE w:val="0"/>
        <w:autoSpaceDN w:val="0"/>
        <w:bidi w:val="0"/>
        <w:spacing w:line="420" w:lineRule="exac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3．委托人的义务</w:t>
      </w:r>
    </w:p>
    <w:p w14:paraId="4D98ACA1">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3.1 </w:t>
      </w:r>
      <w:r>
        <w:rPr>
          <w:rFonts w:hint="eastAsia" w:ascii="仿宋" w:hAnsi="仿宋" w:eastAsia="仿宋" w:cs="宋体"/>
          <w:kern w:val="0"/>
          <w:lang w:val="zh-CN" w:bidi="zh-CN"/>
        </w:rPr>
        <w:t>告知</w:t>
      </w:r>
    </w:p>
    <w:p w14:paraId="0C3EA618">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委托人应在委托人与承包人签订的合同中明确监理人、总监理工程师和授予项目监理机构的权限。如有变更，应及时通知承包人。</w:t>
      </w:r>
    </w:p>
    <w:p w14:paraId="4EF5DC2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3.2 </w:t>
      </w:r>
      <w:r>
        <w:rPr>
          <w:rFonts w:hint="eastAsia" w:ascii="仿宋" w:hAnsi="仿宋" w:eastAsia="仿宋" w:cs="宋体"/>
          <w:kern w:val="0"/>
          <w:lang w:val="zh-CN" w:bidi="zh-CN"/>
        </w:rPr>
        <w:t>提供资料</w:t>
      </w:r>
    </w:p>
    <w:p w14:paraId="29457A55">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委托人应按照附录B约定，</w:t>
      </w:r>
      <w:r>
        <w:rPr>
          <w:rFonts w:hint="eastAsia" w:ascii="仿宋" w:hAnsi="仿宋" w:eastAsia="仿宋" w:cs="楷体"/>
          <w:color w:val="000000"/>
          <w:kern w:val="0"/>
          <w:lang w:val="zh-CN" w:bidi="zh-CN"/>
        </w:rPr>
        <w:t>无偿</w:t>
      </w:r>
      <w:r>
        <w:rPr>
          <w:rFonts w:hint="eastAsia" w:ascii="仿宋" w:hAnsi="仿宋" w:eastAsia="仿宋" w:cs="楷体"/>
          <w:kern w:val="0"/>
          <w:lang w:val="zh-CN" w:bidi="zh-CN"/>
        </w:rPr>
        <w:t>向监理人提供工程有关的资料。在本合同履行过程中，委托人应及时向监理人提供最新的与工程有关的资料。</w:t>
      </w:r>
    </w:p>
    <w:p w14:paraId="45D06E1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3.3 </w:t>
      </w:r>
      <w:r>
        <w:rPr>
          <w:rFonts w:hint="eastAsia" w:ascii="仿宋" w:hAnsi="仿宋" w:eastAsia="仿宋" w:cs="宋体"/>
          <w:kern w:val="0"/>
          <w:lang w:val="zh-CN" w:bidi="zh-CN"/>
        </w:rPr>
        <w:t>提供工作条件</w:t>
      </w:r>
    </w:p>
    <w:p w14:paraId="3395A7D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委托人应为监理人完成监理与相关服务提供必要的条件。</w:t>
      </w:r>
    </w:p>
    <w:p w14:paraId="268D744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3.3.1 委托人应按照附录B约定，派遣相应的人员，提供房屋、设备，供监理人无偿使用。</w:t>
      </w:r>
    </w:p>
    <w:p w14:paraId="0BC2399D">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3.3.2 委托人应负责协调工程建设中所有外部关系，为监理人履行本合同提供必要的外部条件。</w:t>
      </w:r>
    </w:p>
    <w:p w14:paraId="58044FDB">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3.4 </w:t>
      </w:r>
      <w:r>
        <w:rPr>
          <w:rFonts w:hint="eastAsia" w:ascii="仿宋" w:hAnsi="仿宋" w:eastAsia="仿宋" w:cs="宋体"/>
          <w:kern w:val="0"/>
          <w:lang w:val="zh-CN" w:bidi="zh-CN"/>
        </w:rPr>
        <w:t>委托人代表</w:t>
      </w:r>
    </w:p>
    <w:p w14:paraId="4891A055">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委托人应授权一名熟悉工程情况的代表，负责与监理人联系。委托人应在双方签订本合同后7天内，将委托人代表的姓名和职责书面告知监理人。当委托人更换委托人代表时，应提前7天通知监理人。</w:t>
      </w:r>
    </w:p>
    <w:p w14:paraId="1921A9A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3.5 </w:t>
      </w:r>
      <w:r>
        <w:rPr>
          <w:rFonts w:hint="eastAsia" w:ascii="仿宋" w:hAnsi="仿宋" w:eastAsia="仿宋" w:cs="宋体"/>
          <w:kern w:val="0"/>
          <w:lang w:val="zh-CN" w:bidi="zh-CN"/>
        </w:rPr>
        <w:t>委托人意见或要求</w:t>
      </w:r>
    </w:p>
    <w:p w14:paraId="5BE0A3F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在本合同约定的监理与相关服务工作范围内，委托人对承包人的任何意见或要求应通知监理人，由监理人向承包人发出相应指令。</w:t>
      </w:r>
    </w:p>
    <w:p w14:paraId="63A840D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3.6 </w:t>
      </w:r>
      <w:r>
        <w:rPr>
          <w:rFonts w:hint="eastAsia" w:ascii="仿宋" w:hAnsi="仿宋" w:eastAsia="仿宋" w:cs="宋体"/>
          <w:kern w:val="0"/>
          <w:lang w:val="zh-CN" w:bidi="zh-CN"/>
        </w:rPr>
        <w:t>答复</w:t>
      </w:r>
    </w:p>
    <w:p w14:paraId="66437EFA">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委托人应在专用条件约定的时间内，对监理人以书面形式提交并要求作出决定的事宜，给予书面答复。逾期未答复的，视为委托人认可。</w:t>
      </w:r>
    </w:p>
    <w:p w14:paraId="41F93882">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3.7 </w:t>
      </w:r>
      <w:r>
        <w:rPr>
          <w:rFonts w:hint="eastAsia" w:ascii="仿宋" w:hAnsi="仿宋" w:eastAsia="仿宋" w:cs="宋体"/>
          <w:kern w:val="0"/>
          <w:lang w:val="zh-CN" w:bidi="zh-CN"/>
        </w:rPr>
        <w:t>支付</w:t>
      </w:r>
    </w:p>
    <w:p w14:paraId="56EBE66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委托人应按本合同约定，向监理人支付酬金。</w:t>
      </w:r>
    </w:p>
    <w:p w14:paraId="3E050597">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4. 违约责任</w:t>
      </w:r>
    </w:p>
    <w:p w14:paraId="16B208C2">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4.1 </w:t>
      </w:r>
      <w:r>
        <w:rPr>
          <w:rFonts w:hint="eastAsia" w:ascii="仿宋" w:hAnsi="仿宋" w:eastAsia="仿宋" w:cs="宋体"/>
          <w:kern w:val="0"/>
          <w:lang w:val="zh-CN" w:bidi="zh-CN"/>
        </w:rPr>
        <w:t>监理人的违约责任</w:t>
      </w:r>
    </w:p>
    <w:p w14:paraId="75A9116E">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监理人未履行本合同义务的，应承担相应的责任。</w:t>
      </w:r>
    </w:p>
    <w:p w14:paraId="476BF78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4.1.1 因监理人</w:t>
      </w:r>
      <w:r>
        <w:rPr>
          <w:rFonts w:hint="eastAsia" w:ascii="仿宋" w:hAnsi="仿宋" w:eastAsia="仿宋" w:cs="宋体"/>
          <w:kern w:val="0"/>
          <w:lang w:val="zh-CN" w:bidi="zh-CN"/>
        </w:rPr>
        <w:t>违反本合同约定</w:t>
      </w:r>
      <w:r>
        <w:rPr>
          <w:rFonts w:hint="eastAsia" w:ascii="仿宋" w:hAnsi="仿宋" w:eastAsia="仿宋" w:cs="楷体"/>
          <w:kern w:val="0"/>
          <w:lang w:val="zh-CN" w:bidi="zh-CN"/>
        </w:rPr>
        <w:t>给委托人造成损失的，监理人应当赔偿委托人损失。赔偿金额的确定方法在专用条件中约定。监理人承担部分赔偿责任的，其承担赔偿金额由双方协商确定。</w:t>
      </w:r>
    </w:p>
    <w:p w14:paraId="40B0E17E">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4.1.2 监理人向委托人的索赔不成立时，监理人应赔偿委托人由此发生的费用。</w:t>
      </w:r>
    </w:p>
    <w:p w14:paraId="66259116">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4.2 委</w:t>
      </w:r>
      <w:r>
        <w:rPr>
          <w:rFonts w:hint="eastAsia" w:ascii="仿宋" w:hAnsi="仿宋" w:eastAsia="仿宋" w:cs="宋体"/>
          <w:kern w:val="0"/>
          <w:lang w:val="zh-CN" w:bidi="zh-CN"/>
        </w:rPr>
        <w:t>托人的违约责任</w:t>
      </w:r>
    </w:p>
    <w:p w14:paraId="3553090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委托人未履行本合同义务的，应承担相应的责任。</w:t>
      </w:r>
    </w:p>
    <w:p w14:paraId="3D956AA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4.2.1 委托人违反本合同约定造成监理人损失的，委托人应予以赔偿。</w:t>
      </w:r>
    </w:p>
    <w:p w14:paraId="6D7C8C1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4.2.2 委托人向监理人的索赔不成立时，应赔偿监理人由此引起的费用。</w:t>
      </w:r>
    </w:p>
    <w:p w14:paraId="60C6522F">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4.2.3 委托人未能按期支付酬金超过28天，</w:t>
      </w:r>
      <w:r>
        <w:rPr>
          <w:rFonts w:hint="eastAsia" w:ascii="仿宋" w:hAnsi="仿宋" w:eastAsia="仿宋" w:cs="宋体"/>
          <w:kern w:val="0"/>
          <w:lang w:val="zh-CN" w:bidi="zh-CN"/>
        </w:rPr>
        <w:t>应按专用条件约定支付逾期付款利息</w:t>
      </w:r>
      <w:r>
        <w:rPr>
          <w:rFonts w:hint="eastAsia" w:ascii="仿宋" w:hAnsi="仿宋" w:eastAsia="仿宋" w:cs="楷体"/>
          <w:kern w:val="0"/>
          <w:lang w:val="zh-CN" w:bidi="zh-CN"/>
        </w:rPr>
        <w:t>。</w:t>
      </w:r>
    </w:p>
    <w:p w14:paraId="38533A4B">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4.3 除外责任</w:t>
      </w:r>
    </w:p>
    <w:p w14:paraId="4B6EB51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因非监理人的原因，且监理人无过错，发生工程质量事故、安全事故、工期延误等造成的损失，监理人不承担赔偿责任。</w:t>
      </w:r>
    </w:p>
    <w:p w14:paraId="30E6D94C">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因不可抗力导致本合同全部或部分不能履行时，双方各自承担其因此而造成的损失、损害。</w:t>
      </w:r>
    </w:p>
    <w:p w14:paraId="3509766C">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5. 支付</w:t>
      </w:r>
    </w:p>
    <w:p w14:paraId="7D80AD8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5.1 </w:t>
      </w:r>
      <w:r>
        <w:rPr>
          <w:rFonts w:hint="eastAsia" w:ascii="仿宋" w:hAnsi="仿宋" w:eastAsia="仿宋" w:cs="楷体"/>
          <w:bCs/>
          <w:kern w:val="0"/>
          <w:lang w:val="zh-CN" w:bidi="zh-CN"/>
        </w:rPr>
        <w:t>支付货币</w:t>
      </w:r>
    </w:p>
    <w:p w14:paraId="7DAC0682">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除专用条件另有约定外，酬金均以人民币支付。涉及外币支付的，所采用的货币种类、比例和汇率在专用条件中约定。</w:t>
      </w:r>
    </w:p>
    <w:p w14:paraId="148C8267">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5.2 支付申请</w:t>
      </w:r>
    </w:p>
    <w:p w14:paraId="7B1097A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监理人应在本合同约定的每次应付款时间的7天前，向委托人提交支付申请书。支付申请书应当说明当期应付款总额，并列出当期应支付的款项及其金额。</w:t>
      </w:r>
    </w:p>
    <w:p w14:paraId="5CBFE03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 5.3 支付酬金</w:t>
      </w:r>
    </w:p>
    <w:p w14:paraId="582C7998">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支付的酬金包括正常工作酬金、附加工作酬金、合理化建议奖励金额及费用。</w:t>
      </w:r>
    </w:p>
    <w:p w14:paraId="7B365A97">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  5.4 </w:t>
      </w:r>
      <w:r>
        <w:rPr>
          <w:rFonts w:hint="eastAsia" w:ascii="仿宋" w:hAnsi="仿宋" w:eastAsia="仿宋" w:cs="楷体"/>
          <w:bCs/>
          <w:kern w:val="0"/>
          <w:lang w:val="zh-CN" w:bidi="zh-CN"/>
        </w:rPr>
        <w:t>有争议部分的付款</w:t>
      </w:r>
    </w:p>
    <w:p w14:paraId="3B9DD50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委托人对监理人提交的支付申请书有异议时，应当在收到监理人提交的支付申请书后7天内，以书面形式向监理人发出异议通知。无异议部分的款项应按期支付，有异议部分的款项按第7条约定办理。</w:t>
      </w:r>
    </w:p>
    <w:p w14:paraId="239726FE">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bCs/>
          <w:color w:val="FF0000"/>
          <w:kern w:val="0"/>
          <w:lang w:val="zh-CN" w:bidi="zh-CN"/>
        </w:rPr>
      </w:pPr>
      <w:r>
        <w:rPr>
          <w:rFonts w:hint="eastAsia" w:ascii="仿宋" w:hAnsi="仿宋" w:eastAsia="仿宋" w:cs="楷体"/>
          <w:b/>
          <w:bCs/>
          <w:kern w:val="0"/>
          <w:lang w:val="zh-CN" w:bidi="zh-CN"/>
        </w:rPr>
        <w:t>6. 合同生效、变更、暂停、解除与终止</w:t>
      </w:r>
    </w:p>
    <w:p w14:paraId="47BD2DFC">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6.1生效</w:t>
      </w:r>
    </w:p>
    <w:p w14:paraId="44905B77">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除法律另有规定或者专用条件另有约定外，委托人和监理人的法定代表人或其授权代理人在协议书上签字并盖单位章后本合同生效。</w:t>
      </w:r>
    </w:p>
    <w:p w14:paraId="13D5701E">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6.2</w:t>
      </w:r>
      <w:r>
        <w:rPr>
          <w:rFonts w:hint="eastAsia" w:ascii="仿宋" w:hAnsi="仿宋" w:eastAsia="仿宋" w:cs="楷体"/>
          <w:bCs/>
          <w:kern w:val="0"/>
          <w:lang w:val="zh-CN" w:bidi="zh-CN"/>
        </w:rPr>
        <w:t>变更</w:t>
      </w:r>
    </w:p>
    <w:p w14:paraId="4BCA1572">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6.2.1 任何一方提出变更请求时，双方经协商一致后可进行变更。</w:t>
      </w:r>
    </w:p>
    <w:p w14:paraId="59BC361E">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7DA71A4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14:paraId="7230EE2D">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6.2.4合同签订后，遇有与工程相关的法律法规、标准颁布或修订的，双方应遵照执行。由此引起监理与相关服务的范围、时间、酬金变化的，双方应通过协商进行相应调整。</w:t>
      </w:r>
    </w:p>
    <w:p w14:paraId="42C5214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6.2.5 因非监理人原因造成工程概算投资额或建筑安装工程费增加时，正常工作酬金应作相应调整。调整方法在专用条件中约定。</w:t>
      </w:r>
    </w:p>
    <w:p w14:paraId="07319D81">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6.2.6 因工程规模、监理范围的变化导致监理人的正常工作量减少时，正常工作酬金应作相应调整。调整方法在专用条件中约定。</w:t>
      </w:r>
    </w:p>
    <w:p w14:paraId="56AD660D">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  6.3 暂停与</w:t>
      </w:r>
      <w:r>
        <w:rPr>
          <w:rFonts w:hint="eastAsia" w:ascii="仿宋" w:hAnsi="仿宋" w:eastAsia="仿宋" w:cs="楷体"/>
          <w:bCs/>
          <w:kern w:val="0"/>
          <w:lang w:val="zh-CN" w:bidi="zh-CN"/>
        </w:rPr>
        <w:t>解除</w:t>
      </w:r>
    </w:p>
    <w:p w14:paraId="5DACC88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除双方协商一致可以解除本合同外，当一方无正当理由未履行本合同约定的义务时，另一方可以根据本合同约定暂停履行本合同直至解除本合同。</w:t>
      </w:r>
    </w:p>
    <w:p w14:paraId="30E8CCA8">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25B5F32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因解除本合同或解除监理人的部分义务导致监理人遭受的损失，除依法可以免除责任的情况外，应由委托人予以补偿，补偿金额由双方协商确定。</w:t>
      </w:r>
    </w:p>
    <w:p w14:paraId="65A50BA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解除本合同的协议必须采取书面形式，协议未达成之前，本合同仍然有效。</w:t>
      </w:r>
    </w:p>
    <w:p w14:paraId="1CAF86D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32556C9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的酬金支付至本合同解除日，且应承担第4.2款约定的责任。</w:t>
      </w:r>
    </w:p>
    <w:p w14:paraId="2933D71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的酬金支付至限期改正通知到达监理人之日，但监理人应承担第4.1款约定的责任。</w:t>
      </w:r>
    </w:p>
    <w:p w14:paraId="52C46E3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2700EB8F">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6.3.5 因不可抗力致使本合同部分或全部不能履行时，一方应立即通知另一方，可暂停或解除本合同。</w:t>
      </w:r>
    </w:p>
    <w:p w14:paraId="6B4D09B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6.3.6 本合同解除后，本合同约定的有关结算、清理、争议解决方式的条件仍然有效。</w:t>
      </w:r>
    </w:p>
    <w:p w14:paraId="5356A66E">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6.4 </w:t>
      </w:r>
      <w:r>
        <w:rPr>
          <w:rFonts w:hint="eastAsia" w:ascii="仿宋" w:hAnsi="仿宋" w:eastAsia="仿宋" w:cs="楷体"/>
          <w:bCs/>
          <w:kern w:val="0"/>
          <w:lang w:val="zh-CN" w:bidi="zh-CN"/>
        </w:rPr>
        <w:t>终止</w:t>
      </w:r>
    </w:p>
    <w:p w14:paraId="1BE0DBBD">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以下条件全部满足时，本合同即告终止：</w:t>
      </w:r>
    </w:p>
    <w:p w14:paraId="17EA2809">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（1）监理人完成本合同约定的全部工作；</w:t>
      </w:r>
    </w:p>
    <w:p w14:paraId="50C43456">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（2）委托人与监理人结清并支付全部酬金。</w:t>
      </w:r>
    </w:p>
    <w:p w14:paraId="51596CE1">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7. 争议解决</w:t>
      </w:r>
    </w:p>
    <w:p w14:paraId="580101F6">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7.1</w:t>
      </w:r>
      <w:r>
        <w:rPr>
          <w:rFonts w:hint="eastAsia" w:ascii="仿宋" w:hAnsi="仿宋" w:eastAsia="仿宋" w:cs="楷体"/>
          <w:bCs/>
          <w:kern w:val="0"/>
          <w:lang w:val="zh-CN" w:bidi="zh-CN"/>
        </w:rPr>
        <w:t>协商</w:t>
      </w:r>
    </w:p>
    <w:p w14:paraId="456221EA">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双方应本着诚信原则协商解决彼此间的争议。</w:t>
      </w:r>
    </w:p>
    <w:p w14:paraId="319209EF">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7.2</w:t>
      </w:r>
      <w:r>
        <w:rPr>
          <w:rFonts w:hint="eastAsia" w:ascii="仿宋" w:hAnsi="仿宋" w:eastAsia="仿宋" w:cs="楷体"/>
          <w:bCs/>
          <w:kern w:val="0"/>
          <w:lang w:val="zh-CN" w:bidi="zh-CN"/>
        </w:rPr>
        <w:t>调解</w:t>
      </w:r>
    </w:p>
    <w:p w14:paraId="7164ACBE">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如果双方不能在14天内或双方商定的其他时间内解决本合同争议，可以将其提交给专用条件约定的或事后达成协议的调解人进行调解。</w:t>
      </w:r>
    </w:p>
    <w:p w14:paraId="437867C8">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7.3</w:t>
      </w:r>
      <w:r>
        <w:rPr>
          <w:rFonts w:hint="eastAsia" w:ascii="仿宋" w:hAnsi="仿宋" w:eastAsia="仿宋" w:cs="楷体"/>
          <w:bCs/>
          <w:kern w:val="0"/>
          <w:lang w:val="zh-CN" w:bidi="zh-CN"/>
        </w:rPr>
        <w:t>仲裁或诉讼</w:t>
      </w:r>
    </w:p>
    <w:p w14:paraId="6A069421">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双方均有权不经调解直接向专用条件约定的仲裁机构申请仲裁或向有管辖权的人民法院提起诉讼。</w:t>
      </w:r>
    </w:p>
    <w:p w14:paraId="6EFE551F">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8. 其他</w:t>
      </w:r>
    </w:p>
    <w:p w14:paraId="1F2D490B">
      <w:pPr>
        <w:keepNext w:val="0"/>
        <w:keepLines w:val="0"/>
        <w:pageBreakBefore w:val="0"/>
        <w:widowControl w:val="0"/>
        <w:kinsoku/>
        <w:wordWrap/>
        <w:overflowPunct/>
        <w:topLinePunct w:val="0"/>
        <w:autoSpaceDE w:val="0"/>
        <w:autoSpaceDN w:val="0"/>
        <w:bidi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8.1 </w:t>
      </w:r>
      <w:r>
        <w:rPr>
          <w:rFonts w:hint="eastAsia" w:ascii="仿宋" w:hAnsi="仿宋" w:eastAsia="仿宋" w:cs="楷体"/>
          <w:bCs/>
          <w:kern w:val="0"/>
          <w:lang w:val="zh-CN" w:bidi="zh-CN"/>
        </w:rPr>
        <w:t>外出考察费用</w:t>
      </w:r>
    </w:p>
    <w:p w14:paraId="5A04EFA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经委托人同意，监理人员外出考察发生的费用由委托人审核后支付。</w:t>
      </w:r>
    </w:p>
    <w:p w14:paraId="0B25BED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8.2 </w:t>
      </w:r>
      <w:r>
        <w:rPr>
          <w:rFonts w:hint="eastAsia" w:ascii="仿宋" w:hAnsi="仿宋" w:eastAsia="仿宋" w:cs="楷体"/>
          <w:bCs/>
          <w:kern w:val="0"/>
          <w:lang w:val="zh-CN" w:bidi="zh-CN"/>
        </w:rPr>
        <w:t>检测费用</w:t>
      </w:r>
    </w:p>
    <w:p w14:paraId="60D1A9A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委托人要求监理人进行的材料和设备检测所发生的费用，由委托人支付，支付时间在专用条件中约定。</w:t>
      </w:r>
    </w:p>
    <w:p w14:paraId="00448B0C">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8.3 </w:t>
      </w:r>
      <w:r>
        <w:rPr>
          <w:rFonts w:hint="eastAsia" w:ascii="仿宋" w:hAnsi="仿宋" w:eastAsia="仿宋" w:cs="楷体"/>
          <w:bCs/>
          <w:kern w:val="0"/>
          <w:lang w:val="zh-CN" w:bidi="zh-CN"/>
        </w:rPr>
        <w:t>咨询费用</w:t>
      </w:r>
    </w:p>
    <w:p w14:paraId="5896DF0B">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经委托人同意，根据工程需要由监理人组织的相关咨询论证会以及聘请相关专家等发生的费用由委托人支付，支付时间在专用条件中约定。</w:t>
      </w:r>
    </w:p>
    <w:p w14:paraId="037EDC1D">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8.4 </w:t>
      </w:r>
      <w:r>
        <w:rPr>
          <w:rFonts w:hint="eastAsia" w:ascii="仿宋" w:hAnsi="仿宋" w:eastAsia="仿宋" w:cs="楷体"/>
          <w:bCs/>
          <w:kern w:val="0"/>
          <w:lang w:val="zh-CN" w:bidi="zh-CN"/>
        </w:rPr>
        <w:t>奖励</w:t>
      </w:r>
    </w:p>
    <w:p w14:paraId="47FC7E9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监理人在服务过程中提出的合理化建议，使委托人获得经济效益的，双方在专用条件中约定奖励金额的确定方法。奖励金额在合理化建议被采纳后，与最近一期的正常工作酬金同期支付。</w:t>
      </w:r>
    </w:p>
    <w:p w14:paraId="0455B802">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8.5 </w:t>
      </w:r>
      <w:r>
        <w:rPr>
          <w:rFonts w:hint="eastAsia" w:ascii="仿宋" w:hAnsi="仿宋" w:eastAsia="仿宋" w:cs="楷体"/>
          <w:bCs/>
          <w:kern w:val="0"/>
          <w:lang w:val="zh-CN" w:bidi="zh-CN"/>
        </w:rPr>
        <w:t>守法诚信</w:t>
      </w:r>
    </w:p>
    <w:p w14:paraId="3BE9D495">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监理人及其工作人员不得从与实施工程有关的第三方处获得任何经济利益。</w:t>
      </w:r>
    </w:p>
    <w:p w14:paraId="7799061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8.6 </w:t>
      </w:r>
      <w:r>
        <w:rPr>
          <w:rFonts w:hint="eastAsia" w:ascii="仿宋" w:hAnsi="仿宋" w:eastAsia="仿宋" w:cs="楷体"/>
          <w:bCs/>
          <w:kern w:val="0"/>
          <w:lang w:val="zh-CN" w:bidi="zh-CN"/>
        </w:rPr>
        <w:t>保密</w:t>
      </w:r>
    </w:p>
    <w:p w14:paraId="48CE641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双方不得泄露对方申明的保密资料，亦不得泄露与实施工程有关的第三方所提供的保密资料，保密事项在专用条件中约定。</w:t>
      </w:r>
    </w:p>
    <w:p w14:paraId="456D262B">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8.7 </w:t>
      </w:r>
      <w:r>
        <w:rPr>
          <w:rFonts w:hint="eastAsia" w:ascii="仿宋" w:hAnsi="仿宋" w:eastAsia="仿宋" w:cs="楷体"/>
          <w:bCs/>
          <w:kern w:val="0"/>
          <w:lang w:val="zh-CN" w:bidi="zh-CN"/>
        </w:rPr>
        <w:t>通知</w:t>
      </w:r>
    </w:p>
    <w:p w14:paraId="2F8C400A">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本合同涉及的通知均应当采用书面形式，并在送达对方时生效，收件人应书面签收。</w:t>
      </w:r>
    </w:p>
    <w:p w14:paraId="5D87F14B">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8.8 </w:t>
      </w:r>
      <w:r>
        <w:rPr>
          <w:rFonts w:hint="eastAsia" w:ascii="仿宋" w:hAnsi="仿宋" w:eastAsia="仿宋" w:cs="楷体"/>
          <w:bCs/>
          <w:kern w:val="0"/>
          <w:lang w:val="zh-CN" w:bidi="zh-CN"/>
        </w:rPr>
        <w:t>著作权</w:t>
      </w:r>
    </w:p>
    <w:p w14:paraId="442C4C7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监理人对其编制的文件拥有著作权。</w:t>
      </w:r>
    </w:p>
    <w:p w14:paraId="79B1505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2429EA80">
      <w:pPr>
        <w:pageBreakBefore/>
        <w:autoSpaceDE w:val="0"/>
        <w:autoSpaceDN w:val="0"/>
        <w:spacing w:line="440" w:lineRule="exact"/>
        <w:ind w:firstLine="643" w:firstLineChars="200"/>
        <w:jc w:val="center"/>
        <w:rPr>
          <w:rFonts w:ascii="仿宋" w:hAnsi="仿宋" w:eastAsia="仿宋" w:cs="楷体"/>
          <w:b/>
          <w:kern w:val="0"/>
          <w:sz w:val="32"/>
          <w:lang w:val="zh-CN" w:bidi="zh-CN"/>
        </w:rPr>
      </w:pPr>
      <w:r>
        <w:rPr>
          <w:rFonts w:hint="eastAsia" w:ascii="仿宋" w:hAnsi="仿宋" w:eastAsia="仿宋" w:cs="楷体"/>
          <w:b/>
          <w:kern w:val="0"/>
          <w:sz w:val="32"/>
          <w:lang w:val="zh-CN" w:bidi="zh-CN"/>
        </w:rPr>
        <w:t>第三部分  专用条件</w:t>
      </w:r>
    </w:p>
    <w:p w14:paraId="5BE1B149">
      <w:pPr>
        <w:autoSpaceDE w:val="0"/>
        <w:autoSpaceDN w:val="0"/>
        <w:spacing w:line="440" w:lineRule="exact"/>
        <w:ind w:firstLine="482" w:firstLineChars="200"/>
        <w:jc w:val="center"/>
        <w:rPr>
          <w:rFonts w:ascii="仿宋" w:hAnsi="仿宋" w:eastAsia="仿宋" w:cs="楷体"/>
          <w:b/>
          <w:kern w:val="0"/>
          <w:lang w:val="zh-CN" w:bidi="zh-CN"/>
        </w:rPr>
      </w:pPr>
    </w:p>
    <w:p w14:paraId="6B3EBDB5">
      <w:pPr>
        <w:keepNext w:val="0"/>
        <w:keepLines w:val="0"/>
        <w:pageBreakBefore w:val="0"/>
        <w:kinsoku/>
        <w:wordWrap/>
        <w:overflowPunct/>
        <w:topLinePunct w:val="0"/>
        <w:autoSpaceDE w:val="0"/>
        <w:autoSpaceDN w:val="0"/>
        <w:bidi w:val="0"/>
        <w:adjustRightInd w:val="0"/>
        <w:snapToGrid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1. 定义与解释</w:t>
      </w:r>
    </w:p>
    <w:p w14:paraId="707319CA">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  1.2  解释</w:t>
      </w:r>
    </w:p>
    <w:p w14:paraId="68D47EA3">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1.2.1 本合同文件除使用中文外，还可用</w:t>
      </w:r>
      <w:r>
        <w:rPr>
          <w:rFonts w:hint="eastAsia" w:ascii="仿宋" w:hAnsi="仿宋" w:eastAsia="仿宋" w:cs="楷体"/>
          <w:kern w:val="0"/>
          <w:u w:val="single"/>
          <w:lang w:val="zh-CN" w:bidi="zh-CN"/>
        </w:rPr>
        <w:t xml:space="preserve"> / </w:t>
      </w:r>
      <w:r>
        <w:rPr>
          <w:rFonts w:hint="eastAsia" w:ascii="仿宋" w:hAnsi="仿宋" w:eastAsia="仿宋" w:cs="楷体"/>
          <w:kern w:val="0"/>
          <w:lang w:val="zh-CN" w:bidi="zh-CN"/>
        </w:rPr>
        <w:t>。</w:t>
      </w:r>
    </w:p>
    <w:p w14:paraId="3F6B75B6">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1.2.2 约定本合同文件的解释顺序为：</w:t>
      </w:r>
      <w:r>
        <w:rPr>
          <w:rFonts w:hint="eastAsia" w:ascii="仿宋" w:hAnsi="仿宋" w:eastAsia="仿宋" w:cs="楷体"/>
          <w:kern w:val="0"/>
          <w:u w:val="single"/>
          <w:lang w:val="zh-CN" w:bidi="zh-CN"/>
        </w:rPr>
        <w:t>同通用条件1.2.2</w:t>
      </w:r>
      <w:r>
        <w:rPr>
          <w:rFonts w:hint="eastAsia" w:ascii="仿宋" w:hAnsi="仿宋" w:eastAsia="仿宋" w:cs="楷体"/>
          <w:kern w:val="0"/>
          <w:lang w:val="zh-CN" w:bidi="zh-CN"/>
        </w:rPr>
        <w:t>。</w:t>
      </w:r>
    </w:p>
    <w:p w14:paraId="4D587552">
      <w:pPr>
        <w:keepNext w:val="0"/>
        <w:keepLines w:val="0"/>
        <w:pageBreakBefore w:val="0"/>
        <w:kinsoku/>
        <w:wordWrap/>
        <w:overflowPunct/>
        <w:topLinePunct w:val="0"/>
        <w:autoSpaceDE w:val="0"/>
        <w:autoSpaceDN w:val="0"/>
        <w:bidi w:val="0"/>
        <w:adjustRightInd w:val="0"/>
        <w:snapToGrid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2. 监理人义务</w:t>
      </w:r>
    </w:p>
    <w:p w14:paraId="27892C47">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2.1 监理的范围和</w:t>
      </w:r>
      <w:r>
        <w:rPr>
          <w:rFonts w:hint="eastAsia" w:ascii="仿宋" w:hAnsi="仿宋" w:eastAsia="仿宋" w:cs="楷体"/>
          <w:bCs/>
          <w:kern w:val="0"/>
          <w:lang w:val="zh-CN" w:bidi="zh-CN"/>
        </w:rPr>
        <w:t>内容</w:t>
      </w:r>
    </w:p>
    <w:p w14:paraId="57E06FA8">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u w:val="single"/>
          <w:lang w:val="zh-CN" w:bidi="zh-CN"/>
        </w:rPr>
      </w:pPr>
      <w:r>
        <w:rPr>
          <w:rFonts w:hint="eastAsia" w:ascii="仿宋" w:hAnsi="仿宋" w:eastAsia="仿宋" w:cs="楷体"/>
          <w:kern w:val="0"/>
          <w:lang w:val="zh-CN" w:bidi="zh-CN"/>
        </w:rPr>
        <w:t>2.1.1 监理范围</w:t>
      </w:r>
      <w:r>
        <w:rPr>
          <w:rFonts w:hint="eastAsia" w:ascii="仿宋" w:hAnsi="仿宋" w:eastAsia="仿宋" w:cs="楷体"/>
          <w:kern w:val="0"/>
          <w:highlight w:val="none"/>
          <w:lang w:val="zh-CN" w:bidi="zh-CN"/>
        </w:rPr>
        <w:t>包括：</w:t>
      </w:r>
      <w:r>
        <w:rPr>
          <w:rFonts w:hint="eastAsia" w:ascii="仿宋" w:hAnsi="仿宋" w:eastAsia="仿宋" w:cs="楷体"/>
          <w:kern w:val="0"/>
          <w:highlight w:val="none"/>
          <w:u w:val="single"/>
          <w:lang w:val="zh-CN" w:bidi="zh-CN"/>
        </w:rPr>
        <w:t xml:space="preserve"> </w:t>
      </w:r>
      <w:r>
        <w:rPr>
          <w:rFonts w:ascii="仿宋" w:hAnsi="仿宋" w:eastAsia="仿宋" w:cs="楷体"/>
          <w:kern w:val="0"/>
          <w:highlight w:val="none"/>
          <w:u w:val="single"/>
          <w:lang w:val="zh-CN" w:bidi="zh-CN"/>
        </w:rPr>
        <w:t xml:space="preserve">  </w:t>
      </w:r>
      <w:r>
        <w:rPr>
          <w:rFonts w:hint="eastAsia" w:ascii="仿宋" w:hAnsi="仿宋" w:eastAsia="仿宋" w:cs="楷体"/>
          <w:kern w:val="0"/>
          <w:highlight w:val="none"/>
          <w:u w:val="single"/>
          <w:lang w:val="en-US" w:bidi="zh-CN"/>
        </w:rPr>
        <w:t>地质文化中心展陈项目全部内容</w:t>
      </w:r>
      <w:r>
        <w:rPr>
          <w:rFonts w:ascii="仿宋" w:hAnsi="仿宋" w:eastAsia="仿宋" w:cs="楷体"/>
          <w:kern w:val="0"/>
          <w:highlight w:val="none"/>
          <w:u w:val="single"/>
          <w:lang w:val="zh-CN" w:bidi="zh-CN"/>
        </w:rPr>
        <w:t xml:space="preserve">           </w:t>
      </w:r>
      <w:r>
        <w:rPr>
          <w:rFonts w:hint="eastAsia" w:ascii="仿宋" w:hAnsi="仿宋" w:eastAsia="仿宋" w:cs="楷体"/>
          <w:kern w:val="0"/>
          <w:highlight w:val="none"/>
          <w:lang w:val="zh-CN" w:bidi="zh-CN"/>
        </w:rPr>
        <w:t>。</w:t>
      </w:r>
    </w:p>
    <w:p w14:paraId="16D86E6B">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u w:val="single"/>
          <w:lang w:val="zh-CN" w:bidi="zh-CN"/>
        </w:rPr>
      </w:pPr>
      <w:r>
        <w:rPr>
          <w:rFonts w:hint="eastAsia" w:ascii="仿宋" w:hAnsi="仿宋" w:eastAsia="仿宋" w:cs="楷体"/>
          <w:kern w:val="0"/>
          <w:highlight w:val="none"/>
          <w:lang w:val="zh-CN" w:bidi="zh-CN"/>
        </w:rPr>
        <w:t>2.1.2 监理工作内容还包括</w:t>
      </w:r>
      <w:r>
        <w:rPr>
          <w:rFonts w:hint="eastAsia" w:ascii="仿宋" w:hAnsi="仿宋" w:eastAsia="仿宋" w:cs="楷体"/>
          <w:kern w:val="0"/>
          <w:highlight w:val="none"/>
          <w:u w:val="single"/>
          <w:lang w:val="zh-CN" w:bidi="zh-CN"/>
        </w:rPr>
        <w:t xml:space="preserve"> </w:t>
      </w:r>
      <w:r>
        <w:rPr>
          <w:rFonts w:ascii="仿宋" w:hAnsi="仿宋" w:eastAsia="仿宋" w:cs="楷体"/>
          <w:kern w:val="0"/>
          <w:highlight w:val="none"/>
          <w:u w:val="single"/>
          <w:lang w:val="zh-CN" w:bidi="zh-CN"/>
        </w:rPr>
        <w:t xml:space="preserve"> </w:t>
      </w:r>
      <w:r>
        <w:rPr>
          <w:rFonts w:hint="eastAsia" w:ascii="仿宋" w:hAnsi="仿宋" w:eastAsia="仿宋" w:cs="楷体"/>
          <w:kern w:val="0"/>
          <w:highlight w:val="none"/>
          <w:u w:val="single"/>
          <w:lang w:val="zh-CN" w:bidi="zh-CN"/>
        </w:rPr>
        <w:t>1、施工阶段质量控制；对影响工程质量的五个方面进行控制，即对参与施工的人员素质控制：对工程原材料的质量控制；对所用的施工机械的质量控制；对采用的施工方法的质量控制和对生产技术、劳动和管理环境的质量控制。2、施工阶段的进度控制：监督承包单位按批准的施工进度实施，分阶段进行进度控制，及时提出调整修改意见。确保计划工期目标的实现。3、施工阶段投资控制：审核签认资金使用计划，复核已完工程量，审核签署工程阶段付款凭证、竣工结算。 4、协调管理：协助处理合同纠纷和索赔事宜，协调建设单位和承包单位问题的争议。5、安全管理；督促检查施工的安全措施及安全生产文明施工</w:t>
      </w:r>
      <w:r>
        <w:rPr>
          <w:rFonts w:hint="eastAsia" w:ascii="仿宋" w:hAnsi="仿宋" w:eastAsia="仿宋" w:cs="楷体"/>
          <w:kern w:val="0"/>
          <w:highlight w:val="none"/>
          <w:lang w:val="zh-CN" w:bidi="zh-CN"/>
        </w:rPr>
        <w:t>。</w:t>
      </w:r>
    </w:p>
    <w:p w14:paraId="1F467AD8">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2.2 监理与相关服务依据</w:t>
      </w:r>
    </w:p>
    <w:p w14:paraId="3A4C467B">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2.2.1 监理依据包括：</w:t>
      </w:r>
      <w:r>
        <w:rPr>
          <w:rFonts w:hint="eastAsia" w:ascii="仿宋" w:hAnsi="仿宋" w:eastAsia="仿宋" w:cs="楷体"/>
          <w:kern w:val="0"/>
          <w:highlight w:val="none"/>
          <w:u w:val="single"/>
          <w:lang w:val="zh-CN" w:bidi="zh-CN"/>
        </w:rPr>
        <w:t>（1）本工程施工合同； (2)本工程监理委托合同； (3)国家、地方有关工程建设方面的法律、法规、政策和规定； (4)设计图纸和其他有关工程建设的文件；(5) 现行的工程建设规范和质量检验评定标准</w:t>
      </w:r>
      <w:r>
        <w:rPr>
          <w:rFonts w:hint="eastAsia" w:ascii="仿宋" w:hAnsi="仿宋" w:eastAsia="仿宋" w:cs="楷体"/>
          <w:kern w:val="0"/>
          <w:highlight w:val="none"/>
          <w:lang w:val="zh-CN" w:bidi="zh-CN"/>
        </w:rPr>
        <w:t>。</w:t>
      </w:r>
    </w:p>
    <w:p w14:paraId="0074982C">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dstrike/>
          <w:kern w:val="0"/>
          <w:highlight w:val="none"/>
          <w:u w:val="single"/>
          <w:lang w:val="zh-CN" w:bidi="zh-CN"/>
        </w:rPr>
      </w:pPr>
      <w:r>
        <w:rPr>
          <w:rFonts w:hint="eastAsia" w:ascii="仿宋" w:hAnsi="仿宋" w:eastAsia="仿宋" w:cs="楷体"/>
          <w:kern w:val="0"/>
          <w:highlight w:val="none"/>
          <w:lang w:val="zh-CN" w:bidi="zh-CN"/>
        </w:rPr>
        <w:t>2.2.2 相关服务依据包括：</w:t>
      </w:r>
      <w:r>
        <w:rPr>
          <w:rFonts w:hint="eastAsia" w:ascii="仿宋" w:hAnsi="仿宋" w:eastAsia="仿宋" w:cs="楷体"/>
          <w:kern w:val="0"/>
          <w:highlight w:val="none"/>
          <w:u w:val="single"/>
          <w:lang w:val="zh-CN" w:bidi="zh-CN"/>
        </w:rPr>
        <w:t>（1）国家有关工程建设的法律、法规、政策和有关规定；（2）经上级主管部门批准的设计方案、设计图纸和有关文件；（3）现行的工程建设规范和质量检验评定标准；（4）依法成立的工程建设合同；（5）其他有关文件。</w:t>
      </w:r>
    </w:p>
    <w:p w14:paraId="32AC56C6">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 xml:space="preserve">  2.3</w:t>
      </w:r>
      <w:r>
        <w:rPr>
          <w:rFonts w:hint="eastAsia" w:ascii="仿宋" w:hAnsi="仿宋" w:eastAsia="仿宋" w:cs="宋体"/>
          <w:kern w:val="0"/>
          <w:highlight w:val="none"/>
          <w:lang w:val="zh-CN" w:bidi="zh-CN"/>
        </w:rPr>
        <w:t>项目监理机构和人员</w:t>
      </w:r>
    </w:p>
    <w:p w14:paraId="1E922DB7">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u w:val="single"/>
          <w:lang w:val="zh-CN" w:bidi="zh-CN"/>
        </w:rPr>
      </w:pPr>
      <w:r>
        <w:rPr>
          <w:rFonts w:hint="eastAsia" w:ascii="仿宋" w:hAnsi="仿宋" w:eastAsia="仿宋" w:cs="楷体"/>
          <w:kern w:val="0"/>
          <w:highlight w:val="none"/>
          <w:lang w:val="zh-CN" w:bidi="zh-CN"/>
        </w:rPr>
        <w:t>2.3.4 更换监理人员的其他情形：</w:t>
      </w:r>
      <w:r>
        <w:rPr>
          <w:rFonts w:hint="eastAsia" w:ascii="仿宋" w:hAnsi="仿宋" w:eastAsia="仿宋" w:cs="楷体"/>
          <w:kern w:val="0"/>
          <w:highlight w:val="none"/>
          <w:u w:val="single"/>
          <w:lang w:val="zh-CN" w:bidi="zh-CN"/>
        </w:rPr>
        <w:t>1、因工作渎职并造成严重后果的；2失密、泄密的。</w:t>
      </w:r>
    </w:p>
    <w:p w14:paraId="067A3759">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 xml:space="preserve">2.4 </w:t>
      </w:r>
      <w:r>
        <w:rPr>
          <w:rFonts w:hint="eastAsia" w:ascii="仿宋" w:hAnsi="仿宋" w:eastAsia="仿宋" w:cs="宋体"/>
          <w:kern w:val="0"/>
          <w:highlight w:val="none"/>
          <w:lang w:val="zh-CN" w:bidi="zh-CN"/>
        </w:rPr>
        <w:t>履行职责</w:t>
      </w:r>
    </w:p>
    <w:p w14:paraId="0FAAC558">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szCs w:val="22"/>
          <w:highlight w:val="none"/>
          <w:u w:val="single"/>
          <w:lang w:val="zh-CN" w:bidi="zh-CN"/>
        </w:rPr>
      </w:pPr>
      <w:r>
        <w:rPr>
          <w:rFonts w:hint="eastAsia" w:ascii="仿宋" w:hAnsi="仿宋" w:eastAsia="仿宋" w:cs="楷体"/>
          <w:kern w:val="0"/>
          <w:highlight w:val="none"/>
          <w:lang w:val="zh-CN" w:bidi="zh-CN"/>
        </w:rPr>
        <w:t>2.4.3 对监理人的授权范围：</w:t>
      </w:r>
      <w:r>
        <w:rPr>
          <w:rFonts w:hint="eastAsia" w:ascii="仿宋" w:hAnsi="仿宋" w:eastAsia="仿宋" w:cs="楷体"/>
          <w:kern w:val="0"/>
          <w:highlight w:val="none"/>
          <w:u w:val="single"/>
          <w:lang w:val="zh-CN" w:bidi="zh-CN"/>
        </w:rPr>
        <w:t>图纸、磋商文件、工程量清单、澄清及修改文件、答疑纪要所涉及的全部内容。</w:t>
      </w:r>
    </w:p>
    <w:p w14:paraId="490119BC">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在涉及工程延期天</w:t>
      </w:r>
      <w:r>
        <w:rPr>
          <w:rFonts w:hint="eastAsia" w:ascii="仿宋" w:hAnsi="仿宋" w:eastAsia="仿宋" w:cs="楷体"/>
          <w:kern w:val="0"/>
          <w:highlight w:val="none"/>
          <w:u w:val="single"/>
          <w:lang w:val="zh-CN" w:bidi="zh-CN"/>
        </w:rPr>
        <w:t xml:space="preserve">  </w:t>
      </w:r>
      <w:r>
        <w:rPr>
          <w:rFonts w:hint="eastAsia" w:ascii="仿宋" w:hAnsi="仿宋" w:eastAsia="仿宋" w:cs="楷体"/>
          <w:kern w:val="0"/>
          <w:highlight w:val="none"/>
          <w:lang w:val="zh-CN" w:bidi="zh-CN"/>
        </w:rPr>
        <w:t>内和（或）金额</w:t>
      </w:r>
      <w:r>
        <w:rPr>
          <w:rFonts w:hint="eastAsia" w:ascii="仿宋" w:hAnsi="仿宋" w:eastAsia="仿宋" w:cs="楷体"/>
          <w:kern w:val="0"/>
          <w:highlight w:val="none"/>
          <w:u w:val="single"/>
          <w:lang w:val="zh-CN" w:bidi="zh-CN"/>
        </w:rPr>
        <w:t xml:space="preserve">  </w:t>
      </w:r>
      <w:r>
        <w:rPr>
          <w:rFonts w:hint="eastAsia" w:ascii="仿宋" w:hAnsi="仿宋" w:eastAsia="仿宋" w:cs="楷体"/>
          <w:kern w:val="0"/>
          <w:highlight w:val="none"/>
          <w:lang w:val="zh-CN" w:bidi="zh-CN"/>
        </w:rPr>
        <w:t>万元内的变更，监理人不需请示委托人即可向承包人发布变更通知。</w:t>
      </w:r>
    </w:p>
    <w:p w14:paraId="415A7B5B">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2.4.4 监理人有权要求承包人调换其人员的限制条件：</w:t>
      </w:r>
      <w:r>
        <w:rPr>
          <w:rFonts w:hint="eastAsia" w:ascii="仿宋" w:hAnsi="仿宋" w:eastAsia="仿宋" w:cs="楷体"/>
          <w:kern w:val="0"/>
          <w:highlight w:val="none"/>
          <w:u w:val="single"/>
          <w:lang w:val="zh-CN" w:bidi="zh-CN"/>
        </w:rPr>
        <w:t xml:space="preserve">    </w:t>
      </w:r>
      <w:r>
        <w:rPr>
          <w:rFonts w:hint="eastAsia" w:ascii="仿宋" w:hAnsi="仿宋" w:eastAsia="仿宋" w:cs="楷体"/>
          <w:kern w:val="0"/>
          <w:highlight w:val="none"/>
          <w:lang w:val="zh-CN" w:bidi="zh-CN"/>
        </w:rPr>
        <w:t xml:space="preserve">。  </w:t>
      </w:r>
    </w:p>
    <w:p w14:paraId="24DD31CE">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highlight w:val="none"/>
          <w:lang w:val="zh-CN" w:bidi="zh-CN"/>
        </w:rPr>
      </w:pPr>
      <w:r>
        <w:rPr>
          <w:rFonts w:hint="eastAsia" w:ascii="仿宋" w:hAnsi="仿宋" w:eastAsia="仿宋" w:cs="楷体"/>
          <w:kern w:val="0"/>
          <w:highlight w:val="none"/>
          <w:lang w:val="zh-CN" w:bidi="zh-CN"/>
        </w:rPr>
        <w:t>2.5 提交</w:t>
      </w:r>
      <w:r>
        <w:rPr>
          <w:rFonts w:hint="eastAsia" w:ascii="仿宋" w:hAnsi="仿宋" w:eastAsia="仿宋" w:cs="宋体"/>
          <w:kern w:val="0"/>
          <w:highlight w:val="none"/>
          <w:lang w:val="zh-CN" w:bidi="zh-CN"/>
        </w:rPr>
        <w:t>报告</w:t>
      </w:r>
    </w:p>
    <w:p w14:paraId="6B8A4346">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宋体"/>
          <w:kern w:val="0"/>
          <w:highlight w:val="none"/>
          <w:lang w:val="zh-CN" w:bidi="zh-CN"/>
        </w:rPr>
      </w:pPr>
      <w:r>
        <w:rPr>
          <w:rFonts w:hint="eastAsia" w:ascii="仿宋" w:hAnsi="仿宋" w:eastAsia="仿宋" w:cs="楷体"/>
          <w:kern w:val="0"/>
          <w:highlight w:val="none"/>
          <w:lang w:val="zh-CN" w:bidi="zh-CN"/>
        </w:rPr>
        <w:t>监理人应提交报告的种类(</w:t>
      </w:r>
      <w:r>
        <w:rPr>
          <w:rFonts w:hint="eastAsia" w:ascii="仿宋" w:hAnsi="仿宋" w:eastAsia="仿宋" w:cs="宋体"/>
          <w:kern w:val="0"/>
          <w:highlight w:val="none"/>
          <w:lang w:val="zh-CN" w:bidi="zh-CN"/>
        </w:rPr>
        <w:t>包括监理规划、监理月报及约定的专项报告)</w:t>
      </w:r>
      <w:r>
        <w:rPr>
          <w:rFonts w:hint="eastAsia" w:ascii="仿宋" w:hAnsi="仿宋" w:eastAsia="仿宋" w:cs="楷体"/>
          <w:kern w:val="0"/>
          <w:highlight w:val="none"/>
          <w:lang w:val="zh-CN" w:bidi="zh-CN"/>
        </w:rPr>
        <w:t>、时间和份数</w:t>
      </w:r>
      <w:r>
        <w:rPr>
          <w:rFonts w:hint="eastAsia" w:ascii="仿宋" w:hAnsi="仿宋" w:eastAsia="仿宋" w:cs="宋体"/>
          <w:kern w:val="0"/>
          <w:highlight w:val="none"/>
          <w:lang w:val="zh-CN" w:bidi="zh-CN"/>
        </w:rPr>
        <w:t>：</w:t>
      </w:r>
    </w:p>
    <w:p w14:paraId="46783164">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kern w:val="0"/>
          <w:highlight w:val="none"/>
          <w:u w:val="single"/>
          <w:lang w:val="zh-CN" w:bidi="zh-CN"/>
        </w:rPr>
        <w:t>1、监理规划：接到施工图纸后15天内或第一次工地会前7天提交，提交一份。</w:t>
      </w:r>
    </w:p>
    <w:p w14:paraId="4783E488">
      <w:pPr>
        <w:keepNext w:val="0"/>
        <w:keepLines w:val="0"/>
        <w:pageBreakBefore w:val="0"/>
        <w:widowControl/>
        <w:kinsoku/>
        <w:wordWrap/>
        <w:overflowPunct/>
        <w:topLinePunct w:val="0"/>
        <w:bidi w:val="0"/>
        <w:spacing w:before="25" w:after="25" w:line="420" w:lineRule="atLeast"/>
        <w:ind w:firstLine="46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bCs/>
          <w:spacing w:val="10"/>
          <w:kern w:val="0"/>
          <w:sz w:val="21"/>
          <w:szCs w:val="21"/>
          <w:highlight w:val="none"/>
          <w:u w:val="single"/>
          <w:lang w:val="zh-CN" w:bidi="zh-CN"/>
        </w:rPr>
        <w:t>2、</w:t>
      </w:r>
      <w:r>
        <w:rPr>
          <w:rFonts w:hint="eastAsia" w:ascii="仿宋" w:hAnsi="仿宋" w:eastAsia="仿宋" w:cs="仿宋"/>
          <w:kern w:val="0"/>
          <w:highlight w:val="none"/>
          <w:u w:val="single"/>
          <w:lang w:val="zh-CN" w:bidi="zh-CN"/>
        </w:rPr>
        <w:t>监理月报：每月5日前提交上月监理月报，提交一份。</w:t>
      </w:r>
    </w:p>
    <w:p w14:paraId="012FF6CE">
      <w:pPr>
        <w:keepNext w:val="0"/>
        <w:keepLines w:val="0"/>
        <w:pageBreakBefore w:val="0"/>
        <w:widowControl/>
        <w:kinsoku/>
        <w:wordWrap/>
        <w:overflowPunct/>
        <w:topLinePunct w:val="0"/>
        <w:bidi w:val="0"/>
        <w:spacing w:before="25" w:after="25" w:line="420" w:lineRule="atLeast"/>
        <w:ind w:firstLine="48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kern w:val="0"/>
          <w:highlight w:val="none"/>
          <w:u w:val="single"/>
          <w:lang w:val="zh-CN" w:bidi="zh-CN"/>
        </w:rPr>
        <w:t>3、监理例会纪要：周会后一个工作日，经与会各方签字后发放，提交一份。</w:t>
      </w:r>
    </w:p>
    <w:p w14:paraId="404493F4">
      <w:pPr>
        <w:keepNext w:val="0"/>
        <w:keepLines w:val="0"/>
        <w:pageBreakBefore w:val="0"/>
        <w:widowControl/>
        <w:kinsoku/>
        <w:wordWrap/>
        <w:overflowPunct/>
        <w:topLinePunct w:val="0"/>
        <w:bidi w:val="0"/>
        <w:spacing w:before="25" w:after="25" w:line="420" w:lineRule="atLeast"/>
        <w:ind w:firstLine="48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kern w:val="0"/>
          <w:highlight w:val="none"/>
          <w:u w:val="single"/>
          <w:lang w:val="zh-CN" w:bidi="zh-CN"/>
        </w:rPr>
        <w:t>4、监理专题报告：专题会议后，一个工作日提交，与会各方签字后发放，提交一份。</w:t>
      </w:r>
    </w:p>
    <w:p w14:paraId="25A4308B">
      <w:pPr>
        <w:keepNext w:val="0"/>
        <w:keepLines w:val="0"/>
        <w:pageBreakBefore w:val="0"/>
        <w:widowControl/>
        <w:kinsoku/>
        <w:wordWrap/>
        <w:overflowPunct/>
        <w:topLinePunct w:val="0"/>
        <w:bidi w:val="0"/>
        <w:spacing w:before="25" w:after="25" w:line="420" w:lineRule="atLeast"/>
        <w:ind w:firstLine="48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kern w:val="0"/>
          <w:highlight w:val="none"/>
          <w:u w:val="single"/>
          <w:lang w:val="zh-CN" w:bidi="zh-CN"/>
        </w:rPr>
        <w:t>5、工程质量评估报告：工程竣工验收会议前，提交一份。</w:t>
      </w:r>
    </w:p>
    <w:p w14:paraId="6ECDFB50">
      <w:pPr>
        <w:keepNext w:val="0"/>
        <w:keepLines w:val="0"/>
        <w:pageBreakBefore w:val="0"/>
        <w:widowControl/>
        <w:kinsoku/>
        <w:wordWrap/>
        <w:overflowPunct/>
        <w:topLinePunct w:val="0"/>
        <w:bidi w:val="0"/>
        <w:spacing w:before="25" w:after="25" w:line="420" w:lineRule="atLeast"/>
        <w:ind w:firstLine="480" w:firstLineChars="200"/>
        <w:jc w:val="left"/>
        <w:textAlignment w:val="auto"/>
        <w:rPr>
          <w:rFonts w:hint="eastAsia" w:ascii="仿宋" w:hAnsi="仿宋" w:eastAsia="仿宋" w:cs="仿宋"/>
          <w:kern w:val="0"/>
          <w:highlight w:val="none"/>
          <w:u w:val="single"/>
          <w:lang w:val="zh-CN" w:bidi="zh-CN"/>
        </w:rPr>
      </w:pPr>
      <w:r>
        <w:rPr>
          <w:rFonts w:hint="eastAsia" w:ascii="仿宋" w:hAnsi="仿宋" w:eastAsia="仿宋" w:cs="仿宋"/>
          <w:kern w:val="0"/>
          <w:highlight w:val="none"/>
          <w:u w:val="single"/>
          <w:lang w:val="zh-CN" w:bidi="zh-CN"/>
        </w:rPr>
        <w:t>6、监理工作总结：监理工作结束后。</w:t>
      </w:r>
    </w:p>
    <w:p w14:paraId="56FF129F">
      <w:pPr>
        <w:keepNext w:val="0"/>
        <w:keepLines w:val="0"/>
        <w:pageBreakBefore w:val="0"/>
        <w:widowControl/>
        <w:kinsoku/>
        <w:wordWrap/>
        <w:overflowPunct/>
        <w:topLinePunct w:val="0"/>
        <w:bidi w:val="0"/>
        <w:spacing w:before="25" w:after="25" w:line="420" w:lineRule="atLeast"/>
        <w:ind w:firstLine="480" w:firstLineChars="200"/>
        <w:jc w:val="left"/>
        <w:textAlignment w:val="auto"/>
        <w:rPr>
          <w:rFonts w:ascii="Times New Roman" w:hAnsi="Times New Roman" w:eastAsia="宋体"/>
          <w:bCs/>
          <w:spacing w:val="10"/>
          <w:kern w:val="0"/>
          <w:sz w:val="21"/>
          <w:szCs w:val="21"/>
          <w:highlight w:val="none"/>
          <w:u w:val="single"/>
          <w:lang w:val="zh-CN" w:bidi="zh-CN"/>
        </w:rPr>
      </w:pPr>
      <w:r>
        <w:rPr>
          <w:rFonts w:hint="eastAsia" w:ascii="仿宋" w:hAnsi="仿宋" w:eastAsia="仿宋" w:cs="仿宋"/>
          <w:kern w:val="0"/>
          <w:highlight w:val="none"/>
          <w:u w:val="single"/>
          <w:lang w:val="zh-CN" w:bidi="zh-CN"/>
        </w:rPr>
        <w:t>7、本条未提及的执行国家、地方相关规定。</w:t>
      </w:r>
    </w:p>
    <w:p w14:paraId="25D161A1">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 2.7 </w:t>
      </w:r>
      <w:r>
        <w:rPr>
          <w:rFonts w:hint="eastAsia" w:ascii="仿宋" w:hAnsi="仿宋" w:eastAsia="仿宋" w:cs="宋体"/>
          <w:kern w:val="0"/>
          <w:lang w:val="zh-CN" w:bidi="zh-CN"/>
        </w:rPr>
        <w:t>使用委托人的财产</w:t>
      </w:r>
    </w:p>
    <w:p w14:paraId="790E2F86">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附录B中由委托人无偿提供的房屋、设备的所有权属于</w:t>
      </w:r>
      <w:r>
        <w:rPr>
          <w:rFonts w:hint="eastAsia" w:ascii="仿宋" w:hAnsi="仿宋" w:eastAsia="仿宋" w:cs="楷体"/>
          <w:kern w:val="0"/>
          <w:u w:val="single"/>
          <w:lang w:val="zh-CN" w:bidi="zh-CN"/>
        </w:rPr>
        <w:t xml:space="preserve">      </w:t>
      </w:r>
      <w:r>
        <w:rPr>
          <w:rFonts w:hint="eastAsia" w:ascii="仿宋" w:hAnsi="仿宋" w:eastAsia="仿宋" w:cs="楷体"/>
          <w:kern w:val="0"/>
          <w:lang w:val="zh-CN" w:bidi="zh-CN"/>
        </w:rPr>
        <w:t>。</w:t>
      </w:r>
    </w:p>
    <w:p w14:paraId="2F79690E">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监理人应在本合同终止后天</w:t>
      </w:r>
      <w:r>
        <w:rPr>
          <w:rFonts w:hint="eastAsia" w:ascii="仿宋" w:hAnsi="仿宋" w:eastAsia="仿宋" w:cs="楷体"/>
          <w:kern w:val="0"/>
          <w:u w:val="single"/>
          <w:lang w:val="zh-CN" w:bidi="zh-CN"/>
        </w:rPr>
        <w:t>7</w:t>
      </w:r>
      <w:r>
        <w:rPr>
          <w:rFonts w:hint="eastAsia" w:ascii="仿宋" w:hAnsi="仿宋" w:eastAsia="仿宋" w:cs="楷体"/>
          <w:kern w:val="0"/>
          <w:lang w:val="zh-CN" w:bidi="zh-CN"/>
        </w:rPr>
        <w:t>内移交委托人无偿提供的房屋、设备，移交的时间和方式为</w:t>
      </w:r>
      <w:r>
        <w:rPr>
          <w:rFonts w:hint="eastAsia" w:ascii="仿宋" w:hAnsi="仿宋" w:eastAsia="仿宋" w:cs="楷体"/>
          <w:kern w:val="0"/>
          <w:u w:val="single"/>
          <w:lang w:val="zh-CN" w:bidi="zh-CN"/>
        </w:rPr>
        <w:t>现场清点、移交</w:t>
      </w:r>
      <w:r>
        <w:rPr>
          <w:rFonts w:hint="eastAsia" w:ascii="仿宋" w:hAnsi="仿宋" w:eastAsia="仿宋" w:cs="楷体"/>
          <w:kern w:val="0"/>
          <w:lang w:val="zh-CN" w:bidi="zh-CN"/>
        </w:rPr>
        <w:t>。</w:t>
      </w:r>
    </w:p>
    <w:p w14:paraId="67126584">
      <w:pPr>
        <w:keepNext w:val="0"/>
        <w:keepLines w:val="0"/>
        <w:pageBreakBefore w:val="0"/>
        <w:kinsoku/>
        <w:wordWrap/>
        <w:overflowPunct/>
        <w:topLinePunct w:val="0"/>
        <w:autoSpaceDE w:val="0"/>
        <w:autoSpaceDN w:val="0"/>
        <w:bidi w:val="0"/>
        <w:adjustRightInd w:val="0"/>
        <w:snapToGrid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kern w:val="0"/>
          <w:lang w:val="zh-CN" w:bidi="zh-CN"/>
        </w:rPr>
        <w:t xml:space="preserve">3. 委托人义务  </w:t>
      </w:r>
    </w:p>
    <w:p w14:paraId="7D62148C">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  3.4 </w:t>
      </w:r>
      <w:r>
        <w:rPr>
          <w:rFonts w:hint="eastAsia" w:ascii="仿宋" w:hAnsi="仿宋" w:eastAsia="仿宋" w:cs="宋体"/>
          <w:kern w:val="0"/>
          <w:lang w:val="zh-CN" w:bidi="zh-CN"/>
        </w:rPr>
        <w:t>委托人代表</w:t>
      </w:r>
    </w:p>
    <w:p w14:paraId="345F2804">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委托人代表为：</w:t>
      </w:r>
      <w:r>
        <w:rPr>
          <w:rFonts w:hint="eastAsia" w:ascii="仿宋" w:hAnsi="仿宋" w:eastAsia="仿宋" w:cs="楷体"/>
          <w:kern w:val="0"/>
          <w:u w:val="single"/>
          <w:lang w:val="zh-CN" w:bidi="zh-CN"/>
        </w:rPr>
        <w:t xml:space="preserve">        </w:t>
      </w:r>
      <w:r>
        <w:rPr>
          <w:rFonts w:hint="eastAsia" w:ascii="仿宋" w:hAnsi="仿宋" w:eastAsia="仿宋" w:cs="楷体"/>
          <w:kern w:val="0"/>
          <w:lang w:val="zh-CN" w:bidi="zh-CN"/>
        </w:rPr>
        <w:t>。</w:t>
      </w:r>
    </w:p>
    <w:p w14:paraId="6551C6B9">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3.6 </w:t>
      </w:r>
      <w:r>
        <w:rPr>
          <w:rFonts w:hint="eastAsia" w:ascii="仿宋" w:hAnsi="仿宋" w:eastAsia="仿宋" w:cs="宋体"/>
          <w:kern w:val="0"/>
          <w:lang w:val="zh-CN" w:bidi="zh-CN"/>
        </w:rPr>
        <w:t>答复</w:t>
      </w:r>
    </w:p>
    <w:p w14:paraId="535EC9D3">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委托人同意在</w:t>
      </w:r>
      <w:r>
        <w:rPr>
          <w:rFonts w:hint="eastAsia" w:ascii="仿宋" w:hAnsi="仿宋" w:eastAsia="仿宋" w:cs="楷体"/>
          <w:kern w:val="0"/>
          <w:u w:val="single"/>
          <w:lang w:val="zh-CN" w:bidi="zh-CN"/>
        </w:rPr>
        <w:t>3</w:t>
      </w:r>
      <w:r>
        <w:rPr>
          <w:rFonts w:hint="eastAsia" w:ascii="仿宋" w:hAnsi="仿宋" w:eastAsia="仿宋" w:cs="楷体"/>
          <w:kern w:val="0"/>
          <w:lang w:val="zh-CN" w:bidi="zh-CN"/>
        </w:rPr>
        <w:t>天内，对监理人书面提交并要求做出决定的事宜给予书面答复。</w:t>
      </w:r>
    </w:p>
    <w:p w14:paraId="1778D1BB">
      <w:pPr>
        <w:keepNext w:val="0"/>
        <w:keepLines w:val="0"/>
        <w:pageBreakBefore w:val="0"/>
        <w:kinsoku/>
        <w:wordWrap/>
        <w:overflowPunct/>
        <w:topLinePunct w:val="0"/>
        <w:autoSpaceDE w:val="0"/>
        <w:autoSpaceDN w:val="0"/>
        <w:bidi w:val="0"/>
        <w:snapToGrid w:val="0"/>
        <w:spacing w:line="420" w:lineRule="atLeas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4. 违约责任</w:t>
      </w:r>
    </w:p>
    <w:p w14:paraId="42F37753">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 xml:space="preserve">4.1 </w:t>
      </w:r>
      <w:r>
        <w:rPr>
          <w:rFonts w:hint="eastAsia" w:ascii="仿宋" w:hAnsi="仿宋" w:eastAsia="仿宋" w:cs="宋体"/>
          <w:kern w:val="0"/>
          <w:lang w:val="zh-CN" w:bidi="zh-CN"/>
        </w:rPr>
        <w:t>监理人的违约责任</w:t>
      </w:r>
    </w:p>
    <w:p w14:paraId="3A164C7C">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4.1.1监理人赔偿金额按下列方法确定：</w:t>
      </w:r>
    </w:p>
    <w:p w14:paraId="17E22365">
      <w:pPr>
        <w:keepNext w:val="0"/>
        <w:keepLines w:val="0"/>
        <w:pageBreakBefore w:val="0"/>
        <w:kinsoku/>
        <w:wordWrap/>
        <w:overflowPunct/>
        <w:topLinePunct w:val="0"/>
        <w:autoSpaceDE w:val="0"/>
        <w:autoSpaceDN w:val="0"/>
        <w:bidi w:val="0"/>
        <w:adjustRightInd w:val="0"/>
        <w:snapToGrid w:val="0"/>
        <w:spacing w:line="420" w:lineRule="atLeas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u w:val="single"/>
          <w:lang w:val="zh-CN" w:bidi="zh-CN"/>
        </w:rPr>
        <w:t>赔偿金＝直接经济损失×正常工作酬金÷工程概算投资额（或建筑安装工程费）。上述赔偿金无法覆盖委托人全部损失时，监理人应赔偿委托人全部实际损失，包括但不限于委托人用于实现债权的费用（诉讼费、交通费、差旅费等）</w:t>
      </w:r>
    </w:p>
    <w:p w14:paraId="31718836">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4.2 委</w:t>
      </w:r>
      <w:r>
        <w:rPr>
          <w:rFonts w:hint="eastAsia" w:ascii="仿宋" w:hAnsi="仿宋" w:eastAsia="仿宋" w:cs="宋体"/>
          <w:kern w:val="0"/>
          <w:lang w:val="zh-CN" w:bidi="zh-CN"/>
        </w:rPr>
        <w:t>托人的违约责任</w:t>
      </w:r>
    </w:p>
    <w:p w14:paraId="598DF72A">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4.2.3 委托人逾期付款利息按下列方法确定：</w:t>
      </w:r>
    </w:p>
    <w:p w14:paraId="5D21F237">
      <w:pPr>
        <w:keepNext w:val="0"/>
        <w:keepLines w:val="0"/>
        <w:pageBreakBefore w:val="0"/>
        <w:kinsoku/>
        <w:wordWrap/>
        <w:overflowPunct/>
        <w:topLinePunct w:val="0"/>
        <w:autoSpaceDE w:val="0"/>
        <w:autoSpaceDN w:val="0"/>
        <w:bidi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逾期付款利息＝当期应付款总额×银行同期贷款利率×拖延支付天数</w:t>
      </w:r>
    </w:p>
    <w:p w14:paraId="4C15888C">
      <w:pPr>
        <w:keepNext w:val="0"/>
        <w:keepLines w:val="0"/>
        <w:pageBreakBefore w:val="0"/>
        <w:kinsoku/>
        <w:wordWrap/>
        <w:overflowPunct/>
        <w:topLinePunct w:val="0"/>
        <w:autoSpaceDE w:val="0"/>
        <w:autoSpaceDN w:val="0"/>
        <w:bidi w:val="0"/>
        <w:snapToGrid w:val="0"/>
        <w:spacing w:line="420" w:lineRule="atLeast"/>
        <w:ind w:firstLine="482" w:firstLineChars="200"/>
        <w:jc w:val="left"/>
        <w:textAlignment w:val="auto"/>
        <w:rPr>
          <w:rFonts w:ascii="仿宋" w:hAnsi="仿宋" w:eastAsia="仿宋" w:cs="楷体"/>
          <w:b/>
          <w:kern w:val="0"/>
          <w:lang w:val="zh-CN" w:bidi="zh-CN"/>
        </w:rPr>
      </w:pPr>
      <w:r>
        <w:rPr>
          <w:rFonts w:hint="eastAsia" w:ascii="仿宋" w:hAnsi="仿宋" w:eastAsia="仿宋" w:cs="楷体"/>
          <w:b/>
          <w:bCs/>
          <w:kern w:val="0"/>
          <w:lang w:val="zh-CN" w:bidi="zh-CN"/>
        </w:rPr>
        <w:t>5. 支付</w:t>
      </w:r>
    </w:p>
    <w:p w14:paraId="717B930A">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 xml:space="preserve">  5.1 </w:t>
      </w:r>
      <w:r>
        <w:rPr>
          <w:rFonts w:hint="eastAsia" w:ascii="仿宋" w:hAnsi="仿宋" w:eastAsia="仿宋" w:cs="楷体"/>
          <w:bCs/>
          <w:kern w:val="0"/>
          <w:lang w:val="zh-CN" w:bidi="zh-CN"/>
        </w:rPr>
        <w:t>支付货币</w:t>
      </w:r>
    </w:p>
    <w:p w14:paraId="1CB3299B">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币种为：</w:t>
      </w:r>
      <w:r>
        <w:rPr>
          <w:rFonts w:hint="eastAsia" w:ascii="仿宋" w:hAnsi="仿宋" w:eastAsia="仿宋" w:cs="楷体"/>
          <w:kern w:val="0"/>
          <w:u w:val="single"/>
          <w:lang w:val="zh-CN" w:bidi="zh-CN"/>
        </w:rPr>
        <w:t>人民币</w:t>
      </w:r>
      <w:r>
        <w:rPr>
          <w:rFonts w:hint="eastAsia" w:ascii="仿宋" w:hAnsi="仿宋" w:eastAsia="仿宋" w:cs="楷体"/>
          <w:kern w:val="0"/>
          <w:lang w:val="zh-CN" w:bidi="zh-CN"/>
        </w:rPr>
        <w:t>，比例为：</w:t>
      </w:r>
      <w:r>
        <w:rPr>
          <w:rFonts w:hint="eastAsia" w:ascii="仿宋" w:hAnsi="仿宋" w:eastAsia="仿宋"/>
          <w:u w:val="single"/>
        </w:rPr>
        <w:t xml:space="preserve">   </w:t>
      </w:r>
      <w:r>
        <w:rPr>
          <w:rFonts w:hint="eastAsia" w:ascii="仿宋" w:hAnsi="仿宋" w:eastAsia="仿宋" w:cs="楷体"/>
          <w:kern w:val="0"/>
          <w:lang w:val="zh-CN" w:bidi="zh-CN"/>
        </w:rPr>
        <w:t>，汇率为：</w:t>
      </w:r>
      <w:r>
        <w:rPr>
          <w:rFonts w:hint="eastAsia" w:ascii="仿宋" w:hAnsi="仿宋" w:eastAsia="仿宋"/>
          <w:u w:val="single"/>
        </w:rPr>
        <w:t xml:space="preserve">   </w:t>
      </w:r>
      <w:r>
        <w:rPr>
          <w:rFonts w:hint="eastAsia" w:ascii="仿宋" w:hAnsi="仿宋" w:eastAsia="仿宋" w:cs="楷体"/>
          <w:kern w:val="0"/>
          <w:lang w:val="zh-CN" w:bidi="zh-CN"/>
        </w:rPr>
        <w:t xml:space="preserve">。 </w:t>
      </w:r>
    </w:p>
    <w:p w14:paraId="469C2BCE">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5.3 支付酬金</w:t>
      </w:r>
    </w:p>
    <w:p w14:paraId="037B86D7">
      <w:pPr>
        <w:keepNext w:val="0"/>
        <w:keepLines w:val="0"/>
        <w:pageBreakBefore w:val="0"/>
        <w:kinsoku/>
        <w:wordWrap/>
        <w:overflowPunct/>
        <w:topLinePunct w:val="0"/>
        <w:autoSpaceDE w:val="0"/>
        <w:autoSpaceDN w:val="0"/>
        <w:bidi w:val="0"/>
        <w:snapToGrid w:val="0"/>
        <w:spacing w:line="420" w:lineRule="atLeast"/>
        <w:ind w:firstLine="480" w:firstLineChars="200"/>
        <w:jc w:val="left"/>
        <w:textAlignment w:val="auto"/>
        <w:rPr>
          <w:rFonts w:ascii="仿宋" w:hAnsi="仿宋" w:eastAsia="仿宋" w:cs="宋体"/>
          <w:kern w:val="0"/>
          <w:lang w:val="zh-CN" w:bidi="zh-CN"/>
        </w:rPr>
      </w:pPr>
      <w:r>
        <w:rPr>
          <w:rFonts w:hint="eastAsia" w:ascii="仿宋" w:hAnsi="仿宋" w:eastAsia="仿宋" w:cs="楷体"/>
          <w:kern w:val="0"/>
          <w:lang w:val="zh-CN" w:bidi="zh-CN"/>
        </w:rPr>
        <w:t>正常工作酬金的</w:t>
      </w:r>
      <w:r>
        <w:rPr>
          <w:rFonts w:hint="eastAsia" w:ascii="仿宋" w:hAnsi="仿宋" w:eastAsia="仿宋" w:cs="宋体"/>
          <w:kern w:val="0"/>
          <w:lang w:val="zh-CN" w:bidi="zh-CN"/>
        </w:rPr>
        <w:t>支付</w:t>
      </w:r>
      <w:r>
        <w:rPr>
          <w:rFonts w:hint="eastAsia" w:ascii="仿宋" w:hAnsi="仿宋" w:eastAsia="仿宋" w:cs="楷体"/>
          <w:kern w:val="0"/>
          <w:lang w:val="zh-CN" w:bidi="zh-CN"/>
        </w:rPr>
        <w:t>：</w:t>
      </w:r>
    </w:p>
    <w:tbl>
      <w:tblPr>
        <w:tblStyle w:val="30"/>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3157"/>
        <w:gridCol w:w="1335"/>
        <w:gridCol w:w="2029"/>
      </w:tblGrid>
      <w:tr w14:paraId="0BD5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center"/>
          </w:tcPr>
          <w:p w14:paraId="45DBEFF6">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支付次数</w:t>
            </w:r>
          </w:p>
        </w:tc>
        <w:tc>
          <w:tcPr>
            <w:tcW w:w="3157" w:type="dxa"/>
            <w:vAlign w:val="center"/>
          </w:tcPr>
          <w:p w14:paraId="36F9B565">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支付时间</w:t>
            </w:r>
          </w:p>
        </w:tc>
        <w:tc>
          <w:tcPr>
            <w:tcW w:w="1335" w:type="dxa"/>
          </w:tcPr>
          <w:p w14:paraId="57559548">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支付比例</w:t>
            </w:r>
          </w:p>
        </w:tc>
        <w:tc>
          <w:tcPr>
            <w:tcW w:w="2029" w:type="dxa"/>
            <w:vAlign w:val="center"/>
          </w:tcPr>
          <w:p w14:paraId="3099C812">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支付金额（万元）</w:t>
            </w:r>
          </w:p>
        </w:tc>
      </w:tr>
      <w:tr w14:paraId="1F54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6BD776B">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首付款</w:t>
            </w:r>
          </w:p>
        </w:tc>
        <w:tc>
          <w:tcPr>
            <w:tcW w:w="3157" w:type="dxa"/>
          </w:tcPr>
          <w:p w14:paraId="4C374E98">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合同签订后15日内</w:t>
            </w:r>
          </w:p>
        </w:tc>
        <w:tc>
          <w:tcPr>
            <w:tcW w:w="1335" w:type="dxa"/>
          </w:tcPr>
          <w:p w14:paraId="1A981E7B">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 xml:space="preserve">    </w:t>
            </w:r>
            <w:r>
              <w:rPr>
                <w:rFonts w:hint="eastAsia" w:ascii="仿宋" w:hAnsi="仿宋" w:eastAsia="仿宋" w:cs="楷体"/>
                <w:kern w:val="0"/>
                <w:highlight w:val="none"/>
                <w:lang w:val="en-US" w:bidi="zh-CN"/>
              </w:rPr>
              <w:t>30</w:t>
            </w:r>
            <w:r>
              <w:rPr>
                <w:rFonts w:hint="eastAsia" w:ascii="仿宋" w:hAnsi="仿宋" w:eastAsia="仿宋" w:cs="楷体"/>
                <w:kern w:val="0"/>
                <w:highlight w:val="none"/>
                <w:lang w:val="zh-CN" w:bidi="zh-CN"/>
              </w:rPr>
              <w:t>%</w:t>
            </w:r>
          </w:p>
        </w:tc>
        <w:tc>
          <w:tcPr>
            <w:tcW w:w="2029" w:type="dxa"/>
          </w:tcPr>
          <w:p w14:paraId="4584F8E0">
            <w:pPr>
              <w:autoSpaceDE w:val="0"/>
              <w:autoSpaceDN w:val="0"/>
              <w:spacing w:line="440" w:lineRule="exact"/>
              <w:jc w:val="left"/>
              <w:rPr>
                <w:rFonts w:ascii="仿宋" w:hAnsi="仿宋" w:eastAsia="仿宋" w:cs="楷体"/>
                <w:kern w:val="0"/>
                <w:highlight w:val="none"/>
                <w:lang w:val="zh-CN" w:bidi="zh-CN"/>
              </w:rPr>
            </w:pPr>
          </w:p>
        </w:tc>
      </w:tr>
      <w:tr w14:paraId="32DB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AFDC0B8">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第二次付款</w:t>
            </w:r>
          </w:p>
        </w:tc>
        <w:tc>
          <w:tcPr>
            <w:tcW w:w="3157" w:type="dxa"/>
          </w:tcPr>
          <w:p w14:paraId="3E28ADF9">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施工产值完成</w:t>
            </w:r>
            <w:r>
              <w:rPr>
                <w:rFonts w:ascii="仿宋" w:hAnsi="仿宋" w:eastAsia="仿宋" w:cs="楷体"/>
                <w:kern w:val="0"/>
                <w:highlight w:val="none"/>
                <w:lang w:val="zh-CN" w:bidi="zh-CN"/>
              </w:rPr>
              <w:t>70</w:t>
            </w:r>
            <w:r>
              <w:rPr>
                <w:rFonts w:hint="eastAsia" w:ascii="仿宋" w:hAnsi="仿宋" w:eastAsia="仿宋" w:cs="楷体"/>
                <w:kern w:val="0"/>
                <w:highlight w:val="none"/>
                <w:lang w:val="zh-CN" w:bidi="zh-CN"/>
              </w:rPr>
              <w:t>%后7日内</w:t>
            </w:r>
          </w:p>
        </w:tc>
        <w:tc>
          <w:tcPr>
            <w:tcW w:w="1335" w:type="dxa"/>
          </w:tcPr>
          <w:p w14:paraId="5174A846">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 xml:space="preserve">    </w:t>
            </w:r>
            <w:r>
              <w:rPr>
                <w:rFonts w:hint="eastAsia" w:ascii="仿宋" w:hAnsi="仿宋" w:eastAsia="仿宋" w:cs="楷体"/>
                <w:kern w:val="0"/>
                <w:highlight w:val="none"/>
                <w:lang w:val="en-US" w:bidi="zh-CN"/>
              </w:rPr>
              <w:t>40</w:t>
            </w:r>
            <w:r>
              <w:rPr>
                <w:rFonts w:hint="eastAsia" w:ascii="仿宋" w:hAnsi="仿宋" w:eastAsia="仿宋" w:cs="楷体"/>
                <w:kern w:val="0"/>
                <w:highlight w:val="none"/>
                <w:lang w:val="zh-CN" w:bidi="zh-CN"/>
              </w:rPr>
              <w:t>%</w:t>
            </w:r>
          </w:p>
        </w:tc>
        <w:tc>
          <w:tcPr>
            <w:tcW w:w="2029" w:type="dxa"/>
          </w:tcPr>
          <w:p w14:paraId="4AAF8AFA">
            <w:pPr>
              <w:autoSpaceDE w:val="0"/>
              <w:autoSpaceDN w:val="0"/>
              <w:spacing w:line="440" w:lineRule="exact"/>
              <w:jc w:val="left"/>
              <w:rPr>
                <w:rFonts w:ascii="仿宋" w:hAnsi="仿宋" w:eastAsia="仿宋" w:cs="楷体"/>
                <w:kern w:val="0"/>
                <w:highlight w:val="none"/>
                <w:lang w:val="zh-CN" w:bidi="zh-CN"/>
              </w:rPr>
            </w:pPr>
          </w:p>
        </w:tc>
      </w:tr>
      <w:tr w14:paraId="17A5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483F4097">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第三次付款</w:t>
            </w:r>
          </w:p>
        </w:tc>
        <w:tc>
          <w:tcPr>
            <w:tcW w:w="3157" w:type="dxa"/>
          </w:tcPr>
          <w:p w14:paraId="309E4EF6">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竣工验收后</w:t>
            </w:r>
          </w:p>
        </w:tc>
        <w:tc>
          <w:tcPr>
            <w:tcW w:w="1335" w:type="dxa"/>
          </w:tcPr>
          <w:p w14:paraId="530DDF61">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 xml:space="preserve">    30%</w:t>
            </w:r>
          </w:p>
        </w:tc>
        <w:tc>
          <w:tcPr>
            <w:tcW w:w="2029" w:type="dxa"/>
          </w:tcPr>
          <w:p w14:paraId="32321788">
            <w:pPr>
              <w:autoSpaceDE w:val="0"/>
              <w:autoSpaceDN w:val="0"/>
              <w:spacing w:line="440" w:lineRule="exact"/>
              <w:jc w:val="left"/>
              <w:rPr>
                <w:rFonts w:ascii="仿宋" w:hAnsi="仿宋" w:eastAsia="仿宋" w:cs="楷体"/>
                <w:kern w:val="0"/>
                <w:highlight w:val="none"/>
                <w:lang w:val="zh-CN" w:bidi="zh-CN"/>
              </w:rPr>
            </w:pPr>
          </w:p>
        </w:tc>
      </w:tr>
      <w:tr w14:paraId="3E4F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5A85E22">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最后付款</w:t>
            </w:r>
          </w:p>
        </w:tc>
        <w:tc>
          <w:tcPr>
            <w:tcW w:w="3157" w:type="dxa"/>
          </w:tcPr>
          <w:p w14:paraId="4DD59BF5">
            <w:pPr>
              <w:autoSpaceDE w:val="0"/>
              <w:autoSpaceDN w:val="0"/>
              <w:spacing w:line="440" w:lineRule="exact"/>
              <w:jc w:val="left"/>
              <w:rPr>
                <w:rFonts w:ascii="仿宋" w:hAnsi="仿宋" w:eastAsia="仿宋" w:cs="楷体"/>
                <w:kern w:val="0"/>
                <w:highlight w:val="none"/>
                <w:lang w:val="zh-CN" w:bidi="zh-CN"/>
              </w:rPr>
            </w:pPr>
            <w:r>
              <w:rPr>
                <w:rFonts w:hint="eastAsia" w:ascii="仿宋" w:hAnsi="仿宋" w:eastAsia="仿宋" w:cs="楷体"/>
                <w:kern w:val="0"/>
                <w:highlight w:val="none"/>
                <w:lang w:val="zh-CN" w:bidi="zh-CN"/>
              </w:rPr>
              <w:t>结算后</w:t>
            </w:r>
          </w:p>
        </w:tc>
        <w:tc>
          <w:tcPr>
            <w:tcW w:w="1335" w:type="dxa"/>
          </w:tcPr>
          <w:p w14:paraId="7BBA4893">
            <w:pPr>
              <w:autoSpaceDE w:val="0"/>
              <w:autoSpaceDN w:val="0"/>
              <w:spacing w:line="440" w:lineRule="exact"/>
              <w:jc w:val="center"/>
              <w:rPr>
                <w:rFonts w:ascii="仿宋" w:hAnsi="仿宋" w:eastAsia="仿宋" w:cs="楷体"/>
                <w:kern w:val="0"/>
                <w:highlight w:val="none"/>
                <w:lang w:val="zh-CN" w:bidi="zh-CN"/>
              </w:rPr>
            </w:pPr>
            <w:r>
              <w:rPr>
                <w:rFonts w:hint="eastAsia" w:ascii="仿宋" w:hAnsi="仿宋" w:eastAsia="仿宋" w:cs="楷体"/>
                <w:kern w:val="0"/>
                <w:highlight w:val="none"/>
                <w:lang w:val="en-US" w:bidi="zh-CN"/>
              </w:rPr>
              <w:t>0</w:t>
            </w:r>
          </w:p>
        </w:tc>
        <w:tc>
          <w:tcPr>
            <w:tcW w:w="2029" w:type="dxa"/>
          </w:tcPr>
          <w:p w14:paraId="07F5B459">
            <w:pPr>
              <w:autoSpaceDE w:val="0"/>
              <w:autoSpaceDN w:val="0"/>
              <w:spacing w:line="440" w:lineRule="exact"/>
              <w:jc w:val="center"/>
              <w:rPr>
                <w:rFonts w:ascii="仿宋" w:hAnsi="仿宋" w:eastAsia="仿宋" w:cs="楷体"/>
                <w:kern w:val="0"/>
                <w:highlight w:val="none"/>
                <w:lang w:val="zh-CN" w:bidi="zh-CN"/>
              </w:rPr>
            </w:pPr>
          </w:p>
        </w:tc>
      </w:tr>
    </w:tbl>
    <w:p w14:paraId="16C3A439">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
          <w:bCs/>
          <w:color w:val="FF0000"/>
          <w:kern w:val="0"/>
          <w:lang w:val="zh-CN" w:bidi="zh-CN"/>
        </w:rPr>
      </w:pPr>
      <w:r>
        <w:rPr>
          <w:rFonts w:hint="eastAsia" w:ascii="仿宋" w:hAnsi="仿宋" w:eastAsia="仿宋" w:cs="楷体"/>
          <w:bCs/>
          <w:kern w:val="0"/>
          <w:lang w:val="zh-CN" w:bidi="zh-CN"/>
        </w:rPr>
        <w:t>6</w:t>
      </w:r>
      <w:r>
        <w:rPr>
          <w:rFonts w:hint="eastAsia" w:ascii="仿宋" w:hAnsi="仿宋" w:eastAsia="仿宋" w:cs="楷体"/>
          <w:b/>
          <w:bCs/>
          <w:kern w:val="0"/>
          <w:lang w:val="zh-CN" w:bidi="zh-CN"/>
        </w:rPr>
        <w:t>. 合同生效、变更、暂停、解除与终止</w:t>
      </w:r>
    </w:p>
    <w:p w14:paraId="58B1FB12">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6.1 生效</w:t>
      </w:r>
    </w:p>
    <w:p w14:paraId="68156C7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本合同生效条件：</w:t>
      </w:r>
      <w:r>
        <w:rPr>
          <w:rFonts w:hint="eastAsia" w:ascii="仿宋" w:hAnsi="仿宋" w:eastAsia="仿宋" w:cs="楷体"/>
          <w:kern w:val="0"/>
          <w:u w:val="single"/>
          <w:lang w:val="zh-CN" w:bidi="zh-CN"/>
        </w:rPr>
        <w:t>双方法人代表或其授权代理人签字并加盖公章</w:t>
      </w:r>
      <w:r>
        <w:rPr>
          <w:rFonts w:hint="eastAsia" w:ascii="仿宋" w:hAnsi="仿宋" w:eastAsia="仿宋" w:cs="楷体"/>
          <w:kern w:val="0"/>
          <w:lang w:val="zh-CN" w:bidi="zh-CN"/>
        </w:rPr>
        <w:t>。</w:t>
      </w:r>
    </w:p>
    <w:p w14:paraId="6C2AB59B">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 变更</w:t>
      </w:r>
    </w:p>
    <w:p w14:paraId="2B1E739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6.2.2 除不可抗力外， 因非监理人原因导致本合同期限延长时，附加工作酬金按下列方法确定：</w:t>
      </w:r>
    </w:p>
    <w:p w14:paraId="783E81B8">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附加工作酬金=本合同期限延长时间（天）×正常工作酬金÷协议书约定的监理与相关服务期限（天）</w:t>
      </w:r>
    </w:p>
    <w:p w14:paraId="550AB40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6.2.3附加工作酬金按下列方法确定：</w:t>
      </w:r>
    </w:p>
    <w:p w14:paraId="49ABE2E0">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附加工作酬金=善后工作及恢复服务的准备工作时间（天）×正常工作酬金÷协议书约定的监理与相关服务期限（天）</w:t>
      </w:r>
    </w:p>
    <w:p w14:paraId="77F48E64">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6.2.5 正常工作酬金增加额按下列方法确定： </w:t>
      </w:r>
    </w:p>
    <w:p w14:paraId="78C87553">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正常工作酬金增加额=工程投资额或建筑安装工程费增加额×正常工作酬金÷工程概算投资额（或建筑安装工程费）</w:t>
      </w:r>
    </w:p>
    <w:p w14:paraId="685E4715">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6.2.6 因工程规模、监理范围的变化导致监理人的正常工作量减少时，按减少工作量的比例从协议书约定的正常工作酬金中扣减相同比例的酬金。</w:t>
      </w:r>
    </w:p>
    <w:p w14:paraId="36AE1A45">
      <w:pPr>
        <w:keepNext w:val="0"/>
        <w:keepLines w:val="0"/>
        <w:pageBreakBefore w:val="0"/>
        <w:widowControl w:val="0"/>
        <w:kinsoku/>
        <w:wordWrap/>
        <w:overflowPunct/>
        <w:topLinePunct w:val="0"/>
        <w:autoSpaceDE w:val="0"/>
        <w:autoSpaceDN w:val="0"/>
        <w:bidi w:val="0"/>
        <w:snapToGrid w:val="0"/>
        <w:spacing w:line="420" w:lineRule="exact"/>
        <w:ind w:firstLine="482" w:firstLineChars="200"/>
        <w:jc w:val="left"/>
        <w:textAlignment w:val="auto"/>
        <w:rPr>
          <w:rFonts w:ascii="仿宋" w:hAnsi="仿宋" w:eastAsia="仿宋" w:cs="楷体"/>
          <w:b/>
          <w:kern w:val="0"/>
          <w:lang w:val="zh-CN" w:bidi="zh-CN"/>
        </w:rPr>
      </w:pPr>
      <w:r>
        <w:rPr>
          <w:rFonts w:hint="eastAsia" w:ascii="仿宋" w:hAnsi="仿宋" w:eastAsia="仿宋" w:cs="楷体"/>
          <w:b/>
          <w:bCs/>
          <w:kern w:val="0"/>
          <w:lang w:val="zh-CN" w:bidi="zh-CN"/>
        </w:rPr>
        <w:t>7. 争议解决</w:t>
      </w:r>
    </w:p>
    <w:p w14:paraId="4552F336">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7.2 </w:t>
      </w:r>
      <w:r>
        <w:rPr>
          <w:rFonts w:hint="eastAsia" w:ascii="仿宋" w:hAnsi="仿宋" w:eastAsia="仿宋" w:cs="楷体"/>
          <w:bCs/>
          <w:kern w:val="0"/>
          <w:lang w:val="zh-CN" w:bidi="zh-CN"/>
        </w:rPr>
        <w:t>调解</w:t>
      </w:r>
    </w:p>
    <w:p w14:paraId="5ADC8AF7">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本合同争议进行调解时，可提交</w:t>
      </w:r>
      <w:r>
        <w:rPr>
          <w:rFonts w:hint="eastAsia" w:ascii="仿宋" w:hAnsi="仿宋" w:eastAsia="仿宋" w:cs="楷体"/>
          <w:kern w:val="0"/>
          <w:u w:val="single"/>
          <w:lang w:val="zh-CN" w:bidi="zh-CN"/>
        </w:rPr>
        <w:t>双方同意的调解人</w:t>
      </w:r>
      <w:r>
        <w:rPr>
          <w:rFonts w:hint="eastAsia" w:ascii="仿宋" w:hAnsi="仿宋" w:eastAsia="仿宋" w:cs="楷体"/>
          <w:kern w:val="0"/>
          <w:lang w:val="zh-CN" w:bidi="zh-CN"/>
        </w:rPr>
        <w:t>进行调解。</w:t>
      </w:r>
    </w:p>
    <w:p w14:paraId="6C80AC1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 xml:space="preserve">7.3 </w:t>
      </w:r>
      <w:r>
        <w:rPr>
          <w:rFonts w:hint="eastAsia" w:ascii="仿宋" w:hAnsi="仿宋" w:eastAsia="仿宋" w:cs="楷体"/>
          <w:bCs/>
          <w:kern w:val="0"/>
          <w:lang w:val="zh-CN" w:bidi="zh-CN"/>
        </w:rPr>
        <w:t>仲裁或诉讼</w:t>
      </w:r>
    </w:p>
    <w:p w14:paraId="48C02B3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合同争议的最终解决方式为下列第</w:t>
      </w:r>
      <w:r>
        <w:rPr>
          <w:rFonts w:hint="eastAsia" w:ascii="仿宋" w:hAnsi="仿宋" w:eastAsia="仿宋" w:cs="楷体"/>
          <w:kern w:val="0"/>
          <w:u w:val="single"/>
          <w:lang w:val="zh-CN" w:bidi="zh-CN"/>
        </w:rPr>
        <w:t>（2）</w:t>
      </w:r>
      <w:r>
        <w:rPr>
          <w:rFonts w:hint="eastAsia" w:ascii="仿宋" w:hAnsi="仿宋" w:eastAsia="仿宋" w:cs="楷体"/>
          <w:kern w:val="0"/>
          <w:lang w:val="zh-CN" w:bidi="zh-CN"/>
        </w:rPr>
        <w:t>种方式：</w:t>
      </w:r>
    </w:p>
    <w:p w14:paraId="7B24B40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（1）提请</w:t>
      </w:r>
      <w:r>
        <w:rPr>
          <w:rFonts w:hint="eastAsia" w:ascii="仿宋" w:hAnsi="仿宋" w:eastAsia="仿宋" w:cs="楷体"/>
          <w:kern w:val="0"/>
          <w:u w:val="single"/>
          <w:lang w:val="zh-CN" w:bidi="zh-CN"/>
        </w:rPr>
        <w:t>市级</w:t>
      </w:r>
      <w:r>
        <w:rPr>
          <w:rFonts w:hint="eastAsia" w:ascii="仿宋" w:hAnsi="仿宋" w:eastAsia="仿宋" w:cs="楷体"/>
          <w:kern w:val="0"/>
          <w:lang w:val="zh-CN" w:bidi="zh-CN"/>
        </w:rPr>
        <w:t>仲裁委员会进行仲裁。</w:t>
      </w:r>
    </w:p>
    <w:p w14:paraId="34720850">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（2）向</w:t>
      </w:r>
      <w:r>
        <w:rPr>
          <w:rFonts w:hint="eastAsia" w:ascii="仿宋" w:hAnsi="仿宋" w:eastAsia="仿宋" w:cs="楷体"/>
          <w:kern w:val="0"/>
          <w:u w:val="single"/>
          <w:lang w:val="zh-CN" w:bidi="zh-CN"/>
        </w:rPr>
        <w:t>工程所在地</w:t>
      </w:r>
      <w:r>
        <w:rPr>
          <w:rFonts w:hint="eastAsia" w:ascii="仿宋" w:hAnsi="仿宋" w:eastAsia="仿宋" w:cs="楷体"/>
          <w:kern w:val="0"/>
          <w:lang w:val="zh-CN" w:bidi="zh-CN"/>
        </w:rPr>
        <w:t>人民法院提起诉讼。</w:t>
      </w:r>
    </w:p>
    <w:p w14:paraId="49122C5E">
      <w:pPr>
        <w:keepNext w:val="0"/>
        <w:keepLines w:val="0"/>
        <w:pageBreakBefore w:val="0"/>
        <w:widowControl w:val="0"/>
        <w:kinsoku/>
        <w:wordWrap/>
        <w:overflowPunct/>
        <w:topLinePunct w:val="0"/>
        <w:autoSpaceDE w:val="0"/>
        <w:autoSpaceDN w:val="0"/>
        <w:bidi w:val="0"/>
        <w:adjustRightInd w:val="0"/>
        <w:snapToGrid w:val="0"/>
        <w:spacing w:line="420" w:lineRule="exact"/>
        <w:ind w:firstLine="482" w:firstLineChars="200"/>
        <w:jc w:val="left"/>
        <w:textAlignment w:val="auto"/>
        <w:rPr>
          <w:rFonts w:ascii="仿宋" w:hAnsi="仿宋" w:eastAsia="仿宋" w:cs="楷体"/>
          <w:b/>
          <w:bCs/>
          <w:kern w:val="0"/>
          <w:lang w:val="zh-CN" w:bidi="zh-CN"/>
        </w:rPr>
      </w:pPr>
      <w:r>
        <w:rPr>
          <w:rFonts w:hint="eastAsia" w:ascii="仿宋" w:hAnsi="仿宋" w:eastAsia="仿宋" w:cs="楷体"/>
          <w:b/>
          <w:bCs/>
          <w:kern w:val="0"/>
          <w:lang w:val="zh-CN" w:bidi="zh-CN"/>
        </w:rPr>
        <w:t>8. 其他</w:t>
      </w:r>
    </w:p>
    <w:p w14:paraId="24BC965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bCs/>
          <w:kern w:val="0"/>
          <w:lang w:val="zh-CN" w:bidi="zh-CN"/>
        </w:rPr>
        <w:t>8.2 检测费用</w:t>
      </w:r>
    </w:p>
    <w:p w14:paraId="7390093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bCs/>
          <w:kern w:val="0"/>
          <w:lang w:val="zh-CN" w:bidi="zh-CN"/>
        </w:rPr>
        <w:t>委托人应在检测工作完成后</w:t>
      </w:r>
      <w:r>
        <w:rPr>
          <w:rFonts w:hint="eastAsia" w:ascii="仿宋" w:hAnsi="仿宋" w:eastAsia="仿宋" w:cs="楷体"/>
          <w:bCs/>
          <w:kern w:val="0"/>
          <w:u w:val="single"/>
          <w:lang w:val="zh-CN" w:bidi="zh-CN"/>
        </w:rPr>
        <w:t xml:space="preserve">  / </w:t>
      </w:r>
      <w:r>
        <w:rPr>
          <w:rFonts w:hint="eastAsia" w:ascii="仿宋" w:hAnsi="仿宋" w:eastAsia="仿宋" w:cs="楷体"/>
          <w:bCs/>
          <w:kern w:val="0"/>
          <w:lang w:val="zh-CN" w:bidi="zh-CN"/>
        </w:rPr>
        <w:t>天内支付检测费用。</w:t>
      </w:r>
    </w:p>
    <w:p w14:paraId="20F7E269">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bCs/>
          <w:kern w:val="0"/>
          <w:lang w:val="zh-CN" w:bidi="zh-CN"/>
        </w:rPr>
        <w:t>8.3 咨询费用</w:t>
      </w:r>
    </w:p>
    <w:p w14:paraId="1C6A2F01">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bCs/>
          <w:kern w:val="0"/>
          <w:lang w:val="zh-CN" w:bidi="zh-CN"/>
        </w:rPr>
        <w:t>委托人应在咨询工作完成后</w:t>
      </w:r>
      <w:r>
        <w:rPr>
          <w:rFonts w:hint="eastAsia" w:ascii="仿宋" w:hAnsi="仿宋" w:eastAsia="仿宋" w:cs="楷体"/>
          <w:bCs/>
          <w:kern w:val="0"/>
          <w:u w:val="single"/>
          <w:lang w:val="zh-CN" w:bidi="zh-CN"/>
        </w:rPr>
        <w:t xml:space="preserve">  /</w:t>
      </w:r>
      <w:r>
        <w:rPr>
          <w:rFonts w:hint="eastAsia" w:ascii="仿宋" w:hAnsi="仿宋" w:eastAsia="仿宋" w:cs="楷体"/>
          <w:bCs/>
          <w:kern w:val="0"/>
          <w:lang w:val="zh-CN" w:bidi="zh-CN"/>
        </w:rPr>
        <w:t>天内支付咨询费用。</w:t>
      </w:r>
    </w:p>
    <w:p w14:paraId="169F04BA">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8.4 奖励</w:t>
      </w:r>
    </w:p>
    <w:p w14:paraId="477F2492">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合理化建议的奖励金额按下列方法确定为：</w:t>
      </w:r>
    </w:p>
    <w:p w14:paraId="221489B0">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奖励金额＝工程投资节省额×奖励金额的比率；</w:t>
      </w:r>
    </w:p>
    <w:p w14:paraId="66794EA3">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奖励金额的比率为</w:t>
      </w:r>
      <w:r>
        <w:rPr>
          <w:rFonts w:hint="eastAsia" w:ascii="仿宋" w:hAnsi="仿宋" w:eastAsia="仿宋" w:cs="楷体"/>
          <w:kern w:val="0"/>
          <w:u w:val="single"/>
          <w:lang w:val="zh-CN" w:bidi="zh-CN"/>
        </w:rPr>
        <w:t xml:space="preserve">  </w:t>
      </w:r>
      <w:r>
        <w:rPr>
          <w:rFonts w:hint="eastAsia" w:ascii="仿宋" w:hAnsi="仿宋" w:eastAsia="仿宋" w:cs="楷体"/>
          <w:kern w:val="0"/>
          <w:lang w:val="zh-CN" w:bidi="zh-CN"/>
        </w:rPr>
        <w:t>%。</w:t>
      </w:r>
    </w:p>
    <w:p w14:paraId="26D326F5">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8.6 保密</w:t>
      </w:r>
    </w:p>
    <w:p w14:paraId="06EA6CCC">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委托人申明的保密事项和期限：以签订合同为准。</w:t>
      </w:r>
    </w:p>
    <w:p w14:paraId="4355A41A">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监理人申明的保密事项和期限：以签订合同为准。</w:t>
      </w:r>
    </w:p>
    <w:p w14:paraId="6AD64A1F">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u w:val="single"/>
          <w:lang w:val="zh-CN" w:bidi="zh-CN"/>
        </w:rPr>
      </w:pPr>
      <w:r>
        <w:rPr>
          <w:rFonts w:hint="eastAsia" w:ascii="仿宋" w:hAnsi="仿宋" w:eastAsia="仿宋" w:cs="楷体"/>
          <w:kern w:val="0"/>
          <w:lang w:val="zh-CN" w:bidi="zh-CN"/>
        </w:rPr>
        <w:t>第三方申明的保密事项和期限：以签订合同为准。</w:t>
      </w:r>
    </w:p>
    <w:p w14:paraId="1D5DE8F4">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bCs/>
          <w:kern w:val="0"/>
          <w:lang w:val="zh-CN" w:bidi="zh-CN"/>
        </w:rPr>
      </w:pPr>
      <w:r>
        <w:rPr>
          <w:rFonts w:hint="eastAsia" w:ascii="仿宋" w:hAnsi="仿宋" w:eastAsia="仿宋" w:cs="楷体"/>
          <w:kern w:val="0"/>
          <w:lang w:val="zh-CN" w:bidi="zh-CN"/>
        </w:rPr>
        <w:t>8.8</w:t>
      </w:r>
      <w:r>
        <w:rPr>
          <w:rFonts w:hint="eastAsia" w:ascii="仿宋" w:hAnsi="仿宋" w:eastAsia="仿宋" w:cs="楷体"/>
          <w:bCs/>
          <w:kern w:val="0"/>
          <w:lang w:val="zh-CN" w:bidi="zh-CN"/>
        </w:rPr>
        <w:t>著作权</w:t>
      </w:r>
    </w:p>
    <w:p w14:paraId="620173A7">
      <w:pPr>
        <w:keepNext w:val="0"/>
        <w:keepLines w:val="0"/>
        <w:pageBreakBefore w:val="0"/>
        <w:widowControl w:val="0"/>
        <w:kinsoku/>
        <w:wordWrap/>
        <w:overflowPunct/>
        <w:topLinePunct w:val="0"/>
        <w:autoSpaceDE w:val="0"/>
        <w:autoSpaceDN w:val="0"/>
        <w:bidi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监理人在本合同履行期间及本合同终止后两年内出版涉及本工程的有关监理与相关服务的资料的限制条件</w:t>
      </w:r>
      <w:r>
        <w:rPr>
          <w:rFonts w:hint="eastAsia" w:ascii="仿宋" w:hAnsi="仿宋" w:eastAsia="仿宋" w:cs="楷体"/>
          <w:kern w:val="0"/>
          <w:u w:val="single"/>
          <w:lang w:val="zh-CN" w:bidi="zh-CN"/>
        </w:rPr>
        <w:t>：须经委托人同意后方可发表</w:t>
      </w:r>
      <w:r>
        <w:rPr>
          <w:rFonts w:hint="eastAsia" w:ascii="仿宋" w:hAnsi="仿宋" w:eastAsia="仿宋" w:cs="楷体"/>
          <w:kern w:val="0"/>
          <w:lang w:val="zh-CN" w:bidi="zh-CN"/>
        </w:rPr>
        <w:t>。</w:t>
      </w:r>
    </w:p>
    <w:p w14:paraId="3DBB4C67">
      <w:pPr>
        <w:keepNext w:val="0"/>
        <w:keepLines w:val="0"/>
        <w:pageBreakBefore w:val="0"/>
        <w:widowControl w:val="0"/>
        <w:kinsoku/>
        <w:wordWrap/>
        <w:overflowPunct/>
        <w:topLinePunct w:val="0"/>
        <w:autoSpaceDE w:val="0"/>
        <w:autoSpaceDN w:val="0"/>
        <w:bidi w:val="0"/>
        <w:adjustRightInd w:val="0"/>
        <w:snapToGrid w:val="0"/>
        <w:spacing w:line="420" w:lineRule="exact"/>
        <w:ind w:firstLine="480" w:firstLineChars="200"/>
        <w:jc w:val="left"/>
        <w:textAlignment w:val="auto"/>
        <w:rPr>
          <w:rFonts w:ascii="仿宋" w:hAnsi="仿宋" w:eastAsia="仿宋" w:cs="楷体"/>
          <w:kern w:val="0"/>
          <w:lang w:val="zh-CN" w:bidi="zh-CN"/>
        </w:rPr>
      </w:pPr>
      <w:r>
        <w:rPr>
          <w:rFonts w:hint="eastAsia" w:ascii="仿宋" w:hAnsi="仿宋" w:eastAsia="仿宋" w:cs="楷体"/>
          <w:kern w:val="0"/>
          <w:lang w:val="zh-CN" w:bidi="zh-CN"/>
        </w:rPr>
        <w:t>9. 补充条款</w:t>
      </w:r>
    </w:p>
    <w:p w14:paraId="098B4B78">
      <w:pPr>
        <w:keepNext w:val="0"/>
        <w:keepLines w:val="0"/>
        <w:pageBreakBefore w:val="0"/>
        <w:widowControl w:val="0"/>
        <w:kinsoku/>
        <w:wordWrap/>
        <w:overflowPunct/>
        <w:topLinePunct w:val="0"/>
        <w:autoSpaceDE w:val="0"/>
        <w:autoSpaceDN w:val="0"/>
        <w:bidi w:val="0"/>
        <w:adjustRightInd w:val="0"/>
        <w:snapToGrid w:val="0"/>
        <w:spacing w:line="420" w:lineRule="exact"/>
        <w:jc w:val="left"/>
        <w:textAlignment w:val="auto"/>
        <w:rPr>
          <w:rFonts w:ascii="仿宋_GB2312" w:hAnsi="宋体"/>
          <w:sz w:val="32"/>
          <w:szCs w:val="32"/>
          <w:u w:val="single"/>
        </w:rPr>
      </w:pPr>
      <w:r>
        <w:rPr>
          <w:rFonts w:hint="eastAsia" w:ascii="仿宋" w:hAnsi="仿宋" w:eastAsia="仿宋" w:cs="楷体"/>
          <w:kern w:val="0"/>
          <w:lang w:val="zh-CN" w:bidi="zh-CN"/>
        </w:rPr>
        <w:t xml:space="preserve">   </w:t>
      </w:r>
      <w:r>
        <w:rPr>
          <w:rFonts w:hint="eastAsia" w:ascii="仿宋_GB2312" w:hAnsi="宋体"/>
          <w:sz w:val="32"/>
          <w:szCs w:val="32"/>
          <w:u w:val="single"/>
        </w:rPr>
        <w:t xml:space="preserve">                          </w:t>
      </w:r>
    </w:p>
    <w:p w14:paraId="7146F837">
      <w:pPr>
        <w:autoSpaceDE w:val="0"/>
        <w:autoSpaceDN w:val="0"/>
        <w:adjustRightInd w:val="0"/>
        <w:snapToGrid w:val="0"/>
        <w:spacing w:line="440" w:lineRule="exact"/>
        <w:jc w:val="left"/>
        <w:rPr>
          <w:rFonts w:ascii="仿宋_GB2312" w:hAnsi="宋体"/>
          <w:sz w:val="32"/>
          <w:szCs w:val="32"/>
          <w:u w:val="single"/>
        </w:rPr>
      </w:pPr>
    </w:p>
    <w:p w14:paraId="27C3B83C">
      <w:pPr>
        <w:autoSpaceDE w:val="0"/>
        <w:autoSpaceDN w:val="0"/>
        <w:adjustRightInd w:val="0"/>
        <w:snapToGrid w:val="0"/>
        <w:spacing w:line="440" w:lineRule="exact"/>
        <w:jc w:val="left"/>
        <w:rPr>
          <w:rFonts w:ascii="仿宋_GB2312" w:hAnsi="宋体"/>
          <w:sz w:val="32"/>
          <w:szCs w:val="32"/>
          <w:u w:val="single"/>
        </w:rPr>
      </w:pPr>
    </w:p>
    <w:p w14:paraId="3BD0A8EC">
      <w:pPr>
        <w:pStyle w:val="2"/>
        <w:rPr>
          <w:rFonts w:ascii="仿宋_GB2312" w:hAnsi="宋体"/>
          <w:sz w:val="32"/>
          <w:szCs w:val="32"/>
          <w:u w:val="single"/>
        </w:rPr>
      </w:pPr>
    </w:p>
    <w:p w14:paraId="150B6706">
      <w:pPr>
        <w:pStyle w:val="2"/>
        <w:rPr>
          <w:rFonts w:ascii="仿宋_GB2312" w:hAnsi="宋体"/>
          <w:sz w:val="32"/>
          <w:szCs w:val="32"/>
          <w:u w:val="single"/>
        </w:rPr>
      </w:pPr>
    </w:p>
    <w:p w14:paraId="652A17ED">
      <w:pPr>
        <w:pStyle w:val="2"/>
        <w:rPr>
          <w:rFonts w:ascii="仿宋_GB2312" w:hAnsi="宋体"/>
          <w:sz w:val="32"/>
          <w:szCs w:val="32"/>
          <w:u w:val="single"/>
        </w:rPr>
      </w:pPr>
    </w:p>
    <w:p w14:paraId="41ADABEF">
      <w:pPr>
        <w:pStyle w:val="2"/>
        <w:rPr>
          <w:rFonts w:ascii="仿宋_GB2312" w:hAnsi="宋体"/>
          <w:sz w:val="32"/>
          <w:szCs w:val="32"/>
          <w:u w:val="single"/>
        </w:rPr>
      </w:pPr>
    </w:p>
    <w:p w14:paraId="2DC856B2">
      <w:pPr>
        <w:pStyle w:val="2"/>
        <w:rPr>
          <w:rFonts w:ascii="仿宋_GB2312" w:hAnsi="宋体"/>
          <w:sz w:val="32"/>
          <w:szCs w:val="32"/>
          <w:u w:val="single"/>
        </w:rPr>
      </w:pPr>
    </w:p>
    <w:p w14:paraId="4F3251DF">
      <w:pPr>
        <w:pStyle w:val="2"/>
        <w:rPr>
          <w:rFonts w:ascii="仿宋_GB2312" w:hAnsi="宋体"/>
          <w:sz w:val="32"/>
          <w:szCs w:val="32"/>
          <w:u w:val="single"/>
        </w:rPr>
      </w:pPr>
    </w:p>
    <w:p w14:paraId="4B0D838B">
      <w:pPr>
        <w:pStyle w:val="2"/>
        <w:rPr>
          <w:rFonts w:ascii="仿宋_GB2312" w:hAnsi="宋体"/>
          <w:sz w:val="32"/>
          <w:szCs w:val="32"/>
          <w:u w:val="single"/>
        </w:rPr>
      </w:pPr>
    </w:p>
    <w:p w14:paraId="0D730971">
      <w:pPr>
        <w:pStyle w:val="2"/>
        <w:rPr>
          <w:rFonts w:ascii="仿宋_GB2312" w:hAnsi="宋体"/>
          <w:sz w:val="32"/>
          <w:szCs w:val="32"/>
          <w:u w:val="single"/>
        </w:rPr>
      </w:pPr>
    </w:p>
    <w:p w14:paraId="034636E9">
      <w:pPr>
        <w:pStyle w:val="2"/>
        <w:rPr>
          <w:rFonts w:ascii="仿宋_GB2312" w:hAnsi="宋体"/>
          <w:sz w:val="32"/>
          <w:szCs w:val="32"/>
          <w:u w:val="single"/>
        </w:rPr>
      </w:pPr>
    </w:p>
    <w:p w14:paraId="009393D2">
      <w:pPr>
        <w:pStyle w:val="2"/>
        <w:rPr>
          <w:rFonts w:ascii="仿宋_GB2312" w:hAnsi="宋体"/>
          <w:sz w:val="32"/>
          <w:szCs w:val="32"/>
          <w:u w:val="single"/>
        </w:rPr>
      </w:pPr>
    </w:p>
    <w:p w14:paraId="26DB986B">
      <w:pPr>
        <w:pStyle w:val="2"/>
        <w:rPr>
          <w:rFonts w:ascii="仿宋_GB2312" w:hAnsi="宋体"/>
          <w:sz w:val="32"/>
          <w:szCs w:val="32"/>
          <w:u w:val="single"/>
        </w:rPr>
      </w:pPr>
    </w:p>
    <w:p w14:paraId="38DA92D7">
      <w:pPr>
        <w:autoSpaceDE w:val="0"/>
        <w:autoSpaceDN w:val="0"/>
        <w:adjustRightInd w:val="0"/>
        <w:snapToGrid w:val="0"/>
        <w:spacing w:line="440" w:lineRule="exact"/>
        <w:jc w:val="left"/>
        <w:rPr>
          <w:rFonts w:ascii="仿宋_GB2312" w:hAnsi="宋体"/>
          <w:sz w:val="32"/>
          <w:szCs w:val="32"/>
          <w:u w:val="single"/>
        </w:rPr>
      </w:pPr>
    </w:p>
    <w:p w14:paraId="6FBD261B">
      <w:pPr>
        <w:autoSpaceDE w:val="0"/>
        <w:autoSpaceDN w:val="0"/>
        <w:adjustRightInd w:val="0"/>
        <w:snapToGrid w:val="0"/>
        <w:spacing w:line="440" w:lineRule="exact"/>
        <w:jc w:val="left"/>
        <w:rPr>
          <w:rFonts w:ascii="仿宋" w:hAnsi="仿宋" w:eastAsia="仿宋" w:cs="楷体"/>
          <w:b/>
          <w:bCs/>
          <w:kern w:val="0"/>
          <w:lang w:val="zh-CN" w:bidi="zh-CN"/>
        </w:rPr>
      </w:pPr>
      <w:r>
        <w:rPr>
          <w:rFonts w:hint="eastAsia" w:ascii="仿宋" w:hAnsi="仿宋" w:eastAsia="仿宋" w:cs="楷体"/>
          <w:b/>
          <w:bCs/>
          <w:kern w:val="0"/>
          <w:lang w:val="zh-CN" w:bidi="zh-CN"/>
        </w:rPr>
        <w:t>附录A  相关服务的范围和内容</w:t>
      </w:r>
    </w:p>
    <w:p w14:paraId="5C5AA9CE">
      <w:pPr>
        <w:autoSpaceDE w:val="0"/>
        <w:autoSpaceDN w:val="0"/>
        <w:snapToGrid w:val="0"/>
        <w:spacing w:line="440" w:lineRule="exact"/>
        <w:ind w:firstLine="480" w:firstLineChars="200"/>
        <w:jc w:val="left"/>
        <w:rPr>
          <w:rFonts w:ascii="仿宋" w:hAnsi="仿宋" w:eastAsia="仿宋" w:cs="楷体"/>
          <w:kern w:val="0"/>
          <w:lang w:val="zh-CN" w:bidi="zh-CN"/>
        </w:rPr>
      </w:pPr>
      <w:r>
        <w:rPr>
          <w:rFonts w:hint="eastAsia" w:ascii="仿宋" w:hAnsi="仿宋" w:eastAsia="仿宋" w:cs="楷体"/>
          <w:kern w:val="0"/>
          <w:lang w:val="zh-CN" w:bidi="zh-CN"/>
        </w:rPr>
        <w:t>A-1 勘察阶段：</w:t>
      </w:r>
    </w:p>
    <w:p w14:paraId="690AB51C">
      <w:pPr>
        <w:autoSpaceDE w:val="0"/>
        <w:autoSpaceDN w:val="0"/>
        <w:snapToGrid w:val="0"/>
        <w:spacing w:line="440" w:lineRule="exact"/>
        <w:ind w:firstLine="640" w:firstLineChars="200"/>
        <w:jc w:val="left"/>
        <w:rPr>
          <w:rFonts w:ascii="仿宋" w:hAnsi="仿宋" w:eastAsia="仿宋" w:cs="楷体"/>
          <w:kern w:val="0"/>
          <w:lang w:val="zh-CN" w:bidi="zh-CN"/>
        </w:rPr>
      </w:pPr>
      <w:r>
        <w:rPr>
          <w:rFonts w:hint="eastAsia" w:ascii="仿宋_GB2312"/>
          <w:kern w:val="0"/>
          <w:sz w:val="32"/>
          <w:szCs w:val="32"/>
          <w:u w:val="single"/>
        </w:rPr>
        <w:t xml:space="preserve">                    </w:t>
      </w:r>
      <w:r>
        <w:rPr>
          <w:rFonts w:hint="eastAsia" w:ascii="仿宋" w:hAnsi="仿宋" w:eastAsia="仿宋" w:cs="楷体"/>
          <w:kern w:val="0"/>
          <w:lang w:val="zh-CN" w:bidi="zh-CN"/>
        </w:rPr>
        <w:t>。</w:t>
      </w:r>
    </w:p>
    <w:p w14:paraId="2343085C">
      <w:pPr>
        <w:autoSpaceDE w:val="0"/>
        <w:autoSpaceDN w:val="0"/>
        <w:snapToGrid w:val="0"/>
        <w:spacing w:line="440" w:lineRule="exact"/>
        <w:ind w:firstLine="480" w:firstLineChars="200"/>
        <w:jc w:val="left"/>
        <w:rPr>
          <w:rFonts w:ascii="仿宋" w:hAnsi="仿宋" w:eastAsia="仿宋" w:cs="楷体"/>
          <w:kern w:val="0"/>
          <w:lang w:val="zh-CN" w:bidi="zh-CN"/>
        </w:rPr>
      </w:pPr>
      <w:r>
        <w:rPr>
          <w:rFonts w:hint="eastAsia" w:ascii="仿宋" w:hAnsi="仿宋" w:eastAsia="仿宋" w:cs="楷体"/>
          <w:kern w:val="0"/>
          <w:lang w:val="zh-CN" w:bidi="zh-CN"/>
        </w:rPr>
        <w:t>A-2 设计阶段：</w:t>
      </w:r>
    </w:p>
    <w:p w14:paraId="46378935">
      <w:pPr>
        <w:autoSpaceDE w:val="0"/>
        <w:autoSpaceDN w:val="0"/>
        <w:snapToGrid w:val="0"/>
        <w:spacing w:line="440" w:lineRule="exact"/>
        <w:ind w:firstLine="640" w:firstLineChars="200"/>
        <w:jc w:val="left"/>
        <w:rPr>
          <w:rFonts w:ascii="仿宋" w:hAnsi="仿宋" w:eastAsia="仿宋" w:cs="楷体"/>
          <w:kern w:val="0"/>
          <w:lang w:val="zh-CN" w:bidi="zh-CN"/>
        </w:rPr>
      </w:pPr>
      <w:r>
        <w:rPr>
          <w:rFonts w:hint="eastAsia" w:ascii="仿宋_GB2312"/>
          <w:kern w:val="0"/>
          <w:sz w:val="32"/>
          <w:szCs w:val="32"/>
          <w:u w:val="single"/>
        </w:rPr>
        <w:t xml:space="preserve">                    </w:t>
      </w:r>
      <w:r>
        <w:rPr>
          <w:rFonts w:hint="eastAsia" w:ascii="仿宋" w:hAnsi="仿宋" w:eastAsia="仿宋" w:cs="楷体"/>
          <w:kern w:val="0"/>
          <w:lang w:val="zh-CN" w:bidi="zh-CN"/>
        </w:rPr>
        <w:t>。</w:t>
      </w:r>
    </w:p>
    <w:p w14:paraId="3DFF0F4F">
      <w:pPr>
        <w:autoSpaceDE w:val="0"/>
        <w:autoSpaceDN w:val="0"/>
        <w:snapToGrid w:val="0"/>
        <w:spacing w:line="440" w:lineRule="exact"/>
        <w:ind w:firstLine="480" w:firstLineChars="200"/>
        <w:jc w:val="left"/>
        <w:rPr>
          <w:rFonts w:ascii="仿宋" w:hAnsi="仿宋" w:eastAsia="仿宋" w:cs="楷体"/>
          <w:kern w:val="0"/>
          <w:lang w:val="zh-CN" w:bidi="zh-CN"/>
        </w:rPr>
      </w:pPr>
      <w:r>
        <w:rPr>
          <w:rFonts w:hint="eastAsia" w:ascii="仿宋" w:hAnsi="仿宋" w:eastAsia="仿宋" w:cs="楷体"/>
          <w:kern w:val="0"/>
          <w:lang w:val="zh-CN" w:bidi="zh-CN"/>
        </w:rPr>
        <w:t>A-3 保修阶段：</w:t>
      </w:r>
    </w:p>
    <w:p w14:paraId="4BAEDAA4">
      <w:pPr>
        <w:autoSpaceDE w:val="0"/>
        <w:autoSpaceDN w:val="0"/>
        <w:snapToGrid w:val="0"/>
        <w:spacing w:line="440" w:lineRule="exact"/>
        <w:ind w:firstLine="640" w:firstLineChars="200"/>
        <w:jc w:val="left"/>
        <w:rPr>
          <w:rFonts w:ascii="仿宋" w:hAnsi="仿宋" w:eastAsia="仿宋" w:cs="楷体"/>
          <w:kern w:val="0"/>
          <w:lang w:val="zh-CN" w:bidi="zh-CN"/>
        </w:rPr>
      </w:pPr>
      <w:r>
        <w:rPr>
          <w:rFonts w:hint="eastAsia" w:ascii="仿宋_GB2312"/>
          <w:kern w:val="0"/>
          <w:sz w:val="32"/>
          <w:szCs w:val="32"/>
          <w:u w:val="single"/>
        </w:rPr>
        <w:t xml:space="preserve">                    </w:t>
      </w:r>
      <w:r>
        <w:rPr>
          <w:rFonts w:hint="eastAsia" w:ascii="仿宋" w:hAnsi="仿宋" w:eastAsia="仿宋" w:cs="楷体"/>
          <w:kern w:val="0"/>
          <w:lang w:val="zh-CN" w:bidi="zh-CN"/>
        </w:rPr>
        <w:t>。</w:t>
      </w:r>
    </w:p>
    <w:p w14:paraId="438F2480">
      <w:pPr>
        <w:autoSpaceDE w:val="0"/>
        <w:autoSpaceDN w:val="0"/>
        <w:snapToGrid w:val="0"/>
        <w:spacing w:line="440" w:lineRule="exact"/>
        <w:ind w:firstLine="480" w:firstLineChars="200"/>
        <w:jc w:val="left"/>
        <w:rPr>
          <w:rFonts w:ascii="仿宋" w:hAnsi="仿宋" w:eastAsia="仿宋" w:cs="楷体"/>
          <w:kern w:val="0"/>
          <w:u w:val="single"/>
          <w:lang w:val="zh-CN" w:bidi="zh-CN"/>
        </w:rPr>
      </w:pPr>
      <w:r>
        <w:rPr>
          <w:rFonts w:hint="eastAsia" w:ascii="仿宋" w:hAnsi="仿宋" w:eastAsia="仿宋" w:cs="楷体"/>
          <w:kern w:val="0"/>
          <w:lang w:val="zh-CN" w:bidi="zh-CN"/>
        </w:rPr>
        <w:t>A-4 其他（专业技术咨询、外部协调工作等）：</w:t>
      </w:r>
    </w:p>
    <w:p w14:paraId="2F0F4E97">
      <w:pPr>
        <w:autoSpaceDE w:val="0"/>
        <w:autoSpaceDN w:val="0"/>
        <w:snapToGrid w:val="0"/>
        <w:spacing w:line="440" w:lineRule="exact"/>
        <w:ind w:firstLine="640" w:firstLineChars="200"/>
        <w:jc w:val="left"/>
        <w:rPr>
          <w:rFonts w:ascii="仿宋" w:hAnsi="仿宋" w:eastAsia="仿宋" w:cs="楷体"/>
          <w:kern w:val="0"/>
          <w:lang w:val="zh-CN" w:bidi="zh-CN"/>
        </w:rPr>
      </w:pPr>
      <w:r>
        <w:rPr>
          <w:rFonts w:hint="eastAsia" w:ascii="仿宋_GB2312"/>
          <w:kern w:val="0"/>
          <w:sz w:val="32"/>
          <w:szCs w:val="32"/>
          <w:u w:val="single"/>
        </w:rPr>
        <w:t xml:space="preserve">                    </w:t>
      </w:r>
      <w:r>
        <w:rPr>
          <w:rFonts w:hint="eastAsia" w:ascii="仿宋" w:hAnsi="仿宋" w:eastAsia="仿宋" w:cs="楷体"/>
          <w:kern w:val="0"/>
          <w:lang w:val="zh-CN" w:bidi="zh-CN"/>
        </w:rPr>
        <w:t>。</w:t>
      </w:r>
    </w:p>
    <w:p w14:paraId="0648EBDB">
      <w:pPr>
        <w:autoSpaceDE w:val="0"/>
        <w:autoSpaceDN w:val="0"/>
        <w:snapToGrid w:val="0"/>
        <w:spacing w:line="440" w:lineRule="exact"/>
        <w:ind w:firstLine="480" w:firstLineChars="200"/>
        <w:jc w:val="left"/>
        <w:rPr>
          <w:rFonts w:ascii="仿宋" w:hAnsi="仿宋" w:eastAsia="仿宋" w:cs="楷体"/>
          <w:kern w:val="0"/>
          <w:lang w:val="zh-CN" w:bidi="zh-CN"/>
        </w:rPr>
      </w:pPr>
    </w:p>
    <w:p w14:paraId="3915ABBB">
      <w:pPr>
        <w:autoSpaceDE w:val="0"/>
        <w:autoSpaceDN w:val="0"/>
        <w:spacing w:line="440" w:lineRule="exact"/>
        <w:ind w:firstLine="480" w:firstLineChars="200"/>
        <w:jc w:val="left"/>
        <w:rPr>
          <w:rFonts w:ascii="仿宋" w:hAnsi="仿宋" w:eastAsia="仿宋" w:cs="楷体"/>
          <w:bCs/>
          <w:kern w:val="0"/>
          <w:lang w:val="zh-CN" w:bidi="zh-CN"/>
        </w:rPr>
      </w:pPr>
    </w:p>
    <w:p w14:paraId="72B61201">
      <w:pPr>
        <w:pageBreakBefore/>
        <w:autoSpaceDE w:val="0"/>
        <w:autoSpaceDN w:val="0"/>
        <w:spacing w:line="440" w:lineRule="exact"/>
        <w:ind w:firstLine="482" w:firstLineChars="200"/>
        <w:jc w:val="center"/>
        <w:rPr>
          <w:rFonts w:ascii="仿宋" w:hAnsi="仿宋" w:eastAsia="仿宋" w:cs="楷体"/>
          <w:b/>
          <w:bCs/>
          <w:kern w:val="0"/>
          <w:lang w:val="zh-CN" w:bidi="zh-CN"/>
        </w:rPr>
      </w:pPr>
      <w:r>
        <w:rPr>
          <w:rFonts w:hint="eastAsia" w:ascii="仿宋" w:hAnsi="仿宋" w:eastAsia="仿宋" w:cs="楷体"/>
          <w:b/>
          <w:bCs/>
          <w:kern w:val="0"/>
          <w:lang w:val="zh-CN" w:bidi="zh-CN"/>
        </w:rPr>
        <w:t>附录B  委托人派遣的人员和提供的房屋、资料、设备</w:t>
      </w:r>
    </w:p>
    <w:p w14:paraId="3A1506E3">
      <w:pPr>
        <w:autoSpaceDE w:val="0"/>
        <w:autoSpaceDN w:val="0"/>
        <w:spacing w:line="440" w:lineRule="exact"/>
        <w:ind w:firstLine="482" w:firstLineChars="200"/>
        <w:jc w:val="left"/>
        <w:rPr>
          <w:rFonts w:ascii="仿宋" w:hAnsi="仿宋" w:eastAsia="仿宋" w:cs="楷体"/>
          <w:b/>
          <w:kern w:val="0"/>
          <w:lang w:val="zh-CN" w:bidi="zh-CN"/>
        </w:rPr>
      </w:pPr>
      <w:r>
        <w:rPr>
          <w:rFonts w:hint="eastAsia" w:ascii="仿宋" w:hAnsi="仿宋" w:eastAsia="仿宋" w:cs="楷体"/>
          <w:b/>
          <w:kern w:val="0"/>
          <w:lang w:val="zh-CN" w:bidi="zh-CN"/>
        </w:rPr>
        <w:t>B-1  委托人派遣的人员</w:t>
      </w:r>
    </w:p>
    <w:tbl>
      <w:tblPr>
        <w:tblStyle w:val="3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770"/>
        <w:gridCol w:w="2130"/>
        <w:gridCol w:w="1860"/>
      </w:tblGrid>
      <w:tr w14:paraId="24DF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366D4C9D">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名称</w:t>
            </w:r>
          </w:p>
        </w:tc>
        <w:tc>
          <w:tcPr>
            <w:tcW w:w="1770" w:type="dxa"/>
          </w:tcPr>
          <w:p w14:paraId="5D2F0E4D">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数量</w:t>
            </w:r>
          </w:p>
        </w:tc>
        <w:tc>
          <w:tcPr>
            <w:tcW w:w="2130" w:type="dxa"/>
          </w:tcPr>
          <w:p w14:paraId="26BA6268">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工作要求</w:t>
            </w:r>
          </w:p>
        </w:tc>
        <w:tc>
          <w:tcPr>
            <w:tcW w:w="1860" w:type="dxa"/>
          </w:tcPr>
          <w:p w14:paraId="2D6A1A4D">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提供时间</w:t>
            </w:r>
          </w:p>
        </w:tc>
      </w:tr>
      <w:tr w14:paraId="2147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393EA0B3">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 xml:space="preserve">1. 工程技术人员 </w:t>
            </w:r>
          </w:p>
        </w:tc>
        <w:tc>
          <w:tcPr>
            <w:tcW w:w="1770" w:type="dxa"/>
          </w:tcPr>
          <w:p w14:paraId="7FC7680F">
            <w:pPr>
              <w:autoSpaceDE w:val="0"/>
              <w:autoSpaceDN w:val="0"/>
              <w:spacing w:line="440" w:lineRule="exact"/>
              <w:jc w:val="left"/>
              <w:rPr>
                <w:rFonts w:ascii="仿宋" w:hAnsi="仿宋" w:eastAsia="仿宋" w:cs="楷体"/>
                <w:kern w:val="0"/>
                <w:lang w:val="zh-CN" w:bidi="zh-CN"/>
              </w:rPr>
            </w:pPr>
          </w:p>
        </w:tc>
        <w:tc>
          <w:tcPr>
            <w:tcW w:w="2130" w:type="dxa"/>
          </w:tcPr>
          <w:p w14:paraId="3FAEB2E8">
            <w:pPr>
              <w:autoSpaceDE w:val="0"/>
              <w:autoSpaceDN w:val="0"/>
              <w:spacing w:line="440" w:lineRule="exact"/>
              <w:jc w:val="left"/>
              <w:rPr>
                <w:rFonts w:ascii="仿宋" w:hAnsi="仿宋" w:eastAsia="仿宋" w:cs="楷体"/>
                <w:kern w:val="0"/>
                <w:lang w:val="zh-CN" w:bidi="zh-CN"/>
              </w:rPr>
            </w:pPr>
          </w:p>
        </w:tc>
        <w:tc>
          <w:tcPr>
            <w:tcW w:w="1860" w:type="dxa"/>
          </w:tcPr>
          <w:p w14:paraId="35561C86">
            <w:pPr>
              <w:autoSpaceDE w:val="0"/>
              <w:autoSpaceDN w:val="0"/>
              <w:spacing w:line="440" w:lineRule="exact"/>
              <w:jc w:val="left"/>
              <w:rPr>
                <w:rFonts w:ascii="仿宋" w:hAnsi="仿宋" w:eastAsia="仿宋" w:cs="楷体"/>
                <w:kern w:val="0"/>
                <w:lang w:val="zh-CN" w:bidi="zh-CN"/>
              </w:rPr>
            </w:pPr>
          </w:p>
        </w:tc>
      </w:tr>
      <w:tr w14:paraId="0DA3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6D736117">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2. 辅助工作人员</w:t>
            </w:r>
          </w:p>
        </w:tc>
        <w:tc>
          <w:tcPr>
            <w:tcW w:w="1770" w:type="dxa"/>
          </w:tcPr>
          <w:p w14:paraId="66BCCFD6">
            <w:pPr>
              <w:autoSpaceDE w:val="0"/>
              <w:autoSpaceDN w:val="0"/>
              <w:spacing w:line="440" w:lineRule="exact"/>
              <w:jc w:val="left"/>
              <w:rPr>
                <w:rFonts w:ascii="仿宋" w:hAnsi="仿宋" w:eastAsia="仿宋" w:cs="楷体"/>
                <w:kern w:val="0"/>
                <w:lang w:val="zh-CN" w:bidi="zh-CN"/>
              </w:rPr>
            </w:pPr>
          </w:p>
        </w:tc>
        <w:tc>
          <w:tcPr>
            <w:tcW w:w="2130" w:type="dxa"/>
          </w:tcPr>
          <w:p w14:paraId="4CF98263">
            <w:pPr>
              <w:autoSpaceDE w:val="0"/>
              <w:autoSpaceDN w:val="0"/>
              <w:spacing w:line="440" w:lineRule="exact"/>
              <w:jc w:val="left"/>
              <w:rPr>
                <w:rFonts w:ascii="仿宋" w:hAnsi="仿宋" w:eastAsia="仿宋" w:cs="楷体"/>
                <w:kern w:val="0"/>
                <w:lang w:val="zh-CN" w:bidi="zh-CN"/>
              </w:rPr>
            </w:pPr>
          </w:p>
        </w:tc>
        <w:tc>
          <w:tcPr>
            <w:tcW w:w="1860" w:type="dxa"/>
          </w:tcPr>
          <w:p w14:paraId="6D51BA1D">
            <w:pPr>
              <w:autoSpaceDE w:val="0"/>
              <w:autoSpaceDN w:val="0"/>
              <w:spacing w:line="440" w:lineRule="exact"/>
              <w:jc w:val="left"/>
              <w:rPr>
                <w:rFonts w:ascii="仿宋" w:hAnsi="仿宋" w:eastAsia="仿宋" w:cs="楷体"/>
                <w:kern w:val="0"/>
                <w:lang w:val="zh-CN" w:bidi="zh-CN"/>
              </w:rPr>
            </w:pPr>
          </w:p>
        </w:tc>
      </w:tr>
      <w:tr w14:paraId="52BC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8" w:type="dxa"/>
          </w:tcPr>
          <w:p w14:paraId="33EC923A">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3. 其他人员</w:t>
            </w:r>
          </w:p>
        </w:tc>
        <w:tc>
          <w:tcPr>
            <w:tcW w:w="1770" w:type="dxa"/>
          </w:tcPr>
          <w:p w14:paraId="6B3D673E">
            <w:pPr>
              <w:autoSpaceDE w:val="0"/>
              <w:autoSpaceDN w:val="0"/>
              <w:spacing w:line="440" w:lineRule="exact"/>
              <w:jc w:val="left"/>
              <w:rPr>
                <w:rFonts w:ascii="仿宋" w:hAnsi="仿宋" w:eastAsia="仿宋" w:cs="楷体"/>
                <w:kern w:val="0"/>
                <w:lang w:val="zh-CN" w:bidi="zh-CN"/>
              </w:rPr>
            </w:pPr>
          </w:p>
        </w:tc>
        <w:tc>
          <w:tcPr>
            <w:tcW w:w="2130" w:type="dxa"/>
          </w:tcPr>
          <w:p w14:paraId="1658DB00">
            <w:pPr>
              <w:autoSpaceDE w:val="0"/>
              <w:autoSpaceDN w:val="0"/>
              <w:spacing w:line="440" w:lineRule="exact"/>
              <w:jc w:val="left"/>
              <w:rPr>
                <w:rFonts w:ascii="仿宋" w:hAnsi="仿宋" w:eastAsia="仿宋" w:cs="楷体"/>
                <w:kern w:val="0"/>
                <w:lang w:val="zh-CN" w:bidi="zh-CN"/>
              </w:rPr>
            </w:pPr>
          </w:p>
        </w:tc>
        <w:tc>
          <w:tcPr>
            <w:tcW w:w="1860" w:type="dxa"/>
          </w:tcPr>
          <w:p w14:paraId="3A602BFB">
            <w:pPr>
              <w:autoSpaceDE w:val="0"/>
              <w:autoSpaceDN w:val="0"/>
              <w:spacing w:line="440" w:lineRule="exact"/>
              <w:jc w:val="left"/>
              <w:rPr>
                <w:rFonts w:ascii="仿宋" w:hAnsi="仿宋" w:eastAsia="仿宋" w:cs="楷体"/>
                <w:kern w:val="0"/>
                <w:lang w:val="zh-CN" w:bidi="zh-CN"/>
              </w:rPr>
            </w:pPr>
          </w:p>
        </w:tc>
      </w:tr>
      <w:tr w14:paraId="2046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808" w:type="dxa"/>
          </w:tcPr>
          <w:p w14:paraId="0B3F7B29">
            <w:pPr>
              <w:autoSpaceDE w:val="0"/>
              <w:autoSpaceDN w:val="0"/>
              <w:spacing w:line="440" w:lineRule="exact"/>
              <w:jc w:val="left"/>
              <w:rPr>
                <w:rFonts w:ascii="仿宋" w:hAnsi="仿宋" w:eastAsia="仿宋" w:cs="楷体"/>
                <w:kern w:val="0"/>
                <w:lang w:val="zh-CN" w:bidi="zh-CN"/>
              </w:rPr>
            </w:pPr>
          </w:p>
        </w:tc>
        <w:tc>
          <w:tcPr>
            <w:tcW w:w="1770" w:type="dxa"/>
          </w:tcPr>
          <w:p w14:paraId="5F2AB85B">
            <w:pPr>
              <w:autoSpaceDE w:val="0"/>
              <w:autoSpaceDN w:val="0"/>
              <w:spacing w:line="440" w:lineRule="exact"/>
              <w:jc w:val="left"/>
              <w:rPr>
                <w:rFonts w:ascii="仿宋" w:hAnsi="仿宋" w:eastAsia="仿宋" w:cs="楷体"/>
                <w:kern w:val="0"/>
                <w:lang w:val="zh-CN" w:bidi="zh-CN"/>
              </w:rPr>
            </w:pPr>
          </w:p>
        </w:tc>
        <w:tc>
          <w:tcPr>
            <w:tcW w:w="2130" w:type="dxa"/>
          </w:tcPr>
          <w:p w14:paraId="1AD0FFC1">
            <w:pPr>
              <w:autoSpaceDE w:val="0"/>
              <w:autoSpaceDN w:val="0"/>
              <w:spacing w:line="440" w:lineRule="exact"/>
              <w:jc w:val="left"/>
              <w:rPr>
                <w:rFonts w:ascii="仿宋" w:hAnsi="仿宋" w:eastAsia="仿宋" w:cs="楷体"/>
                <w:kern w:val="0"/>
                <w:lang w:val="zh-CN" w:bidi="zh-CN"/>
              </w:rPr>
            </w:pPr>
          </w:p>
        </w:tc>
        <w:tc>
          <w:tcPr>
            <w:tcW w:w="1860" w:type="dxa"/>
          </w:tcPr>
          <w:p w14:paraId="142C91C2">
            <w:pPr>
              <w:autoSpaceDE w:val="0"/>
              <w:autoSpaceDN w:val="0"/>
              <w:spacing w:line="440" w:lineRule="exact"/>
              <w:jc w:val="left"/>
              <w:rPr>
                <w:rFonts w:ascii="仿宋" w:hAnsi="仿宋" w:eastAsia="仿宋" w:cs="楷体"/>
                <w:kern w:val="0"/>
                <w:lang w:val="zh-CN" w:bidi="zh-CN"/>
              </w:rPr>
            </w:pPr>
          </w:p>
        </w:tc>
      </w:tr>
    </w:tbl>
    <w:p w14:paraId="1DD202FC">
      <w:pPr>
        <w:autoSpaceDE w:val="0"/>
        <w:autoSpaceDN w:val="0"/>
        <w:spacing w:line="440" w:lineRule="exact"/>
        <w:ind w:firstLine="482" w:firstLineChars="200"/>
        <w:jc w:val="left"/>
        <w:outlineLvl w:val="0"/>
        <w:rPr>
          <w:rFonts w:ascii="仿宋" w:hAnsi="仿宋" w:eastAsia="仿宋" w:cs="楷体"/>
          <w:b/>
          <w:kern w:val="0"/>
          <w:lang w:val="zh-CN" w:bidi="zh-CN"/>
        </w:rPr>
      </w:pPr>
      <w:r>
        <w:rPr>
          <w:rFonts w:hint="eastAsia" w:ascii="仿宋" w:hAnsi="仿宋" w:eastAsia="仿宋" w:cs="楷体"/>
          <w:b/>
          <w:kern w:val="0"/>
          <w:lang w:val="zh-CN" w:bidi="zh-CN"/>
        </w:rPr>
        <w:t>B-2  委托人提供的房屋</w:t>
      </w:r>
    </w:p>
    <w:tbl>
      <w:tblPr>
        <w:tblStyle w:val="3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30"/>
        <w:gridCol w:w="2130"/>
        <w:gridCol w:w="1860"/>
      </w:tblGrid>
      <w:tr w14:paraId="3BF1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A34B761">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名称</w:t>
            </w:r>
          </w:p>
        </w:tc>
        <w:tc>
          <w:tcPr>
            <w:tcW w:w="2130" w:type="dxa"/>
          </w:tcPr>
          <w:p w14:paraId="20C85C8F">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数量</w:t>
            </w:r>
          </w:p>
        </w:tc>
        <w:tc>
          <w:tcPr>
            <w:tcW w:w="2130" w:type="dxa"/>
          </w:tcPr>
          <w:p w14:paraId="27278853">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面积</w:t>
            </w:r>
          </w:p>
        </w:tc>
        <w:tc>
          <w:tcPr>
            <w:tcW w:w="1860" w:type="dxa"/>
          </w:tcPr>
          <w:p w14:paraId="2E58D1C7">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提供时间</w:t>
            </w:r>
          </w:p>
        </w:tc>
      </w:tr>
      <w:tr w14:paraId="2825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45FD7823">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1. 办公用房</w:t>
            </w:r>
          </w:p>
        </w:tc>
        <w:tc>
          <w:tcPr>
            <w:tcW w:w="2130" w:type="dxa"/>
          </w:tcPr>
          <w:p w14:paraId="3CA6D42A">
            <w:pPr>
              <w:autoSpaceDE w:val="0"/>
              <w:autoSpaceDN w:val="0"/>
              <w:spacing w:line="440" w:lineRule="exact"/>
              <w:jc w:val="left"/>
              <w:rPr>
                <w:rFonts w:ascii="仿宋" w:hAnsi="仿宋" w:eastAsia="仿宋" w:cs="楷体"/>
                <w:kern w:val="0"/>
                <w:lang w:val="zh-CN" w:bidi="zh-CN"/>
              </w:rPr>
            </w:pPr>
          </w:p>
        </w:tc>
        <w:tc>
          <w:tcPr>
            <w:tcW w:w="2130" w:type="dxa"/>
          </w:tcPr>
          <w:p w14:paraId="2A9C24DD">
            <w:pPr>
              <w:autoSpaceDE w:val="0"/>
              <w:autoSpaceDN w:val="0"/>
              <w:spacing w:line="440" w:lineRule="exact"/>
              <w:jc w:val="left"/>
              <w:rPr>
                <w:rFonts w:ascii="仿宋" w:hAnsi="仿宋" w:eastAsia="仿宋" w:cs="楷体"/>
                <w:kern w:val="0"/>
                <w:lang w:val="zh-CN" w:bidi="zh-CN"/>
              </w:rPr>
            </w:pPr>
          </w:p>
        </w:tc>
        <w:tc>
          <w:tcPr>
            <w:tcW w:w="1860" w:type="dxa"/>
          </w:tcPr>
          <w:p w14:paraId="3FA802DF">
            <w:pPr>
              <w:autoSpaceDE w:val="0"/>
              <w:autoSpaceDN w:val="0"/>
              <w:spacing w:line="440" w:lineRule="exact"/>
              <w:jc w:val="left"/>
              <w:rPr>
                <w:rFonts w:ascii="仿宋" w:hAnsi="仿宋" w:eastAsia="仿宋" w:cs="楷体"/>
                <w:kern w:val="0"/>
                <w:lang w:val="zh-CN" w:bidi="zh-CN"/>
              </w:rPr>
            </w:pPr>
          </w:p>
        </w:tc>
      </w:tr>
      <w:tr w14:paraId="7988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5F45471F">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2. 生活用房</w:t>
            </w:r>
          </w:p>
        </w:tc>
        <w:tc>
          <w:tcPr>
            <w:tcW w:w="2130" w:type="dxa"/>
          </w:tcPr>
          <w:p w14:paraId="3337C458">
            <w:pPr>
              <w:autoSpaceDE w:val="0"/>
              <w:autoSpaceDN w:val="0"/>
              <w:spacing w:line="440" w:lineRule="exact"/>
              <w:jc w:val="left"/>
              <w:rPr>
                <w:rFonts w:ascii="仿宋" w:hAnsi="仿宋" w:eastAsia="仿宋" w:cs="楷体"/>
                <w:kern w:val="0"/>
                <w:lang w:val="zh-CN" w:bidi="zh-CN"/>
              </w:rPr>
            </w:pPr>
          </w:p>
        </w:tc>
        <w:tc>
          <w:tcPr>
            <w:tcW w:w="2130" w:type="dxa"/>
          </w:tcPr>
          <w:p w14:paraId="317D99EC">
            <w:pPr>
              <w:autoSpaceDE w:val="0"/>
              <w:autoSpaceDN w:val="0"/>
              <w:spacing w:line="440" w:lineRule="exact"/>
              <w:jc w:val="left"/>
              <w:rPr>
                <w:rFonts w:ascii="仿宋" w:hAnsi="仿宋" w:eastAsia="仿宋" w:cs="楷体"/>
                <w:kern w:val="0"/>
                <w:lang w:val="zh-CN" w:bidi="zh-CN"/>
              </w:rPr>
            </w:pPr>
          </w:p>
        </w:tc>
        <w:tc>
          <w:tcPr>
            <w:tcW w:w="1860" w:type="dxa"/>
          </w:tcPr>
          <w:p w14:paraId="07D65E96">
            <w:pPr>
              <w:autoSpaceDE w:val="0"/>
              <w:autoSpaceDN w:val="0"/>
              <w:spacing w:line="440" w:lineRule="exact"/>
              <w:jc w:val="left"/>
              <w:rPr>
                <w:rFonts w:ascii="仿宋" w:hAnsi="仿宋" w:eastAsia="仿宋" w:cs="楷体"/>
                <w:kern w:val="0"/>
                <w:lang w:val="zh-CN" w:bidi="zh-CN"/>
              </w:rPr>
            </w:pPr>
          </w:p>
        </w:tc>
      </w:tr>
      <w:tr w14:paraId="2105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40AE6F28">
            <w:pPr>
              <w:autoSpaceDE w:val="0"/>
              <w:autoSpaceDN w:val="0"/>
              <w:spacing w:line="440" w:lineRule="exact"/>
              <w:jc w:val="left"/>
              <w:rPr>
                <w:rFonts w:ascii="仿宋" w:hAnsi="仿宋" w:eastAsia="仿宋" w:cs="楷体"/>
                <w:dstrike/>
                <w:kern w:val="0"/>
                <w:lang w:val="zh-CN" w:bidi="zh-CN"/>
              </w:rPr>
            </w:pPr>
            <w:r>
              <w:rPr>
                <w:rFonts w:hint="eastAsia" w:ascii="仿宋" w:hAnsi="仿宋" w:eastAsia="仿宋" w:cs="楷体"/>
                <w:kern w:val="0"/>
                <w:lang w:val="zh-CN" w:bidi="zh-CN"/>
              </w:rPr>
              <w:t>3. 试验用房</w:t>
            </w:r>
          </w:p>
        </w:tc>
        <w:tc>
          <w:tcPr>
            <w:tcW w:w="2130" w:type="dxa"/>
          </w:tcPr>
          <w:p w14:paraId="76DE0FFC">
            <w:pPr>
              <w:autoSpaceDE w:val="0"/>
              <w:autoSpaceDN w:val="0"/>
              <w:spacing w:line="440" w:lineRule="exact"/>
              <w:jc w:val="left"/>
              <w:rPr>
                <w:rFonts w:ascii="仿宋" w:hAnsi="仿宋" w:eastAsia="仿宋" w:cs="楷体"/>
                <w:kern w:val="0"/>
                <w:lang w:val="zh-CN" w:bidi="zh-CN"/>
              </w:rPr>
            </w:pPr>
          </w:p>
        </w:tc>
        <w:tc>
          <w:tcPr>
            <w:tcW w:w="2130" w:type="dxa"/>
          </w:tcPr>
          <w:p w14:paraId="268ECE5B">
            <w:pPr>
              <w:autoSpaceDE w:val="0"/>
              <w:autoSpaceDN w:val="0"/>
              <w:spacing w:line="440" w:lineRule="exact"/>
              <w:jc w:val="left"/>
              <w:rPr>
                <w:rFonts w:ascii="仿宋" w:hAnsi="仿宋" w:eastAsia="仿宋" w:cs="楷体"/>
                <w:kern w:val="0"/>
                <w:lang w:val="zh-CN" w:bidi="zh-CN"/>
              </w:rPr>
            </w:pPr>
          </w:p>
        </w:tc>
        <w:tc>
          <w:tcPr>
            <w:tcW w:w="1860" w:type="dxa"/>
          </w:tcPr>
          <w:p w14:paraId="632CD289">
            <w:pPr>
              <w:autoSpaceDE w:val="0"/>
              <w:autoSpaceDN w:val="0"/>
              <w:spacing w:line="440" w:lineRule="exact"/>
              <w:jc w:val="left"/>
              <w:rPr>
                <w:rFonts w:ascii="仿宋" w:hAnsi="仿宋" w:eastAsia="仿宋" w:cs="楷体"/>
                <w:kern w:val="0"/>
                <w:lang w:val="zh-CN" w:bidi="zh-CN"/>
              </w:rPr>
            </w:pPr>
          </w:p>
        </w:tc>
      </w:tr>
      <w:tr w14:paraId="3B20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08329AC">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4. 样品用房</w:t>
            </w:r>
          </w:p>
        </w:tc>
        <w:tc>
          <w:tcPr>
            <w:tcW w:w="2130" w:type="dxa"/>
          </w:tcPr>
          <w:p w14:paraId="3AE5AB20">
            <w:pPr>
              <w:autoSpaceDE w:val="0"/>
              <w:autoSpaceDN w:val="0"/>
              <w:spacing w:line="440" w:lineRule="exact"/>
              <w:jc w:val="left"/>
              <w:rPr>
                <w:rFonts w:ascii="仿宋" w:hAnsi="仿宋" w:eastAsia="仿宋" w:cs="楷体"/>
                <w:kern w:val="0"/>
                <w:lang w:val="zh-CN" w:bidi="zh-CN"/>
              </w:rPr>
            </w:pPr>
          </w:p>
        </w:tc>
        <w:tc>
          <w:tcPr>
            <w:tcW w:w="2130" w:type="dxa"/>
          </w:tcPr>
          <w:p w14:paraId="1C2DD897">
            <w:pPr>
              <w:autoSpaceDE w:val="0"/>
              <w:autoSpaceDN w:val="0"/>
              <w:spacing w:line="440" w:lineRule="exact"/>
              <w:jc w:val="left"/>
              <w:rPr>
                <w:rFonts w:ascii="仿宋" w:hAnsi="仿宋" w:eastAsia="仿宋" w:cs="楷体"/>
                <w:kern w:val="0"/>
                <w:lang w:val="zh-CN" w:bidi="zh-CN"/>
              </w:rPr>
            </w:pPr>
          </w:p>
        </w:tc>
        <w:tc>
          <w:tcPr>
            <w:tcW w:w="1860" w:type="dxa"/>
          </w:tcPr>
          <w:p w14:paraId="51801711">
            <w:pPr>
              <w:autoSpaceDE w:val="0"/>
              <w:autoSpaceDN w:val="0"/>
              <w:spacing w:line="440" w:lineRule="exact"/>
              <w:jc w:val="left"/>
              <w:rPr>
                <w:rFonts w:ascii="仿宋" w:hAnsi="仿宋" w:eastAsia="仿宋" w:cs="楷体"/>
                <w:kern w:val="0"/>
                <w:lang w:val="zh-CN" w:bidi="zh-CN"/>
              </w:rPr>
            </w:pPr>
          </w:p>
        </w:tc>
      </w:tr>
      <w:tr w14:paraId="2011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BC0F1B2">
            <w:pPr>
              <w:autoSpaceDE w:val="0"/>
              <w:autoSpaceDN w:val="0"/>
              <w:spacing w:line="440" w:lineRule="exact"/>
              <w:jc w:val="left"/>
              <w:rPr>
                <w:rFonts w:ascii="仿宋" w:hAnsi="仿宋" w:eastAsia="仿宋" w:cs="楷体"/>
                <w:kern w:val="0"/>
                <w:lang w:val="zh-CN" w:bidi="zh-CN"/>
              </w:rPr>
            </w:pPr>
          </w:p>
        </w:tc>
        <w:tc>
          <w:tcPr>
            <w:tcW w:w="2130" w:type="dxa"/>
          </w:tcPr>
          <w:p w14:paraId="5336A172">
            <w:pPr>
              <w:autoSpaceDE w:val="0"/>
              <w:autoSpaceDN w:val="0"/>
              <w:spacing w:line="440" w:lineRule="exact"/>
              <w:jc w:val="left"/>
              <w:rPr>
                <w:rFonts w:ascii="仿宋" w:hAnsi="仿宋" w:eastAsia="仿宋" w:cs="楷体"/>
                <w:kern w:val="0"/>
                <w:lang w:val="zh-CN" w:bidi="zh-CN"/>
              </w:rPr>
            </w:pPr>
          </w:p>
        </w:tc>
        <w:tc>
          <w:tcPr>
            <w:tcW w:w="2130" w:type="dxa"/>
          </w:tcPr>
          <w:p w14:paraId="3EAA04DF">
            <w:pPr>
              <w:autoSpaceDE w:val="0"/>
              <w:autoSpaceDN w:val="0"/>
              <w:spacing w:line="440" w:lineRule="exact"/>
              <w:jc w:val="left"/>
              <w:rPr>
                <w:rFonts w:ascii="仿宋" w:hAnsi="仿宋" w:eastAsia="仿宋" w:cs="楷体"/>
                <w:kern w:val="0"/>
                <w:lang w:val="zh-CN" w:bidi="zh-CN"/>
              </w:rPr>
            </w:pPr>
          </w:p>
        </w:tc>
        <w:tc>
          <w:tcPr>
            <w:tcW w:w="1860" w:type="dxa"/>
          </w:tcPr>
          <w:p w14:paraId="779AACDC">
            <w:pPr>
              <w:autoSpaceDE w:val="0"/>
              <w:autoSpaceDN w:val="0"/>
              <w:spacing w:line="440" w:lineRule="exact"/>
              <w:jc w:val="left"/>
              <w:rPr>
                <w:rFonts w:ascii="仿宋" w:hAnsi="仿宋" w:eastAsia="仿宋" w:cs="楷体"/>
                <w:kern w:val="0"/>
                <w:lang w:val="zh-CN" w:bidi="zh-CN"/>
              </w:rPr>
            </w:pPr>
          </w:p>
        </w:tc>
      </w:tr>
      <w:tr w14:paraId="410B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14:paraId="391B4547">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用餐及其他生活条件</w:t>
            </w:r>
          </w:p>
        </w:tc>
        <w:tc>
          <w:tcPr>
            <w:tcW w:w="6120" w:type="dxa"/>
            <w:gridSpan w:val="3"/>
          </w:tcPr>
          <w:p w14:paraId="4367F337">
            <w:pPr>
              <w:autoSpaceDE w:val="0"/>
              <w:autoSpaceDN w:val="0"/>
              <w:spacing w:line="440" w:lineRule="exact"/>
              <w:jc w:val="left"/>
              <w:rPr>
                <w:rFonts w:ascii="仿宋" w:hAnsi="仿宋" w:eastAsia="仿宋" w:cs="楷体"/>
                <w:kern w:val="0"/>
                <w:lang w:val="zh-CN" w:bidi="zh-CN"/>
              </w:rPr>
            </w:pPr>
          </w:p>
        </w:tc>
      </w:tr>
    </w:tbl>
    <w:p w14:paraId="4220FB58">
      <w:pPr>
        <w:autoSpaceDE w:val="0"/>
        <w:autoSpaceDN w:val="0"/>
        <w:spacing w:line="440" w:lineRule="exact"/>
        <w:ind w:firstLine="482" w:firstLineChars="200"/>
        <w:jc w:val="left"/>
        <w:outlineLvl w:val="0"/>
        <w:rPr>
          <w:rFonts w:ascii="仿宋" w:hAnsi="仿宋" w:eastAsia="仿宋" w:cs="楷体"/>
          <w:b/>
          <w:kern w:val="0"/>
          <w:lang w:val="zh-CN" w:bidi="zh-CN"/>
        </w:rPr>
      </w:pPr>
      <w:r>
        <w:rPr>
          <w:rFonts w:hint="eastAsia" w:ascii="仿宋" w:hAnsi="仿宋" w:eastAsia="仿宋" w:cs="楷体"/>
          <w:b/>
          <w:kern w:val="0"/>
          <w:lang w:val="zh-CN" w:bidi="zh-CN"/>
        </w:rPr>
        <w:t>B-3  委托人提供的资料</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1559"/>
        <w:gridCol w:w="1560"/>
        <w:gridCol w:w="1297"/>
      </w:tblGrid>
      <w:tr w14:paraId="3561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34DF92B7">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名称</w:t>
            </w:r>
          </w:p>
        </w:tc>
        <w:tc>
          <w:tcPr>
            <w:tcW w:w="1559" w:type="dxa"/>
          </w:tcPr>
          <w:p w14:paraId="52ADD42F">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份数</w:t>
            </w:r>
          </w:p>
        </w:tc>
        <w:tc>
          <w:tcPr>
            <w:tcW w:w="1560" w:type="dxa"/>
          </w:tcPr>
          <w:p w14:paraId="238B0246">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提供时间</w:t>
            </w:r>
          </w:p>
        </w:tc>
        <w:tc>
          <w:tcPr>
            <w:tcW w:w="1297" w:type="dxa"/>
          </w:tcPr>
          <w:p w14:paraId="15AE5AD1">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备注</w:t>
            </w:r>
          </w:p>
        </w:tc>
      </w:tr>
      <w:tr w14:paraId="2B8E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731AC754">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1. 工程立项文件</w:t>
            </w:r>
          </w:p>
        </w:tc>
        <w:tc>
          <w:tcPr>
            <w:tcW w:w="1559" w:type="dxa"/>
          </w:tcPr>
          <w:p w14:paraId="7DECE020">
            <w:pPr>
              <w:autoSpaceDE w:val="0"/>
              <w:autoSpaceDN w:val="0"/>
              <w:spacing w:line="440" w:lineRule="exact"/>
              <w:jc w:val="left"/>
              <w:rPr>
                <w:rFonts w:ascii="仿宋" w:hAnsi="仿宋" w:eastAsia="仿宋" w:cs="楷体"/>
                <w:kern w:val="0"/>
                <w:lang w:val="zh-CN" w:bidi="zh-CN"/>
              </w:rPr>
            </w:pPr>
          </w:p>
        </w:tc>
        <w:tc>
          <w:tcPr>
            <w:tcW w:w="1560" w:type="dxa"/>
          </w:tcPr>
          <w:p w14:paraId="0217B92D">
            <w:pPr>
              <w:autoSpaceDE w:val="0"/>
              <w:autoSpaceDN w:val="0"/>
              <w:spacing w:line="440" w:lineRule="exact"/>
              <w:jc w:val="left"/>
              <w:rPr>
                <w:rFonts w:ascii="仿宋" w:hAnsi="仿宋" w:eastAsia="仿宋" w:cs="楷体"/>
                <w:kern w:val="0"/>
                <w:lang w:val="zh-CN" w:bidi="zh-CN"/>
              </w:rPr>
            </w:pPr>
          </w:p>
        </w:tc>
        <w:tc>
          <w:tcPr>
            <w:tcW w:w="1297" w:type="dxa"/>
          </w:tcPr>
          <w:p w14:paraId="7A0079D2">
            <w:pPr>
              <w:autoSpaceDE w:val="0"/>
              <w:autoSpaceDN w:val="0"/>
              <w:spacing w:line="440" w:lineRule="exact"/>
              <w:jc w:val="left"/>
              <w:rPr>
                <w:rFonts w:ascii="仿宋" w:hAnsi="仿宋" w:eastAsia="仿宋" w:cs="楷体"/>
                <w:kern w:val="0"/>
                <w:lang w:val="zh-CN" w:bidi="zh-CN"/>
              </w:rPr>
            </w:pPr>
          </w:p>
        </w:tc>
      </w:tr>
      <w:tr w14:paraId="740C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1A87F3B2">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2. 工程勘察文件</w:t>
            </w:r>
          </w:p>
        </w:tc>
        <w:tc>
          <w:tcPr>
            <w:tcW w:w="1559" w:type="dxa"/>
          </w:tcPr>
          <w:p w14:paraId="2C71203A">
            <w:pPr>
              <w:autoSpaceDE w:val="0"/>
              <w:autoSpaceDN w:val="0"/>
              <w:spacing w:line="440" w:lineRule="exact"/>
              <w:jc w:val="left"/>
              <w:rPr>
                <w:rFonts w:ascii="仿宋" w:hAnsi="仿宋" w:eastAsia="仿宋" w:cs="楷体"/>
                <w:kern w:val="0"/>
                <w:lang w:val="zh-CN" w:bidi="zh-CN"/>
              </w:rPr>
            </w:pPr>
          </w:p>
        </w:tc>
        <w:tc>
          <w:tcPr>
            <w:tcW w:w="1560" w:type="dxa"/>
          </w:tcPr>
          <w:p w14:paraId="3DD4C533">
            <w:pPr>
              <w:autoSpaceDE w:val="0"/>
              <w:autoSpaceDN w:val="0"/>
              <w:spacing w:line="440" w:lineRule="exact"/>
              <w:jc w:val="left"/>
              <w:rPr>
                <w:rFonts w:ascii="仿宋" w:hAnsi="仿宋" w:eastAsia="仿宋" w:cs="楷体"/>
                <w:kern w:val="0"/>
                <w:lang w:val="zh-CN" w:bidi="zh-CN"/>
              </w:rPr>
            </w:pPr>
          </w:p>
        </w:tc>
        <w:tc>
          <w:tcPr>
            <w:tcW w:w="1297" w:type="dxa"/>
          </w:tcPr>
          <w:p w14:paraId="03FC6E31">
            <w:pPr>
              <w:autoSpaceDE w:val="0"/>
              <w:autoSpaceDN w:val="0"/>
              <w:spacing w:line="440" w:lineRule="exact"/>
              <w:jc w:val="left"/>
              <w:rPr>
                <w:rFonts w:ascii="仿宋" w:hAnsi="仿宋" w:eastAsia="仿宋" w:cs="楷体"/>
                <w:kern w:val="0"/>
                <w:lang w:val="zh-CN" w:bidi="zh-CN"/>
              </w:rPr>
            </w:pPr>
          </w:p>
        </w:tc>
      </w:tr>
      <w:tr w14:paraId="175D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53214ACD">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3. 工程设计及施工图纸</w:t>
            </w:r>
          </w:p>
        </w:tc>
        <w:tc>
          <w:tcPr>
            <w:tcW w:w="1559" w:type="dxa"/>
          </w:tcPr>
          <w:p w14:paraId="716DBE62">
            <w:pPr>
              <w:autoSpaceDE w:val="0"/>
              <w:autoSpaceDN w:val="0"/>
              <w:spacing w:line="440" w:lineRule="exact"/>
              <w:jc w:val="left"/>
              <w:rPr>
                <w:rFonts w:ascii="仿宋" w:hAnsi="仿宋" w:eastAsia="仿宋" w:cs="楷体"/>
                <w:kern w:val="0"/>
                <w:lang w:val="zh-CN" w:bidi="zh-CN"/>
              </w:rPr>
            </w:pPr>
          </w:p>
        </w:tc>
        <w:tc>
          <w:tcPr>
            <w:tcW w:w="1560" w:type="dxa"/>
          </w:tcPr>
          <w:p w14:paraId="03915BE1">
            <w:pPr>
              <w:autoSpaceDE w:val="0"/>
              <w:autoSpaceDN w:val="0"/>
              <w:spacing w:line="440" w:lineRule="exact"/>
              <w:jc w:val="left"/>
              <w:rPr>
                <w:rFonts w:ascii="仿宋" w:hAnsi="仿宋" w:eastAsia="仿宋" w:cs="楷体"/>
                <w:kern w:val="0"/>
                <w:lang w:val="zh-CN" w:bidi="zh-CN"/>
              </w:rPr>
            </w:pPr>
          </w:p>
        </w:tc>
        <w:tc>
          <w:tcPr>
            <w:tcW w:w="1297" w:type="dxa"/>
          </w:tcPr>
          <w:p w14:paraId="48D30514">
            <w:pPr>
              <w:autoSpaceDE w:val="0"/>
              <w:autoSpaceDN w:val="0"/>
              <w:spacing w:line="440" w:lineRule="exact"/>
              <w:jc w:val="left"/>
              <w:rPr>
                <w:rFonts w:ascii="仿宋" w:hAnsi="仿宋" w:eastAsia="仿宋" w:cs="楷体"/>
                <w:kern w:val="0"/>
                <w:lang w:val="zh-CN" w:bidi="zh-CN"/>
              </w:rPr>
            </w:pPr>
          </w:p>
        </w:tc>
      </w:tr>
      <w:tr w14:paraId="0F7A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66095B8D">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4. 工程承包合同及其他相关合同</w:t>
            </w:r>
          </w:p>
        </w:tc>
        <w:tc>
          <w:tcPr>
            <w:tcW w:w="1559" w:type="dxa"/>
          </w:tcPr>
          <w:p w14:paraId="6C8C237C">
            <w:pPr>
              <w:autoSpaceDE w:val="0"/>
              <w:autoSpaceDN w:val="0"/>
              <w:spacing w:line="440" w:lineRule="exact"/>
              <w:jc w:val="left"/>
              <w:rPr>
                <w:rFonts w:ascii="仿宋" w:hAnsi="仿宋" w:eastAsia="仿宋" w:cs="楷体"/>
                <w:kern w:val="0"/>
                <w:lang w:val="zh-CN" w:bidi="zh-CN"/>
              </w:rPr>
            </w:pPr>
          </w:p>
        </w:tc>
        <w:tc>
          <w:tcPr>
            <w:tcW w:w="1560" w:type="dxa"/>
          </w:tcPr>
          <w:p w14:paraId="7DC0958F">
            <w:pPr>
              <w:autoSpaceDE w:val="0"/>
              <w:autoSpaceDN w:val="0"/>
              <w:spacing w:line="440" w:lineRule="exact"/>
              <w:jc w:val="left"/>
              <w:rPr>
                <w:rFonts w:ascii="仿宋" w:hAnsi="仿宋" w:eastAsia="仿宋" w:cs="楷体"/>
                <w:kern w:val="0"/>
                <w:lang w:val="zh-CN" w:bidi="zh-CN"/>
              </w:rPr>
            </w:pPr>
          </w:p>
        </w:tc>
        <w:tc>
          <w:tcPr>
            <w:tcW w:w="1297" w:type="dxa"/>
          </w:tcPr>
          <w:p w14:paraId="34384B3E">
            <w:pPr>
              <w:autoSpaceDE w:val="0"/>
              <w:autoSpaceDN w:val="0"/>
              <w:spacing w:line="440" w:lineRule="exact"/>
              <w:jc w:val="left"/>
              <w:rPr>
                <w:rFonts w:ascii="仿宋" w:hAnsi="仿宋" w:eastAsia="仿宋" w:cs="楷体"/>
                <w:kern w:val="0"/>
                <w:lang w:val="zh-CN" w:bidi="zh-CN"/>
              </w:rPr>
            </w:pPr>
          </w:p>
        </w:tc>
      </w:tr>
      <w:tr w14:paraId="100A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698E2CAB">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5. 施工许可文件</w:t>
            </w:r>
          </w:p>
        </w:tc>
        <w:tc>
          <w:tcPr>
            <w:tcW w:w="1559" w:type="dxa"/>
          </w:tcPr>
          <w:p w14:paraId="204DFD16">
            <w:pPr>
              <w:autoSpaceDE w:val="0"/>
              <w:autoSpaceDN w:val="0"/>
              <w:spacing w:line="440" w:lineRule="exact"/>
              <w:jc w:val="left"/>
              <w:rPr>
                <w:rFonts w:ascii="仿宋" w:hAnsi="仿宋" w:eastAsia="仿宋" w:cs="楷体"/>
                <w:kern w:val="0"/>
                <w:lang w:val="zh-CN" w:bidi="zh-CN"/>
              </w:rPr>
            </w:pPr>
          </w:p>
        </w:tc>
        <w:tc>
          <w:tcPr>
            <w:tcW w:w="1560" w:type="dxa"/>
          </w:tcPr>
          <w:p w14:paraId="5D632DC2">
            <w:pPr>
              <w:autoSpaceDE w:val="0"/>
              <w:autoSpaceDN w:val="0"/>
              <w:spacing w:line="440" w:lineRule="exact"/>
              <w:jc w:val="left"/>
              <w:rPr>
                <w:rFonts w:ascii="仿宋" w:hAnsi="仿宋" w:eastAsia="仿宋" w:cs="楷体"/>
                <w:kern w:val="0"/>
                <w:lang w:val="zh-CN" w:bidi="zh-CN"/>
              </w:rPr>
            </w:pPr>
          </w:p>
        </w:tc>
        <w:tc>
          <w:tcPr>
            <w:tcW w:w="1297" w:type="dxa"/>
          </w:tcPr>
          <w:p w14:paraId="0016AFB5">
            <w:pPr>
              <w:autoSpaceDE w:val="0"/>
              <w:autoSpaceDN w:val="0"/>
              <w:spacing w:line="440" w:lineRule="exact"/>
              <w:jc w:val="left"/>
              <w:rPr>
                <w:rFonts w:ascii="仿宋" w:hAnsi="仿宋" w:eastAsia="仿宋" w:cs="楷体"/>
                <w:kern w:val="0"/>
                <w:lang w:val="zh-CN" w:bidi="zh-CN"/>
              </w:rPr>
            </w:pPr>
          </w:p>
        </w:tc>
      </w:tr>
      <w:tr w14:paraId="659C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tcPr>
          <w:p w14:paraId="741EE6FF">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6. 其他文件</w:t>
            </w:r>
          </w:p>
        </w:tc>
        <w:tc>
          <w:tcPr>
            <w:tcW w:w="1559" w:type="dxa"/>
          </w:tcPr>
          <w:p w14:paraId="11E491B6">
            <w:pPr>
              <w:autoSpaceDE w:val="0"/>
              <w:autoSpaceDN w:val="0"/>
              <w:spacing w:line="440" w:lineRule="exact"/>
              <w:jc w:val="left"/>
              <w:rPr>
                <w:rFonts w:ascii="仿宋" w:hAnsi="仿宋" w:eastAsia="仿宋" w:cs="楷体"/>
                <w:kern w:val="0"/>
                <w:lang w:val="zh-CN" w:bidi="zh-CN"/>
              </w:rPr>
            </w:pPr>
          </w:p>
        </w:tc>
        <w:tc>
          <w:tcPr>
            <w:tcW w:w="1560" w:type="dxa"/>
          </w:tcPr>
          <w:p w14:paraId="68B143D9">
            <w:pPr>
              <w:autoSpaceDE w:val="0"/>
              <w:autoSpaceDN w:val="0"/>
              <w:spacing w:line="440" w:lineRule="exact"/>
              <w:jc w:val="left"/>
              <w:rPr>
                <w:rFonts w:ascii="仿宋" w:hAnsi="仿宋" w:eastAsia="仿宋" w:cs="楷体"/>
                <w:kern w:val="0"/>
                <w:lang w:val="zh-CN" w:bidi="zh-CN"/>
              </w:rPr>
            </w:pPr>
          </w:p>
        </w:tc>
        <w:tc>
          <w:tcPr>
            <w:tcW w:w="1297" w:type="dxa"/>
          </w:tcPr>
          <w:p w14:paraId="241B8AC4">
            <w:pPr>
              <w:autoSpaceDE w:val="0"/>
              <w:autoSpaceDN w:val="0"/>
              <w:spacing w:line="440" w:lineRule="exact"/>
              <w:jc w:val="left"/>
              <w:rPr>
                <w:rFonts w:ascii="仿宋" w:hAnsi="仿宋" w:eastAsia="仿宋" w:cs="楷体"/>
                <w:kern w:val="0"/>
                <w:lang w:val="zh-CN" w:bidi="zh-CN"/>
              </w:rPr>
            </w:pPr>
          </w:p>
        </w:tc>
      </w:tr>
    </w:tbl>
    <w:p w14:paraId="728FF872">
      <w:pPr>
        <w:autoSpaceDE w:val="0"/>
        <w:autoSpaceDN w:val="0"/>
        <w:spacing w:line="440" w:lineRule="exact"/>
        <w:ind w:firstLine="482" w:firstLineChars="200"/>
        <w:jc w:val="left"/>
        <w:rPr>
          <w:rFonts w:ascii="仿宋" w:hAnsi="仿宋" w:eastAsia="仿宋" w:cs="楷体"/>
          <w:b/>
          <w:kern w:val="0"/>
          <w:lang w:val="zh-CN" w:bidi="zh-CN"/>
        </w:rPr>
      </w:pPr>
      <w:r>
        <w:rPr>
          <w:rFonts w:hint="eastAsia" w:ascii="仿宋" w:hAnsi="仿宋" w:eastAsia="仿宋" w:cs="楷体"/>
          <w:b/>
          <w:kern w:val="0"/>
          <w:lang w:val="zh-CN" w:bidi="zh-CN"/>
        </w:rPr>
        <w:t>B-4 委托人提供的设备</w:t>
      </w:r>
    </w:p>
    <w:tbl>
      <w:tblPr>
        <w:tblStyle w:val="30"/>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90"/>
        <w:gridCol w:w="2130"/>
        <w:gridCol w:w="1860"/>
      </w:tblGrid>
      <w:tr w14:paraId="5958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Pr>
          <w:p w14:paraId="41DE0AE3">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名称</w:t>
            </w:r>
          </w:p>
        </w:tc>
        <w:tc>
          <w:tcPr>
            <w:tcW w:w="1590" w:type="dxa"/>
          </w:tcPr>
          <w:p w14:paraId="6CC70CBF">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数量</w:t>
            </w:r>
          </w:p>
        </w:tc>
        <w:tc>
          <w:tcPr>
            <w:tcW w:w="2130" w:type="dxa"/>
          </w:tcPr>
          <w:p w14:paraId="0BA2618F">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型号与规格</w:t>
            </w:r>
          </w:p>
        </w:tc>
        <w:tc>
          <w:tcPr>
            <w:tcW w:w="1860" w:type="dxa"/>
          </w:tcPr>
          <w:p w14:paraId="183C080F">
            <w:pPr>
              <w:autoSpaceDE w:val="0"/>
              <w:autoSpaceDN w:val="0"/>
              <w:spacing w:line="440" w:lineRule="exact"/>
              <w:jc w:val="center"/>
              <w:rPr>
                <w:rFonts w:ascii="仿宋" w:hAnsi="仿宋" w:eastAsia="仿宋" w:cs="楷体"/>
                <w:kern w:val="0"/>
                <w:lang w:val="zh-CN" w:bidi="zh-CN"/>
              </w:rPr>
            </w:pPr>
            <w:r>
              <w:rPr>
                <w:rFonts w:hint="eastAsia" w:ascii="仿宋" w:hAnsi="仿宋" w:eastAsia="仿宋" w:cs="楷体"/>
                <w:kern w:val="0"/>
                <w:lang w:val="zh-CN" w:bidi="zh-CN"/>
              </w:rPr>
              <w:t>提供时间</w:t>
            </w:r>
          </w:p>
        </w:tc>
      </w:tr>
      <w:tr w14:paraId="5581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Pr>
          <w:p w14:paraId="3CB72BB0">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1. 通讯设备</w:t>
            </w:r>
          </w:p>
        </w:tc>
        <w:tc>
          <w:tcPr>
            <w:tcW w:w="1590" w:type="dxa"/>
          </w:tcPr>
          <w:p w14:paraId="49D70E1D">
            <w:pPr>
              <w:autoSpaceDE w:val="0"/>
              <w:autoSpaceDN w:val="0"/>
              <w:spacing w:line="440" w:lineRule="exact"/>
              <w:jc w:val="left"/>
              <w:rPr>
                <w:rFonts w:ascii="仿宋" w:hAnsi="仿宋" w:eastAsia="仿宋" w:cs="楷体"/>
                <w:kern w:val="0"/>
                <w:lang w:val="zh-CN" w:bidi="zh-CN"/>
              </w:rPr>
            </w:pPr>
          </w:p>
        </w:tc>
        <w:tc>
          <w:tcPr>
            <w:tcW w:w="2130" w:type="dxa"/>
          </w:tcPr>
          <w:p w14:paraId="685765C3">
            <w:pPr>
              <w:autoSpaceDE w:val="0"/>
              <w:autoSpaceDN w:val="0"/>
              <w:spacing w:line="440" w:lineRule="exact"/>
              <w:jc w:val="left"/>
              <w:rPr>
                <w:rFonts w:ascii="仿宋" w:hAnsi="仿宋" w:eastAsia="仿宋" w:cs="楷体"/>
                <w:kern w:val="0"/>
                <w:lang w:val="zh-CN" w:bidi="zh-CN"/>
              </w:rPr>
            </w:pPr>
          </w:p>
        </w:tc>
        <w:tc>
          <w:tcPr>
            <w:tcW w:w="1860" w:type="dxa"/>
          </w:tcPr>
          <w:p w14:paraId="0871323D">
            <w:pPr>
              <w:autoSpaceDE w:val="0"/>
              <w:autoSpaceDN w:val="0"/>
              <w:spacing w:line="440" w:lineRule="exact"/>
              <w:jc w:val="left"/>
              <w:rPr>
                <w:rFonts w:ascii="仿宋" w:hAnsi="仿宋" w:eastAsia="仿宋" w:cs="楷体"/>
                <w:kern w:val="0"/>
                <w:lang w:val="zh-CN" w:bidi="zh-CN"/>
              </w:rPr>
            </w:pPr>
          </w:p>
        </w:tc>
      </w:tr>
      <w:tr w14:paraId="7DCB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Pr>
          <w:p w14:paraId="0D07F78C">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2. 办公设备</w:t>
            </w:r>
          </w:p>
        </w:tc>
        <w:tc>
          <w:tcPr>
            <w:tcW w:w="1590" w:type="dxa"/>
          </w:tcPr>
          <w:p w14:paraId="7D28BC45">
            <w:pPr>
              <w:autoSpaceDE w:val="0"/>
              <w:autoSpaceDN w:val="0"/>
              <w:spacing w:line="440" w:lineRule="exact"/>
              <w:jc w:val="left"/>
              <w:rPr>
                <w:rFonts w:ascii="仿宋" w:hAnsi="仿宋" w:eastAsia="仿宋" w:cs="楷体"/>
                <w:kern w:val="0"/>
                <w:lang w:val="zh-CN" w:bidi="zh-CN"/>
              </w:rPr>
            </w:pPr>
          </w:p>
        </w:tc>
        <w:tc>
          <w:tcPr>
            <w:tcW w:w="2130" w:type="dxa"/>
          </w:tcPr>
          <w:p w14:paraId="4A783124">
            <w:pPr>
              <w:autoSpaceDE w:val="0"/>
              <w:autoSpaceDN w:val="0"/>
              <w:spacing w:line="440" w:lineRule="exact"/>
              <w:jc w:val="left"/>
              <w:rPr>
                <w:rFonts w:ascii="仿宋" w:hAnsi="仿宋" w:eastAsia="仿宋" w:cs="楷体"/>
                <w:kern w:val="0"/>
                <w:lang w:val="zh-CN" w:bidi="zh-CN"/>
              </w:rPr>
            </w:pPr>
          </w:p>
        </w:tc>
        <w:tc>
          <w:tcPr>
            <w:tcW w:w="1860" w:type="dxa"/>
          </w:tcPr>
          <w:p w14:paraId="7807F04F">
            <w:pPr>
              <w:autoSpaceDE w:val="0"/>
              <w:autoSpaceDN w:val="0"/>
              <w:spacing w:line="440" w:lineRule="exact"/>
              <w:jc w:val="left"/>
              <w:rPr>
                <w:rFonts w:ascii="仿宋" w:hAnsi="仿宋" w:eastAsia="仿宋" w:cs="楷体"/>
                <w:kern w:val="0"/>
                <w:lang w:val="zh-CN" w:bidi="zh-CN"/>
              </w:rPr>
            </w:pPr>
          </w:p>
        </w:tc>
      </w:tr>
      <w:tr w14:paraId="4676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Pr>
          <w:p w14:paraId="656E7C56">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3. 交通工具</w:t>
            </w:r>
          </w:p>
        </w:tc>
        <w:tc>
          <w:tcPr>
            <w:tcW w:w="1590" w:type="dxa"/>
          </w:tcPr>
          <w:p w14:paraId="473377C1">
            <w:pPr>
              <w:autoSpaceDE w:val="0"/>
              <w:autoSpaceDN w:val="0"/>
              <w:spacing w:line="440" w:lineRule="exact"/>
              <w:jc w:val="left"/>
              <w:rPr>
                <w:rFonts w:ascii="仿宋" w:hAnsi="仿宋" w:eastAsia="仿宋" w:cs="楷体"/>
                <w:kern w:val="0"/>
                <w:lang w:val="zh-CN" w:bidi="zh-CN"/>
              </w:rPr>
            </w:pPr>
          </w:p>
        </w:tc>
        <w:tc>
          <w:tcPr>
            <w:tcW w:w="2130" w:type="dxa"/>
          </w:tcPr>
          <w:p w14:paraId="59369041">
            <w:pPr>
              <w:autoSpaceDE w:val="0"/>
              <w:autoSpaceDN w:val="0"/>
              <w:spacing w:line="440" w:lineRule="exact"/>
              <w:jc w:val="left"/>
              <w:rPr>
                <w:rFonts w:ascii="仿宋" w:hAnsi="仿宋" w:eastAsia="仿宋" w:cs="楷体"/>
                <w:kern w:val="0"/>
                <w:lang w:val="zh-CN" w:bidi="zh-CN"/>
              </w:rPr>
            </w:pPr>
          </w:p>
        </w:tc>
        <w:tc>
          <w:tcPr>
            <w:tcW w:w="1860" w:type="dxa"/>
          </w:tcPr>
          <w:p w14:paraId="63E3F6E8">
            <w:pPr>
              <w:autoSpaceDE w:val="0"/>
              <w:autoSpaceDN w:val="0"/>
              <w:spacing w:line="440" w:lineRule="exact"/>
              <w:jc w:val="left"/>
              <w:rPr>
                <w:rFonts w:ascii="仿宋" w:hAnsi="仿宋" w:eastAsia="仿宋" w:cs="楷体"/>
                <w:kern w:val="0"/>
                <w:lang w:val="zh-CN" w:bidi="zh-CN"/>
              </w:rPr>
            </w:pPr>
          </w:p>
        </w:tc>
      </w:tr>
      <w:tr w14:paraId="1F41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tcPr>
          <w:p w14:paraId="4BE25D7D">
            <w:pPr>
              <w:autoSpaceDE w:val="0"/>
              <w:autoSpaceDN w:val="0"/>
              <w:spacing w:line="440" w:lineRule="exact"/>
              <w:jc w:val="left"/>
              <w:rPr>
                <w:rFonts w:ascii="仿宋" w:hAnsi="仿宋" w:eastAsia="仿宋" w:cs="楷体"/>
                <w:kern w:val="0"/>
                <w:lang w:val="zh-CN" w:bidi="zh-CN"/>
              </w:rPr>
            </w:pPr>
            <w:r>
              <w:rPr>
                <w:rFonts w:hint="eastAsia" w:ascii="仿宋" w:hAnsi="仿宋" w:eastAsia="仿宋" w:cs="楷体"/>
                <w:kern w:val="0"/>
                <w:lang w:val="zh-CN" w:bidi="zh-CN"/>
              </w:rPr>
              <w:t>4. 检测和试验设备</w:t>
            </w:r>
          </w:p>
        </w:tc>
        <w:tc>
          <w:tcPr>
            <w:tcW w:w="1590" w:type="dxa"/>
          </w:tcPr>
          <w:p w14:paraId="6DBFD0F8">
            <w:pPr>
              <w:autoSpaceDE w:val="0"/>
              <w:autoSpaceDN w:val="0"/>
              <w:spacing w:line="440" w:lineRule="exact"/>
              <w:jc w:val="left"/>
              <w:rPr>
                <w:rFonts w:ascii="仿宋" w:hAnsi="仿宋" w:eastAsia="仿宋" w:cs="楷体"/>
                <w:kern w:val="0"/>
                <w:lang w:val="zh-CN" w:bidi="zh-CN"/>
              </w:rPr>
            </w:pPr>
          </w:p>
        </w:tc>
        <w:tc>
          <w:tcPr>
            <w:tcW w:w="2130" w:type="dxa"/>
          </w:tcPr>
          <w:p w14:paraId="27D9E186">
            <w:pPr>
              <w:autoSpaceDE w:val="0"/>
              <w:autoSpaceDN w:val="0"/>
              <w:spacing w:line="440" w:lineRule="exact"/>
              <w:jc w:val="left"/>
              <w:rPr>
                <w:rFonts w:ascii="仿宋" w:hAnsi="仿宋" w:eastAsia="仿宋" w:cs="楷体"/>
                <w:kern w:val="0"/>
                <w:lang w:val="zh-CN" w:bidi="zh-CN"/>
              </w:rPr>
            </w:pPr>
          </w:p>
        </w:tc>
        <w:tc>
          <w:tcPr>
            <w:tcW w:w="1860" w:type="dxa"/>
          </w:tcPr>
          <w:p w14:paraId="692F76BD">
            <w:pPr>
              <w:autoSpaceDE w:val="0"/>
              <w:autoSpaceDN w:val="0"/>
              <w:spacing w:line="440" w:lineRule="exact"/>
              <w:jc w:val="left"/>
              <w:rPr>
                <w:rFonts w:ascii="仿宋" w:hAnsi="仿宋" w:eastAsia="仿宋" w:cs="楷体"/>
                <w:kern w:val="0"/>
                <w:lang w:val="zh-CN" w:bidi="zh-CN"/>
              </w:rPr>
            </w:pPr>
          </w:p>
        </w:tc>
      </w:tr>
    </w:tbl>
    <w:p w14:paraId="1FFA5134">
      <w:pPr>
        <w:rPr>
          <w:rFonts w:ascii="仿宋" w:hAnsi="仿宋" w:eastAsia="仿宋" w:cs="仿宋"/>
          <w:sz w:val="28"/>
          <w:szCs w:val="28"/>
          <w:highlight w:val="none"/>
        </w:rPr>
      </w:pPr>
      <w:r>
        <w:rPr>
          <w:rFonts w:hint="eastAsia" w:ascii="仿宋" w:hAnsi="仿宋" w:eastAsia="仿宋" w:cs="仿宋"/>
          <w:highlight w:val="none"/>
        </w:rPr>
        <w:t>以上为合同模板，具体以实际签订为准。</w:t>
      </w:r>
    </w:p>
    <w:p w14:paraId="33ED59DC">
      <w:pP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br w:type="page"/>
      </w:r>
    </w:p>
    <w:p w14:paraId="5BDCCE94">
      <w:pPr>
        <w:pStyle w:val="3"/>
        <w:numPr>
          <w:ilvl w:val="0"/>
          <w:numId w:val="4"/>
        </w:numPr>
        <w:bidi w:val="0"/>
        <w:jc w:val="center"/>
        <w:rPr>
          <w:rFonts w:hint="eastAsia" w:ascii="仿宋" w:hAnsi="仿宋" w:eastAsia="仿宋" w:cs="仿宋"/>
          <w:sz w:val="32"/>
          <w:szCs w:val="32"/>
          <w:highlight w:val="none"/>
          <w:lang w:val="en-US" w:eastAsia="zh-CN"/>
        </w:rPr>
      </w:pPr>
      <w:bookmarkStart w:id="19" w:name="_Toc8038"/>
      <w:r>
        <w:rPr>
          <w:rFonts w:hint="eastAsia" w:ascii="仿宋" w:hAnsi="仿宋" w:eastAsia="仿宋" w:cs="仿宋"/>
          <w:sz w:val="32"/>
          <w:szCs w:val="32"/>
          <w:highlight w:val="none"/>
          <w:lang w:val="en-US" w:eastAsia="zh-CN"/>
        </w:rPr>
        <w:t>采购需求</w:t>
      </w:r>
      <w:bookmarkEnd w:id="19"/>
    </w:p>
    <w:p w14:paraId="184894B9">
      <w:pPr>
        <w:pStyle w:val="43"/>
        <w:spacing w:before="0" w:after="0" w:line="480" w:lineRule="atLeast"/>
        <w:rPr>
          <w:rFonts w:ascii="仿宋" w:hAnsi="仿宋" w:eastAsia="仿宋" w:cs="仿宋"/>
          <w:bCs w:val="0"/>
          <w:spacing w:val="0"/>
          <w:sz w:val="24"/>
          <w:szCs w:val="24"/>
          <w:lang w:bidi="zh-CN"/>
        </w:rPr>
      </w:pPr>
      <w:bookmarkStart w:id="20" w:name="_Toc27718"/>
      <w:r>
        <w:rPr>
          <w:rFonts w:hint="eastAsia" w:ascii="仿宋" w:hAnsi="仿宋" w:eastAsia="仿宋" w:cs="仿宋"/>
          <w:bCs w:val="0"/>
          <w:spacing w:val="0"/>
          <w:sz w:val="24"/>
          <w:szCs w:val="24"/>
          <w:lang w:bidi="zh-CN"/>
        </w:rPr>
        <w:t xml:space="preserve">1、技术规范 </w:t>
      </w:r>
    </w:p>
    <w:p w14:paraId="1FB621C6">
      <w:pPr>
        <w:pStyle w:val="43"/>
        <w:spacing w:before="0" w:after="0" w:line="480" w:lineRule="atLeast"/>
        <w:ind w:firstLine="480" w:firstLineChars="200"/>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本项目的监理服务均须执行中华人民共和国国家标准及住房和城乡建设部颁发的有关建筑工程、市政工程现行的规程、标准、规范、办法，以及住房和城乡建设部、新疆维吾尔自治区住房和城乡建设行政主管部门下发的有关建设工程监理方面的文件、规定。</w:t>
      </w:r>
    </w:p>
    <w:p w14:paraId="2B117866">
      <w:pPr>
        <w:pStyle w:val="43"/>
        <w:spacing w:before="0" w:after="0" w:line="480" w:lineRule="atLeast"/>
        <w:rPr>
          <w:rFonts w:ascii="仿宋" w:hAnsi="仿宋" w:eastAsia="仿宋" w:cs="仿宋"/>
          <w:bCs w:val="0"/>
          <w:spacing w:val="0"/>
          <w:sz w:val="24"/>
          <w:szCs w:val="24"/>
          <w:lang w:bidi="zh-CN"/>
        </w:rPr>
      </w:pPr>
      <w:bookmarkStart w:id="21" w:name="_Toc520301800"/>
      <w:bookmarkStart w:id="22" w:name="_Toc267320052"/>
      <w:r>
        <w:rPr>
          <w:rFonts w:hint="eastAsia" w:ascii="仿宋" w:hAnsi="仿宋" w:eastAsia="仿宋" w:cs="仿宋"/>
          <w:bCs w:val="0"/>
          <w:spacing w:val="0"/>
          <w:sz w:val="24"/>
          <w:szCs w:val="24"/>
          <w:lang w:bidi="zh-CN"/>
        </w:rPr>
        <w:t>2、付款方式：</w:t>
      </w:r>
      <w:bookmarkEnd w:id="21"/>
      <w:bookmarkEnd w:id="22"/>
      <w:bookmarkStart w:id="23" w:name="_Toc520301801"/>
      <w:r>
        <w:rPr>
          <w:rFonts w:hint="eastAsia" w:ascii="仿宋" w:hAnsi="仿宋" w:eastAsia="仿宋" w:cs="仿宋"/>
          <w:bCs w:val="0"/>
          <w:spacing w:val="0"/>
          <w:sz w:val="24"/>
          <w:szCs w:val="24"/>
          <w:lang w:val="en-US" w:bidi="zh-CN"/>
        </w:rPr>
        <w:t>详见合同约定</w:t>
      </w:r>
      <w:r>
        <w:rPr>
          <w:rFonts w:hint="eastAsia" w:ascii="仿宋" w:hAnsi="仿宋" w:eastAsia="仿宋" w:cs="仿宋"/>
          <w:bCs w:val="0"/>
          <w:spacing w:val="0"/>
          <w:sz w:val="24"/>
          <w:szCs w:val="24"/>
          <w:lang w:bidi="zh-CN"/>
        </w:rPr>
        <w:t>。</w:t>
      </w:r>
    </w:p>
    <w:p w14:paraId="598053BA">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3、其他商务要求内容</w:t>
      </w:r>
      <w:bookmarkEnd w:id="23"/>
    </w:p>
    <w:p w14:paraId="6248B028">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（1）供应商必须在经济技术商务文件中对以上条款和服务承诺明确列出，承诺内容必须达到本篇及磋商文件其他条款的要求。</w:t>
      </w:r>
    </w:p>
    <w:p w14:paraId="1E0C07A8">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（2）成交供应商在履行合同义务期间，应遵守国家有关法律法规，维护采购人的合法权益。</w:t>
      </w:r>
    </w:p>
    <w:p w14:paraId="5787B71F">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（3）成交供应商自行承担实施过程中的安全生产责任，采购人及使用单位任何情况下均不承担因此产生的任何法律责任和经济责任。</w:t>
      </w:r>
    </w:p>
    <w:p w14:paraId="727646AB">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（4）其他未尽事宜由供需双方在采购合同中详细约定。</w:t>
      </w:r>
    </w:p>
    <w:p w14:paraId="269D80A2">
      <w:pPr>
        <w:pStyle w:val="43"/>
        <w:spacing w:before="0" w:after="0" w:line="480" w:lineRule="atLeast"/>
        <w:rPr>
          <w:rFonts w:ascii="仿宋" w:hAnsi="仿宋" w:eastAsia="仿宋" w:cs="仿宋"/>
          <w:bCs w:val="0"/>
          <w:spacing w:val="0"/>
          <w:sz w:val="24"/>
          <w:szCs w:val="24"/>
          <w:highlight w:val="none"/>
          <w:lang w:bidi="zh-CN"/>
        </w:rPr>
      </w:pPr>
      <w:r>
        <w:rPr>
          <w:rFonts w:hint="eastAsia" w:ascii="仿宋" w:hAnsi="仿宋" w:eastAsia="仿宋" w:cs="仿宋"/>
          <w:bCs w:val="0"/>
          <w:spacing w:val="0"/>
          <w:sz w:val="24"/>
          <w:szCs w:val="24"/>
          <w:highlight w:val="none"/>
          <w:lang w:bidi="zh-CN"/>
        </w:rPr>
        <w:t>5、建设内容主要为：新疆地质文化中心一楼至四楼，总布展面积约为3680㎡，其中包含一楼1108㎡、二楼806㎡、三楼756㎡、四楼1010㎡</w:t>
      </w:r>
      <w:r>
        <w:rPr>
          <w:rFonts w:hint="eastAsia" w:ascii="仿宋" w:hAnsi="仿宋" w:eastAsia="仿宋" w:cs="仿宋"/>
          <w:sz w:val="24"/>
          <w:szCs w:val="24"/>
          <w:highlight w:val="none"/>
        </w:rPr>
        <w:t>。包括但不限于展陈布置、装饰布展工程、室内装饰装修工程、电气工程、强弱电、消防、装修及辅助功能改造、调试及试运行等所有招标范围内的施工内容。</w:t>
      </w:r>
    </w:p>
    <w:p w14:paraId="7551E2E1">
      <w:pPr>
        <w:pStyle w:val="43"/>
        <w:spacing w:before="0" w:after="0" w:line="480" w:lineRule="atLeast"/>
        <w:rPr>
          <w:rFonts w:ascii="仿宋" w:hAnsi="仿宋" w:eastAsia="仿宋" w:cs="仿宋"/>
          <w:bCs w:val="0"/>
          <w:spacing w:val="0"/>
          <w:sz w:val="24"/>
          <w:szCs w:val="24"/>
          <w:highlight w:val="none"/>
          <w:lang w:bidi="zh-CN"/>
        </w:rPr>
      </w:pPr>
      <w:r>
        <w:rPr>
          <w:rFonts w:hint="eastAsia" w:ascii="仿宋" w:hAnsi="仿宋" w:eastAsia="仿宋" w:cs="仿宋"/>
          <w:bCs w:val="0"/>
          <w:spacing w:val="0"/>
          <w:sz w:val="24"/>
          <w:szCs w:val="24"/>
          <w:highlight w:val="none"/>
          <w:lang w:bidi="zh-CN"/>
        </w:rPr>
        <w:t>6、服务要求：</w:t>
      </w:r>
    </w:p>
    <w:p w14:paraId="3ED52962">
      <w:pPr>
        <w:pStyle w:val="43"/>
        <w:spacing w:before="0" w:after="0" w:line="480" w:lineRule="atLeast"/>
        <w:rPr>
          <w:rFonts w:ascii="仿宋" w:hAnsi="仿宋" w:eastAsia="仿宋" w:cs="仿宋"/>
          <w:bCs w:val="0"/>
          <w:spacing w:val="0"/>
          <w:sz w:val="24"/>
          <w:szCs w:val="24"/>
          <w:lang w:bidi="zh-CN"/>
        </w:rPr>
      </w:pPr>
      <w:r>
        <w:rPr>
          <w:rFonts w:ascii="仿宋" w:hAnsi="仿宋" w:eastAsia="仿宋" w:cs="仿宋"/>
          <w:bCs w:val="0"/>
          <w:spacing w:val="0"/>
          <w:sz w:val="24"/>
          <w:szCs w:val="24"/>
          <w:lang w:bidi="zh-CN"/>
        </w:rPr>
        <w:t>（1）服务原则:符合国家、省市及行业相关规范、经济可行。</w:t>
      </w:r>
    </w:p>
    <w:p w14:paraId="4258A5A4">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（2）</w:t>
      </w:r>
      <w:r>
        <w:rPr>
          <w:rFonts w:ascii="仿宋" w:hAnsi="仿宋" w:eastAsia="仿宋" w:cs="仿宋"/>
          <w:bCs w:val="0"/>
          <w:spacing w:val="0"/>
          <w:sz w:val="24"/>
          <w:szCs w:val="24"/>
          <w:lang w:bidi="zh-CN"/>
        </w:rPr>
        <w:t>定期组织交通设施维护项目监理例会，监理单位主要负责人（备案总监）必须到场参加，并做好签到和会议记录工作。</w:t>
      </w:r>
    </w:p>
    <w:p w14:paraId="6C98B5DB">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（3）</w:t>
      </w:r>
      <w:r>
        <w:rPr>
          <w:rFonts w:ascii="仿宋" w:hAnsi="仿宋" w:eastAsia="仿宋" w:cs="仿宋"/>
          <w:bCs w:val="0"/>
          <w:spacing w:val="0"/>
          <w:sz w:val="24"/>
          <w:szCs w:val="24"/>
          <w:lang w:bidi="zh-CN"/>
        </w:rPr>
        <w:t>施工期间，监理单位要按照委托人的要求配备足够数量的监理人员，必须进行全程旁站监督，并按规定履行监理义务，监理日志必须齐全及时准确记录。</w:t>
      </w:r>
    </w:p>
    <w:p w14:paraId="7A2D9A0A">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（4）</w:t>
      </w:r>
      <w:r>
        <w:rPr>
          <w:rFonts w:ascii="仿宋" w:hAnsi="仿宋" w:eastAsia="仿宋" w:cs="仿宋"/>
          <w:bCs w:val="0"/>
          <w:spacing w:val="0"/>
          <w:sz w:val="24"/>
          <w:szCs w:val="24"/>
          <w:lang w:bidi="zh-CN"/>
        </w:rPr>
        <w:t>监理单位对服务于本项目的所有监理人员要针对项目特点开展岗前培训，熟知工作要点，并保持重要岗位监理人员稳定，确保监理工作正常进行。</w:t>
      </w:r>
    </w:p>
    <w:p w14:paraId="7E761B80">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（5）</w:t>
      </w:r>
      <w:r>
        <w:rPr>
          <w:rFonts w:ascii="仿宋" w:hAnsi="仿宋" w:eastAsia="仿宋" w:cs="仿宋"/>
          <w:bCs w:val="0"/>
          <w:spacing w:val="0"/>
          <w:sz w:val="24"/>
          <w:szCs w:val="24"/>
          <w:lang w:bidi="zh-CN"/>
        </w:rPr>
        <w:t>服务于本项目的所有监理人员均为专职人员，不得兼职服务于其他在建项目。</w:t>
      </w:r>
    </w:p>
    <w:p w14:paraId="0DC99AB5">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（6）</w:t>
      </w:r>
      <w:r>
        <w:rPr>
          <w:rFonts w:ascii="仿宋" w:hAnsi="仿宋" w:eastAsia="仿宋" w:cs="仿宋"/>
          <w:bCs w:val="0"/>
          <w:spacing w:val="0"/>
          <w:sz w:val="24"/>
          <w:szCs w:val="24"/>
          <w:lang w:bidi="zh-CN"/>
        </w:rPr>
        <w:t>做好有关法律、法规规定的监理工作及服务。</w:t>
      </w:r>
    </w:p>
    <w:p w14:paraId="02B9FFD0">
      <w:pPr>
        <w:pStyle w:val="43"/>
        <w:spacing w:before="0" w:after="0" w:line="480" w:lineRule="atLeast"/>
        <w:rPr>
          <w:rFonts w:ascii="仿宋" w:hAnsi="仿宋" w:eastAsia="仿宋" w:cs="仿宋"/>
          <w:bCs w:val="0"/>
          <w:spacing w:val="0"/>
          <w:sz w:val="24"/>
          <w:szCs w:val="24"/>
          <w:lang w:bidi="zh-CN"/>
        </w:rPr>
      </w:pPr>
      <w:r>
        <w:rPr>
          <w:rFonts w:hint="eastAsia" w:ascii="仿宋" w:hAnsi="仿宋" w:eastAsia="仿宋" w:cs="仿宋"/>
          <w:bCs w:val="0"/>
          <w:spacing w:val="0"/>
          <w:sz w:val="24"/>
          <w:szCs w:val="24"/>
          <w:lang w:bidi="zh-CN"/>
        </w:rPr>
        <w:t>（7）</w:t>
      </w:r>
      <w:r>
        <w:rPr>
          <w:rFonts w:ascii="仿宋" w:hAnsi="仿宋" w:eastAsia="仿宋" w:cs="仿宋"/>
          <w:bCs w:val="0"/>
          <w:spacing w:val="0"/>
          <w:sz w:val="24"/>
          <w:szCs w:val="24"/>
          <w:lang w:bidi="zh-CN"/>
        </w:rPr>
        <w:t>完成委托人交付的其他相关监理工作任务。</w:t>
      </w:r>
    </w:p>
    <w:p w14:paraId="0C7E30B1">
      <w:pPr>
        <w:pStyle w:val="43"/>
        <w:spacing w:before="0" w:after="0" w:line="480" w:lineRule="atLeast"/>
        <w:rPr>
          <w:rFonts w:hint="eastAsia" w:ascii="仿宋" w:hAnsi="仿宋" w:eastAsia="仿宋" w:cs="仿宋"/>
          <w:bCs w:val="0"/>
          <w:spacing w:val="0"/>
          <w:sz w:val="24"/>
          <w:szCs w:val="24"/>
          <w:lang w:bidi="zh-CN"/>
        </w:rPr>
      </w:pPr>
      <w:r>
        <w:rPr>
          <w:rFonts w:ascii="仿宋" w:hAnsi="仿宋" w:eastAsia="仿宋" w:cs="仿宋"/>
          <w:bCs w:val="0"/>
          <w:spacing w:val="0"/>
          <w:sz w:val="24"/>
          <w:szCs w:val="24"/>
          <w:lang w:bidi="zh-CN"/>
        </w:rPr>
        <w:t>（</w:t>
      </w:r>
      <w:r>
        <w:rPr>
          <w:rFonts w:hint="eastAsia" w:ascii="仿宋" w:hAnsi="仿宋" w:eastAsia="仿宋" w:cs="仿宋"/>
          <w:bCs w:val="0"/>
          <w:spacing w:val="0"/>
          <w:sz w:val="24"/>
          <w:szCs w:val="24"/>
          <w:lang w:bidi="zh-CN"/>
        </w:rPr>
        <w:t>8</w:t>
      </w:r>
      <w:r>
        <w:rPr>
          <w:rFonts w:ascii="仿宋" w:hAnsi="仿宋" w:eastAsia="仿宋" w:cs="仿宋"/>
          <w:bCs w:val="0"/>
          <w:spacing w:val="0"/>
          <w:sz w:val="24"/>
          <w:szCs w:val="24"/>
          <w:lang w:bidi="zh-CN"/>
        </w:rPr>
        <w:t>）合同约定期内，不得随意变更项目负责人，否则</w:t>
      </w:r>
      <w:r>
        <w:rPr>
          <w:rFonts w:hint="eastAsia" w:ascii="仿宋" w:hAnsi="仿宋" w:eastAsia="仿宋" w:cs="仿宋"/>
          <w:bCs w:val="0"/>
          <w:spacing w:val="0"/>
          <w:sz w:val="24"/>
          <w:szCs w:val="24"/>
          <w:lang w:bidi="zh-CN"/>
        </w:rPr>
        <w:t>采购人</w:t>
      </w:r>
      <w:r>
        <w:rPr>
          <w:rFonts w:ascii="仿宋" w:hAnsi="仿宋" w:eastAsia="仿宋" w:cs="仿宋"/>
          <w:bCs w:val="0"/>
          <w:spacing w:val="0"/>
          <w:sz w:val="24"/>
          <w:szCs w:val="24"/>
          <w:lang w:bidi="zh-CN"/>
        </w:rPr>
        <w:t>有权解除合同</w:t>
      </w:r>
      <w:r>
        <w:rPr>
          <w:rFonts w:hint="eastAsia" w:ascii="仿宋" w:hAnsi="仿宋" w:eastAsia="仿宋" w:cs="仿宋"/>
          <w:bCs w:val="0"/>
          <w:spacing w:val="0"/>
          <w:sz w:val="24"/>
          <w:szCs w:val="24"/>
          <w:lang w:bidi="zh-CN"/>
        </w:rPr>
        <w:t>。</w:t>
      </w:r>
    </w:p>
    <w:p w14:paraId="05F88629">
      <w:pPr>
        <w:pStyle w:val="43"/>
        <w:spacing w:before="0" w:after="0" w:line="480" w:lineRule="atLeast"/>
        <w:rPr>
          <w:rFonts w:hint="eastAsia" w:ascii="仿宋" w:hAnsi="仿宋" w:eastAsia="仿宋" w:cs="仿宋"/>
          <w:bCs w:val="0"/>
          <w:spacing w:val="0"/>
          <w:sz w:val="24"/>
          <w:szCs w:val="24"/>
          <w:lang w:bidi="zh-CN"/>
        </w:rPr>
      </w:pPr>
    </w:p>
    <w:p w14:paraId="1AB2B582">
      <w:pPr>
        <w:pStyle w:val="43"/>
        <w:spacing w:before="0" w:after="0" w:line="480" w:lineRule="atLeast"/>
        <w:rPr>
          <w:rFonts w:hint="eastAsia" w:ascii="仿宋" w:hAnsi="仿宋" w:eastAsia="仿宋" w:cs="仿宋"/>
          <w:bCs w:val="0"/>
          <w:spacing w:val="0"/>
          <w:sz w:val="24"/>
          <w:szCs w:val="24"/>
          <w:lang w:bidi="zh-CN"/>
        </w:rPr>
      </w:pPr>
    </w:p>
    <w:p w14:paraId="607C96CF">
      <w:pPr>
        <w:pStyle w:val="43"/>
        <w:spacing w:before="0" w:after="0" w:line="480" w:lineRule="atLeast"/>
        <w:rPr>
          <w:rFonts w:hint="eastAsia" w:ascii="仿宋" w:hAnsi="仿宋" w:eastAsia="仿宋" w:cs="仿宋"/>
          <w:bCs w:val="0"/>
          <w:spacing w:val="0"/>
          <w:sz w:val="24"/>
          <w:szCs w:val="24"/>
          <w:lang w:bidi="zh-CN"/>
        </w:rPr>
      </w:pPr>
    </w:p>
    <w:p w14:paraId="6F348173">
      <w:pPr>
        <w:pStyle w:val="43"/>
        <w:spacing w:before="0" w:after="0" w:line="480" w:lineRule="atLeast"/>
        <w:rPr>
          <w:rFonts w:hint="eastAsia" w:ascii="仿宋" w:hAnsi="仿宋" w:eastAsia="仿宋" w:cs="仿宋"/>
          <w:bCs w:val="0"/>
          <w:spacing w:val="0"/>
          <w:sz w:val="24"/>
          <w:szCs w:val="24"/>
          <w:lang w:bidi="zh-CN"/>
        </w:rPr>
      </w:pPr>
    </w:p>
    <w:p w14:paraId="4C7F9075">
      <w:pPr>
        <w:pStyle w:val="43"/>
        <w:spacing w:before="0" w:after="0" w:line="480" w:lineRule="atLeast"/>
        <w:rPr>
          <w:rFonts w:hint="eastAsia" w:ascii="仿宋" w:hAnsi="仿宋" w:eastAsia="仿宋" w:cs="仿宋"/>
          <w:bCs w:val="0"/>
          <w:spacing w:val="0"/>
          <w:sz w:val="24"/>
          <w:szCs w:val="24"/>
          <w:lang w:bidi="zh-CN"/>
        </w:rPr>
      </w:pPr>
    </w:p>
    <w:p w14:paraId="38A30124">
      <w:pPr>
        <w:pStyle w:val="43"/>
        <w:spacing w:before="0" w:after="0" w:line="480" w:lineRule="atLeast"/>
        <w:rPr>
          <w:rFonts w:hint="eastAsia" w:ascii="仿宋" w:hAnsi="仿宋" w:eastAsia="仿宋" w:cs="仿宋"/>
          <w:bCs w:val="0"/>
          <w:spacing w:val="0"/>
          <w:sz w:val="24"/>
          <w:szCs w:val="24"/>
          <w:lang w:bidi="zh-CN"/>
        </w:rPr>
      </w:pPr>
    </w:p>
    <w:p w14:paraId="59F36C68">
      <w:pPr>
        <w:pStyle w:val="43"/>
        <w:spacing w:before="0" w:after="0" w:line="480" w:lineRule="atLeast"/>
        <w:rPr>
          <w:rFonts w:hint="eastAsia" w:ascii="仿宋" w:hAnsi="仿宋" w:eastAsia="仿宋" w:cs="仿宋"/>
          <w:bCs w:val="0"/>
          <w:spacing w:val="0"/>
          <w:sz w:val="24"/>
          <w:szCs w:val="24"/>
          <w:lang w:bidi="zh-CN"/>
        </w:rPr>
      </w:pPr>
    </w:p>
    <w:p w14:paraId="332BDF38">
      <w:pPr>
        <w:pStyle w:val="43"/>
        <w:spacing w:before="0" w:after="0" w:line="480" w:lineRule="atLeast"/>
        <w:rPr>
          <w:rFonts w:hint="eastAsia" w:ascii="仿宋" w:hAnsi="仿宋" w:eastAsia="仿宋" w:cs="仿宋"/>
          <w:bCs w:val="0"/>
          <w:spacing w:val="0"/>
          <w:sz w:val="24"/>
          <w:szCs w:val="24"/>
          <w:lang w:bidi="zh-CN"/>
        </w:rPr>
      </w:pPr>
    </w:p>
    <w:p w14:paraId="2AAFB472">
      <w:pPr>
        <w:pStyle w:val="43"/>
        <w:spacing w:before="0" w:after="0" w:line="480" w:lineRule="atLeast"/>
        <w:rPr>
          <w:rFonts w:hint="eastAsia" w:ascii="仿宋" w:hAnsi="仿宋" w:eastAsia="仿宋" w:cs="仿宋"/>
          <w:bCs w:val="0"/>
          <w:spacing w:val="0"/>
          <w:sz w:val="24"/>
          <w:szCs w:val="24"/>
          <w:lang w:bidi="zh-CN"/>
        </w:rPr>
      </w:pPr>
    </w:p>
    <w:p w14:paraId="5A796D45">
      <w:pPr>
        <w:pStyle w:val="43"/>
        <w:spacing w:before="0" w:after="0" w:line="480" w:lineRule="atLeast"/>
        <w:rPr>
          <w:rFonts w:hint="eastAsia" w:ascii="仿宋" w:hAnsi="仿宋" w:eastAsia="仿宋" w:cs="仿宋"/>
          <w:bCs w:val="0"/>
          <w:spacing w:val="0"/>
          <w:sz w:val="24"/>
          <w:szCs w:val="24"/>
          <w:lang w:bidi="zh-CN"/>
        </w:rPr>
      </w:pPr>
    </w:p>
    <w:p w14:paraId="7A3435A8">
      <w:pPr>
        <w:pStyle w:val="43"/>
        <w:spacing w:before="0" w:after="0" w:line="480" w:lineRule="atLeast"/>
        <w:rPr>
          <w:rFonts w:hint="eastAsia" w:ascii="仿宋" w:hAnsi="仿宋" w:eastAsia="仿宋" w:cs="仿宋"/>
          <w:bCs w:val="0"/>
          <w:spacing w:val="0"/>
          <w:sz w:val="24"/>
          <w:szCs w:val="24"/>
          <w:lang w:bidi="zh-CN"/>
        </w:rPr>
      </w:pPr>
    </w:p>
    <w:p w14:paraId="695D8CED">
      <w:pPr>
        <w:pStyle w:val="43"/>
        <w:spacing w:before="0" w:after="0" w:line="480" w:lineRule="atLeast"/>
        <w:rPr>
          <w:rFonts w:hint="eastAsia" w:ascii="仿宋" w:hAnsi="仿宋" w:eastAsia="仿宋" w:cs="仿宋"/>
          <w:bCs w:val="0"/>
          <w:spacing w:val="0"/>
          <w:sz w:val="24"/>
          <w:szCs w:val="24"/>
          <w:lang w:bidi="zh-CN"/>
        </w:rPr>
      </w:pPr>
    </w:p>
    <w:p w14:paraId="58C68FF5">
      <w:pPr>
        <w:pStyle w:val="43"/>
        <w:spacing w:before="0" w:after="0" w:line="480" w:lineRule="atLeast"/>
        <w:rPr>
          <w:rFonts w:hint="eastAsia" w:ascii="仿宋" w:hAnsi="仿宋" w:eastAsia="仿宋" w:cs="仿宋"/>
          <w:bCs w:val="0"/>
          <w:spacing w:val="0"/>
          <w:sz w:val="24"/>
          <w:szCs w:val="24"/>
          <w:lang w:bidi="zh-CN"/>
        </w:rPr>
      </w:pPr>
    </w:p>
    <w:p w14:paraId="449CAC22">
      <w:pPr>
        <w:pStyle w:val="43"/>
        <w:spacing w:before="0" w:after="0" w:line="480" w:lineRule="atLeast"/>
        <w:rPr>
          <w:rFonts w:hint="eastAsia" w:ascii="仿宋" w:hAnsi="仿宋" w:eastAsia="仿宋" w:cs="仿宋"/>
          <w:bCs w:val="0"/>
          <w:spacing w:val="0"/>
          <w:sz w:val="24"/>
          <w:szCs w:val="24"/>
          <w:lang w:bidi="zh-CN"/>
        </w:rPr>
      </w:pPr>
    </w:p>
    <w:p w14:paraId="1B37E941">
      <w:pPr>
        <w:pStyle w:val="43"/>
        <w:spacing w:before="0" w:after="0" w:line="480" w:lineRule="atLeast"/>
        <w:rPr>
          <w:rFonts w:hint="eastAsia" w:ascii="仿宋" w:hAnsi="仿宋" w:eastAsia="仿宋" w:cs="仿宋"/>
          <w:bCs w:val="0"/>
          <w:spacing w:val="0"/>
          <w:sz w:val="24"/>
          <w:szCs w:val="24"/>
          <w:lang w:bidi="zh-CN"/>
        </w:rPr>
      </w:pPr>
    </w:p>
    <w:p w14:paraId="2DAFA2B4">
      <w:pPr>
        <w:pStyle w:val="43"/>
        <w:spacing w:before="0" w:after="0" w:line="480" w:lineRule="atLeast"/>
        <w:rPr>
          <w:rFonts w:hint="eastAsia" w:ascii="仿宋" w:hAnsi="仿宋" w:eastAsia="仿宋" w:cs="仿宋"/>
          <w:bCs w:val="0"/>
          <w:spacing w:val="0"/>
          <w:sz w:val="24"/>
          <w:szCs w:val="24"/>
          <w:lang w:bidi="zh-CN"/>
        </w:rPr>
      </w:pPr>
    </w:p>
    <w:p w14:paraId="34235117">
      <w:pPr>
        <w:pStyle w:val="43"/>
        <w:spacing w:before="0" w:after="0" w:line="480" w:lineRule="atLeast"/>
        <w:rPr>
          <w:rFonts w:hint="eastAsia" w:ascii="仿宋" w:hAnsi="仿宋" w:eastAsia="仿宋" w:cs="仿宋"/>
          <w:bCs w:val="0"/>
          <w:spacing w:val="0"/>
          <w:sz w:val="24"/>
          <w:szCs w:val="24"/>
          <w:lang w:bidi="zh-CN"/>
        </w:rPr>
      </w:pPr>
    </w:p>
    <w:p w14:paraId="08795BCC">
      <w:pPr>
        <w:pStyle w:val="43"/>
        <w:spacing w:before="0" w:after="0" w:line="480" w:lineRule="atLeast"/>
        <w:rPr>
          <w:rFonts w:hint="eastAsia" w:ascii="仿宋" w:hAnsi="仿宋" w:eastAsia="仿宋" w:cs="仿宋"/>
          <w:bCs w:val="0"/>
          <w:spacing w:val="0"/>
          <w:sz w:val="24"/>
          <w:szCs w:val="24"/>
          <w:lang w:bidi="zh-CN"/>
        </w:rPr>
      </w:pPr>
    </w:p>
    <w:p w14:paraId="14D83B29">
      <w:pPr>
        <w:pStyle w:val="43"/>
        <w:spacing w:before="0" w:after="0" w:line="480" w:lineRule="atLeast"/>
        <w:rPr>
          <w:rFonts w:hint="eastAsia" w:ascii="仿宋" w:hAnsi="仿宋" w:eastAsia="仿宋" w:cs="仿宋"/>
          <w:bCs w:val="0"/>
          <w:spacing w:val="0"/>
          <w:sz w:val="24"/>
          <w:szCs w:val="24"/>
          <w:lang w:bidi="zh-CN"/>
        </w:rPr>
      </w:pPr>
    </w:p>
    <w:p w14:paraId="25B41911">
      <w:pPr>
        <w:pStyle w:val="43"/>
        <w:spacing w:before="0" w:after="0" w:line="480" w:lineRule="atLeast"/>
        <w:rPr>
          <w:rFonts w:hint="eastAsia" w:ascii="仿宋" w:hAnsi="仿宋" w:eastAsia="仿宋" w:cs="仿宋"/>
          <w:bCs w:val="0"/>
          <w:spacing w:val="0"/>
          <w:sz w:val="24"/>
          <w:szCs w:val="24"/>
          <w:lang w:bidi="zh-CN"/>
        </w:rPr>
      </w:pPr>
    </w:p>
    <w:p w14:paraId="3A9C89A8">
      <w:pPr>
        <w:pStyle w:val="43"/>
        <w:spacing w:before="0" w:after="0" w:line="480" w:lineRule="atLeast"/>
        <w:rPr>
          <w:rFonts w:hint="eastAsia" w:ascii="仿宋" w:hAnsi="仿宋" w:eastAsia="仿宋" w:cs="仿宋"/>
          <w:bCs w:val="0"/>
          <w:spacing w:val="0"/>
          <w:sz w:val="24"/>
          <w:szCs w:val="24"/>
          <w:lang w:bidi="zh-CN"/>
        </w:rPr>
      </w:pPr>
    </w:p>
    <w:p w14:paraId="20519908">
      <w:pPr>
        <w:pStyle w:val="3"/>
        <w:numPr>
          <w:ilvl w:val="0"/>
          <w:numId w:val="4"/>
        </w:numPr>
        <w:bidi w:val="0"/>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评标程序、评标方法和评标标准</w:t>
      </w:r>
      <w:bookmarkEnd w:id="20"/>
    </w:p>
    <w:p w14:paraId="3B0B3523">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sz w:val="32"/>
          <w:szCs w:val="32"/>
          <w:highlight w:val="none"/>
          <w:lang w:val="en-US" w:eastAsia="zh-CN"/>
        </w:rPr>
      </w:pPr>
    </w:p>
    <w:p w14:paraId="037CC7E5">
      <w:pPr>
        <w:keepNext w:val="0"/>
        <w:keepLines w:val="0"/>
        <w:pageBreakBefore w:val="0"/>
        <w:widowControl w:val="0"/>
        <w:numPr>
          <w:ilvl w:val="0"/>
          <w:numId w:val="11"/>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lang w:val="en-US" w:eastAsia="zh-CN"/>
        </w:rPr>
      </w:pPr>
      <w:bookmarkStart w:id="24" w:name="_Toc21122"/>
      <w:r>
        <w:rPr>
          <w:rFonts w:hint="eastAsia" w:ascii="仿宋" w:hAnsi="仿宋" w:eastAsia="仿宋" w:cs="仿宋"/>
          <w:b/>
          <w:bCs/>
          <w:sz w:val="24"/>
          <w:szCs w:val="24"/>
          <w:highlight w:val="none"/>
          <w:lang w:val="en-US" w:eastAsia="zh-CN"/>
        </w:rPr>
        <w:t>评标方法</w:t>
      </w:r>
      <w:bookmarkEnd w:id="24"/>
      <w:r>
        <w:rPr>
          <w:rFonts w:hint="eastAsia" w:ascii="仿宋" w:hAnsi="仿宋" w:eastAsia="仿宋" w:cs="仿宋"/>
          <w:b/>
          <w:bCs/>
          <w:sz w:val="24"/>
          <w:szCs w:val="24"/>
          <w:highlight w:val="none"/>
          <w:lang w:val="en-US" w:eastAsia="zh-CN"/>
        </w:rPr>
        <w:t xml:space="preserve"> </w:t>
      </w:r>
    </w:p>
    <w:p w14:paraId="21D5642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454628DF">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5" w:name="_Toc1193"/>
      <w:r>
        <w:rPr>
          <w:rFonts w:hint="eastAsia" w:ascii="仿宋" w:hAnsi="仿宋" w:eastAsia="仿宋" w:cs="仿宋"/>
          <w:b/>
          <w:bCs/>
          <w:sz w:val="24"/>
          <w:szCs w:val="24"/>
          <w:highlight w:val="none"/>
          <w:lang w:val="en-US" w:eastAsia="zh-CN"/>
        </w:rPr>
        <w:t>评标原则</w:t>
      </w:r>
      <w:bookmarkEnd w:id="25"/>
    </w:p>
    <w:p w14:paraId="65BDA57F">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6A59D751">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1AB79E50">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评标应遵守下列评标纪律：</w:t>
      </w:r>
    </w:p>
    <w:p w14:paraId="2233438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（1）评标情况不得私自外泄，有关信息由采购人、代理机构统一对外发布。</w:t>
      </w:r>
    </w:p>
    <w:p w14:paraId="49AA861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（2）对采购人或代理机构或投标人提供的要求保密的资料，不得摘记翻印和外传。</w:t>
      </w:r>
    </w:p>
    <w:p w14:paraId="562B5E5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288099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（4）全体评委应按照采购文件规定进行评标，一切认定事项应查有实据且不得弄虚作假。</w:t>
      </w:r>
    </w:p>
    <w:p w14:paraId="66AC88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492EC7B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（6）法律法规及采购文件规定的其他情形。</w:t>
      </w:r>
    </w:p>
    <w:p w14:paraId="45A5DE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对违反评标纪律的评委，将取消其评委资格，对评标工作造成严重损失者将予以通报批评乃至追究法律责任。</w:t>
      </w:r>
    </w:p>
    <w:p w14:paraId="4D36FD82">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6" w:name="_Toc7505"/>
      <w:r>
        <w:rPr>
          <w:rFonts w:hint="eastAsia" w:ascii="仿宋" w:hAnsi="仿宋" w:eastAsia="仿宋" w:cs="仿宋"/>
          <w:b/>
          <w:bCs/>
          <w:sz w:val="24"/>
          <w:szCs w:val="24"/>
          <w:highlight w:val="none"/>
          <w:lang w:val="en-US" w:eastAsia="zh-CN"/>
        </w:rPr>
        <w:t>资格审查</w:t>
      </w:r>
      <w:bookmarkEnd w:id="26"/>
    </w:p>
    <w:p w14:paraId="6FE8E31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40ACCB6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2"/>
        <w:gridCol w:w="5232"/>
      </w:tblGrid>
      <w:tr w14:paraId="6AFB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1D529C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2532" w:type="dxa"/>
            <w:vAlign w:val="center"/>
          </w:tcPr>
          <w:p w14:paraId="0F7DD0B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232" w:type="dxa"/>
            <w:vAlign w:val="center"/>
          </w:tcPr>
          <w:p w14:paraId="56EC63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3517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2528BA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2532" w:type="dxa"/>
            <w:vAlign w:val="center"/>
          </w:tcPr>
          <w:p w14:paraId="277459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232" w:type="dxa"/>
            <w:vAlign w:val="center"/>
          </w:tcPr>
          <w:p w14:paraId="5DB3474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2EB086E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3E4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1B1F32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2532" w:type="dxa"/>
            <w:vAlign w:val="center"/>
          </w:tcPr>
          <w:p w14:paraId="486676B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232" w:type="dxa"/>
            <w:vAlign w:val="center"/>
          </w:tcPr>
          <w:p w14:paraId="321F6EA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 w:hAnsi="仿宋" w:eastAsia="仿宋" w:cs="仿宋"/>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 w:hAnsi="仿宋" w:eastAsia="仿宋" w:cs="仿宋"/>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7688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50AC93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2532" w:type="dxa"/>
            <w:vAlign w:val="center"/>
          </w:tcPr>
          <w:p w14:paraId="76AB448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232" w:type="dxa"/>
            <w:vAlign w:val="center"/>
          </w:tcPr>
          <w:p w14:paraId="09E8ED1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0F93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0D6EE8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2532" w:type="dxa"/>
            <w:vAlign w:val="center"/>
          </w:tcPr>
          <w:p w14:paraId="79E1590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32" w:type="dxa"/>
            <w:vAlign w:val="center"/>
          </w:tcPr>
          <w:p w14:paraId="4C0C83A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1A2B6C3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359D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7" w:hRule="atLeast"/>
          <w:jc w:val="center"/>
        </w:trPr>
        <w:tc>
          <w:tcPr>
            <w:tcW w:w="758" w:type="dxa"/>
            <w:tcBorders>
              <w:bottom w:val="single" w:color="auto" w:sz="4" w:space="0"/>
            </w:tcBorders>
            <w:vAlign w:val="center"/>
          </w:tcPr>
          <w:p w14:paraId="2C64288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2532" w:type="dxa"/>
            <w:tcBorders>
              <w:bottom w:val="single" w:color="auto" w:sz="4" w:space="0"/>
            </w:tcBorders>
            <w:vAlign w:val="center"/>
          </w:tcPr>
          <w:p w14:paraId="7E3AA1A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32" w:type="dxa"/>
            <w:tcBorders>
              <w:bottom w:val="single" w:color="auto" w:sz="4" w:space="0"/>
            </w:tcBorders>
            <w:vAlign w:val="center"/>
          </w:tcPr>
          <w:p w14:paraId="5F1C434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0F7E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7F5E49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2532" w:type="dxa"/>
            <w:tcBorders>
              <w:top w:val="single" w:color="auto" w:sz="4" w:space="0"/>
              <w:bottom w:val="single" w:color="auto" w:sz="4" w:space="0"/>
            </w:tcBorders>
            <w:vAlign w:val="center"/>
          </w:tcPr>
          <w:p w14:paraId="6597146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法律、行政法规规定的其他条件</w:t>
            </w:r>
          </w:p>
        </w:tc>
        <w:tc>
          <w:tcPr>
            <w:tcW w:w="5232" w:type="dxa"/>
            <w:tcBorders>
              <w:top w:val="single" w:color="auto" w:sz="4" w:space="0"/>
              <w:bottom w:val="single" w:color="auto" w:sz="4" w:space="0"/>
            </w:tcBorders>
            <w:vAlign w:val="center"/>
          </w:tcPr>
          <w:p w14:paraId="6A931A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不存在违反国家法律、法规规定的其他情形</w:t>
            </w:r>
          </w:p>
        </w:tc>
      </w:tr>
      <w:tr w14:paraId="7E3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57B66C7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2532" w:type="dxa"/>
            <w:tcBorders>
              <w:top w:val="single" w:color="auto" w:sz="4" w:space="0"/>
              <w:bottom w:val="single" w:color="auto" w:sz="4" w:space="0"/>
            </w:tcBorders>
            <w:vAlign w:val="center"/>
          </w:tcPr>
          <w:p w14:paraId="364D531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投标保证金</w:t>
            </w:r>
          </w:p>
        </w:tc>
        <w:tc>
          <w:tcPr>
            <w:tcW w:w="5232" w:type="dxa"/>
            <w:tcBorders>
              <w:top w:val="single" w:color="auto" w:sz="4" w:space="0"/>
              <w:bottom w:val="single" w:color="auto" w:sz="4" w:space="0"/>
            </w:tcBorders>
            <w:vAlign w:val="center"/>
          </w:tcPr>
          <w:p w14:paraId="6C51994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按照采购文件的规定提交投标保证金</w:t>
            </w:r>
          </w:p>
        </w:tc>
      </w:tr>
      <w:tr w14:paraId="3709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22F9F3C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2532" w:type="dxa"/>
            <w:tcBorders>
              <w:top w:val="single" w:color="auto" w:sz="4" w:space="0"/>
              <w:bottom w:val="single" w:color="auto" w:sz="4" w:space="0"/>
            </w:tcBorders>
            <w:vAlign w:val="center"/>
          </w:tcPr>
          <w:p w14:paraId="4E181D4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本项目为专门面向小微企业采购，提供服务的承接商应符合《政府采购促进中小企业发展管理办法》(财库〔2020〕46号) 第四条规定的情形，且应当提供《政府采购促进中小企业发展管理办法》(财库〔2020〕46号)规定的《中小企业声明函》。</w:t>
            </w:r>
          </w:p>
        </w:tc>
        <w:tc>
          <w:tcPr>
            <w:tcW w:w="5232" w:type="dxa"/>
            <w:tcBorders>
              <w:top w:val="single" w:color="auto" w:sz="4" w:space="0"/>
              <w:bottom w:val="single" w:color="auto" w:sz="4" w:space="0"/>
            </w:tcBorders>
            <w:vAlign w:val="center"/>
          </w:tcPr>
          <w:p w14:paraId="4DF985C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bookmarkStart w:id="27" w:name="OLE_LINK10"/>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本项目为专门面向小微企业采购，提供服务的承接商应符合《政府采购促进中小企业发展管理办法》(财库〔2020〕46号) 第四条规定的情形，且应当提供《政府采购促进中小企业发展管理办法》(财库〔2020〕46号)规定的《中小企业声明函》。</w:t>
            </w:r>
            <w:bookmarkEnd w:id="27"/>
          </w:p>
        </w:tc>
      </w:tr>
      <w:tr w14:paraId="351A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Borders>
              <w:top w:val="single" w:color="auto" w:sz="4" w:space="0"/>
              <w:bottom w:val="single" w:color="auto" w:sz="4" w:space="0"/>
            </w:tcBorders>
            <w:vAlign w:val="center"/>
          </w:tcPr>
          <w:p w14:paraId="1BFEB27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9</w:t>
            </w:r>
          </w:p>
        </w:tc>
        <w:tc>
          <w:tcPr>
            <w:tcW w:w="2532" w:type="dxa"/>
            <w:tcBorders>
              <w:top w:val="single" w:color="auto" w:sz="4" w:space="0"/>
              <w:bottom w:val="single" w:color="auto" w:sz="4" w:space="0"/>
            </w:tcBorders>
            <w:vAlign w:val="center"/>
          </w:tcPr>
          <w:p w14:paraId="17B36FF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（1）供应商须具备工程监理综合资质或市房屋建筑工程专业监理丙级及以上资质；</w:t>
            </w:r>
          </w:p>
        </w:tc>
        <w:tc>
          <w:tcPr>
            <w:tcW w:w="5232" w:type="dxa"/>
            <w:tcBorders>
              <w:top w:val="single" w:color="auto" w:sz="4" w:space="0"/>
              <w:bottom w:val="single" w:color="auto" w:sz="4" w:space="0"/>
            </w:tcBorders>
            <w:vAlign w:val="center"/>
          </w:tcPr>
          <w:p w14:paraId="71E1EBD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须提供有效的资质证书复印件加盖公章</w:t>
            </w:r>
          </w:p>
        </w:tc>
      </w:tr>
      <w:tr w14:paraId="3383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tcBorders>
              <w:top w:val="single" w:color="auto" w:sz="4" w:space="0"/>
              <w:bottom w:val="single" w:color="auto" w:sz="4" w:space="0"/>
            </w:tcBorders>
            <w:vAlign w:val="center"/>
          </w:tcPr>
          <w:p w14:paraId="3A5606E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10</w:t>
            </w:r>
          </w:p>
        </w:tc>
        <w:tc>
          <w:tcPr>
            <w:tcW w:w="2532" w:type="dxa"/>
            <w:tcBorders>
              <w:top w:val="single" w:color="auto" w:sz="4" w:space="0"/>
              <w:bottom w:val="single" w:color="auto" w:sz="4" w:space="0"/>
            </w:tcBorders>
            <w:vAlign w:val="center"/>
          </w:tcPr>
          <w:p w14:paraId="338DE43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（2）项目总监须具备注册监理工程师（房屋建筑工程专业），本单位注册，且在有效期内。</w:t>
            </w:r>
          </w:p>
        </w:tc>
        <w:tc>
          <w:tcPr>
            <w:tcW w:w="5232" w:type="dxa"/>
            <w:tcBorders>
              <w:top w:val="single" w:color="auto" w:sz="4" w:space="0"/>
              <w:bottom w:val="single" w:color="auto" w:sz="4" w:space="0"/>
            </w:tcBorders>
            <w:vAlign w:val="center"/>
          </w:tcPr>
          <w:p w14:paraId="35B873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须提供项目总监注册监理工程师证书复印件加盖公章</w:t>
            </w:r>
          </w:p>
        </w:tc>
      </w:tr>
      <w:tr w14:paraId="5BFC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65B4758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11</w:t>
            </w:r>
          </w:p>
        </w:tc>
        <w:tc>
          <w:tcPr>
            <w:tcW w:w="2532" w:type="dxa"/>
            <w:tcBorders>
              <w:top w:val="single" w:color="auto" w:sz="4" w:space="0"/>
            </w:tcBorders>
            <w:vAlign w:val="center"/>
          </w:tcPr>
          <w:p w14:paraId="542AB2A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tc>
        <w:tc>
          <w:tcPr>
            <w:tcW w:w="5232" w:type="dxa"/>
            <w:tcBorders>
              <w:top w:val="single" w:color="auto" w:sz="4" w:space="0"/>
            </w:tcBorders>
            <w:vAlign w:val="center"/>
          </w:tcPr>
          <w:p w14:paraId="325085F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F8A415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3EB4BF5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2D43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5C8D8EA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12</w:t>
            </w:r>
          </w:p>
        </w:tc>
        <w:tc>
          <w:tcPr>
            <w:tcW w:w="2532" w:type="dxa"/>
            <w:vAlign w:val="center"/>
          </w:tcPr>
          <w:p w14:paraId="5035A20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单位负责人为同一人或者存在直接控股、管理关系的不同供应商，不得同时参加本采购项目投标（响应）。为本项目提供初步设计、规范编制或者项目管理、检测等服务的供应商，不得再参与本项目投标（响应）。</w:t>
            </w:r>
          </w:p>
        </w:tc>
        <w:tc>
          <w:tcPr>
            <w:tcW w:w="5232" w:type="dxa"/>
            <w:vAlign w:val="center"/>
          </w:tcPr>
          <w:p w14:paraId="11C622A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投标（响应）。为本项目提供初步设计、规范编制或者项目管理、检测等服务的供应商，不得再参与本项目投标（响应）。提供供应商资格声明书。</w:t>
            </w:r>
          </w:p>
        </w:tc>
      </w:tr>
    </w:tbl>
    <w:p w14:paraId="4FDFF5B6">
      <w:pPr>
        <w:pStyle w:val="28"/>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 w:hAnsi="仿宋" w:eastAsia="仿宋" w:cs="仿宋"/>
          <w:sz w:val="24"/>
          <w:szCs w:val="24"/>
          <w:highlight w:val="none"/>
          <w:lang w:val="en-US" w:eastAsia="zh-CN"/>
        </w:rPr>
      </w:pPr>
      <w:bookmarkStart w:id="28" w:name="_Toc27889"/>
      <w:r>
        <w:rPr>
          <w:rFonts w:hint="eastAsia" w:ascii="仿宋" w:hAnsi="仿宋" w:eastAsia="仿宋" w:cs="仿宋"/>
          <w:b/>
          <w:bCs/>
          <w:sz w:val="24"/>
          <w:szCs w:val="24"/>
          <w:highlight w:val="none"/>
          <w:lang w:val="en-US" w:eastAsia="zh-CN"/>
        </w:rPr>
        <w:t>符合性审查</w:t>
      </w:r>
      <w:bookmarkEnd w:id="28"/>
    </w:p>
    <w:p w14:paraId="6411F0FF">
      <w:pPr>
        <w:keepNext w:val="0"/>
        <w:keepLines w:val="0"/>
        <w:pageBreakBefore w:val="0"/>
        <w:widowControl w:val="0"/>
        <w:numPr>
          <w:ilvl w:val="1"/>
          <w:numId w:val="11"/>
        </w:numPr>
        <w:kinsoku/>
        <w:wordWrap/>
        <w:overflowPunct/>
        <w:topLinePunct w:val="0"/>
        <w:bidi w:val="0"/>
        <w:adjustRightInd/>
        <w:snapToGrid/>
        <w:spacing w:line="44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0956B168">
      <w:pPr>
        <w:pStyle w:val="28"/>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符合性审查要求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75"/>
        <w:gridCol w:w="6571"/>
      </w:tblGrid>
      <w:tr w14:paraId="3BF3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0732D81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1275" w:type="dxa"/>
            <w:vAlign w:val="center"/>
          </w:tcPr>
          <w:p w14:paraId="1027312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审查因素</w:t>
            </w:r>
          </w:p>
        </w:tc>
        <w:tc>
          <w:tcPr>
            <w:tcW w:w="6571" w:type="dxa"/>
            <w:vAlign w:val="center"/>
          </w:tcPr>
          <w:p w14:paraId="61E3ADD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审查内容</w:t>
            </w:r>
          </w:p>
        </w:tc>
      </w:tr>
      <w:tr w14:paraId="7377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00BA4D5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w:t>
            </w:r>
          </w:p>
        </w:tc>
        <w:tc>
          <w:tcPr>
            <w:tcW w:w="1275" w:type="dxa"/>
            <w:vAlign w:val="center"/>
          </w:tcPr>
          <w:p w14:paraId="6F0A7A0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授权委托书</w:t>
            </w:r>
          </w:p>
        </w:tc>
        <w:tc>
          <w:tcPr>
            <w:tcW w:w="6571" w:type="dxa"/>
            <w:vAlign w:val="center"/>
          </w:tcPr>
          <w:p w14:paraId="22E4A9B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DF9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76" w:type="dxa"/>
            <w:vAlign w:val="center"/>
          </w:tcPr>
          <w:p w14:paraId="0A54442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w:t>
            </w:r>
          </w:p>
        </w:tc>
        <w:tc>
          <w:tcPr>
            <w:tcW w:w="1275" w:type="dxa"/>
            <w:vAlign w:val="center"/>
          </w:tcPr>
          <w:p w14:paraId="1F36FF2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响应完整性</w:t>
            </w:r>
          </w:p>
        </w:tc>
        <w:tc>
          <w:tcPr>
            <w:tcW w:w="6571" w:type="dxa"/>
            <w:vAlign w:val="center"/>
          </w:tcPr>
          <w:p w14:paraId="667F7DE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未将一个采购包/标项中的内容拆开投标</w:t>
            </w:r>
          </w:p>
        </w:tc>
      </w:tr>
      <w:tr w14:paraId="75B4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1711E2A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w:t>
            </w:r>
          </w:p>
        </w:tc>
        <w:tc>
          <w:tcPr>
            <w:tcW w:w="1275" w:type="dxa"/>
            <w:vAlign w:val="center"/>
          </w:tcPr>
          <w:p w14:paraId="0D22319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响应报价</w:t>
            </w:r>
          </w:p>
        </w:tc>
        <w:tc>
          <w:tcPr>
            <w:tcW w:w="6571" w:type="dxa"/>
            <w:vAlign w:val="center"/>
          </w:tcPr>
          <w:p w14:paraId="1E65AD4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最后报价未超过磋商文件中规定的预算金额或最高限价；</w:t>
            </w:r>
          </w:p>
        </w:tc>
      </w:tr>
      <w:tr w14:paraId="1C78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0935C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4</w:t>
            </w:r>
          </w:p>
        </w:tc>
        <w:tc>
          <w:tcPr>
            <w:tcW w:w="1275" w:type="dxa"/>
            <w:vAlign w:val="center"/>
          </w:tcPr>
          <w:p w14:paraId="5BE7353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报价唯一性</w:t>
            </w:r>
          </w:p>
        </w:tc>
        <w:tc>
          <w:tcPr>
            <w:tcW w:w="6571" w:type="dxa"/>
            <w:vAlign w:val="center"/>
          </w:tcPr>
          <w:p w14:paraId="392F0B4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响应文件未出现可选择性或可调整的报价（采购文件另有规定的除外）</w:t>
            </w:r>
          </w:p>
        </w:tc>
      </w:tr>
      <w:tr w14:paraId="29C7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7CABCA8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w:t>
            </w:r>
          </w:p>
        </w:tc>
        <w:tc>
          <w:tcPr>
            <w:tcW w:w="1275" w:type="dxa"/>
            <w:vAlign w:val="center"/>
          </w:tcPr>
          <w:p w14:paraId="1AE44EF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响应有效期</w:t>
            </w:r>
          </w:p>
        </w:tc>
        <w:tc>
          <w:tcPr>
            <w:tcW w:w="6571" w:type="dxa"/>
            <w:vAlign w:val="center"/>
          </w:tcPr>
          <w:p w14:paraId="2BCA76E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响应文件中承诺的响应有效期满足采购文件中载明的响应有效期的</w:t>
            </w:r>
          </w:p>
        </w:tc>
      </w:tr>
      <w:tr w14:paraId="659A4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676" w:type="dxa"/>
            <w:vAlign w:val="center"/>
          </w:tcPr>
          <w:p w14:paraId="5511F8B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6</w:t>
            </w:r>
          </w:p>
        </w:tc>
        <w:tc>
          <w:tcPr>
            <w:tcW w:w="1275" w:type="dxa"/>
            <w:vAlign w:val="center"/>
          </w:tcPr>
          <w:p w14:paraId="72AEC41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签署、盖章</w:t>
            </w:r>
          </w:p>
        </w:tc>
        <w:tc>
          <w:tcPr>
            <w:tcW w:w="6571" w:type="dxa"/>
            <w:vAlign w:val="center"/>
          </w:tcPr>
          <w:p w14:paraId="2F38E8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按照采购文件要求签署、盖章的</w:t>
            </w:r>
          </w:p>
        </w:tc>
      </w:tr>
      <w:tr w14:paraId="65F8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76" w:type="dxa"/>
            <w:vAlign w:val="center"/>
          </w:tcPr>
          <w:p w14:paraId="2BAD48E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7</w:t>
            </w:r>
          </w:p>
        </w:tc>
        <w:tc>
          <w:tcPr>
            <w:tcW w:w="1275" w:type="dxa"/>
            <w:vAlign w:val="center"/>
          </w:tcPr>
          <w:p w14:paraId="4420A35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报价合理性</w:t>
            </w:r>
          </w:p>
        </w:tc>
        <w:tc>
          <w:tcPr>
            <w:tcW w:w="6571" w:type="dxa"/>
            <w:vAlign w:val="center"/>
          </w:tcPr>
          <w:p w14:paraId="27C1F8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color w:val="000000"/>
                <w:kern w:val="0"/>
                <w:sz w:val="21"/>
                <w:szCs w:val="21"/>
                <w:lang w:val="en-US" w:eastAsia="zh-CN" w:bidi="ar"/>
              </w:rPr>
              <w:t>报价合理，或投标人的报价明显低于其他通过符合性审查投标人的报价，有可能影响产品质量或者不能诚信履约的，能够应评标委员会要求在规定时间内证明其报价合理性的</w:t>
            </w:r>
          </w:p>
        </w:tc>
      </w:tr>
      <w:tr w14:paraId="045A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3215EC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8</w:t>
            </w:r>
          </w:p>
        </w:tc>
        <w:tc>
          <w:tcPr>
            <w:tcW w:w="1275" w:type="dxa"/>
            <w:vAlign w:val="center"/>
          </w:tcPr>
          <w:p w14:paraId="09BA5A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附加条件</w:t>
            </w:r>
          </w:p>
        </w:tc>
        <w:tc>
          <w:tcPr>
            <w:tcW w:w="6571" w:type="dxa"/>
            <w:vAlign w:val="center"/>
          </w:tcPr>
          <w:p w14:paraId="1241139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响应文件未含有采购人不能接受的附加条件的</w:t>
            </w:r>
          </w:p>
        </w:tc>
      </w:tr>
      <w:tr w14:paraId="3C73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76" w:type="dxa"/>
            <w:vAlign w:val="center"/>
          </w:tcPr>
          <w:p w14:paraId="51FAA77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9</w:t>
            </w:r>
          </w:p>
        </w:tc>
        <w:tc>
          <w:tcPr>
            <w:tcW w:w="1275" w:type="dxa"/>
            <w:vAlign w:val="center"/>
          </w:tcPr>
          <w:p w14:paraId="107CDC7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其他</w:t>
            </w:r>
          </w:p>
        </w:tc>
        <w:tc>
          <w:tcPr>
            <w:tcW w:w="6571" w:type="dxa"/>
            <w:vAlign w:val="center"/>
          </w:tcPr>
          <w:p w14:paraId="249E095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响应文件中不存在违反国家法律、法规和采购文件规定的其他无效情形</w:t>
            </w:r>
          </w:p>
        </w:tc>
      </w:tr>
    </w:tbl>
    <w:p w14:paraId="1F4F6715">
      <w:pPr>
        <w:pStyle w:val="28"/>
        <w:ind w:left="0" w:leftChars="0" w:firstLine="0" w:firstLineChars="0"/>
        <w:rPr>
          <w:rFonts w:hint="eastAsia" w:ascii="仿宋" w:hAnsi="仿宋" w:eastAsia="仿宋" w:cs="仿宋"/>
          <w:highlight w:val="none"/>
          <w:lang w:val="en-US" w:eastAsia="zh-CN"/>
        </w:rPr>
      </w:pPr>
    </w:p>
    <w:p w14:paraId="562D20ED">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9" w:name="_Toc31864"/>
      <w:r>
        <w:rPr>
          <w:rFonts w:hint="eastAsia" w:ascii="仿宋" w:hAnsi="仿宋" w:eastAsia="仿宋" w:cs="仿宋"/>
          <w:b/>
          <w:bCs/>
          <w:sz w:val="24"/>
          <w:szCs w:val="24"/>
          <w:highlight w:val="none"/>
          <w:lang w:val="en-US" w:eastAsia="zh-CN"/>
        </w:rPr>
        <w:t>响应文件澄清</w:t>
      </w:r>
      <w:bookmarkEnd w:id="29"/>
    </w:p>
    <w:p w14:paraId="04F3D3AD">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2F5949F6">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1FB1D68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51F8BA4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6E8477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（3）投标（响应）报价低于采购项目最高限价45%的，即投标（响应）报价＜采购项目最高限价×45%；</w:t>
      </w:r>
    </w:p>
    <w:p w14:paraId="4D2770E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（4）评审委员会基于专业判断，认为供应商报价过低，有可能影响产品质量或者不能诚信履约的其他情形。</w:t>
      </w:r>
    </w:p>
    <w:p w14:paraId="49AB9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417C0F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D8CBE75">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61138D2A">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06A0BC33">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30" w:name="_Toc12580"/>
      <w:r>
        <w:rPr>
          <w:rFonts w:hint="eastAsia" w:ascii="仿宋" w:hAnsi="仿宋" w:eastAsia="仿宋" w:cs="仿宋"/>
          <w:b/>
          <w:bCs/>
          <w:sz w:val="24"/>
          <w:szCs w:val="24"/>
          <w:highlight w:val="none"/>
          <w:lang w:val="en-US" w:eastAsia="zh-CN"/>
        </w:rPr>
        <w:t>磋商</w:t>
      </w:r>
      <w:bookmarkEnd w:id="30"/>
    </w:p>
    <w:p w14:paraId="5CB5A6E1">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7C0C4A3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4E4BFB24">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6E70C385">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17842D77">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31" w:name="_Toc3596"/>
      <w:r>
        <w:rPr>
          <w:rFonts w:hint="eastAsia" w:ascii="仿宋" w:hAnsi="仿宋" w:eastAsia="仿宋" w:cs="仿宋"/>
          <w:b/>
          <w:bCs/>
          <w:sz w:val="24"/>
          <w:szCs w:val="24"/>
          <w:highlight w:val="none"/>
          <w:lang w:val="en-US" w:eastAsia="zh-CN"/>
        </w:rPr>
        <w:t>最后报价</w:t>
      </w:r>
      <w:bookmarkEnd w:id="31"/>
    </w:p>
    <w:p w14:paraId="1EB058ED">
      <w:pPr>
        <w:pStyle w:val="28"/>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4CB41A34">
      <w:pPr>
        <w:pStyle w:val="28"/>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7D3517D2">
      <w:pPr>
        <w:pStyle w:val="28"/>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23CA16D9">
      <w:pPr>
        <w:pStyle w:val="28"/>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191BEB97">
      <w:pPr>
        <w:keepNext w:val="0"/>
        <w:keepLines w:val="0"/>
        <w:pageBreakBefore w:val="0"/>
        <w:widowControl w:val="0"/>
        <w:numPr>
          <w:ilvl w:val="0"/>
          <w:numId w:val="11"/>
        </w:numPr>
        <w:kinsoku/>
        <w:wordWrap/>
        <w:overflowPunct/>
        <w:topLinePunct w:val="0"/>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32" w:name="_Toc22657"/>
      <w:r>
        <w:rPr>
          <w:rFonts w:hint="eastAsia" w:ascii="仿宋" w:hAnsi="仿宋" w:eastAsia="仿宋" w:cs="仿宋"/>
          <w:b/>
          <w:bCs/>
          <w:sz w:val="24"/>
          <w:szCs w:val="24"/>
          <w:highlight w:val="none"/>
          <w:lang w:val="en-US" w:eastAsia="zh-CN"/>
        </w:rPr>
        <w:t>详细评审</w:t>
      </w:r>
      <w:bookmarkEnd w:id="32"/>
    </w:p>
    <w:p w14:paraId="350ABFAF">
      <w:pPr>
        <w:pStyle w:val="28"/>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3B4C288D">
      <w:pPr>
        <w:pStyle w:val="28"/>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详细评审标准</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111"/>
        <w:gridCol w:w="675"/>
        <w:gridCol w:w="5862"/>
      </w:tblGrid>
      <w:tr w14:paraId="3EFD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63" w:type="pct"/>
            <w:gridSpan w:val="2"/>
            <w:vAlign w:val="center"/>
          </w:tcPr>
          <w:p w14:paraId="08565D99">
            <w:pPr>
              <w:keepNext w:val="0"/>
              <w:keepLines w:val="0"/>
              <w:pageBreakBefore w:val="0"/>
              <w:widowControl w:val="0"/>
              <w:kinsoku/>
              <w:wordWrap/>
              <w:overflowPunct/>
              <w:topLinePunct w:val="0"/>
              <w:autoSpaceDE w:val="0"/>
              <w:autoSpaceDN w:val="0"/>
              <w:bidi w:val="0"/>
              <w:adjustRightInd/>
              <w:snapToGrid/>
              <w:spacing w:before="0" w:after="0" w:line="360" w:lineRule="exact"/>
              <w:ind w:left="0" w:leftChars="0" w:right="0" w:rightChars="0"/>
              <w:jc w:val="center"/>
              <w:textAlignment w:val="auto"/>
              <w:rPr>
                <w:rFonts w:hint="eastAsia" w:ascii="仿宋" w:hAnsi="仿宋" w:eastAsia="仿宋" w:cs="仿宋"/>
                <w:b/>
                <w:bCs w:val="0"/>
                <w:color w:val="auto"/>
                <w:kern w:val="0"/>
                <w:sz w:val="21"/>
                <w:szCs w:val="21"/>
                <w:highlight w:val="none"/>
                <w:vertAlign w:val="baseline"/>
                <w:lang w:val="zh-CN" w:bidi="zh-CN"/>
              </w:rPr>
            </w:pPr>
            <w:r>
              <w:rPr>
                <w:rFonts w:hint="eastAsia" w:ascii="仿宋" w:hAnsi="仿宋" w:eastAsia="仿宋" w:cs="仿宋"/>
                <w:b/>
                <w:bCs w:val="0"/>
                <w:color w:val="auto"/>
                <w:kern w:val="0"/>
                <w:sz w:val="21"/>
                <w:szCs w:val="21"/>
                <w:highlight w:val="none"/>
                <w:lang w:val="zh-CN" w:bidi="zh-CN"/>
              </w:rPr>
              <w:t>评分因素</w:t>
            </w:r>
          </w:p>
        </w:tc>
        <w:tc>
          <w:tcPr>
            <w:tcW w:w="396" w:type="pct"/>
            <w:vAlign w:val="center"/>
          </w:tcPr>
          <w:p w14:paraId="4B0316D8">
            <w:pPr>
              <w:keepNext w:val="0"/>
              <w:keepLines w:val="0"/>
              <w:pageBreakBefore w:val="0"/>
              <w:widowControl w:val="0"/>
              <w:kinsoku/>
              <w:wordWrap/>
              <w:overflowPunct/>
              <w:topLinePunct w:val="0"/>
              <w:autoSpaceDE w:val="0"/>
              <w:autoSpaceDN w:val="0"/>
              <w:bidi w:val="0"/>
              <w:adjustRightInd/>
              <w:snapToGrid/>
              <w:spacing w:before="0" w:after="0" w:line="360" w:lineRule="exact"/>
              <w:ind w:left="0" w:leftChars="0" w:right="0" w:rightChars="0"/>
              <w:jc w:val="center"/>
              <w:textAlignment w:val="auto"/>
              <w:rPr>
                <w:rFonts w:hint="eastAsia" w:ascii="仿宋" w:hAnsi="仿宋" w:eastAsia="仿宋" w:cs="仿宋"/>
                <w:b/>
                <w:bCs w:val="0"/>
                <w:color w:val="auto"/>
                <w:kern w:val="0"/>
                <w:sz w:val="21"/>
                <w:szCs w:val="21"/>
                <w:highlight w:val="none"/>
                <w:vertAlign w:val="baseline"/>
                <w:lang w:val="zh-CN" w:bidi="zh-CN"/>
              </w:rPr>
            </w:pPr>
            <w:r>
              <w:rPr>
                <w:rFonts w:hint="eastAsia" w:ascii="仿宋" w:hAnsi="仿宋" w:eastAsia="仿宋" w:cs="仿宋"/>
                <w:b/>
                <w:bCs w:val="0"/>
                <w:color w:val="auto"/>
                <w:kern w:val="0"/>
                <w:sz w:val="21"/>
                <w:szCs w:val="21"/>
                <w:highlight w:val="none"/>
                <w:lang w:val="zh-CN" w:bidi="zh-CN"/>
              </w:rPr>
              <w:t>分值</w:t>
            </w:r>
          </w:p>
        </w:tc>
        <w:tc>
          <w:tcPr>
            <w:tcW w:w="3440" w:type="pct"/>
            <w:vAlign w:val="center"/>
          </w:tcPr>
          <w:p w14:paraId="395C65B0">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center"/>
              <w:textAlignment w:val="auto"/>
              <w:rPr>
                <w:rFonts w:hint="eastAsia" w:ascii="仿宋" w:hAnsi="仿宋" w:eastAsia="仿宋" w:cs="仿宋"/>
                <w:b/>
                <w:bCs w:val="0"/>
                <w:color w:val="auto"/>
                <w:kern w:val="0"/>
                <w:sz w:val="21"/>
                <w:szCs w:val="21"/>
                <w:highlight w:val="none"/>
                <w:vertAlign w:val="baseline"/>
                <w:lang w:val="zh-CN" w:bidi="zh-CN"/>
              </w:rPr>
            </w:pPr>
            <w:r>
              <w:rPr>
                <w:rFonts w:hint="eastAsia" w:ascii="仿宋" w:hAnsi="仿宋" w:eastAsia="仿宋" w:cs="仿宋"/>
                <w:b/>
                <w:bCs w:val="0"/>
                <w:color w:val="auto"/>
                <w:kern w:val="0"/>
                <w:sz w:val="21"/>
                <w:szCs w:val="21"/>
                <w:highlight w:val="none"/>
                <w:lang w:val="zh-CN" w:bidi="zh-CN"/>
              </w:rPr>
              <w:t>评分细则</w:t>
            </w:r>
          </w:p>
        </w:tc>
      </w:tr>
      <w:tr w14:paraId="4F72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63" w:type="pct"/>
            <w:gridSpan w:val="2"/>
            <w:vAlign w:val="center"/>
          </w:tcPr>
          <w:p w14:paraId="7C12A452">
            <w:pPr>
              <w:keepNext w:val="0"/>
              <w:keepLines w:val="0"/>
              <w:pageBreakBefore w:val="0"/>
              <w:widowControl w:val="0"/>
              <w:kinsoku/>
              <w:wordWrap/>
              <w:overflowPunct/>
              <w:topLinePunct w:val="0"/>
              <w:autoSpaceDE w:val="0"/>
              <w:autoSpaceDN w:val="0"/>
              <w:bidi w:val="0"/>
              <w:adjustRightInd/>
              <w:snapToGrid/>
              <w:spacing w:before="0" w:after="0" w:line="360" w:lineRule="exact"/>
              <w:ind w:left="0" w:leftChars="0" w:right="0" w:rightChars="0"/>
              <w:jc w:val="center"/>
              <w:textAlignment w:val="auto"/>
              <w:rPr>
                <w:rFonts w:hint="eastAsia" w:ascii="仿宋" w:hAnsi="仿宋" w:eastAsia="仿宋" w:cs="仿宋"/>
                <w:b/>
                <w:bCs w:val="0"/>
                <w:color w:val="auto"/>
                <w:kern w:val="0"/>
                <w:sz w:val="21"/>
                <w:szCs w:val="21"/>
                <w:highlight w:val="none"/>
                <w:lang w:val="en-US" w:eastAsia="zh-CN" w:bidi="zh-CN"/>
              </w:rPr>
            </w:pPr>
            <w:r>
              <w:rPr>
                <w:rFonts w:hint="eastAsia" w:ascii="仿宋" w:hAnsi="仿宋" w:eastAsia="仿宋" w:cs="仿宋"/>
                <w:b w:val="0"/>
                <w:bCs/>
                <w:color w:val="auto"/>
                <w:kern w:val="0"/>
                <w:sz w:val="21"/>
                <w:szCs w:val="21"/>
                <w:highlight w:val="none"/>
                <w:lang w:val="en-US" w:eastAsia="zh-CN" w:bidi="zh-CN"/>
              </w:rPr>
              <w:t>分值构成</w:t>
            </w:r>
          </w:p>
        </w:tc>
        <w:tc>
          <w:tcPr>
            <w:tcW w:w="3836" w:type="pct"/>
            <w:gridSpan w:val="2"/>
            <w:vAlign w:val="center"/>
          </w:tcPr>
          <w:p w14:paraId="0CC7A1CE">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 w:hAnsi="仿宋" w:eastAsia="仿宋" w:cs="仿宋"/>
                <w:b w:val="0"/>
                <w:bCs/>
                <w:color w:val="auto"/>
                <w:kern w:val="0"/>
                <w:sz w:val="21"/>
                <w:szCs w:val="21"/>
                <w:highlight w:val="none"/>
                <w:lang w:val="zh-CN" w:bidi="zh-CN"/>
              </w:rPr>
            </w:pPr>
            <w:r>
              <w:rPr>
                <w:rFonts w:hint="eastAsia" w:ascii="仿宋" w:hAnsi="仿宋" w:eastAsia="仿宋" w:cs="仿宋"/>
                <w:b w:val="0"/>
                <w:bCs/>
                <w:color w:val="auto"/>
                <w:kern w:val="0"/>
                <w:sz w:val="21"/>
                <w:szCs w:val="21"/>
                <w:highlight w:val="none"/>
                <w:lang w:val="zh-CN" w:bidi="zh-CN"/>
              </w:rPr>
              <w:t>商务技术部分</w:t>
            </w:r>
            <w:r>
              <w:rPr>
                <w:rFonts w:hint="eastAsia" w:ascii="仿宋" w:hAnsi="仿宋" w:eastAsia="仿宋" w:cs="仿宋"/>
                <w:b w:val="0"/>
                <w:bCs/>
                <w:color w:val="auto"/>
                <w:kern w:val="0"/>
                <w:sz w:val="21"/>
                <w:szCs w:val="21"/>
                <w:highlight w:val="none"/>
                <w:lang w:val="en-US" w:eastAsia="zh-CN" w:bidi="zh-CN"/>
              </w:rPr>
              <w:t>90</w:t>
            </w:r>
            <w:r>
              <w:rPr>
                <w:rFonts w:hint="eastAsia" w:ascii="仿宋" w:hAnsi="仿宋" w:eastAsia="仿宋" w:cs="仿宋"/>
                <w:b w:val="0"/>
                <w:bCs/>
                <w:color w:val="auto"/>
                <w:kern w:val="0"/>
                <w:sz w:val="21"/>
                <w:szCs w:val="21"/>
                <w:highlight w:val="none"/>
                <w:lang w:val="zh-CN" w:bidi="zh-CN"/>
              </w:rPr>
              <w:t>.0分</w:t>
            </w:r>
          </w:p>
          <w:p w14:paraId="01FC2901">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 w:hAnsi="仿宋" w:eastAsia="仿宋" w:cs="仿宋"/>
                <w:b/>
                <w:bCs w:val="0"/>
                <w:color w:val="auto"/>
                <w:kern w:val="0"/>
                <w:sz w:val="21"/>
                <w:szCs w:val="21"/>
                <w:highlight w:val="none"/>
                <w:lang w:val="zh-CN" w:bidi="zh-CN"/>
              </w:rPr>
            </w:pPr>
            <w:r>
              <w:rPr>
                <w:rFonts w:hint="eastAsia" w:ascii="仿宋" w:hAnsi="仿宋" w:eastAsia="仿宋" w:cs="仿宋"/>
                <w:b w:val="0"/>
                <w:bCs/>
                <w:color w:val="auto"/>
                <w:kern w:val="0"/>
                <w:sz w:val="21"/>
                <w:szCs w:val="21"/>
                <w:highlight w:val="none"/>
                <w:lang w:val="zh-CN" w:bidi="zh-CN"/>
              </w:rPr>
              <w:t>报价得分</w:t>
            </w:r>
            <w:r>
              <w:rPr>
                <w:rFonts w:hint="eastAsia" w:ascii="仿宋" w:hAnsi="仿宋" w:eastAsia="仿宋" w:cs="仿宋"/>
                <w:b w:val="0"/>
                <w:bCs/>
                <w:color w:val="auto"/>
                <w:kern w:val="0"/>
                <w:sz w:val="21"/>
                <w:szCs w:val="21"/>
                <w:highlight w:val="none"/>
                <w:lang w:val="en-US" w:eastAsia="zh-CN" w:bidi="zh-CN"/>
              </w:rPr>
              <w:t>10</w:t>
            </w:r>
            <w:r>
              <w:rPr>
                <w:rFonts w:hint="eastAsia" w:ascii="仿宋" w:hAnsi="仿宋" w:eastAsia="仿宋" w:cs="仿宋"/>
                <w:b w:val="0"/>
                <w:bCs/>
                <w:color w:val="auto"/>
                <w:kern w:val="0"/>
                <w:sz w:val="21"/>
                <w:szCs w:val="21"/>
                <w:highlight w:val="none"/>
                <w:lang w:val="zh-CN" w:bidi="zh-CN"/>
              </w:rPr>
              <w:t>.0分</w:t>
            </w:r>
          </w:p>
        </w:tc>
      </w:tr>
      <w:tr w14:paraId="033A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163" w:type="pct"/>
            <w:gridSpan w:val="2"/>
            <w:vAlign w:val="center"/>
          </w:tcPr>
          <w:p w14:paraId="0815D9C9">
            <w:pPr>
              <w:pStyle w:val="2"/>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报价</w:t>
            </w:r>
            <w:r>
              <w:rPr>
                <w:rFonts w:hint="eastAsia" w:ascii="仿宋" w:hAnsi="仿宋" w:eastAsia="仿宋" w:cs="仿宋"/>
                <w:kern w:val="0"/>
                <w:sz w:val="21"/>
                <w:szCs w:val="21"/>
                <w:highlight w:val="none"/>
                <w:vertAlign w:val="baseline"/>
              </w:rPr>
              <w:t>部分</w:t>
            </w:r>
          </w:p>
          <w:p w14:paraId="732D4452">
            <w:pPr>
              <w:pStyle w:val="2"/>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w:t>
            </w:r>
            <w:r>
              <w:rPr>
                <w:rFonts w:hint="eastAsia" w:ascii="仿宋" w:hAnsi="仿宋" w:eastAsia="仿宋" w:cs="仿宋"/>
                <w:kern w:val="0"/>
                <w:sz w:val="21"/>
                <w:szCs w:val="21"/>
                <w:highlight w:val="none"/>
                <w:vertAlign w:val="baseline"/>
                <w:lang w:val="en-US" w:eastAsia="zh-CN"/>
              </w:rPr>
              <w:t>10</w:t>
            </w:r>
            <w:r>
              <w:rPr>
                <w:rFonts w:hint="eastAsia" w:ascii="仿宋" w:hAnsi="仿宋" w:eastAsia="仿宋" w:cs="仿宋"/>
                <w:kern w:val="0"/>
                <w:sz w:val="21"/>
                <w:szCs w:val="21"/>
                <w:highlight w:val="none"/>
                <w:vertAlign w:val="baseline"/>
              </w:rPr>
              <w:t>分）</w:t>
            </w:r>
          </w:p>
        </w:tc>
        <w:tc>
          <w:tcPr>
            <w:tcW w:w="396" w:type="pct"/>
            <w:vAlign w:val="center"/>
          </w:tcPr>
          <w:p w14:paraId="33DD9537">
            <w:pPr>
              <w:pStyle w:val="2"/>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10</w:t>
            </w:r>
          </w:p>
        </w:tc>
        <w:tc>
          <w:tcPr>
            <w:tcW w:w="3440" w:type="pct"/>
          </w:tcPr>
          <w:p w14:paraId="1B971470">
            <w:pPr>
              <w:pStyle w:val="2"/>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满足采购文件</w:t>
            </w:r>
            <w:r>
              <w:rPr>
                <w:rFonts w:hint="eastAsia" w:ascii="仿宋" w:hAnsi="仿宋" w:eastAsia="仿宋" w:cs="仿宋"/>
                <w:kern w:val="0"/>
                <w:sz w:val="21"/>
                <w:szCs w:val="21"/>
                <w:highlight w:val="none"/>
                <w:vertAlign w:val="baseline"/>
              </w:rPr>
              <w:t>要求且</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价格最低的有效</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报价（即除低于成本报价以外的报价）为评标基准价。其他</w:t>
            </w:r>
            <w:r>
              <w:rPr>
                <w:rFonts w:hint="eastAsia" w:ascii="仿宋" w:hAnsi="仿宋" w:eastAsia="仿宋" w:cs="仿宋"/>
                <w:kern w:val="0"/>
                <w:sz w:val="21"/>
                <w:szCs w:val="21"/>
                <w:highlight w:val="none"/>
                <w:vertAlign w:val="baseline"/>
                <w:lang w:val="en-US" w:eastAsia="zh-CN"/>
              </w:rPr>
              <w:t>供应商</w:t>
            </w:r>
            <w:r>
              <w:rPr>
                <w:rFonts w:hint="eastAsia" w:ascii="仿宋" w:hAnsi="仿宋" w:eastAsia="仿宋" w:cs="仿宋"/>
                <w:kern w:val="0"/>
                <w:sz w:val="21"/>
                <w:szCs w:val="21"/>
                <w:highlight w:val="none"/>
                <w:vertAlign w:val="baseline"/>
              </w:rPr>
              <w:t>的价格分统一按照下列公式计算：</w:t>
            </w:r>
          </w:p>
          <w:p w14:paraId="302854D5">
            <w:pPr>
              <w:pStyle w:val="2"/>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rPr>
              <w:t>投标报价得分=（评标基准价/投标报价）×</w:t>
            </w:r>
            <w:r>
              <w:rPr>
                <w:rFonts w:hint="eastAsia" w:ascii="仿宋" w:hAnsi="仿宋" w:eastAsia="仿宋" w:cs="仿宋"/>
                <w:kern w:val="0"/>
                <w:sz w:val="21"/>
                <w:szCs w:val="21"/>
                <w:highlight w:val="none"/>
                <w:vertAlign w:val="baseline"/>
                <w:lang w:val="en-US" w:eastAsia="zh-CN"/>
              </w:rPr>
              <w:t>价格满分分值</w:t>
            </w:r>
          </w:p>
          <w:p w14:paraId="3F60D7FE">
            <w:pPr>
              <w:pStyle w:val="2"/>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因落实政府采购政策进行价格调整的，以调整后的价格计算评标基准价和响应报价。</w:t>
            </w:r>
          </w:p>
        </w:tc>
      </w:tr>
      <w:tr w14:paraId="61EF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1" w:type="pct"/>
            <w:vMerge w:val="restart"/>
            <w:tcBorders>
              <w:right w:val="single" w:color="000000" w:sz="4" w:space="0"/>
            </w:tcBorders>
            <w:vAlign w:val="center"/>
          </w:tcPr>
          <w:p w14:paraId="0558C8EB">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商务技术部分</w:t>
            </w:r>
          </w:p>
          <w:p w14:paraId="77B6C099">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rPr>
              <w:t>(</w:t>
            </w:r>
            <w:r>
              <w:rPr>
                <w:rFonts w:hint="eastAsia" w:ascii="仿宋" w:hAnsi="仿宋" w:eastAsia="仿宋" w:cs="仿宋"/>
                <w:kern w:val="0"/>
                <w:sz w:val="21"/>
                <w:szCs w:val="21"/>
                <w:highlight w:val="none"/>
                <w:vertAlign w:val="baseline"/>
                <w:lang w:val="en-US" w:eastAsia="zh-CN"/>
              </w:rPr>
              <w:t>90</w:t>
            </w:r>
            <w:r>
              <w:rPr>
                <w:rFonts w:hint="eastAsia" w:ascii="仿宋" w:hAnsi="仿宋" w:eastAsia="仿宋" w:cs="仿宋"/>
                <w:kern w:val="0"/>
                <w:sz w:val="21"/>
                <w:szCs w:val="21"/>
                <w:highlight w:val="none"/>
                <w:vertAlign w:val="baseline"/>
              </w:rPr>
              <w:t>分)</w:t>
            </w:r>
          </w:p>
        </w:tc>
        <w:tc>
          <w:tcPr>
            <w:tcW w:w="652" w:type="pct"/>
            <w:tcBorders>
              <w:left w:val="single" w:color="000000" w:sz="4" w:space="0"/>
            </w:tcBorders>
            <w:vAlign w:val="center"/>
          </w:tcPr>
          <w:p w14:paraId="57F437C1">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供应商类似业绩</w:t>
            </w:r>
          </w:p>
        </w:tc>
        <w:tc>
          <w:tcPr>
            <w:tcW w:w="396" w:type="pct"/>
            <w:vAlign w:val="center"/>
          </w:tcPr>
          <w:p w14:paraId="0065FEAC">
            <w:pPr>
              <w:pStyle w:val="2"/>
              <w:spacing w:line="340" w:lineRule="exact"/>
              <w:ind w:left="0" w:leftChars="0" w:right="0" w:rightChars="0"/>
              <w:jc w:val="center"/>
              <w:rPr>
                <w:rFonts w:hint="eastAsia" w:ascii="仿宋" w:hAnsi="仿宋" w:eastAsia="仿宋" w:cs="仿宋"/>
                <w:kern w:val="0"/>
                <w:sz w:val="21"/>
                <w:szCs w:val="21"/>
                <w:highlight w:val="none"/>
                <w:vertAlign w:val="baseline"/>
                <w:lang w:val="en-US" w:eastAsia="zh-CN"/>
              </w:rPr>
            </w:pPr>
            <w:r>
              <w:rPr>
                <w:rFonts w:ascii="仿宋" w:hAnsi="仿宋" w:eastAsia="仿宋" w:cs="仿宋"/>
                <w:sz w:val="21"/>
                <w:szCs w:val="21"/>
                <w:highlight w:val="none"/>
                <w:lang w:val="en-US"/>
              </w:rPr>
              <w:t>10</w:t>
            </w:r>
          </w:p>
        </w:tc>
        <w:tc>
          <w:tcPr>
            <w:tcW w:w="3440" w:type="pct"/>
            <w:vAlign w:val="center"/>
          </w:tcPr>
          <w:p w14:paraId="62FA19E6">
            <w:pPr>
              <w:pStyle w:val="2"/>
              <w:spacing w:line="340" w:lineRule="exac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供应商近三年（</w:t>
            </w:r>
            <w:r>
              <w:rPr>
                <w:rFonts w:ascii="仿宋" w:hAnsi="仿宋" w:eastAsia="仿宋" w:cs="仿宋"/>
                <w:sz w:val="21"/>
                <w:szCs w:val="21"/>
                <w:highlight w:val="none"/>
              </w:rPr>
              <w:t>2</w:t>
            </w:r>
            <w:r>
              <w:rPr>
                <w:rFonts w:hint="eastAsia" w:ascii="仿宋" w:hAnsi="仿宋" w:eastAsia="仿宋" w:cs="仿宋"/>
                <w:sz w:val="21"/>
                <w:szCs w:val="21"/>
                <w:highlight w:val="none"/>
                <w:lang w:val="en-US" w:eastAsia="zh-CN"/>
              </w:rPr>
              <w:t>023</w:t>
            </w:r>
            <w:r>
              <w:rPr>
                <w:rFonts w:ascii="仿宋" w:hAnsi="仿宋" w:eastAsia="仿宋" w:cs="仿宋"/>
                <w:sz w:val="21"/>
                <w:szCs w:val="21"/>
                <w:highlight w:val="none"/>
              </w:rPr>
              <w:t>年</w:t>
            </w:r>
            <w:r>
              <w:rPr>
                <w:rFonts w:hint="eastAsia" w:ascii="仿宋" w:hAnsi="仿宋" w:eastAsia="仿宋" w:cs="仿宋"/>
                <w:sz w:val="21"/>
                <w:szCs w:val="21"/>
                <w:highlight w:val="none"/>
                <w:lang w:val="en-US" w:eastAsia="zh-CN"/>
              </w:rPr>
              <w:t>4</w:t>
            </w:r>
            <w:r>
              <w:rPr>
                <w:rFonts w:ascii="仿宋" w:hAnsi="仿宋" w:eastAsia="仿宋" w:cs="仿宋"/>
                <w:sz w:val="21"/>
                <w:szCs w:val="21"/>
                <w:highlight w:val="none"/>
              </w:rPr>
              <w:t>月1日-至今）完成的类似</w:t>
            </w:r>
            <w:r>
              <w:rPr>
                <w:rFonts w:hint="eastAsia" w:ascii="仿宋" w:hAnsi="仿宋" w:eastAsia="仿宋" w:cs="仿宋"/>
                <w:sz w:val="21"/>
                <w:szCs w:val="21"/>
                <w:highlight w:val="none"/>
              </w:rPr>
              <w:t>项目</w:t>
            </w:r>
            <w:r>
              <w:rPr>
                <w:rFonts w:ascii="仿宋" w:hAnsi="仿宋" w:eastAsia="仿宋" w:cs="仿宋"/>
                <w:sz w:val="21"/>
                <w:szCs w:val="21"/>
                <w:highlight w:val="none"/>
              </w:rPr>
              <w:t>业绩，每</w:t>
            </w:r>
            <w:r>
              <w:rPr>
                <w:rFonts w:hint="eastAsia" w:ascii="仿宋" w:hAnsi="仿宋" w:eastAsia="仿宋" w:cs="仿宋"/>
                <w:sz w:val="21"/>
                <w:szCs w:val="21"/>
                <w:highlight w:val="none"/>
              </w:rPr>
              <w:t>提供</w:t>
            </w:r>
            <w:r>
              <w:rPr>
                <w:rFonts w:ascii="仿宋" w:hAnsi="仿宋" w:eastAsia="仿宋" w:cs="仿宋"/>
                <w:sz w:val="21"/>
                <w:szCs w:val="21"/>
                <w:highlight w:val="none"/>
              </w:rPr>
              <w:t>一项得2分，最多得</w:t>
            </w:r>
            <w:r>
              <w:rPr>
                <w:rFonts w:ascii="仿宋" w:hAnsi="仿宋" w:eastAsia="仿宋" w:cs="仿宋"/>
                <w:sz w:val="21"/>
                <w:szCs w:val="21"/>
                <w:highlight w:val="none"/>
                <w:lang w:val="en-US"/>
              </w:rPr>
              <w:t>10</w:t>
            </w:r>
            <w:r>
              <w:rPr>
                <w:rFonts w:ascii="仿宋" w:hAnsi="仿宋" w:eastAsia="仿宋" w:cs="仿宋"/>
                <w:sz w:val="21"/>
                <w:szCs w:val="21"/>
                <w:highlight w:val="none"/>
              </w:rPr>
              <w:t>分。</w:t>
            </w:r>
          </w:p>
          <w:p w14:paraId="4C1FADAD">
            <w:pPr>
              <w:tabs>
                <w:tab w:val="center" w:pos="4153"/>
                <w:tab w:val="right" w:pos="8306"/>
              </w:tabs>
              <w:autoSpaceDE w:val="0"/>
              <w:autoSpaceDN w:val="0"/>
              <w:snapToGrid w:val="0"/>
              <w:spacing w:line="340" w:lineRule="exact"/>
              <w:ind w:right="-36" w:rightChars="-15"/>
              <w:jc w:val="left"/>
              <w:rPr>
                <w:rFonts w:ascii="仿宋" w:hAnsi="仿宋" w:eastAsia="仿宋" w:cs="仿宋"/>
                <w:kern w:val="0"/>
                <w:sz w:val="21"/>
                <w:szCs w:val="21"/>
                <w:highlight w:val="none"/>
                <w:lang w:val="zh-CN" w:bidi="zh-CN"/>
              </w:rPr>
            </w:pPr>
            <w:r>
              <w:rPr>
                <w:rFonts w:hint="eastAsia" w:ascii="仿宋" w:hAnsi="仿宋" w:eastAsia="仿宋" w:cs="仿宋"/>
                <w:kern w:val="0"/>
                <w:sz w:val="21"/>
                <w:szCs w:val="21"/>
                <w:highlight w:val="none"/>
                <w:lang w:val="zh-CN" w:bidi="zh-CN"/>
              </w:rPr>
              <w:t>注：1.须提供</w:t>
            </w:r>
            <w:r>
              <w:rPr>
                <w:rFonts w:ascii="仿宋" w:hAnsi="仿宋" w:eastAsia="仿宋" w:cs="仿宋"/>
                <w:sz w:val="21"/>
                <w:szCs w:val="21"/>
                <w:highlight w:val="none"/>
              </w:rPr>
              <w:t>中标</w:t>
            </w:r>
            <w:r>
              <w:rPr>
                <w:rFonts w:hint="eastAsia" w:ascii="仿宋" w:hAnsi="仿宋" w:eastAsia="仿宋" w:cs="仿宋"/>
                <w:sz w:val="21"/>
                <w:szCs w:val="21"/>
                <w:highlight w:val="none"/>
              </w:rPr>
              <w:t>（成交）</w:t>
            </w:r>
            <w:r>
              <w:rPr>
                <w:rFonts w:ascii="仿宋" w:hAnsi="仿宋" w:eastAsia="仿宋" w:cs="仿宋"/>
                <w:sz w:val="21"/>
                <w:szCs w:val="21"/>
                <w:highlight w:val="none"/>
              </w:rPr>
              <w:t>通知书</w:t>
            </w:r>
            <w:r>
              <w:rPr>
                <w:rFonts w:hint="eastAsia" w:ascii="仿宋" w:hAnsi="仿宋" w:eastAsia="仿宋" w:cs="仿宋"/>
                <w:sz w:val="21"/>
                <w:szCs w:val="21"/>
                <w:highlight w:val="none"/>
              </w:rPr>
              <w:t>和</w:t>
            </w:r>
            <w:r>
              <w:rPr>
                <w:rFonts w:ascii="仿宋" w:hAnsi="仿宋" w:eastAsia="仿宋" w:cs="仿宋"/>
                <w:sz w:val="21"/>
                <w:szCs w:val="21"/>
              </w:rPr>
              <w:t>监理</w:t>
            </w:r>
            <w:r>
              <w:rPr>
                <w:rFonts w:hint="eastAsia" w:ascii="仿宋" w:hAnsi="仿宋" w:eastAsia="仿宋" w:cs="仿宋"/>
                <w:kern w:val="0"/>
                <w:sz w:val="21"/>
                <w:szCs w:val="21"/>
                <w:highlight w:val="none"/>
                <w:lang w:val="zh-CN" w:bidi="zh-CN"/>
              </w:rPr>
              <w:t>合同关键页（含：首页、服务内容信息页、合同金额页、签字盖章页）复印件加盖公章，时间以合同签订日期为准。不符合上述要求或未按要求提供有效证明文件的业绩在评审时将不予承认。</w:t>
            </w:r>
          </w:p>
          <w:p w14:paraId="64A95811">
            <w:pPr>
              <w:pStyle w:val="2"/>
              <w:spacing w:line="340" w:lineRule="exact"/>
              <w:ind w:left="0" w:leftChars="0" w:right="-36" w:rightChars="-15"/>
              <w:jc w:val="both"/>
              <w:rPr>
                <w:rFonts w:hint="eastAsia" w:ascii="仿宋" w:hAnsi="仿宋" w:eastAsia="仿宋" w:cs="仿宋"/>
                <w:kern w:val="0"/>
                <w:sz w:val="21"/>
                <w:szCs w:val="21"/>
                <w:highlight w:val="none"/>
                <w:vertAlign w:val="baseline"/>
              </w:rPr>
            </w:pPr>
            <w:r>
              <w:rPr>
                <w:rFonts w:hint="eastAsia" w:ascii="仿宋" w:hAnsi="仿宋" w:eastAsia="仿宋" w:cs="仿宋"/>
                <w:sz w:val="21"/>
                <w:szCs w:val="21"/>
                <w:highlight w:val="none"/>
                <w:lang w:val="en-US"/>
              </w:rPr>
              <w:t>2.</w:t>
            </w:r>
            <w:r>
              <w:rPr>
                <w:rFonts w:hint="eastAsia" w:ascii="仿宋" w:hAnsi="仿宋" w:eastAsia="仿宋" w:cs="仿宋"/>
                <w:sz w:val="21"/>
                <w:szCs w:val="21"/>
                <w:highlight w:val="none"/>
              </w:rPr>
              <w:t>供应商提供虚假合同的，按虚假投标处理。</w:t>
            </w:r>
          </w:p>
        </w:tc>
      </w:tr>
      <w:tr w14:paraId="7352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0160FBBE">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652" w:type="pct"/>
            <w:tcBorders>
              <w:left w:val="single" w:color="000000" w:sz="4" w:space="0"/>
            </w:tcBorders>
            <w:vAlign w:val="center"/>
          </w:tcPr>
          <w:p w14:paraId="4DED9851">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 w:hAnsi="仿宋" w:eastAsia="仿宋" w:cs="仿宋"/>
                <w:kern w:val="0"/>
                <w:sz w:val="21"/>
                <w:szCs w:val="21"/>
                <w:highlight w:val="none"/>
                <w:vertAlign w:val="baseline"/>
                <w:lang w:val="en-US" w:eastAsia="zh-CN"/>
              </w:rPr>
            </w:pPr>
            <w:r>
              <w:rPr>
                <w:rFonts w:hint="eastAsia" w:ascii="仿宋" w:hAnsi="仿宋" w:eastAsia="仿宋" w:cs="仿宋"/>
                <w:sz w:val="21"/>
                <w:szCs w:val="21"/>
              </w:rPr>
              <w:t>项目总监业绩</w:t>
            </w:r>
          </w:p>
        </w:tc>
        <w:tc>
          <w:tcPr>
            <w:tcW w:w="396" w:type="pct"/>
            <w:vAlign w:val="center"/>
          </w:tcPr>
          <w:p w14:paraId="6733D86E">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3440" w:type="pct"/>
            <w:vAlign w:val="center"/>
          </w:tcPr>
          <w:p w14:paraId="6778E43D">
            <w:pPr>
              <w:pStyle w:val="2"/>
              <w:spacing w:line="340" w:lineRule="exact"/>
              <w:ind w:right="-36" w:rightChars="-15"/>
              <w:jc w:val="both"/>
              <w:rPr>
                <w:rFonts w:ascii="仿宋" w:hAnsi="仿宋" w:eastAsia="仿宋" w:cs="仿宋"/>
                <w:sz w:val="21"/>
                <w:szCs w:val="21"/>
                <w:highlight w:val="none"/>
              </w:rPr>
            </w:pPr>
            <w:r>
              <w:rPr>
                <w:rFonts w:hint="eastAsia" w:ascii="仿宋" w:hAnsi="仿宋" w:eastAsia="仿宋" w:cs="仿宋"/>
                <w:sz w:val="21"/>
                <w:szCs w:val="21"/>
                <w:highlight w:val="none"/>
              </w:rPr>
              <w:t>项目总监近三年（</w:t>
            </w:r>
            <w:r>
              <w:rPr>
                <w:rFonts w:ascii="仿宋" w:hAnsi="仿宋" w:eastAsia="仿宋" w:cs="仿宋"/>
                <w:sz w:val="21"/>
                <w:szCs w:val="21"/>
                <w:highlight w:val="none"/>
              </w:rPr>
              <w:t>2</w:t>
            </w:r>
            <w:r>
              <w:rPr>
                <w:rFonts w:hint="eastAsia" w:ascii="仿宋" w:hAnsi="仿宋" w:eastAsia="仿宋" w:cs="仿宋"/>
                <w:sz w:val="21"/>
                <w:szCs w:val="21"/>
                <w:highlight w:val="none"/>
                <w:lang w:val="en-US" w:eastAsia="zh-CN"/>
              </w:rPr>
              <w:t>023</w:t>
            </w:r>
            <w:r>
              <w:rPr>
                <w:rFonts w:ascii="仿宋" w:hAnsi="仿宋" w:eastAsia="仿宋" w:cs="仿宋"/>
                <w:sz w:val="21"/>
                <w:szCs w:val="21"/>
                <w:highlight w:val="none"/>
              </w:rPr>
              <w:t>年</w:t>
            </w:r>
            <w:r>
              <w:rPr>
                <w:rFonts w:hint="eastAsia" w:ascii="仿宋" w:hAnsi="仿宋" w:eastAsia="仿宋" w:cs="仿宋"/>
                <w:sz w:val="21"/>
                <w:szCs w:val="21"/>
                <w:highlight w:val="none"/>
                <w:lang w:val="en-US" w:eastAsia="zh-CN"/>
              </w:rPr>
              <w:t>4</w:t>
            </w:r>
            <w:r>
              <w:rPr>
                <w:rFonts w:ascii="仿宋" w:hAnsi="仿宋" w:eastAsia="仿宋" w:cs="仿宋"/>
                <w:sz w:val="21"/>
                <w:szCs w:val="21"/>
                <w:highlight w:val="none"/>
              </w:rPr>
              <w:t>月1日-至今）完成的类似</w:t>
            </w:r>
            <w:r>
              <w:rPr>
                <w:rFonts w:hint="eastAsia" w:ascii="仿宋" w:hAnsi="仿宋" w:eastAsia="仿宋" w:cs="仿宋"/>
                <w:sz w:val="21"/>
                <w:szCs w:val="21"/>
                <w:highlight w:val="none"/>
              </w:rPr>
              <w:t>项目</w:t>
            </w:r>
            <w:r>
              <w:rPr>
                <w:rFonts w:ascii="仿宋" w:hAnsi="仿宋" w:eastAsia="仿宋" w:cs="仿宋"/>
                <w:sz w:val="21"/>
                <w:szCs w:val="21"/>
                <w:highlight w:val="none"/>
              </w:rPr>
              <w:t>业绩，每</w:t>
            </w:r>
            <w:r>
              <w:rPr>
                <w:rFonts w:hint="eastAsia" w:ascii="仿宋" w:hAnsi="仿宋" w:eastAsia="仿宋" w:cs="仿宋"/>
                <w:sz w:val="21"/>
                <w:szCs w:val="21"/>
                <w:highlight w:val="none"/>
              </w:rPr>
              <w:t>提供</w:t>
            </w:r>
            <w:r>
              <w:rPr>
                <w:rFonts w:ascii="仿宋" w:hAnsi="仿宋" w:eastAsia="仿宋" w:cs="仿宋"/>
                <w:sz w:val="21"/>
                <w:szCs w:val="21"/>
                <w:highlight w:val="none"/>
              </w:rPr>
              <w:t>一项得2分，最多得</w:t>
            </w:r>
            <w:r>
              <w:rPr>
                <w:rFonts w:hint="eastAsia" w:ascii="仿宋" w:hAnsi="仿宋" w:eastAsia="仿宋" w:cs="仿宋"/>
                <w:sz w:val="21"/>
                <w:szCs w:val="21"/>
                <w:highlight w:val="none"/>
                <w:lang w:val="en-US" w:eastAsia="zh-CN"/>
              </w:rPr>
              <w:t>4</w:t>
            </w:r>
            <w:r>
              <w:rPr>
                <w:rFonts w:ascii="仿宋" w:hAnsi="仿宋" w:eastAsia="仿宋" w:cs="仿宋"/>
                <w:sz w:val="21"/>
                <w:szCs w:val="21"/>
                <w:highlight w:val="none"/>
              </w:rPr>
              <w:t>分。</w:t>
            </w:r>
          </w:p>
          <w:p w14:paraId="6D6403F6">
            <w:pPr>
              <w:tabs>
                <w:tab w:val="center" w:pos="4153"/>
                <w:tab w:val="right" w:pos="8306"/>
              </w:tabs>
              <w:autoSpaceDE w:val="0"/>
              <w:autoSpaceDN w:val="0"/>
              <w:snapToGrid w:val="0"/>
              <w:spacing w:line="340" w:lineRule="exact"/>
              <w:ind w:right="-36" w:rightChars="-15"/>
              <w:jc w:val="left"/>
              <w:rPr>
                <w:rFonts w:ascii="仿宋" w:hAnsi="仿宋" w:eastAsia="仿宋" w:cs="仿宋"/>
                <w:kern w:val="0"/>
                <w:sz w:val="21"/>
                <w:szCs w:val="21"/>
                <w:highlight w:val="none"/>
                <w:lang w:val="zh-CN" w:bidi="zh-CN"/>
              </w:rPr>
            </w:pPr>
            <w:r>
              <w:rPr>
                <w:rFonts w:hint="eastAsia" w:ascii="仿宋" w:hAnsi="仿宋" w:eastAsia="仿宋" w:cs="仿宋"/>
                <w:kern w:val="0"/>
                <w:sz w:val="21"/>
                <w:szCs w:val="21"/>
                <w:highlight w:val="none"/>
                <w:lang w:val="zh-CN" w:bidi="zh-CN"/>
              </w:rPr>
              <w:t>注：1.须提供</w:t>
            </w:r>
            <w:r>
              <w:rPr>
                <w:rFonts w:ascii="仿宋" w:hAnsi="仿宋" w:eastAsia="仿宋" w:cs="仿宋"/>
                <w:sz w:val="21"/>
                <w:szCs w:val="21"/>
                <w:highlight w:val="none"/>
              </w:rPr>
              <w:t>中标</w:t>
            </w:r>
            <w:r>
              <w:rPr>
                <w:rFonts w:hint="eastAsia" w:ascii="仿宋" w:hAnsi="仿宋" w:eastAsia="仿宋" w:cs="仿宋"/>
                <w:sz w:val="21"/>
                <w:szCs w:val="21"/>
                <w:highlight w:val="none"/>
              </w:rPr>
              <w:t>（成交）</w:t>
            </w:r>
            <w:r>
              <w:rPr>
                <w:rFonts w:ascii="仿宋" w:hAnsi="仿宋" w:eastAsia="仿宋" w:cs="仿宋"/>
                <w:sz w:val="21"/>
                <w:szCs w:val="21"/>
                <w:highlight w:val="none"/>
              </w:rPr>
              <w:t>通知书</w:t>
            </w:r>
            <w:r>
              <w:rPr>
                <w:rFonts w:hint="eastAsia" w:ascii="仿宋" w:hAnsi="仿宋" w:eastAsia="仿宋" w:cs="仿宋"/>
                <w:sz w:val="21"/>
                <w:szCs w:val="21"/>
                <w:highlight w:val="none"/>
              </w:rPr>
              <w:t>和</w:t>
            </w:r>
            <w:r>
              <w:rPr>
                <w:rFonts w:ascii="仿宋" w:hAnsi="仿宋" w:eastAsia="仿宋" w:cs="仿宋"/>
                <w:sz w:val="21"/>
                <w:szCs w:val="21"/>
              </w:rPr>
              <w:t>监理</w:t>
            </w:r>
            <w:r>
              <w:rPr>
                <w:rFonts w:hint="eastAsia" w:ascii="仿宋" w:hAnsi="仿宋" w:eastAsia="仿宋" w:cs="仿宋"/>
                <w:kern w:val="0"/>
                <w:sz w:val="21"/>
                <w:szCs w:val="21"/>
                <w:highlight w:val="none"/>
                <w:lang w:val="zh-CN" w:bidi="zh-CN"/>
              </w:rPr>
              <w:t>合同关键页（含：首页、服务内容信息页、合同金额页、签字盖章页）复印件加盖公章，时间以合同签订日期为准。业绩证明材料须反映项目</w:t>
            </w:r>
            <w:r>
              <w:rPr>
                <w:rFonts w:hint="eastAsia" w:ascii="仿宋" w:hAnsi="仿宋" w:eastAsia="仿宋" w:cs="仿宋"/>
                <w:kern w:val="0"/>
                <w:sz w:val="21"/>
                <w:szCs w:val="21"/>
                <w:highlight w:val="none"/>
                <w:lang w:val="en-US" w:bidi="zh-CN"/>
              </w:rPr>
              <w:t>总监</w:t>
            </w:r>
            <w:r>
              <w:rPr>
                <w:rFonts w:hint="eastAsia" w:ascii="仿宋" w:hAnsi="仿宋" w:eastAsia="仿宋" w:cs="仿宋"/>
                <w:kern w:val="0"/>
                <w:sz w:val="21"/>
                <w:szCs w:val="21"/>
                <w:highlight w:val="none"/>
                <w:lang w:val="zh-CN" w:bidi="zh-CN"/>
              </w:rPr>
              <w:t>。不符合上述要求或未按要求提供有效证明文件的业绩在评审时将不予承认。</w:t>
            </w:r>
          </w:p>
          <w:p w14:paraId="47FBB39C">
            <w:pPr>
              <w:pStyle w:val="2"/>
              <w:spacing w:line="340" w:lineRule="exact"/>
              <w:ind w:left="0" w:leftChars="0" w:right="-36" w:rightChars="-15"/>
              <w:jc w:val="both"/>
              <w:rPr>
                <w:rFonts w:hint="eastAsia" w:ascii="仿宋" w:hAnsi="仿宋" w:eastAsia="仿宋" w:cs="仿宋"/>
                <w:kern w:val="0"/>
                <w:sz w:val="21"/>
                <w:szCs w:val="21"/>
                <w:highlight w:val="none"/>
                <w:vertAlign w:val="baseline"/>
              </w:rPr>
            </w:pP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w:t>
            </w:r>
            <w:r>
              <w:rPr>
                <w:rFonts w:hint="eastAsia" w:ascii="仿宋" w:hAnsi="仿宋" w:eastAsia="仿宋" w:cs="仿宋"/>
                <w:sz w:val="21"/>
                <w:szCs w:val="21"/>
                <w:highlight w:val="none"/>
              </w:rPr>
              <w:t>供应商提供虚假合同的，按虚假投标处理。</w:t>
            </w:r>
          </w:p>
        </w:tc>
      </w:tr>
      <w:tr w14:paraId="7835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40CC7C25">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31BDAC92">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rPr>
            </w:pPr>
            <w:r>
              <w:rPr>
                <w:rFonts w:hint="eastAsia" w:ascii="仿宋" w:hAnsi="仿宋" w:eastAsia="仿宋" w:cs="仿宋"/>
                <w:sz w:val="21"/>
                <w:szCs w:val="21"/>
              </w:rPr>
              <w:t>人员配置方案</w:t>
            </w:r>
          </w:p>
        </w:tc>
        <w:tc>
          <w:tcPr>
            <w:tcW w:w="675" w:type="dxa"/>
            <w:vAlign w:val="center"/>
          </w:tcPr>
          <w:p w14:paraId="4D9E8624">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rPr>
              <w:t>8</w:t>
            </w:r>
          </w:p>
        </w:tc>
        <w:tc>
          <w:tcPr>
            <w:tcW w:w="5862" w:type="dxa"/>
            <w:vAlign w:val="top"/>
          </w:tcPr>
          <w:p w14:paraId="391161FD">
            <w:pPr>
              <w:pStyle w:val="2"/>
              <w:spacing w:line="340" w:lineRule="exact"/>
              <w:ind w:right="-36" w:rightChars="-15"/>
              <w:jc w:val="both"/>
              <w:rPr>
                <w:rFonts w:hint="eastAsia" w:ascii="仿宋" w:hAnsi="仿宋" w:eastAsia="仿宋" w:cs="仿宋"/>
                <w:sz w:val="21"/>
                <w:szCs w:val="21"/>
                <w:highlight w:val="none"/>
                <w:lang w:val="zh-CN"/>
              </w:rPr>
            </w:pPr>
            <w:r>
              <w:rPr>
                <w:rFonts w:hint="eastAsia" w:ascii="仿宋" w:hAnsi="仿宋" w:eastAsia="仿宋" w:cs="仿宋"/>
                <w:sz w:val="21"/>
                <w:szCs w:val="21"/>
                <w:highlight w:val="none"/>
                <w:lang w:val="zh-CN"/>
              </w:rPr>
              <w:t>依据拟投入本项目的监理人员，每提供一人得1分，最多得8分，不提供不得分。</w:t>
            </w:r>
          </w:p>
          <w:p w14:paraId="75121FB0">
            <w:pPr>
              <w:pStyle w:val="2"/>
              <w:spacing w:line="340" w:lineRule="exact"/>
              <w:ind w:right="-36" w:rightChars="-15"/>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注：监理人员应</w:t>
            </w:r>
            <w:r>
              <w:rPr>
                <w:rFonts w:hint="eastAsia" w:ascii="仿宋" w:hAnsi="仿宋" w:eastAsia="仿宋" w:cs="仿宋"/>
                <w:sz w:val="21"/>
                <w:szCs w:val="21"/>
                <w:highlight w:val="none"/>
                <w:lang w:val="en-US" w:eastAsia="zh-CN"/>
              </w:rPr>
              <w:t>附身份证、</w:t>
            </w:r>
            <w:r>
              <w:rPr>
                <w:rFonts w:hint="eastAsia" w:ascii="仿宋" w:hAnsi="仿宋" w:eastAsia="仿宋" w:cs="仿宋"/>
                <w:sz w:val="21"/>
                <w:szCs w:val="21"/>
                <w:highlight w:val="none"/>
              </w:rPr>
              <w:t>职称证书或注册证书上岗证书复印件加盖公章。</w:t>
            </w:r>
          </w:p>
        </w:tc>
      </w:tr>
      <w:tr w14:paraId="0AB7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0A968598">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652" w:type="pct"/>
            <w:tcBorders>
              <w:left w:val="single" w:color="000000" w:sz="4" w:space="0"/>
            </w:tcBorders>
            <w:vAlign w:val="center"/>
          </w:tcPr>
          <w:p w14:paraId="34A29790">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zh-CN"/>
              </w:rPr>
              <w:t>项目关键点和风险点的分析和控制策</w:t>
            </w:r>
            <w:r>
              <w:rPr>
                <w:rFonts w:hint="eastAsia" w:ascii="仿宋" w:hAnsi="仿宋" w:eastAsia="仿宋" w:cs="仿宋"/>
                <w:sz w:val="21"/>
                <w:szCs w:val="21"/>
              </w:rPr>
              <w:t>略</w:t>
            </w:r>
          </w:p>
        </w:tc>
        <w:tc>
          <w:tcPr>
            <w:tcW w:w="396" w:type="pct"/>
            <w:vAlign w:val="center"/>
          </w:tcPr>
          <w:p w14:paraId="7C60F111">
            <w:pPr>
              <w:pStyle w:val="2"/>
              <w:spacing w:line="340" w:lineRule="exact"/>
              <w:ind w:left="0" w:leftChars="0" w:right="0" w:right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10</w:t>
            </w:r>
          </w:p>
        </w:tc>
        <w:tc>
          <w:tcPr>
            <w:tcW w:w="3440" w:type="pct"/>
            <w:vAlign w:val="center"/>
          </w:tcPr>
          <w:p w14:paraId="691B46BC">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根据项目实际情况，针对本项目编制项目关键点和风险点的分析和控制策略，包括但不限于：①监理对本项目的建设进行分析理解</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②梳理出项目建设关键点和风险点</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以上内容</w:t>
            </w:r>
            <w:r>
              <w:rPr>
                <w:rFonts w:hint="eastAsia" w:ascii="仿宋" w:hAnsi="仿宋" w:eastAsia="仿宋" w:cs="仿宋"/>
                <w:sz w:val="21"/>
                <w:szCs w:val="21"/>
                <w:highlight w:val="none"/>
              </w:rPr>
              <w:t>各5个及以上，并给出监理控制策略，</w:t>
            </w:r>
            <w:r>
              <w:rPr>
                <w:rFonts w:hint="eastAsia" w:ascii="仿宋" w:hAnsi="仿宋" w:eastAsia="仿宋" w:cs="仿宋"/>
                <w:sz w:val="21"/>
                <w:szCs w:val="21"/>
                <w:highlight w:val="none"/>
                <w:lang w:val="en-US"/>
              </w:rPr>
              <w:t>以上内容全部提供的得10分，每缺少一项内容扣1分；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w:t>
            </w:r>
          </w:p>
          <w:p w14:paraId="59D82910">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62D5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5A59B5B5">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286A8B6A">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监理服务总体方案</w:t>
            </w:r>
          </w:p>
        </w:tc>
        <w:tc>
          <w:tcPr>
            <w:tcW w:w="675" w:type="dxa"/>
            <w:vAlign w:val="center"/>
          </w:tcPr>
          <w:p w14:paraId="4E4CEDFA">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rPr>
              <w:t>20</w:t>
            </w:r>
          </w:p>
        </w:tc>
        <w:tc>
          <w:tcPr>
            <w:tcW w:w="5862" w:type="dxa"/>
            <w:vAlign w:val="top"/>
          </w:tcPr>
          <w:p w14:paraId="1293AC96">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根据本项目的特点和要求，制定监理总体方案，包括但不限于：①监理目标范围内容、②监理工作流程、③监理机构设置、④人员计划、⑤监理岗位设置、⑥岗位职责、⑦监理工作措施检测监测方法</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⑧保证措施、⑨监理服务制度、⑩监理工作成果物。</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20</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6C97E391">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6997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2727FE50">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34380BFB">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进度控制</w:t>
            </w:r>
          </w:p>
        </w:tc>
        <w:tc>
          <w:tcPr>
            <w:tcW w:w="675" w:type="dxa"/>
            <w:vAlign w:val="center"/>
          </w:tcPr>
          <w:p w14:paraId="70EEE54E">
            <w:pPr>
              <w:pStyle w:val="2"/>
              <w:spacing w:line="340" w:lineRule="exact"/>
              <w:ind w:left="0" w:leftChars="0" w:right="0" w:rightChars="0"/>
              <w:jc w:val="center"/>
              <w:rPr>
                <w:rFonts w:hint="default" w:ascii="仿宋" w:hAnsi="仿宋" w:eastAsia="仿宋" w:cs="仿宋"/>
                <w:sz w:val="21"/>
                <w:szCs w:val="21"/>
                <w:highlight w:val="none"/>
                <w:lang w:val="en-US" w:eastAsia="zh-CN"/>
              </w:rPr>
            </w:pPr>
            <w:r>
              <w:rPr>
                <w:rFonts w:ascii="仿宋" w:hAnsi="仿宋" w:eastAsia="仿宋" w:cs="仿宋"/>
                <w:sz w:val="21"/>
                <w:szCs w:val="21"/>
                <w:highlight w:val="none"/>
                <w:lang w:val="en-US"/>
              </w:rPr>
              <w:t>10</w:t>
            </w:r>
          </w:p>
        </w:tc>
        <w:tc>
          <w:tcPr>
            <w:tcW w:w="5862" w:type="dxa"/>
            <w:vAlign w:val="center"/>
          </w:tcPr>
          <w:p w14:paraId="41F29A7B">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根据本项目的特点和要求，制定进度控制，包括但不限于：①进度控制目标、②进度控制流程、③进度控制方法、④进度控制措施、⑤进度变更控制，</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26F769FF">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50A4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11099633">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218DB0BC">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rPr>
            </w:pPr>
            <w:r>
              <w:rPr>
                <w:rFonts w:hint="eastAsia" w:ascii="仿宋" w:hAnsi="仿宋" w:eastAsia="仿宋" w:cs="仿宋"/>
                <w:sz w:val="21"/>
                <w:szCs w:val="21"/>
              </w:rPr>
              <w:t>成本控制</w:t>
            </w:r>
          </w:p>
        </w:tc>
        <w:tc>
          <w:tcPr>
            <w:tcW w:w="675" w:type="dxa"/>
            <w:vAlign w:val="center"/>
          </w:tcPr>
          <w:p w14:paraId="531E4611">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ascii="仿宋" w:hAnsi="仿宋" w:eastAsia="仿宋" w:cs="仿宋"/>
                <w:sz w:val="21"/>
                <w:szCs w:val="21"/>
                <w:highlight w:val="none"/>
                <w:lang w:val="en-US"/>
              </w:rPr>
              <w:t>10</w:t>
            </w:r>
          </w:p>
        </w:tc>
        <w:tc>
          <w:tcPr>
            <w:tcW w:w="5862" w:type="dxa"/>
            <w:vAlign w:val="top"/>
          </w:tcPr>
          <w:p w14:paraId="0B1D6E4B">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根据本项目的特点和要求，制定成本控制，包括但不限于：①成本控制目标、②成本控制风险分析、③成本控制对策、④成本控制主要措施、⑤成本变更控制，</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10</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2FD9F8C6">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5DA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0261709C">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1877D224">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质量控制</w:t>
            </w:r>
          </w:p>
        </w:tc>
        <w:tc>
          <w:tcPr>
            <w:tcW w:w="675" w:type="dxa"/>
            <w:vAlign w:val="center"/>
          </w:tcPr>
          <w:p w14:paraId="7C4ADC26">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ascii="仿宋" w:hAnsi="仿宋" w:eastAsia="仿宋" w:cs="仿宋"/>
                <w:sz w:val="21"/>
                <w:szCs w:val="21"/>
                <w:highlight w:val="none"/>
                <w:lang w:val="en-US"/>
              </w:rPr>
              <w:t>6</w:t>
            </w:r>
          </w:p>
        </w:tc>
        <w:tc>
          <w:tcPr>
            <w:tcW w:w="5862" w:type="dxa"/>
            <w:vAlign w:val="top"/>
          </w:tcPr>
          <w:p w14:paraId="7DCD9DE4">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根据本项目的特点和要求，制定质量控制，包括但不限于：①质量控制目标、②质量控制措施、③质量控制对策，</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446D48CB">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2AF4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60C97686">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525A7FC5">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rPr>
              <w:t>安全控制</w:t>
            </w:r>
          </w:p>
        </w:tc>
        <w:tc>
          <w:tcPr>
            <w:tcW w:w="675" w:type="dxa"/>
            <w:vAlign w:val="center"/>
          </w:tcPr>
          <w:p w14:paraId="60A435FA">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rPr>
              <w:t>6</w:t>
            </w:r>
          </w:p>
        </w:tc>
        <w:tc>
          <w:tcPr>
            <w:tcW w:w="5862" w:type="dxa"/>
            <w:vAlign w:val="top"/>
          </w:tcPr>
          <w:p w14:paraId="2D1AAD16">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根据本项目的特点和要求，制定安全控制，包括但不限于：①安全控制目标、②安全控制措施、③安全控制对策，</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p w14:paraId="3446272F">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3776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511" w:type="pct"/>
            <w:vMerge w:val="continue"/>
            <w:tcBorders>
              <w:right w:val="single" w:color="000000" w:sz="4" w:space="0"/>
            </w:tcBorders>
            <w:vAlign w:val="center"/>
          </w:tcPr>
          <w:p w14:paraId="5AF9740F">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6375E69C">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rPr>
            </w:pPr>
            <w:r>
              <w:rPr>
                <w:rFonts w:hint="eastAsia" w:ascii="仿宋" w:hAnsi="仿宋" w:eastAsia="仿宋" w:cs="仿宋"/>
                <w:sz w:val="21"/>
                <w:szCs w:val="21"/>
              </w:rPr>
              <w:t>组织协调</w:t>
            </w:r>
          </w:p>
        </w:tc>
        <w:tc>
          <w:tcPr>
            <w:tcW w:w="675" w:type="dxa"/>
            <w:vAlign w:val="center"/>
          </w:tcPr>
          <w:p w14:paraId="4A46ABAC">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rPr>
              <w:t>4</w:t>
            </w:r>
          </w:p>
        </w:tc>
        <w:tc>
          <w:tcPr>
            <w:tcW w:w="5862" w:type="dxa"/>
            <w:vAlign w:val="top"/>
          </w:tcPr>
          <w:p w14:paraId="4E2AA734">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根据本项目的特点和要求，制定项目的组织协调工作，包括但不限于：①组织协调目标、②组织协调内容、③沟通协调机制、④组织协调主要措施，</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w:t>
            </w:r>
          </w:p>
          <w:p w14:paraId="1BA14DCA">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r w14:paraId="4DB1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1" w:type="pct"/>
            <w:vMerge w:val="continue"/>
            <w:tcBorders>
              <w:right w:val="single" w:color="000000" w:sz="4" w:space="0"/>
            </w:tcBorders>
            <w:vAlign w:val="center"/>
          </w:tcPr>
          <w:p w14:paraId="1C5CEA08">
            <w:pPr>
              <w:pStyle w:val="2"/>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 w:hAnsi="仿宋" w:eastAsia="仿宋" w:cs="仿宋"/>
                <w:kern w:val="0"/>
                <w:sz w:val="21"/>
                <w:szCs w:val="21"/>
                <w:highlight w:val="none"/>
                <w:vertAlign w:val="baseline"/>
              </w:rPr>
            </w:pPr>
          </w:p>
        </w:tc>
        <w:tc>
          <w:tcPr>
            <w:tcW w:w="1111" w:type="dxa"/>
            <w:tcBorders>
              <w:left w:val="single" w:color="000000" w:sz="4" w:space="0"/>
            </w:tcBorders>
            <w:vAlign w:val="center"/>
          </w:tcPr>
          <w:p w14:paraId="69B4B7A0">
            <w:pPr>
              <w:pStyle w:val="2"/>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 w:hAnsi="仿宋" w:eastAsia="仿宋" w:cs="仿宋"/>
                <w:sz w:val="21"/>
                <w:szCs w:val="21"/>
                <w:lang w:val="en-US"/>
              </w:rPr>
            </w:pPr>
            <w:r>
              <w:rPr>
                <w:rFonts w:hint="eastAsia" w:ascii="仿宋" w:hAnsi="仿宋" w:eastAsia="仿宋" w:cs="仿宋"/>
                <w:sz w:val="21"/>
                <w:szCs w:val="21"/>
                <w:lang w:val="zh-CN"/>
              </w:rPr>
              <w:t>售后服务方案及措</w:t>
            </w:r>
            <w:r>
              <w:rPr>
                <w:rFonts w:hint="eastAsia" w:ascii="仿宋" w:hAnsi="仿宋" w:eastAsia="仿宋" w:cs="仿宋"/>
                <w:sz w:val="21"/>
                <w:szCs w:val="21"/>
              </w:rPr>
              <w:t>施</w:t>
            </w:r>
          </w:p>
        </w:tc>
        <w:tc>
          <w:tcPr>
            <w:tcW w:w="675" w:type="dxa"/>
            <w:vAlign w:val="center"/>
          </w:tcPr>
          <w:p w14:paraId="0D5299F4">
            <w:pPr>
              <w:pStyle w:val="2"/>
              <w:spacing w:line="340" w:lineRule="exact"/>
              <w:ind w:left="0" w:leftChars="0" w:right="0" w:rightChars="0"/>
              <w:jc w:val="center"/>
              <w:rPr>
                <w:rFonts w:hint="eastAsia" w:ascii="仿宋" w:hAnsi="仿宋" w:eastAsia="仿宋" w:cs="仿宋"/>
                <w:sz w:val="21"/>
                <w:szCs w:val="21"/>
                <w:highlight w:val="none"/>
                <w:lang w:val="en-US" w:eastAsia="zh-CN"/>
              </w:rPr>
            </w:pPr>
            <w:r>
              <w:rPr>
                <w:rFonts w:ascii="仿宋" w:hAnsi="仿宋" w:eastAsia="仿宋" w:cs="仿宋"/>
                <w:sz w:val="21"/>
                <w:szCs w:val="21"/>
                <w:highlight w:val="none"/>
                <w:lang w:val="en-US"/>
              </w:rPr>
              <w:t>2</w:t>
            </w:r>
          </w:p>
        </w:tc>
        <w:tc>
          <w:tcPr>
            <w:tcW w:w="5862" w:type="dxa"/>
            <w:vAlign w:val="top"/>
          </w:tcPr>
          <w:p w14:paraId="3D7D8683">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针对本项目，提出有针对性的售后服务方案及措施</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，包括但不限于：①售后服务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②监理服务承诺，</w:t>
            </w:r>
            <w:r>
              <w:rPr>
                <w:rFonts w:hint="eastAsia" w:ascii="仿宋" w:hAnsi="仿宋" w:eastAsia="仿宋" w:cs="仿宋"/>
                <w:sz w:val="21"/>
                <w:szCs w:val="21"/>
                <w:highlight w:val="none"/>
                <w:lang w:val="en-US"/>
              </w:rPr>
              <w:t>以上内容全部提供的得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分，每缺少一项内容扣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lang w:val="en-US"/>
              </w:rPr>
              <w:t>分；</w:t>
            </w:r>
            <w:r>
              <w:rPr>
                <w:rFonts w:hint="eastAsia" w:ascii="仿宋" w:hAnsi="仿宋" w:eastAsia="仿宋" w:cs="仿宋"/>
                <w:sz w:val="21"/>
                <w:szCs w:val="21"/>
                <w:highlight w:val="none"/>
              </w:rPr>
              <w:t>每项内每有一处内容缺陷扣</w:t>
            </w:r>
            <w:r>
              <w:rPr>
                <w:rFonts w:hint="eastAsia" w:ascii="仿宋" w:hAnsi="仿宋" w:eastAsia="仿宋" w:cs="仿宋"/>
                <w:sz w:val="21"/>
                <w:szCs w:val="21"/>
                <w:highlight w:val="none"/>
                <w:lang w:val="en-US" w:eastAsia="zh-CN"/>
              </w:rPr>
              <w:t>0.5</w:t>
            </w:r>
            <w:r>
              <w:rPr>
                <w:rFonts w:hint="eastAsia" w:ascii="仿宋" w:hAnsi="仿宋" w:eastAsia="仿宋" w:cs="仿宋"/>
                <w:sz w:val="21"/>
                <w:szCs w:val="21"/>
                <w:highlight w:val="none"/>
              </w:rPr>
              <w:t>分（每小项最多扣</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分）。</w:t>
            </w:r>
          </w:p>
          <w:p w14:paraId="1AB45220">
            <w:pPr>
              <w:pStyle w:val="2"/>
              <w:spacing w:line="340" w:lineRule="exact"/>
              <w:ind w:right="-36" w:rightChars="-15"/>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(缺陷是指:方案内项目名称错误、项目实施地点错误、方案适用的行业规范，标准有误、方案前后表述不一致、方案内容表述含有语句不通顺影响方案理解、方案响应中含有不符合本项目明确的采购需求内容)。</w:t>
            </w:r>
          </w:p>
        </w:tc>
      </w:tr>
    </w:tbl>
    <w:p w14:paraId="2B89249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27DFBBF4">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落实中小企业政府采购政策的价格调整：</w:t>
      </w:r>
    </w:p>
    <w:p w14:paraId="2885F3D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 xml:space="preserve"> 10 % </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后参与评审。对于同时属于小微企业、监狱企业或残疾人福利性单位的，不重复进行最后报价扣除。（不适用本项目）</w:t>
      </w:r>
    </w:p>
    <w:p w14:paraId="016C8A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 xml:space="preserve"> 30 %</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 xml:space="preserve"> 4% </w:t>
      </w:r>
      <w:r>
        <w:rPr>
          <w:rFonts w:hint="eastAsia" w:ascii="仿宋" w:hAnsi="仿宋" w:eastAsia="仿宋" w:cs="仿宋"/>
          <w:sz w:val="24"/>
          <w:szCs w:val="24"/>
          <w:highlight w:val="none"/>
          <w:lang w:val="en-US" w:eastAsia="zh-CN"/>
        </w:rPr>
        <w:t>的扣除，用扣除后的价格参加评审。</w:t>
      </w:r>
    </w:p>
    <w:p w14:paraId="47D910D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（3）组成联合体或者接受分包的小微企业与联合体内其他企业、分包企业之间存在直接控股、管理关系的，不享受价格扣除优惠政策。</w:t>
      </w:r>
    </w:p>
    <w:p w14:paraId="0C0BFD2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（4）价格扣除比例对小型企业和微型企业同等对待，不作区分。</w:t>
      </w:r>
    </w:p>
    <w:p w14:paraId="16A8E30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（5）中小企业参加政府采购活动，应当按照采购文件给定的格式出具《中小企业声明函》，否则不得享受相关中小企业扶持政策。</w:t>
      </w:r>
    </w:p>
    <w:p w14:paraId="136034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（6）监狱企业提供了由省级以上监狱管理局、戒毒管理局（含新疆生产建设兵团）出具的属于监狱企业的证明文件的，视同小微企业。</w:t>
      </w:r>
    </w:p>
    <w:p w14:paraId="2506A47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（7）残疾人福利性单位按采购文件要求提供了《残疾人福利性单位声明函》（见附件）的，视同小微企业。</w:t>
      </w:r>
    </w:p>
    <w:p w14:paraId="3A4251A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（8）若供应商同时属于小型或微型企业、监狱企业、残疾人福利性单位中的两种及以上，将不重复享受小微企业价格扣减的优惠政策。</w:t>
      </w:r>
    </w:p>
    <w:p w14:paraId="5E6EA68F">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highlight w:val="none"/>
          <w:lang w:val="en-US" w:eastAsia="zh-CN"/>
        </w:rPr>
        <w:t>落实</w:t>
      </w:r>
      <w:r>
        <w:rPr>
          <w:rFonts w:hint="eastAsia" w:ascii="仿宋" w:hAnsi="仿宋" w:eastAsia="仿宋" w:cs="仿宋"/>
          <w:sz w:val="24"/>
          <w:szCs w:val="24"/>
          <w:highlight w:val="none"/>
          <w:lang w:val="en-US" w:eastAsia="zh-CN"/>
        </w:rPr>
        <w:t>对本国产品的支持政策的价格调整：</w:t>
      </w:r>
    </w:p>
    <w:p w14:paraId="7421631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186A5A5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BCA4F4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9105AD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5314BD5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FEFA7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180F73E8">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7B659AD2">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10421130">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0A52309C">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 xml:space="preserve">  综合得分相同时排名优先。</w:t>
      </w:r>
    </w:p>
    <w:p w14:paraId="6E169517">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1ADF2080">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5F2223B5">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 xml:space="preserve">中载明核心产品，多家供应商提供的所有核心产品品牌型号均相同的，按前款规定处理。 </w:t>
      </w:r>
    </w:p>
    <w:p w14:paraId="652F5844">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28004CE9">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2979E6BA">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11E814A1">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53EB9A7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p>
    <w:p w14:paraId="1682C3C2">
      <w:pPr>
        <w:pStyle w:val="28"/>
        <w:rPr>
          <w:rFonts w:hint="eastAsia" w:ascii="仿宋" w:hAnsi="仿宋" w:eastAsia="仿宋" w:cs="仿宋"/>
          <w:sz w:val="24"/>
          <w:szCs w:val="24"/>
          <w:highlight w:val="none"/>
          <w:lang w:val="en-US" w:eastAsia="zh-CN"/>
        </w:rPr>
      </w:pPr>
    </w:p>
    <w:p w14:paraId="688928BB">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3E10349">
      <w:pPr>
        <w:pStyle w:val="28"/>
        <w:numPr>
          <w:ilvl w:val="0"/>
          <w:numId w:val="4"/>
        </w:numPr>
        <w:bidi w:val="0"/>
        <w:jc w:val="center"/>
        <w:outlineLvl w:val="0"/>
        <w:rPr>
          <w:rFonts w:hint="eastAsia" w:ascii="仿宋" w:hAnsi="仿宋" w:eastAsia="仿宋" w:cs="仿宋"/>
          <w:b/>
          <w:bCs/>
          <w:sz w:val="32"/>
          <w:szCs w:val="32"/>
          <w:highlight w:val="none"/>
          <w:lang w:val="en-US" w:eastAsia="zh-CN"/>
        </w:rPr>
      </w:pPr>
      <w:bookmarkStart w:id="33" w:name="_Toc8139"/>
      <w:r>
        <w:rPr>
          <w:rFonts w:hint="eastAsia" w:ascii="仿宋" w:hAnsi="仿宋" w:eastAsia="仿宋" w:cs="仿宋"/>
          <w:b/>
          <w:bCs/>
          <w:sz w:val="32"/>
          <w:szCs w:val="32"/>
          <w:highlight w:val="none"/>
          <w:lang w:val="en-US" w:eastAsia="zh-CN"/>
        </w:rPr>
        <w:t>响应文件格式</w:t>
      </w:r>
      <w:bookmarkEnd w:id="33"/>
    </w:p>
    <w:p w14:paraId="4063BA72">
      <w:pPr>
        <w:pStyle w:val="28"/>
        <w:rPr>
          <w:rFonts w:hint="eastAsia" w:ascii="仿宋" w:hAnsi="仿宋" w:eastAsia="仿宋" w:cs="仿宋"/>
          <w:highlight w:val="none"/>
          <w:lang w:val="en-US" w:eastAsia="zh-CN"/>
        </w:rPr>
      </w:pPr>
    </w:p>
    <w:p w14:paraId="50C9406F">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78A4FC77">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1.为保证评标工作的顺利进行，各供应商需参照如下的格式，认真进行响应文件的编写工作。需建立详细的目录。</w:t>
      </w:r>
    </w:p>
    <w:p w14:paraId="62A9459B">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00A9294C">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241B503C">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687555E6">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4AFFE015">
      <w:pPr>
        <w:pStyle w:val="28"/>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48D49C6B">
      <w:pPr>
        <w:rPr>
          <w:rFonts w:hint="eastAsia" w:ascii="仿宋" w:hAnsi="仿宋" w:eastAsia="仿宋" w:cs="仿宋"/>
          <w:highlight w:val="none"/>
          <w:lang w:val="en-US" w:eastAsia="zh-CN"/>
        </w:rPr>
      </w:pPr>
    </w:p>
    <w:p w14:paraId="40C188DC">
      <w:pPr>
        <w:pStyle w:val="28"/>
        <w:rPr>
          <w:rFonts w:hint="eastAsia" w:ascii="仿宋" w:hAnsi="仿宋" w:eastAsia="仿宋" w:cs="仿宋"/>
          <w:highlight w:val="none"/>
          <w:lang w:val="en-US" w:eastAsia="zh-CN"/>
        </w:rPr>
      </w:pPr>
    </w:p>
    <w:p w14:paraId="50882465">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75A5963">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34" w:name="_Toc14175"/>
      <w:bookmarkStart w:id="35" w:name="_Toc24875"/>
      <w:r>
        <w:rPr>
          <w:rFonts w:hint="eastAsia" w:ascii="仿宋" w:hAnsi="仿宋" w:eastAsia="仿宋" w:cs="仿宋"/>
          <w:b/>
          <w:bCs/>
          <w:color w:val="000000"/>
          <w:kern w:val="0"/>
          <w:sz w:val="24"/>
          <w:szCs w:val="24"/>
          <w:highlight w:val="none"/>
          <w:lang w:val="en-US" w:eastAsia="zh-CN" w:bidi="ar"/>
        </w:rPr>
        <w:t>投标文件封面（参考格式）</w:t>
      </w:r>
      <w:bookmarkEnd w:id="34"/>
      <w:bookmarkEnd w:id="35"/>
    </w:p>
    <w:p w14:paraId="3B75FADE">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32EAE09C">
      <w:pPr>
        <w:pStyle w:val="29"/>
        <w:rPr>
          <w:rFonts w:hint="eastAsia" w:ascii="仿宋" w:hAnsi="仿宋" w:eastAsia="仿宋" w:cs="仿宋"/>
          <w:highlight w:val="none"/>
          <w:lang w:val="en-US" w:eastAsia="zh-CN"/>
        </w:rPr>
      </w:pPr>
    </w:p>
    <w:p w14:paraId="3A7F5321">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160C27DB">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0165FF27">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52"/>
          <w:szCs w:val="52"/>
          <w:highlight w:val="none"/>
          <w:lang w:val="en-US" w:eastAsia="zh-CN" w:bidi="ar"/>
        </w:rPr>
        <w:t xml:space="preserve"> </w:t>
      </w:r>
    </w:p>
    <w:p w14:paraId="608A8928">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06157671">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D30A614">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46033530">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项目名称: </w:t>
      </w:r>
    </w:p>
    <w:p w14:paraId="4CA15BD0">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项目编号/包号： </w:t>
      </w:r>
    </w:p>
    <w:p w14:paraId="7E02D2B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DB4604A">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010908AB">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64DE5B7C">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33C15A1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0ED62A91">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4144D536">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0A3618B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   满足《中华人民共和国政府采购法》第二十二条规定及法律法规的其他规定 </w:t>
      </w:r>
    </w:p>
    <w:p w14:paraId="2109AF3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6852B358">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 1-1 法人或者其他组织的营业执照等证明文件或自然人的身份证明复印件;</w:t>
      </w:r>
    </w:p>
    <w:p w14:paraId="62C75F14">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3CCD337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1DE9D72E">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8DD61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4D1CB23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140A743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6" w:name="_Toc29059"/>
      <w:bookmarkStart w:id="37" w:name="_Toc17403"/>
      <w:r>
        <w:rPr>
          <w:rFonts w:hint="eastAsia" w:ascii="仿宋" w:hAnsi="仿宋" w:eastAsia="仿宋" w:cs="仿宋"/>
          <w:color w:val="000000"/>
          <w:kern w:val="0"/>
          <w:sz w:val="24"/>
          <w:highlight w:val="none"/>
          <w:u w:val="none"/>
          <w:lang w:bidi="ar"/>
        </w:rPr>
        <w:t>1、</w:t>
      </w:r>
      <w:bookmarkEnd w:id="36"/>
      <w:bookmarkEnd w:id="37"/>
      <w:r>
        <w:rPr>
          <w:rFonts w:hint="eastAsia" w:ascii="仿宋" w:hAnsi="仿宋" w:eastAsia="仿宋" w:cs="仿宋"/>
          <w:color w:val="000000"/>
          <w:kern w:val="0"/>
          <w:sz w:val="24"/>
          <w:highlight w:val="none"/>
          <w:u w:val="none"/>
          <w:lang w:bidi="ar"/>
        </w:rPr>
        <w:t>扫描件并加盖本单位电子公章</w:t>
      </w:r>
      <w:r>
        <w:rPr>
          <w:rFonts w:hint="eastAsia" w:ascii="仿宋" w:hAnsi="仿宋" w:eastAsia="仿宋" w:cs="仿宋"/>
          <w:color w:val="000000"/>
          <w:kern w:val="0"/>
          <w:sz w:val="24"/>
          <w:highlight w:val="none"/>
          <w:u w:val="none"/>
          <w:lang w:eastAsia="zh-CN" w:bidi="ar"/>
        </w:rPr>
        <w:t>。</w:t>
      </w:r>
    </w:p>
    <w:p w14:paraId="174DA9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0F8F122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2F9C24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1BD8E0D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3B90D54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0411DD3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8" w:name="_Toc27172"/>
      <w:bookmarkStart w:id="39" w:name="_Toc4614"/>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1A8BDA6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57D5E97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bookmarkEnd w:id="38"/>
      <w:bookmarkEnd w:id="39"/>
    </w:p>
    <w:p w14:paraId="2BDC0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1A39EE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7CE5EB9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2FBFE59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5212CD5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p>
    <w:p w14:paraId="3D2374CC">
      <w:pPr>
        <w:rPr>
          <w:rFonts w:hint="eastAsia" w:ascii="仿宋" w:hAnsi="仿宋" w:eastAsia="仿宋" w:cs="仿宋"/>
          <w:color w:val="000000"/>
          <w:kern w:val="0"/>
          <w:sz w:val="24"/>
          <w:highlight w:val="none"/>
          <w:u w:val="none"/>
          <w:lang w:bidi="ar"/>
        </w:rPr>
      </w:pPr>
    </w:p>
    <w:p w14:paraId="654A85AE">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2A8ECBE6">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04EF41B3">
      <w:pPr>
        <w:rPr>
          <w:rFonts w:hint="eastAsia" w:ascii="仿宋" w:hAnsi="仿宋" w:eastAsia="仿宋" w:cs="仿宋"/>
          <w:color w:val="000000"/>
          <w:kern w:val="0"/>
          <w:sz w:val="24"/>
          <w:highlight w:val="none"/>
          <w:u w:val="none"/>
          <w:lang w:bidi="ar"/>
        </w:rPr>
      </w:pPr>
    </w:p>
    <w:p w14:paraId="3BE20F57">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5E768A8C">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232B98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6502B8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在参与本次项目采购活动中，我单位承诺： </w:t>
      </w:r>
    </w:p>
    <w:p w14:paraId="48086BC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（一）具有良好的商业信誉和健全的财务会计制度； </w:t>
      </w:r>
    </w:p>
    <w:p w14:paraId="7A7371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（二）具有履行合同所必需的设备和专业技术能力； </w:t>
      </w:r>
    </w:p>
    <w:p w14:paraId="7D0B81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（三）有依法缴纳税收和社会保障资金的良好记录； </w:t>
      </w:r>
    </w:p>
    <w:p w14:paraId="3531A8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2D9BB0B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2640074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（六）我单位不存在为本项目提供初步设计、规范编制或者项目管理、检测等服务后，再参加该采购项目的其他采购活动的情形（单一来源采购项目除外）； </w:t>
      </w:r>
    </w:p>
    <w:p w14:paraId="7257F6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上述声明真实有效，否则我方负全部责任。 </w:t>
      </w:r>
    </w:p>
    <w:p w14:paraId="28A13B0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F21F64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16DF23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供应商名称：  </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（加盖公章）</w:t>
      </w:r>
    </w:p>
    <w:p w14:paraId="58184F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681D67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0A7E42A7">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25830E77">
      <w:pPr>
        <w:rPr>
          <w:rFonts w:hint="eastAsia" w:ascii="仿宋" w:hAnsi="仿宋" w:eastAsia="仿宋" w:cs="仿宋"/>
          <w:color w:val="000000"/>
          <w:kern w:val="0"/>
          <w:sz w:val="24"/>
          <w:szCs w:val="24"/>
          <w:highlight w:val="none"/>
          <w:lang w:val="en-US" w:eastAsia="zh-CN" w:bidi="ar"/>
        </w:rPr>
      </w:pPr>
      <w:bookmarkStart w:id="40" w:name="_Toc14014"/>
      <w:bookmarkStart w:id="41" w:name="_Toc21978"/>
      <w:r>
        <w:rPr>
          <w:rFonts w:hint="eastAsia" w:ascii="仿宋" w:hAnsi="仿宋" w:eastAsia="仿宋" w:cs="仿宋"/>
          <w:color w:val="000000"/>
          <w:kern w:val="0"/>
          <w:sz w:val="24"/>
          <w:szCs w:val="24"/>
          <w:highlight w:val="none"/>
          <w:lang w:val="en-US" w:eastAsia="zh-CN" w:bidi="ar"/>
        </w:rPr>
        <w:br w:type="page"/>
      </w:r>
    </w:p>
    <w:p w14:paraId="48A98A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 落实政府采购政策需满足的资格要求（如有）</w:t>
      </w:r>
      <w:bookmarkEnd w:id="40"/>
      <w:bookmarkEnd w:id="41"/>
      <w:r>
        <w:rPr>
          <w:rFonts w:hint="eastAsia" w:ascii="仿宋" w:hAnsi="仿宋" w:eastAsia="仿宋" w:cs="仿宋"/>
          <w:color w:val="000000"/>
          <w:kern w:val="0"/>
          <w:sz w:val="24"/>
          <w:szCs w:val="24"/>
          <w:highlight w:val="none"/>
          <w:lang w:val="en-US" w:eastAsia="zh-CN" w:bidi="ar"/>
        </w:rPr>
        <w:t xml:space="preserve"> </w:t>
      </w:r>
    </w:p>
    <w:p w14:paraId="0BC95FF5">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2-1 中小企业声明函 </w:t>
      </w:r>
    </w:p>
    <w:p w14:paraId="28AA803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说明： </w:t>
      </w:r>
    </w:p>
    <w:p w14:paraId="7BF5CE11">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74C4EFA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5015E93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6DEF604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5FBF35B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（5）中小企业声明函填写注意事项 </w:t>
      </w:r>
    </w:p>
    <w:p w14:paraId="24A6A3DB">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5FD4CB7D">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1718385F">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71F2D5AA">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联合体中中小企业承担的具体内容或者中小企业的具体分包内容。 </w:t>
      </w:r>
    </w:p>
    <w:p w14:paraId="2D4C6091">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0031C27B">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 w:hAnsi="仿宋" w:eastAsia="仿宋" w:cs="仿宋"/>
          <w:b w:val="0"/>
          <w:bCs w:val="0"/>
          <w:color w:val="000000"/>
          <w:kern w:val="0"/>
          <w:sz w:val="24"/>
          <w:szCs w:val="24"/>
          <w:highlight w:val="none"/>
          <w:lang w:val="en-US" w:eastAsia="zh-CN" w:bidi="ar"/>
        </w:rPr>
        <w:br w:type="page"/>
      </w:r>
    </w:p>
    <w:p w14:paraId="369386E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中小企业声明函（工程、服务）</w:t>
      </w:r>
    </w:p>
    <w:p w14:paraId="1272E2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345480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本公司（联合体）郑重声明，根据《政府采购促进中小企业发展管理办法》 </w:t>
      </w:r>
    </w:p>
    <w:p w14:paraId="7051E5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（财库﹝2020﹞46号）的规定，本公司（联合体）参加</w:t>
      </w:r>
      <w:r>
        <w:rPr>
          <w:rFonts w:hint="eastAsia" w:ascii="仿宋" w:hAnsi="仿宋" w:eastAsia="仿宋" w:cs="仿宋"/>
          <w:i/>
          <w:iCs/>
          <w:color w:val="000000"/>
          <w:kern w:val="0"/>
          <w:sz w:val="24"/>
          <w:szCs w:val="24"/>
          <w:highlight w:val="none"/>
          <w:u w:val="single"/>
          <w:lang w:val="en-US" w:eastAsia="zh-CN" w:bidi="ar"/>
        </w:rPr>
        <w:t>（单位名称）</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i/>
          <w:iCs/>
          <w:color w:val="000000"/>
          <w:kern w:val="0"/>
          <w:sz w:val="24"/>
          <w:szCs w:val="24"/>
          <w:highlight w:val="none"/>
          <w:u w:val="single"/>
          <w:lang w:val="en-US" w:eastAsia="zh-CN" w:bidi="ar"/>
        </w:rPr>
        <w:t>（项目名称）</w:t>
      </w:r>
      <w:r>
        <w:rPr>
          <w:rFonts w:hint="eastAsia" w:ascii="仿宋" w:hAnsi="仿宋" w:eastAsia="仿宋" w:cs="仿宋"/>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10B8F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1.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 xml:space="preserve">；承建（承接）企业 </w:t>
      </w:r>
    </w:p>
    <w:p w14:paraId="7CE09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509ED2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；承建（承接）企业</w:t>
      </w:r>
    </w:p>
    <w:p w14:paraId="0C2DA65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7CAC5D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w:t>
      </w:r>
    </w:p>
    <w:p w14:paraId="793F7F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以上企业，不属于大企业的分支机构，不存在控股股东为大企业的情形， </w:t>
      </w:r>
    </w:p>
    <w:p w14:paraId="264CC3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也不存在与大企业的负责人为同一人的情形。 </w:t>
      </w:r>
    </w:p>
    <w:p w14:paraId="784CD6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本企业对上述声明内容的真实性负责。如有虚假，将依法承担相应责任。</w:t>
      </w:r>
    </w:p>
    <w:p w14:paraId="2246CD42">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p>
    <w:p w14:paraId="0483E9E3">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u w:val="singl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r>
        <w:rPr>
          <w:rFonts w:hint="eastAsia" w:ascii="仿宋" w:hAnsi="仿宋" w:eastAsia="仿宋" w:cs="仿宋"/>
          <w:i w:val="0"/>
          <w:iCs w:val="0"/>
          <w:caps w:val="0"/>
          <w:color w:val="000000"/>
          <w:spacing w:val="0"/>
          <w:sz w:val="24"/>
          <w:szCs w:val="24"/>
          <w:highlight w:val="none"/>
        </w:rPr>
        <w:t>企业名称（盖章）：</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347D3353">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highlight w:val="none"/>
          <w:u w:val="single"/>
          <w:lang w:val="en-US" w:eastAsia="zh-CN"/>
        </w:rPr>
      </w:pPr>
      <w:r>
        <w:rPr>
          <w:rFonts w:hint="eastAsia" w:ascii="仿宋" w:hAnsi="仿宋" w:eastAsia="仿宋" w:cs="仿宋"/>
          <w:i w:val="0"/>
          <w:iCs w:val="0"/>
          <w:caps w:val="0"/>
          <w:color w:val="000000"/>
          <w:spacing w:val="0"/>
          <w:sz w:val="24"/>
          <w:szCs w:val="24"/>
          <w:highlight w:val="none"/>
        </w:rPr>
        <w:t>日期：</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55292381">
      <w:pPr>
        <w:rPr>
          <w:rFonts w:hint="eastAsia" w:ascii="仿宋" w:hAnsi="仿宋" w:eastAsia="仿宋" w:cs="仿宋"/>
          <w:b w:val="0"/>
          <w:bCs w:val="0"/>
          <w:color w:val="000000"/>
          <w:kern w:val="0"/>
          <w:sz w:val="21"/>
          <w:szCs w:val="21"/>
          <w:highlight w:val="none"/>
          <w:lang w:val="en-US" w:eastAsia="zh-CN" w:bidi="ar"/>
        </w:rPr>
      </w:pPr>
    </w:p>
    <w:p w14:paraId="53B4ED89">
      <w:pPr>
        <w:rPr>
          <w:rFonts w:hint="eastAsia" w:ascii="仿宋" w:hAnsi="仿宋" w:eastAsia="仿宋" w:cs="仿宋"/>
          <w:b w:val="0"/>
          <w:bCs w:val="0"/>
          <w:color w:val="000000"/>
          <w:kern w:val="0"/>
          <w:sz w:val="21"/>
          <w:szCs w:val="21"/>
          <w:highlight w:val="none"/>
          <w:lang w:val="en-US" w:eastAsia="zh-CN" w:bidi="ar"/>
        </w:rPr>
      </w:pPr>
    </w:p>
    <w:p w14:paraId="2334B66B">
      <w:pPr>
        <w:rPr>
          <w:rFonts w:hint="eastAsia" w:ascii="仿宋" w:hAnsi="仿宋" w:eastAsia="仿宋" w:cs="仿宋"/>
          <w:b w:val="0"/>
          <w:bCs w:val="0"/>
          <w:color w:val="000000"/>
          <w:kern w:val="0"/>
          <w:sz w:val="21"/>
          <w:szCs w:val="21"/>
          <w:highlight w:val="none"/>
          <w:lang w:val="en-US" w:eastAsia="zh-CN" w:bidi="ar"/>
        </w:rPr>
      </w:pPr>
    </w:p>
    <w:p w14:paraId="6423ED77">
      <w:pPr>
        <w:rPr>
          <w:rFonts w:hint="eastAsia" w:ascii="仿宋" w:hAnsi="仿宋" w:eastAsia="仿宋" w:cs="仿宋"/>
          <w:b w:val="0"/>
          <w:bCs w:val="0"/>
          <w:color w:val="000000"/>
          <w:kern w:val="0"/>
          <w:sz w:val="21"/>
          <w:szCs w:val="21"/>
          <w:highlight w:val="none"/>
          <w:lang w:val="en-US" w:eastAsia="zh-CN" w:bidi="ar"/>
        </w:rPr>
      </w:pPr>
    </w:p>
    <w:p w14:paraId="15D695EB">
      <w:pPr>
        <w:rPr>
          <w:rFonts w:hint="eastAsia" w:ascii="仿宋" w:hAnsi="仿宋" w:eastAsia="仿宋" w:cs="仿宋"/>
          <w:b w:val="0"/>
          <w:bCs w:val="0"/>
          <w:color w:val="000000"/>
          <w:kern w:val="0"/>
          <w:sz w:val="21"/>
          <w:szCs w:val="21"/>
          <w:highlight w:val="none"/>
          <w:lang w:val="en-US" w:eastAsia="zh-CN" w:bidi="ar"/>
        </w:rPr>
      </w:pPr>
    </w:p>
    <w:p w14:paraId="09993AAC">
      <w:pPr>
        <w:rPr>
          <w:rFonts w:hint="eastAsia" w:ascii="仿宋" w:hAnsi="仿宋" w:eastAsia="仿宋" w:cs="仿宋"/>
          <w:b w:val="0"/>
          <w:bCs w:val="0"/>
          <w:color w:val="000000"/>
          <w:kern w:val="0"/>
          <w:sz w:val="21"/>
          <w:szCs w:val="21"/>
          <w:highlight w:val="none"/>
          <w:lang w:val="en-US" w:eastAsia="zh-CN" w:bidi="ar"/>
        </w:rPr>
      </w:pPr>
    </w:p>
    <w:p w14:paraId="3CB4CDFF">
      <w:pPr>
        <w:rPr>
          <w:rFonts w:hint="eastAsia" w:ascii="仿宋" w:hAnsi="仿宋" w:eastAsia="仿宋" w:cs="仿宋"/>
          <w:b w:val="0"/>
          <w:bCs w:val="0"/>
          <w:color w:val="000000"/>
          <w:kern w:val="0"/>
          <w:sz w:val="21"/>
          <w:szCs w:val="21"/>
          <w:highlight w:val="none"/>
          <w:lang w:val="en-US" w:eastAsia="zh-CN" w:bidi="ar"/>
        </w:rPr>
      </w:pPr>
    </w:p>
    <w:p w14:paraId="43CA2524">
      <w:pPr>
        <w:rPr>
          <w:rFonts w:hint="eastAsia" w:ascii="仿宋" w:hAnsi="仿宋" w:eastAsia="仿宋" w:cs="仿宋"/>
          <w:b w:val="0"/>
          <w:bCs w:val="0"/>
          <w:color w:val="000000"/>
          <w:kern w:val="0"/>
          <w:sz w:val="21"/>
          <w:szCs w:val="21"/>
          <w:highlight w:val="none"/>
          <w:lang w:val="en-US" w:eastAsia="zh-CN" w:bidi="ar"/>
        </w:rPr>
      </w:pPr>
      <w:r>
        <w:rPr>
          <w:rFonts w:hint="eastAsia" w:ascii="仿宋" w:hAnsi="仿宋" w:eastAsia="仿宋" w:cs="仿宋"/>
          <w:b w:val="0"/>
          <w:bCs w:val="0"/>
          <w:color w:val="000000"/>
          <w:kern w:val="0"/>
          <w:sz w:val="21"/>
          <w:szCs w:val="21"/>
          <w:highlight w:val="none"/>
          <w:lang w:val="en-US" w:eastAsia="zh-CN" w:bidi="ar"/>
        </w:rPr>
        <w:t>从业人员、营业收入、资产总额填报上一年度数据，无上一年度数据的新成立企业可不填报。</w:t>
      </w:r>
    </w:p>
    <w:p w14:paraId="2ACD825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72BD10F">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07FB75CA">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51418DC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 xml:space="preserve">： </w:t>
      </w:r>
    </w:p>
    <w:p w14:paraId="603E714C">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□不属于符合条件的残疾人福利性单位。 </w:t>
      </w:r>
    </w:p>
    <w:p w14:paraId="0E2591ED">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单位的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60AA655A">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本单位对上述声明的真实性负责。如有虚假，将依法承担相应责任。 </w:t>
      </w:r>
    </w:p>
    <w:p w14:paraId="5BA040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99A4AE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5BBA71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单位名称（盖章）：</w:t>
      </w:r>
    </w:p>
    <w:p w14:paraId="476D792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日期：</w:t>
      </w:r>
    </w:p>
    <w:p w14:paraId="06B0649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2C5725F">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 其它落实政府采购政策的资格要求（如有）</w:t>
      </w:r>
    </w:p>
    <w:p w14:paraId="3BE6AE61">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7332A427">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308A1E4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B6BEBA3">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  本项目的特定资格要求（如有） </w:t>
      </w:r>
    </w:p>
    <w:p w14:paraId="1AF1C205">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7ED2BAD1">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3028F25E">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7BDB5D75">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314BDA3">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D3F3A4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7F93B5B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6D6031AB">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657D779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4A88D790">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066B4EB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63237DCC">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63C649C5">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66EA0B0C">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C88DE5F">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20DFECB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7271065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55DBEE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2EB10BA1">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02AD2F7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rPr>
      </w:pPr>
    </w:p>
    <w:p w14:paraId="7650254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single"/>
          <w:lang w:val="en-US" w:eastAsia="zh-CN"/>
        </w:rPr>
        <w:t xml:space="preserve">               （加盖单位公章）</w:t>
      </w:r>
    </w:p>
    <w:p w14:paraId="400D94E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4C706D4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3FF15DFC">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p>
    <w:p w14:paraId="43267C9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ACF1C26">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DC645AB">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4AC03B01">
      <w:pPr>
        <w:rPr>
          <w:rFonts w:hint="eastAsia" w:ascii="仿宋" w:hAnsi="仿宋" w:eastAsia="仿宋" w:cs="仿宋"/>
          <w:b w:val="0"/>
          <w:bCs w:val="0"/>
          <w:color w:val="000000"/>
          <w:kern w:val="0"/>
          <w:sz w:val="24"/>
          <w:szCs w:val="24"/>
          <w:highlight w:val="none"/>
          <w:lang w:val="en-US" w:eastAsia="zh-CN" w:bidi="ar"/>
        </w:rPr>
      </w:pPr>
    </w:p>
    <w:p w14:paraId="453A0009">
      <w:pPr>
        <w:rPr>
          <w:rFonts w:hint="eastAsia" w:ascii="仿宋" w:hAnsi="仿宋" w:eastAsia="仿宋" w:cs="仿宋"/>
          <w:b w:val="0"/>
          <w:bCs w:val="0"/>
          <w:color w:val="000000"/>
          <w:kern w:val="0"/>
          <w:sz w:val="24"/>
          <w:szCs w:val="24"/>
          <w:highlight w:val="none"/>
          <w:lang w:val="en-US" w:eastAsia="zh-CN" w:bidi="ar"/>
        </w:rPr>
      </w:pPr>
    </w:p>
    <w:p w14:paraId="59C50AD4">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608B40F7">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3-2其它本项目的特定资格要求（如有）</w:t>
      </w:r>
      <w:r>
        <w:rPr>
          <w:rFonts w:hint="eastAsia" w:ascii="仿宋" w:hAnsi="仿宋" w:eastAsia="仿宋" w:cs="仿宋"/>
          <w:b w:val="0"/>
          <w:bCs w:val="0"/>
          <w:color w:val="000000"/>
          <w:kern w:val="0"/>
          <w:sz w:val="24"/>
          <w:szCs w:val="24"/>
          <w:highlight w:val="none"/>
          <w:lang w:val="en-US" w:eastAsia="zh-CN" w:bidi="ar"/>
        </w:rPr>
        <w:br w:type="page"/>
      </w:r>
    </w:p>
    <w:p w14:paraId="62CB6917">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  保证金凭证/交款单据电子件/保函</w:t>
      </w:r>
    </w:p>
    <w:p w14:paraId="6094021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0792BDD">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1A7A8CA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7221F42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32EA652D">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5  投标书 </w:t>
      </w:r>
    </w:p>
    <w:p w14:paraId="4FF8291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3269B5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3B2BB2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DD932D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57B3EC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（项目名称、项目编号、包/标段号）</w:t>
      </w:r>
      <w:r>
        <w:rPr>
          <w:rFonts w:hint="eastAsia" w:ascii="仿宋" w:hAnsi="仿宋" w:eastAsia="仿宋" w:cs="仿宋"/>
          <w:color w:val="000000"/>
          <w:kern w:val="0"/>
          <w:sz w:val="24"/>
          <w:szCs w:val="24"/>
          <w:highlight w:val="none"/>
          <w:lang w:val="en-US" w:eastAsia="zh-CN" w:bidi="ar"/>
        </w:rPr>
        <w:t xml:space="preserve">组织的采购活动，并对此项目进行投标响应。 </w:t>
      </w:r>
    </w:p>
    <w:p w14:paraId="4AC21E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2" w:name="_Toc31541"/>
      <w:bookmarkStart w:id="43" w:name="_Toc962"/>
      <w:r>
        <w:rPr>
          <w:rFonts w:hint="eastAsia" w:ascii="仿宋" w:hAnsi="仿宋" w:eastAsia="仿宋" w:cs="仿宋"/>
          <w:color w:val="000000"/>
          <w:kern w:val="0"/>
          <w:sz w:val="24"/>
          <w:szCs w:val="24"/>
          <w:highlight w:val="none"/>
          <w:lang w:val="en-US" w:eastAsia="zh-CN" w:bidi="ar"/>
        </w:rPr>
        <w:t>1. 我方已详细审查全部采购文件，自愿参与投标响应并承诺如下：</w:t>
      </w:r>
      <w:bookmarkEnd w:id="42"/>
      <w:bookmarkEnd w:id="43"/>
      <w:r>
        <w:rPr>
          <w:rFonts w:hint="eastAsia" w:ascii="仿宋" w:hAnsi="仿宋" w:eastAsia="仿宋" w:cs="仿宋"/>
          <w:color w:val="000000"/>
          <w:kern w:val="0"/>
          <w:sz w:val="24"/>
          <w:szCs w:val="24"/>
          <w:highlight w:val="none"/>
          <w:lang w:val="en-US" w:eastAsia="zh-CN" w:bidi="ar"/>
        </w:rPr>
        <w:t xml:space="preserve"> </w:t>
      </w:r>
    </w:p>
    <w:p w14:paraId="04286F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（1）本响应有效期为自提交响应文件的截止之日起</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个日历日。 </w:t>
      </w:r>
    </w:p>
    <w:p w14:paraId="197EAC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（2）除合同条款及采购需求偏离表列出的偏离外，我方响应采购文件的全部要求。 </w:t>
      </w:r>
    </w:p>
    <w:p w14:paraId="644F3E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（3）我方已提供的全部文件资料是真实、准确的，并对此承担一切法律后果。 </w:t>
      </w:r>
    </w:p>
    <w:p w14:paraId="2AC9BE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40E461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4" w:name="_Toc7839"/>
      <w:bookmarkStart w:id="45" w:name="_Toc30568"/>
      <w:r>
        <w:rPr>
          <w:rFonts w:hint="eastAsia" w:ascii="仿宋" w:hAnsi="仿宋" w:eastAsia="仿宋" w:cs="仿宋"/>
          <w:color w:val="000000"/>
          <w:kern w:val="0"/>
          <w:sz w:val="24"/>
          <w:szCs w:val="24"/>
          <w:highlight w:val="none"/>
          <w:lang w:val="en-US" w:eastAsia="zh-CN" w:bidi="ar"/>
        </w:rPr>
        <w:t>2. 其他补充条款（如有）：</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44"/>
      <w:bookmarkEnd w:id="45"/>
      <w:r>
        <w:rPr>
          <w:rFonts w:hint="eastAsia" w:ascii="仿宋" w:hAnsi="仿宋" w:eastAsia="仿宋" w:cs="仿宋"/>
          <w:color w:val="000000"/>
          <w:kern w:val="0"/>
          <w:sz w:val="24"/>
          <w:szCs w:val="24"/>
          <w:highlight w:val="none"/>
          <w:lang w:val="en-US" w:eastAsia="zh-CN" w:bidi="ar"/>
        </w:rPr>
        <w:t xml:space="preserve"> </w:t>
      </w:r>
    </w:p>
    <w:p w14:paraId="748C9D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与本投标有关的一切正式往来信函请寄： </w:t>
      </w:r>
    </w:p>
    <w:p w14:paraId="3DD7E74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传真</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072AF35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电子函件</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22844CA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54FA11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供应商名称（加盖公章）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51D4680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2954B4B9">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1FA3B8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6" w:name="_Toc26890"/>
      <w:bookmarkStart w:id="47" w:name="_Toc19816"/>
      <w:r>
        <w:rPr>
          <w:rFonts w:hint="eastAsia" w:ascii="仿宋" w:hAnsi="仿宋" w:eastAsia="仿宋" w:cs="仿宋"/>
          <w:color w:val="000000"/>
          <w:kern w:val="0"/>
          <w:sz w:val="24"/>
          <w:szCs w:val="24"/>
          <w:highlight w:val="none"/>
          <w:lang w:val="en-US" w:eastAsia="zh-CN" w:bidi="ar"/>
        </w:rPr>
        <w:t>6  授权委托书</w:t>
      </w:r>
      <w:bookmarkEnd w:id="46"/>
      <w:bookmarkEnd w:id="47"/>
      <w:r>
        <w:rPr>
          <w:rFonts w:hint="eastAsia" w:ascii="仿宋" w:hAnsi="仿宋" w:eastAsia="仿宋" w:cs="仿宋"/>
          <w:color w:val="000000"/>
          <w:kern w:val="0"/>
          <w:sz w:val="24"/>
          <w:szCs w:val="24"/>
          <w:highlight w:val="none"/>
          <w:lang w:val="en-US" w:eastAsia="zh-CN" w:bidi="ar"/>
        </w:rPr>
        <w:t xml:space="preserve"> </w:t>
      </w:r>
    </w:p>
    <w:p w14:paraId="20D79E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5FBA018B">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（姓名）系</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（供应商名称）的法定代表人（单位负责人），现委托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 xml:space="preserve">        （项目名称、项目编号、包/标段号）</w:t>
      </w:r>
      <w:r>
        <w:rPr>
          <w:rFonts w:hint="eastAsia" w:ascii="仿宋" w:hAnsi="仿宋" w:eastAsia="仿宋" w:cs="仿宋"/>
          <w:color w:val="000000"/>
          <w:kern w:val="0"/>
          <w:sz w:val="24"/>
          <w:szCs w:val="24"/>
          <w:highlight w:val="none"/>
          <w:lang w:val="en-US" w:eastAsia="zh-CN" w:bidi="ar"/>
        </w:rPr>
        <w:t xml:space="preserve">响应文件和处理有关事宜，其法律后果由我方承担。 </w:t>
      </w:r>
    </w:p>
    <w:p w14:paraId="0DE78F7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委托期限：自本授权委托书签署之日起至响应有效期届满之日止。 </w:t>
      </w:r>
    </w:p>
    <w:p w14:paraId="5A3FB1E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代理人无转委托权。 </w:t>
      </w:r>
    </w:p>
    <w:p w14:paraId="17850C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08E40E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2D2C286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A566C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3C6DA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1E18EF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837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C3C7C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2CEF2A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9F3572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DB6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3CAE138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31A65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084705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28697D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1161F4C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8" w:name="_Toc24165"/>
      <w:bookmarkStart w:id="49" w:name="_Toc19808"/>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48"/>
      <w:bookmarkEnd w:id="49"/>
    </w:p>
    <w:p w14:paraId="22C4E34A">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581C84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296E8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314E16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79C9557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兹证明， </w:t>
      </w:r>
    </w:p>
    <w:p w14:paraId="36E99E0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性别：</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年龄：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职务：</w:t>
      </w:r>
      <w:r>
        <w:rPr>
          <w:rFonts w:hint="eastAsia" w:ascii="仿宋" w:hAnsi="仿宋" w:eastAsia="仿宋" w:cs="仿宋"/>
          <w:color w:val="000000"/>
          <w:kern w:val="0"/>
          <w:sz w:val="24"/>
          <w:szCs w:val="24"/>
          <w:highlight w:val="none"/>
          <w:u w:val="single"/>
          <w:lang w:val="en-US" w:eastAsia="zh-CN" w:bidi="ar"/>
        </w:rPr>
        <w:t xml:space="preserve">     </w:t>
      </w:r>
    </w:p>
    <w:p w14:paraId="0E24E49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 xml:space="preserve">       （供应商名称）</w:t>
      </w:r>
      <w:r>
        <w:rPr>
          <w:rFonts w:hint="eastAsia" w:ascii="仿宋" w:hAnsi="仿宋" w:eastAsia="仿宋" w:cs="仿宋"/>
          <w:color w:val="000000"/>
          <w:kern w:val="0"/>
          <w:sz w:val="24"/>
          <w:szCs w:val="24"/>
          <w:highlight w:val="none"/>
          <w:lang w:val="en-US" w:eastAsia="zh-CN" w:bidi="ar"/>
        </w:rPr>
        <w:t xml:space="preserve">的法定代表人（单位负责人）。 </w:t>
      </w:r>
    </w:p>
    <w:p w14:paraId="1F616E0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0B9B0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66020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A4C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1D8F5CD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68CFB33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1E5EAB23">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28EEAD0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1D80E06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2E992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226C30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54E20679">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4807B428">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152EEF83">
      <w:pPr>
        <w:outlineLvl w:val="1"/>
        <w:rPr>
          <w:rFonts w:hint="eastAsia" w:ascii="仿宋" w:hAnsi="仿宋" w:eastAsia="仿宋" w:cs="仿宋"/>
          <w:sz w:val="24"/>
          <w:szCs w:val="24"/>
          <w:highlight w:val="none"/>
          <w:lang w:val="en-US" w:eastAsia="zh-CN"/>
        </w:rPr>
      </w:pPr>
      <w:bookmarkStart w:id="50" w:name="_Toc18742"/>
      <w:bookmarkStart w:id="51" w:name="_Toc26817"/>
      <w:r>
        <w:rPr>
          <w:rFonts w:hint="eastAsia" w:ascii="仿宋" w:hAnsi="仿宋" w:eastAsia="仿宋" w:cs="仿宋"/>
          <w:sz w:val="24"/>
          <w:szCs w:val="24"/>
          <w:highlight w:val="none"/>
          <w:lang w:val="en-US" w:eastAsia="zh-CN"/>
        </w:rPr>
        <w:t>7  报价一览表</w:t>
      </w:r>
      <w:bookmarkEnd w:id="50"/>
      <w:bookmarkEnd w:id="51"/>
    </w:p>
    <w:p w14:paraId="730092B4">
      <w:pPr>
        <w:rPr>
          <w:rFonts w:hint="eastAsia" w:ascii="仿宋" w:hAnsi="仿宋" w:eastAsia="仿宋" w:cs="仿宋"/>
          <w:highlight w:val="none"/>
          <w:lang w:val="en-US" w:eastAsia="zh-CN"/>
        </w:rPr>
      </w:pPr>
    </w:p>
    <w:p w14:paraId="44BD627B">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3E62E449">
      <w:pPr>
        <w:rPr>
          <w:rFonts w:hint="eastAsia" w:ascii="仿宋" w:hAnsi="仿宋" w:eastAsia="仿宋" w:cs="仿宋"/>
          <w:highlight w:val="none"/>
          <w:lang w:val="en-US" w:eastAsia="zh-CN"/>
        </w:rPr>
      </w:pPr>
    </w:p>
    <w:p w14:paraId="1109C567">
      <w:pPr>
        <w:rPr>
          <w:rFonts w:hint="eastAsia" w:ascii="仿宋" w:hAnsi="仿宋" w:eastAsia="仿宋" w:cs="仿宋"/>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项目名称：</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BC8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240F9E46">
            <w:pPr>
              <w:pStyle w:val="29"/>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951" w:type="dxa"/>
            <w:vMerge w:val="restart"/>
            <w:vAlign w:val="center"/>
          </w:tcPr>
          <w:p w14:paraId="219B7202">
            <w:pPr>
              <w:pStyle w:val="29"/>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供应商名称</w:t>
            </w:r>
          </w:p>
        </w:tc>
        <w:tc>
          <w:tcPr>
            <w:tcW w:w="4262" w:type="dxa"/>
            <w:gridSpan w:val="2"/>
            <w:vAlign w:val="center"/>
          </w:tcPr>
          <w:p w14:paraId="0F34A4DC">
            <w:pPr>
              <w:pStyle w:val="29"/>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响应报价（元）</w:t>
            </w:r>
          </w:p>
        </w:tc>
      </w:tr>
      <w:tr w14:paraId="6A64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37A31BD5">
            <w:pPr>
              <w:pStyle w:val="29"/>
              <w:jc w:val="center"/>
              <w:rPr>
                <w:rFonts w:hint="eastAsia" w:ascii="仿宋" w:hAnsi="仿宋" w:eastAsia="仿宋" w:cs="仿宋"/>
                <w:b/>
                <w:bCs/>
                <w:sz w:val="21"/>
                <w:szCs w:val="21"/>
                <w:highlight w:val="none"/>
                <w:vertAlign w:val="baseline"/>
                <w:lang w:val="en-US" w:eastAsia="zh-CN"/>
              </w:rPr>
            </w:pPr>
          </w:p>
        </w:tc>
        <w:tc>
          <w:tcPr>
            <w:tcW w:w="2951" w:type="dxa"/>
            <w:vMerge w:val="continue"/>
            <w:vAlign w:val="center"/>
          </w:tcPr>
          <w:p w14:paraId="2AD54F68">
            <w:pPr>
              <w:pStyle w:val="29"/>
              <w:jc w:val="center"/>
              <w:rPr>
                <w:rFonts w:hint="eastAsia" w:ascii="仿宋" w:hAnsi="仿宋" w:eastAsia="仿宋" w:cs="仿宋"/>
                <w:b/>
                <w:bCs/>
                <w:sz w:val="21"/>
                <w:szCs w:val="21"/>
                <w:highlight w:val="none"/>
                <w:vertAlign w:val="baseline"/>
                <w:lang w:val="en-US" w:eastAsia="zh-CN"/>
              </w:rPr>
            </w:pPr>
          </w:p>
        </w:tc>
        <w:tc>
          <w:tcPr>
            <w:tcW w:w="2131" w:type="dxa"/>
            <w:vAlign w:val="center"/>
          </w:tcPr>
          <w:p w14:paraId="008E643A">
            <w:pPr>
              <w:pStyle w:val="29"/>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大写</w:t>
            </w:r>
          </w:p>
        </w:tc>
        <w:tc>
          <w:tcPr>
            <w:tcW w:w="2131" w:type="dxa"/>
            <w:vAlign w:val="center"/>
          </w:tcPr>
          <w:p w14:paraId="2938708B">
            <w:pPr>
              <w:pStyle w:val="29"/>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小写</w:t>
            </w:r>
          </w:p>
        </w:tc>
      </w:tr>
      <w:tr w14:paraId="661D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1550280A">
            <w:pPr>
              <w:pStyle w:val="29"/>
              <w:jc w:val="center"/>
              <w:rPr>
                <w:rFonts w:hint="eastAsia" w:ascii="仿宋" w:hAnsi="仿宋" w:eastAsia="仿宋" w:cs="仿宋"/>
                <w:sz w:val="21"/>
                <w:szCs w:val="21"/>
                <w:highlight w:val="none"/>
                <w:vertAlign w:val="baseline"/>
                <w:lang w:val="en-US" w:eastAsia="zh-CN"/>
              </w:rPr>
            </w:pPr>
          </w:p>
        </w:tc>
        <w:tc>
          <w:tcPr>
            <w:tcW w:w="2951" w:type="dxa"/>
            <w:vAlign w:val="center"/>
          </w:tcPr>
          <w:p w14:paraId="79377D8F">
            <w:pPr>
              <w:pStyle w:val="29"/>
              <w:jc w:val="center"/>
              <w:rPr>
                <w:rFonts w:hint="eastAsia" w:ascii="仿宋" w:hAnsi="仿宋" w:eastAsia="仿宋" w:cs="仿宋"/>
                <w:sz w:val="21"/>
                <w:szCs w:val="21"/>
                <w:highlight w:val="none"/>
                <w:vertAlign w:val="baseline"/>
                <w:lang w:val="en-US" w:eastAsia="zh-CN"/>
              </w:rPr>
            </w:pPr>
          </w:p>
        </w:tc>
        <w:tc>
          <w:tcPr>
            <w:tcW w:w="2131" w:type="dxa"/>
            <w:vAlign w:val="center"/>
          </w:tcPr>
          <w:p w14:paraId="1CF5BABD">
            <w:pPr>
              <w:pStyle w:val="29"/>
              <w:jc w:val="center"/>
              <w:rPr>
                <w:rFonts w:hint="eastAsia" w:ascii="仿宋" w:hAnsi="仿宋" w:eastAsia="仿宋" w:cs="仿宋"/>
                <w:sz w:val="21"/>
                <w:szCs w:val="21"/>
                <w:highlight w:val="none"/>
                <w:vertAlign w:val="baseline"/>
                <w:lang w:val="en-US" w:eastAsia="zh-CN"/>
              </w:rPr>
            </w:pPr>
          </w:p>
        </w:tc>
        <w:tc>
          <w:tcPr>
            <w:tcW w:w="2131" w:type="dxa"/>
            <w:vAlign w:val="center"/>
          </w:tcPr>
          <w:p w14:paraId="670292B7">
            <w:pPr>
              <w:pStyle w:val="29"/>
              <w:jc w:val="center"/>
              <w:rPr>
                <w:rFonts w:hint="eastAsia" w:ascii="仿宋" w:hAnsi="仿宋" w:eastAsia="仿宋" w:cs="仿宋"/>
                <w:sz w:val="21"/>
                <w:szCs w:val="21"/>
                <w:highlight w:val="none"/>
                <w:vertAlign w:val="baseline"/>
                <w:lang w:val="en-US" w:eastAsia="zh-CN"/>
              </w:rPr>
            </w:pPr>
          </w:p>
        </w:tc>
      </w:tr>
      <w:tr w14:paraId="47E2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6093FAF8">
            <w:pPr>
              <w:pStyle w:val="29"/>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bl>
    <w:p w14:paraId="15ED7117">
      <w:pPr>
        <w:pStyle w:val="29"/>
        <w:ind w:left="0" w:leftChars="0" w:firstLine="0" w:firstLineChars="0"/>
        <w:rPr>
          <w:rFonts w:hint="eastAsia" w:ascii="仿宋" w:hAnsi="仿宋" w:eastAsia="仿宋" w:cs="仿宋"/>
          <w:highlight w:val="none"/>
          <w:lang w:val="en-US" w:eastAsia="zh-CN"/>
        </w:rPr>
      </w:pPr>
    </w:p>
    <w:p w14:paraId="72B02F24">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注：1.此表中，每包（标项）的响应报价应和《分项报价表》中的总价相一致。</w:t>
      </w:r>
    </w:p>
    <w:p w14:paraId="2682CD63">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52" w:name="_Toc16486"/>
      <w:bookmarkStart w:id="53" w:name="_Toc28372"/>
      <w:r>
        <w:rPr>
          <w:rFonts w:hint="eastAsia" w:ascii="仿宋" w:hAnsi="仿宋" w:eastAsia="仿宋" w:cs="仿宋"/>
          <w:kern w:val="2"/>
          <w:sz w:val="21"/>
          <w:szCs w:val="24"/>
          <w:highlight w:val="none"/>
          <w:lang w:val="en-US" w:eastAsia="zh-CN" w:bidi="zh-CN"/>
        </w:rPr>
        <w:t>2.本表必须按包（标项）分别填写。</w:t>
      </w:r>
      <w:bookmarkEnd w:id="52"/>
      <w:bookmarkEnd w:id="53"/>
    </w:p>
    <w:p w14:paraId="1590D47B">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4BBDB0FB">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5DE437B2">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 xml:space="preserve">供应商名称（加盖公章）： </w:t>
      </w:r>
      <w:r>
        <w:rPr>
          <w:rFonts w:hint="eastAsia" w:ascii="仿宋" w:hAnsi="仿宋" w:eastAsia="仿宋" w:cs="仿宋"/>
          <w:kern w:val="2"/>
          <w:sz w:val="24"/>
          <w:szCs w:val="24"/>
          <w:highlight w:val="none"/>
          <w:u w:val="single"/>
          <w:lang w:val="en-US" w:eastAsia="zh-CN" w:bidi="zh-CN"/>
        </w:rPr>
        <w:t xml:space="preserve">                </w:t>
      </w:r>
    </w:p>
    <w:p w14:paraId="730FE794">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 xml:space="preserve">     年    月    日</w:t>
      </w:r>
    </w:p>
    <w:p w14:paraId="44371763">
      <w:pPr>
        <w:pStyle w:val="25"/>
        <w:rPr>
          <w:rFonts w:hint="eastAsia" w:ascii="仿宋" w:hAnsi="仿宋" w:eastAsia="仿宋" w:cs="仿宋"/>
          <w:highlight w:val="none"/>
          <w:lang w:val="en-US" w:eastAsia="zh-CN"/>
        </w:rPr>
      </w:pPr>
    </w:p>
    <w:p w14:paraId="6E939AE0">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A9F14AE">
      <w:pPr>
        <w:pStyle w:val="29"/>
        <w:ind w:left="0" w:leftChars="0" w:firstLine="0" w:firstLineChars="0"/>
        <w:outlineLvl w:val="1"/>
        <w:rPr>
          <w:rFonts w:hint="eastAsia" w:ascii="仿宋" w:hAnsi="仿宋" w:eastAsia="仿宋" w:cs="仿宋"/>
          <w:sz w:val="24"/>
          <w:szCs w:val="24"/>
          <w:highlight w:val="none"/>
          <w:lang w:val="en-US" w:eastAsia="zh-CN"/>
        </w:rPr>
      </w:pPr>
      <w:bookmarkStart w:id="54" w:name="_Toc32732"/>
      <w:bookmarkStart w:id="55" w:name="_Toc16619"/>
      <w:r>
        <w:rPr>
          <w:rFonts w:hint="eastAsia" w:ascii="仿宋" w:hAnsi="仿宋" w:eastAsia="仿宋" w:cs="仿宋"/>
          <w:sz w:val="24"/>
          <w:szCs w:val="24"/>
          <w:highlight w:val="none"/>
          <w:lang w:val="en-US" w:eastAsia="zh-CN"/>
        </w:rPr>
        <w:t>7  分项报价表</w:t>
      </w:r>
      <w:bookmarkEnd w:id="54"/>
      <w:bookmarkEnd w:id="55"/>
    </w:p>
    <w:p w14:paraId="5B894D7E">
      <w:pPr>
        <w:widowControl w:val="0"/>
        <w:spacing w:after="120" w:line="360" w:lineRule="auto"/>
        <w:ind w:left="0" w:leftChars="0" w:firstLine="0" w:firstLineChars="0"/>
        <w:jc w:val="center"/>
        <w:rPr>
          <w:rFonts w:hint="eastAsia" w:ascii="仿宋" w:hAnsi="仿宋" w:eastAsia="仿宋" w:cs="仿宋"/>
          <w:b/>
          <w:bCs/>
          <w:kern w:val="0"/>
          <w:sz w:val="32"/>
          <w:szCs w:val="32"/>
          <w:highlight w:val="none"/>
          <w:lang w:val="en-US" w:eastAsia="zh-CN" w:bidi="ar-SA"/>
        </w:rPr>
      </w:pPr>
      <w:r>
        <w:rPr>
          <w:rFonts w:hint="eastAsia" w:ascii="仿宋" w:hAnsi="仿宋" w:eastAsia="仿宋" w:cs="仿宋"/>
          <w:b/>
          <w:bCs/>
          <w:kern w:val="0"/>
          <w:sz w:val="32"/>
          <w:szCs w:val="32"/>
          <w:highlight w:val="none"/>
          <w:lang w:val="en-US" w:eastAsia="zh-CN" w:bidi="ar-SA"/>
        </w:rPr>
        <w:t>投标分项报价表（服务）</w:t>
      </w:r>
    </w:p>
    <w:p w14:paraId="349FBE0F">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p>
    <w:p w14:paraId="6FFCFD8F">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r>
        <w:rPr>
          <w:rFonts w:hint="eastAsia" w:ascii="仿宋" w:hAnsi="仿宋" w:eastAsia="仿宋" w:cs="仿宋"/>
          <w:kern w:val="0"/>
          <w:sz w:val="21"/>
          <w:szCs w:val="24"/>
          <w:highlight w:val="none"/>
          <w:lang w:val="en-US" w:eastAsia="zh-CN" w:bidi="ar-SA"/>
        </w:rPr>
        <w:t>项目编号/包（标项）号：</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项目名称：</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报价单位：人民币元</w:t>
      </w:r>
    </w:p>
    <w:tbl>
      <w:tblPr>
        <w:tblStyle w:val="31"/>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545C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2BB2995B">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385" w:type="dxa"/>
            <w:vAlign w:val="center"/>
          </w:tcPr>
          <w:p w14:paraId="7965A88C">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服务名称</w:t>
            </w:r>
          </w:p>
        </w:tc>
        <w:tc>
          <w:tcPr>
            <w:tcW w:w="1483" w:type="dxa"/>
            <w:vAlign w:val="center"/>
          </w:tcPr>
          <w:p w14:paraId="203E15F5">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服务范围</w:t>
            </w:r>
          </w:p>
        </w:tc>
        <w:tc>
          <w:tcPr>
            <w:tcW w:w="1401" w:type="dxa"/>
            <w:vAlign w:val="center"/>
          </w:tcPr>
          <w:p w14:paraId="4BE1E5AC">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服务标准</w:t>
            </w:r>
          </w:p>
        </w:tc>
        <w:tc>
          <w:tcPr>
            <w:tcW w:w="1201" w:type="dxa"/>
            <w:vAlign w:val="center"/>
          </w:tcPr>
          <w:p w14:paraId="2C9E49EE">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单价</w:t>
            </w:r>
          </w:p>
        </w:tc>
        <w:tc>
          <w:tcPr>
            <w:tcW w:w="1260" w:type="dxa"/>
            <w:vAlign w:val="center"/>
          </w:tcPr>
          <w:p w14:paraId="4F26FE6E">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数量/单位</w:t>
            </w:r>
          </w:p>
        </w:tc>
        <w:tc>
          <w:tcPr>
            <w:tcW w:w="1075" w:type="dxa"/>
            <w:vAlign w:val="center"/>
          </w:tcPr>
          <w:p w14:paraId="53CD97B6">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合价（元）</w:t>
            </w:r>
          </w:p>
        </w:tc>
        <w:tc>
          <w:tcPr>
            <w:tcW w:w="1417" w:type="dxa"/>
            <w:vAlign w:val="center"/>
          </w:tcPr>
          <w:p w14:paraId="60A96A9F">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备注/说明</w:t>
            </w:r>
          </w:p>
        </w:tc>
      </w:tr>
      <w:tr w14:paraId="2FA7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78A982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5E917023">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207B9BE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1906A50F">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563067D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18058E5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30F2BEB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35639410">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65D2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694CD1A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1FDA757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124EA1B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587D88B1">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7A0E596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4F2E96AF">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46B5F47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750830C0">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78A4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46AAF4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4EA24D6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07C6F2D2">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4A69F87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7339E21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39D7E2B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4D9A5B4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32FA861F">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1167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C97C6C5">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67EDF5C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4C3E243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6625A7F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1F4C686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4BE8D51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1139BE55">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3D3529D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5461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15F0B52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总价（元）</w:t>
            </w:r>
          </w:p>
        </w:tc>
        <w:tc>
          <w:tcPr>
            <w:tcW w:w="1075" w:type="dxa"/>
            <w:vAlign w:val="center"/>
          </w:tcPr>
          <w:p w14:paraId="44491BEA">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56FF178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bl>
    <w:p w14:paraId="063CFF81">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36A67AD3">
      <w:pPr>
        <w:pStyle w:val="25"/>
        <w:rPr>
          <w:rFonts w:hint="eastAsia" w:ascii="仿宋" w:hAnsi="仿宋" w:eastAsia="仿宋" w:cs="仿宋"/>
          <w:highlight w:val="none"/>
          <w:lang w:val="en-US" w:eastAsia="zh-CN"/>
        </w:rPr>
      </w:pPr>
    </w:p>
    <w:p w14:paraId="767506C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451A4D5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24BF8D8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78364B7C">
      <w:pPr>
        <w:spacing w:line="360" w:lineRule="auto"/>
        <w:rPr>
          <w:rFonts w:hint="eastAsia" w:ascii="仿宋" w:hAnsi="仿宋" w:eastAsia="仿宋" w:cs="仿宋"/>
          <w:sz w:val="24"/>
          <w:szCs w:val="24"/>
          <w:highlight w:val="none"/>
          <w:lang w:val="en-US" w:eastAsia="zh-CN"/>
        </w:rPr>
      </w:pPr>
    </w:p>
    <w:p w14:paraId="201ABDE7">
      <w:pPr>
        <w:spacing w:line="360" w:lineRule="auto"/>
        <w:rPr>
          <w:rFonts w:hint="eastAsia" w:ascii="仿宋" w:hAnsi="仿宋" w:eastAsia="仿宋" w:cs="仿宋"/>
          <w:sz w:val="24"/>
          <w:szCs w:val="24"/>
          <w:highlight w:val="none"/>
          <w:lang w:val="en-US" w:eastAsia="zh-CN"/>
        </w:rPr>
      </w:pPr>
    </w:p>
    <w:p w14:paraId="2C92B620">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2669C406">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158A30EC">
      <w:pPr>
        <w:spacing w:line="360" w:lineRule="auto"/>
        <w:rPr>
          <w:rFonts w:hint="eastAsia" w:ascii="仿宋" w:hAnsi="仿宋" w:eastAsia="仿宋" w:cs="仿宋"/>
          <w:sz w:val="24"/>
          <w:szCs w:val="24"/>
          <w:highlight w:val="none"/>
          <w:lang w:val="en-US" w:eastAsia="zh-CN"/>
        </w:rPr>
      </w:pPr>
    </w:p>
    <w:p w14:paraId="3E08D775">
      <w:pPr>
        <w:pStyle w:val="29"/>
        <w:rPr>
          <w:rFonts w:hint="eastAsia" w:ascii="仿宋" w:hAnsi="仿宋" w:eastAsia="仿宋" w:cs="仿宋"/>
          <w:sz w:val="24"/>
          <w:szCs w:val="24"/>
          <w:highlight w:val="none"/>
          <w:lang w:val="en-US" w:eastAsia="zh-CN"/>
        </w:rPr>
      </w:pPr>
    </w:p>
    <w:p w14:paraId="69DB27B6">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7C5AB45C">
      <w:pPr>
        <w:pStyle w:val="25"/>
        <w:ind w:left="0" w:leftChars="0" w:firstLine="0" w:firstLineChars="0"/>
        <w:jc w:val="left"/>
        <w:outlineLvl w:val="1"/>
        <w:rPr>
          <w:rFonts w:hint="eastAsia" w:ascii="仿宋" w:hAnsi="仿宋" w:eastAsia="仿宋" w:cs="仿宋"/>
          <w:sz w:val="24"/>
          <w:szCs w:val="24"/>
          <w:highlight w:val="none"/>
          <w:lang w:val="en-US" w:eastAsia="zh-CN"/>
        </w:rPr>
      </w:pPr>
      <w:bookmarkStart w:id="56" w:name="_Toc27376"/>
      <w:bookmarkStart w:id="57" w:name="_Toc23182"/>
      <w:r>
        <w:rPr>
          <w:rFonts w:hint="eastAsia" w:ascii="仿宋" w:hAnsi="仿宋" w:eastAsia="仿宋" w:cs="仿宋"/>
          <w:sz w:val="24"/>
          <w:szCs w:val="24"/>
          <w:highlight w:val="none"/>
          <w:lang w:val="en-US" w:eastAsia="zh-CN"/>
        </w:rPr>
        <w:t>8  合同条款偏离表</w:t>
      </w:r>
      <w:bookmarkEnd w:id="56"/>
      <w:bookmarkEnd w:id="57"/>
    </w:p>
    <w:p w14:paraId="146ECAF0">
      <w:pPr>
        <w:pStyle w:val="25"/>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2E7B96F6">
      <w:pPr>
        <w:rPr>
          <w:rFonts w:hint="eastAsia" w:ascii="仿宋" w:hAnsi="仿宋" w:eastAsia="仿宋" w:cs="仿宋"/>
          <w:highlight w:val="none"/>
          <w:lang w:val="en-US" w:eastAsia="zh-CN"/>
        </w:rPr>
      </w:pPr>
    </w:p>
    <w:p w14:paraId="6764E96A">
      <w:pPr>
        <w:pStyle w:val="25"/>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项目编号/包（标项）号：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val="en-US" w:eastAsia="zh-CN"/>
        </w:rPr>
        <w:t xml:space="preserve"> 项目名称：</w:t>
      </w:r>
      <w:r>
        <w:rPr>
          <w:rFonts w:hint="eastAsia" w:ascii="仿宋" w:hAnsi="仿宋" w:eastAsia="仿宋" w:cs="仿宋"/>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94D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8522" w:type="dxa"/>
            <w:gridSpan w:val="6"/>
          </w:tcPr>
          <w:p w14:paraId="38122C3E">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2D88A5FD">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08A09437">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E9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236FB31">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7890804D">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167D9D3B">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54B64C74">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118DBFF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2F013EA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2A8B31FD">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1C7E36D8">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5F65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48C2A55">
            <w:pPr>
              <w:rPr>
                <w:rFonts w:hint="eastAsia" w:ascii="仿宋" w:hAnsi="仿宋" w:eastAsia="仿宋" w:cs="仿宋"/>
                <w:sz w:val="21"/>
                <w:szCs w:val="21"/>
                <w:highlight w:val="none"/>
                <w:vertAlign w:val="baseline"/>
                <w:lang w:val="en-US" w:eastAsia="zh-CN"/>
              </w:rPr>
            </w:pPr>
          </w:p>
        </w:tc>
        <w:tc>
          <w:tcPr>
            <w:tcW w:w="1421" w:type="dxa"/>
          </w:tcPr>
          <w:p w14:paraId="4D799399">
            <w:pPr>
              <w:rPr>
                <w:rFonts w:hint="eastAsia" w:ascii="仿宋" w:hAnsi="仿宋" w:eastAsia="仿宋" w:cs="仿宋"/>
                <w:sz w:val="21"/>
                <w:szCs w:val="21"/>
                <w:highlight w:val="none"/>
                <w:vertAlign w:val="baseline"/>
                <w:lang w:val="en-US" w:eastAsia="zh-CN"/>
              </w:rPr>
            </w:pPr>
          </w:p>
        </w:tc>
        <w:tc>
          <w:tcPr>
            <w:tcW w:w="1901" w:type="dxa"/>
          </w:tcPr>
          <w:p w14:paraId="62256080">
            <w:pPr>
              <w:rPr>
                <w:rFonts w:hint="eastAsia" w:ascii="仿宋" w:hAnsi="仿宋" w:eastAsia="仿宋" w:cs="仿宋"/>
                <w:sz w:val="21"/>
                <w:szCs w:val="21"/>
                <w:highlight w:val="none"/>
                <w:vertAlign w:val="baseline"/>
                <w:lang w:val="en-US" w:eastAsia="zh-CN"/>
              </w:rPr>
            </w:pPr>
          </w:p>
        </w:tc>
        <w:tc>
          <w:tcPr>
            <w:tcW w:w="1753" w:type="dxa"/>
          </w:tcPr>
          <w:p w14:paraId="22D6D7DA">
            <w:pPr>
              <w:rPr>
                <w:rFonts w:hint="eastAsia" w:ascii="仿宋" w:hAnsi="仿宋" w:eastAsia="仿宋" w:cs="仿宋"/>
                <w:sz w:val="21"/>
                <w:szCs w:val="21"/>
                <w:highlight w:val="none"/>
                <w:vertAlign w:val="baseline"/>
                <w:lang w:val="en-US" w:eastAsia="zh-CN"/>
              </w:rPr>
            </w:pPr>
          </w:p>
        </w:tc>
        <w:tc>
          <w:tcPr>
            <w:tcW w:w="1561" w:type="dxa"/>
          </w:tcPr>
          <w:p w14:paraId="6A3340AF">
            <w:pPr>
              <w:rPr>
                <w:rFonts w:hint="eastAsia" w:ascii="仿宋" w:hAnsi="仿宋" w:eastAsia="仿宋" w:cs="仿宋"/>
                <w:sz w:val="21"/>
                <w:szCs w:val="21"/>
                <w:highlight w:val="none"/>
                <w:vertAlign w:val="baseline"/>
                <w:lang w:val="en-US" w:eastAsia="zh-CN"/>
              </w:rPr>
            </w:pPr>
          </w:p>
        </w:tc>
        <w:tc>
          <w:tcPr>
            <w:tcW w:w="1052" w:type="dxa"/>
          </w:tcPr>
          <w:p w14:paraId="3BE80757">
            <w:pPr>
              <w:rPr>
                <w:rFonts w:hint="eastAsia" w:ascii="仿宋" w:hAnsi="仿宋" w:eastAsia="仿宋" w:cs="仿宋"/>
                <w:sz w:val="21"/>
                <w:szCs w:val="21"/>
                <w:highlight w:val="none"/>
                <w:vertAlign w:val="baseline"/>
                <w:lang w:val="en-US" w:eastAsia="zh-CN"/>
              </w:rPr>
            </w:pPr>
          </w:p>
        </w:tc>
      </w:tr>
      <w:tr w14:paraId="3388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40B2F627">
            <w:pPr>
              <w:rPr>
                <w:rFonts w:hint="eastAsia" w:ascii="仿宋" w:hAnsi="仿宋" w:eastAsia="仿宋" w:cs="仿宋"/>
                <w:sz w:val="21"/>
                <w:szCs w:val="21"/>
                <w:highlight w:val="none"/>
                <w:vertAlign w:val="baseline"/>
                <w:lang w:val="en-US" w:eastAsia="zh-CN"/>
              </w:rPr>
            </w:pPr>
          </w:p>
        </w:tc>
        <w:tc>
          <w:tcPr>
            <w:tcW w:w="1421" w:type="dxa"/>
          </w:tcPr>
          <w:p w14:paraId="0FE661B4">
            <w:pPr>
              <w:rPr>
                <w:rFonts w:hint="eastAsia" w:ascii="仿宋" w:hAnsi="仿宋" w:eastAsia="仿宋" w:cs="仿宋"/>
                <w:sz w:val="21"/>
                <w:szCs w:val="21"/>
                <w:highlight w:val="none"/>
                <w:vertAlign w:val="baseline"/>
                <w:lang w:val="en-US" w:eastAsia="zh-CN"/>
              </w:rPr>
            </w:pPr>
          </w:p>
        </w:tc>
        <w:tc>
          <w:tcPr>
            <w:tcW w:w="1901" w:type="dxa"/>
          </w:tcPr>
          <w:p w14:paraId="5C0A547C">
            <w:pPr>
              <w:rPr>
                <w:rFonts w:hint="eastAsia" w:ascii="仿宋" w:hAnsi="仿宋" w:eastAsia="仿宋" w:cs="仿宋"/>
                <w:sz w:val="21"/>
                <w:szCs w:val="21"/>
                <w:highlight w:val="none"/>
                <w:vertAlign w:val="baseline"/>
                <w:lang w:val="en-US" w:eastAsia="zh-CN"/>
              </w:rPr>
            </w:pPr>
          </w:p>
        </w:tc>
        <w:tc>
          <w:tcPr>
            <w:tcW w:w="1753" w:type="dxa"/>
          </w:tcPr>
          <w:p w14:paraId="32D0B0D6">
            <w:pPr>
              <w:rPr>
                <w:rFonts w:hint="eastAsia" w:ascii="仿宋" w:hAnsi="仿宋" w:eastAsia="仿宋" w:cs="仿宋"/>
                <w:sz w:val="21"/>
                <w:szCs w:val="21"/>
                <w:highlight w:val="none"/>
                <w:vertAlign w:val="baseline"/>
                <w:lang w:val="en-US" w:eastAsia="zh-CN"/>
              </w:rPr>
            </w:pPr>
          </w:p>
        </w:tc>
        <w:tc>
          <w:tcPr>
            <w:tcW w:w="1561" w:type="dxa"/>
          </w:tcPr>
          <w:p w14:paraId="387DA6A3">
            <w:pPr>
              <w:rPr>
                <w:rFonts w:hint="eastAsia" w:ascii="仿宋" w:hAnsi="仿宋" w:eastAsia="仿宋" w:cs="仿宋"/>
                <w:sz w:val="21"/>
                <w:szCs w:val="21"/>
                <w:highlight w:val="none"/>
                <w:vertAlign w:val="baseline"/>
                <w:lang w:val="en-US" w:eastAsia="zh-CN"/>
              </w:rPr>
            </w:pPr>
          </w:p>
        </w:tc>
        <w:tc>
          <w:tcPr>
            <w:tcW w:w="1052" w:type="dxa"/>
          </w:tcPr>
          <w:p w14:paraId="79FED3D0">
            <w:pPr>
              <w:rPr>
                <w:rFonts w:hint="eastAsia" w:ascii="仿宋" w:hAnsi="仿宋" w:eastAsia="仿宋" w:cs="仿宋"/>
                <w:sz w:val="21"/>
                <w:szCs w:val="21"/>
                <w:highlight w:val="none"/>
                <w:vertAlign w:val="baseline"/>
                <w:lang w:val="en-US" w:eastAsia="zh-CN"/>
              </w:rPr>
            </w:pPr>
          </w:p>
        </w:tc>
      </w:tr>
      <w:tr w14:paraId="1532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3D7D9056">
            <w:pPr>
              <w:rPr>
                <w:rFonts w:hint="eastAsia" w:ascii="仿宋" w:hAnsi="仿宋" w:eastAsia="仿宋" w:cs="仿宋"/>
                <w:sz w:val="21"/>
                <w:szCs w:val="21"/>
                <w:highlight w:val="none"/>
                <w:vertAlign w:val="baseline"/>
                <w:lang w:val="en-US" w:eastAsia="zh-CN"/>
              </w:rPr>
            </w:pPr>
          </w:p>
        </w:tc>
        <w:tc>
          <w:tcPr>
            <w:tcW w:w="1421" w:type="dxa"/>
          </w:tcPr>
          <w:p w14:paraId="5D37D41D">
            <w:pPr>
              <w:rPr>
                <w:rFonts w:hint="eastAsia" w:ascii="仿宋" w:hAnsi="仿宋" w:eastAsia="仿宋" w:cs="仿宋"/>
                <w:sz w:val="21"/>
                <w:szCs w:val="21"/>
                <w:highlight w:val="none"/>
                <w:vertAlign w:val="baseline"/>
                <w:lang w:val="en-US" w:eastAsia="zh-CN"/>
              </w:rPr>
            </w:pPr>
          </w:p>
        </w:tc>
        <w:tc>
          <w:tcPr>
            <w:tcW w:w="1901" w:type="dxa"/>
          </w:tcPr>
          <w:p w14:paraId="5D551D7B">
            <w:pPr>
              <w:rPr>
                <w:rFonts w:hint="eastAsia" w:ascii="仿宋" w:hAnsi="仿宋" w:eastAsia="仿宋" w:cs="仿宋"/>
                <w:sz w:val="21"/>
                <w:szCs w:val="21"/>
                <w:highlight w:val="none"/>
                <w:vertAlign w:val="baseline"/>
                <w:lang w:val="en-US" w:eastAsia="zh-CN"/>
              </w:rPr>
            </w:pPr>
          </w:p>
        </w:tc>
        <w:tc>
          <w:tcPr>
            <w:tcW w:w="1753" w:type="dxa"/>
          </w:tcPr>
          <w:p w14:paraId="60EE09A7">
            <w:pPr>
              <w:rPr>
                <w:rFonts w:hint="eastAsia" w:ascii="仿宋" w:hAnsi="仿宋" w:eastAsia="仿宋" w:cs="仿宋"/>
                <w:sz w:val="21"/>
                <w:szCs w:val="21"/>
                <w:highlight w:val="none"/>
                <w:vertAlign w:val="baseline"/>
                <w:lang w:val="en-US" w:eastAsia="zh-CN"/>
              </w:rPr>
            </w:pPr>
          </w:p>
        </w:tc>
        <w:tc>
          <w:tcPr>
            <w:tcW w:w="1561" w:type="dxa"/>
          </w:tcPr>
          <w:p w14:paraId="18B3C566">
            <w:pPr>
              <w:rPr>
                <w:rFonts w:hint="eastAsia" w:ascii="仿宋" w:hAnsi="仿宋" w:eastAsia="仿宋" w:cs="仿宋"/>
                <w:sz w:val="21"/>
                <w:szCs w:val="21"/>
                <w:highlight w:val="none"/>
                <w:vertAlign w:val="baseline"/>
                <w:lang w:val="en-US" w:eastAsia="zh-CN"/>
              </w:rPr>
            </w:pPr>
          </w:p>
        </w:tc>
        <w:tc>
          <w:tcPr>
            <w:tcW w:w="1052" w:type="dxa"/>
          </w:tcPr>
          <w:p w14:paraId="7C5F70F3">
            <w:pPr>
              <w:rPr>
                <w:rFonts w:hint="eastAsia" w:ascii="仿宋" w:hAnsi="仿宋" w:eastAsia="仿宋" w:cs="仿宋"/>
                <w:sz w:val="21"/>
                <w:szCs w:val="21"/>
                <w:highlight w:val="none"/>
                <w:vertAlign w:val="baseline"/>
                <w:lang w:val="en-US" w:eastAsia="zh-CN"/>
              </w:rPr>
            </w:pPr>
          </w:p>
        </w:tc>
      </w:tr>
      <w:tr w14:paraId="1E3C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39429D15">
            <w:pPr>
              <w:rPr>
                <w:rFonts w:hint="eastAsia" w:ascii="仿宋" w:hAnsi="仿宋" w:eastAsia="仿宋" w:cs="仿宋"/>
                <w:sz w:val="21"/>
                <w:szCs w:val="21"/>
                <w:highlight w:val="none"/>
                <w:vertAlign w:val="baseline"/>
                <w:lang w:val="en-US" w:eastAsia="zh-CN"/>
              </w:rPr>
            </w:pPr>
          </w:p>
        </w:tc>
        <w:tc>
          <w:tcPr>
            <w:tcW w:w="1421" w:type="dxa"/>
          </w:tcPr>
          <w:p w14:paraId="3A099C40">
            <w:pPr>
              <w:rPr>
                <w:rFonts w:hint="eastAsia" w:ascii="仿宋" w:hAnsi="仿宋" w:eastAsia="仿宋" w:cs="仿宋"/>
                <w:sz w:val="21"/>
                <w:szCs w:val="21"/>
                <w:highlight w:val="none"/>
                <w:vertAlign w:val="baseline"/>
                <w:lang w:val="en-US" w:eastAsia="zh-CN"/>
              </w:rPr>
            </w:pPr>
          </w:p>
        </w:tc>
        <w:tc>
          <w:tcPr>
            <w:tcW w:w="1901" w:type="dxa"/>
          </w:tcPr>
          <w:p w14:paraId="0EDEF2F4">
            <w:pPr>
              <w:rPr>
                <w:rFonts w:hint="eastAsia" w:ascii="仿宋" w:hAnsi="仿宋" w:eastAsia="仿宋" w:cs="仿宋"/>
                <w:sz w:val="21"/>
                <w:szCs w:val="21"/>
                <w:highlight w:val="none"/>
                <w:vertAlign w:val="baseline"/>
                <w:lang w:val="en-US" w:eastAsia="zh-CN"/>
              </w:rPr>
            </w:pPr>
          </w:p>
        </w:tc>
        <w:tc>
          <w:tcPr>
            <w:tcW w:w="1753" w:type="dxa"/>
          </w:tcPr>
          <w:p w14:paraId="3812A823">
            <w:pPr>
              <w:rPr>
                <w:rFonts w:hint="eastAsia" w:ascii="仿宋" w:hAnsi="仿宋" w:eastAsia="仿宋" w:cs="仿宋"/>
                <w:sz w:val="21"/>
                <w:szCs w:val="21"/>
                <w:highlight w:val="none"/>
                <w:vertAlign w:val="baseline"/>
                <w:lang w:val="en-US" w:eastAsia="zh-CN"/>
              </w:rPr>
            </w:pPr>
          </w:p>
        </w:tc>
        <w:tc>
          <w:tcPr>
            <w:tcW w:w="1561" w:type="dxa"/>
          </w:tcPr>
          <w:p w14:paraId="175F8D21">
            <w:pPr>
              <w:rPr>
                <w:rFonts w:hint="eastAsia" w:ascii="仿宋" w:hAnsi="仿宋" w:eastAsia="仿宋" w:cs="仿宋"/>
                <w:sz w:val="21"/>
                <w:szCs w:val="21"/>
                <w:highlight w:val="none"/>
                <w:vertAlign w:val="baseline"/>
                <w:lang w:val="en-US" w:eastAsia="zh-CN"/>
              </w:rPr>
            </w:pPr>
          </w:p>
        </w:tc>
        <w:tc>
          <w:tcPr>
            <w:tcW w:w="1052" w:type="dxa"/>
          </w:tcPr>
          <w:p w14:paraId="3EF903D0">
            <w:pPr>
              <w:rPr>
                <w:rFonts w:hint="eastAsia" w:ascii="仿宋" w:hAnsi="仿宋" w:eastAsia="仿宋" w:cs="仿宋"/>
                <w:sz w:val="21"/>
                <w:szCs w:val="21"/>
                <w:highlight w:val="none"/>
                <w:vertAlign w:val="baseline"/>
                <w:lang w:val="en-US" w:eastAsia="zh-CN"/>
              </w:rPr>
            </w:pPr>
          </w:p>
        </w:tc>
      </w:tr>
      <w:tr w14:paraId="3FD0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4B412D77">
            <w:pPr>
              <w:rPr>
                <w:rFonts w:hint="eastAsia" w:ascii="仿宋" w:hAnsi="仿宋" w:eastAsia="仿宋" w:cs="仿宋"/>
                <w:sz w:val="21"/>
                <w:szCs w:val="21"/>
                <w:highlight w:val="none"/>
                <w:vertAlign w:val="baseline"/>
                <w:lang w:val="en-US" w:eastAsia="zh-CN"/>
              </w:rPr>
            </w:pPr>
          </w:p>
        </w:tc>
        <w:tc>
          <w:tcPr>
            <w:tcW w:w="1421" w:type="dxa"/>
          </w:tcPr>
          <w:p w14:paraId="47589A8B">
            <w:pPr>
              <w:rPr>
                <w:rFonts w:hint="eastAsia" w:ascii="仿宋" w:hAnsi="仿宋" w:eastAsia="仿宋" w:cs="仿宋"/>
                <w:sz w:val="21"/>
                <w:szCs w:val="21"/>
                <w:highlight w:val="none"/>
                <w:vertAlign w:val="baseline"/>
                <w:lang w:val="en-US" w:eastAsia="zh-CN"/>
              </w:rPr>
            </w:pPr>
          </w:p>
        </w:tc>
        <w:tc>
          <w:tcPr>
            <w:tcW w:w="1901" w:type="dxa"/>
          </w:tcPr>
          <w:p w14:paraId="033DA0D1">
            <w:pPr>
              <w:rPr>
                <w:rFonts w:hint="eastAsia" w:ascii="仿宋" w:hAnsi="仿宋" w:eastAsia="仿宋" w:cs="仿宋"/>
                <w:sz w:val="21"/>
                <w:szCs w:val="21"/>
                <w:highlight w:val="none"/>
                <w:vertAlign w:val="baseline"/>
                <w:lang w:val="en-US" w:eastAsia="zh-CN"/>
              </w:rPr>
            </w:pPr>
          </w:p>
        </w:tc>
        <w:tc>
          <w:tcPr>
            <w:tcW w:w="1753" w:type="dxa"/>
          </w:tcPr>
          <w:p w14:paraId="01F72BAB">
            <w:pPr>
              <w:rPr>
                <w:rFonts w:hint="eastAsia" w:ascii="仿宋" w:hAnsi="仿宋" w:eastAsia="仿宋" w:cs="仿宋"/>
                <w:sz w:val="21"/>
                <w:szCs w:val="21"/>
                <w:highlight w:val="none"/>
                <w:vertAlign w:val="baseline"/>
                <w:lang w:val="en-US" w:eastAsia="zh-CN"/>
              </w:rPr>
            </w:pPr>
          </w:p>
        </w:tc>
        <w:tc>
          <w:tcPr>
            <w:tcW w:w="1561" w:type="dxa"/>
          </w:tcPr>
          <w:p w14:paraId="37AFD23A">
            <w:pPr>
              <w:rPr>
                <w:rFonts w:hint="eastAsia" w:ascii="仿宋" w:hAnsi="仿宋" w:eastAsia="仿宋" w:cs="仿宋"/>
                <w:sz w:val="21"/>
                <w:szCs w:val="21"/>
                <w:highlight w:val="none"/>
                <w:vertAlign w:val="baseline"/>
                <w:lang w:val="en-US" w:eastAsia="zh-CN"/>
              </w:rPr>
            </w:pPr>
          </w:p>
        </w:tc>
        <w:tc>
          <w:tcPr>
            <w:tcW w:w="1052" w:type="dxa"/>
          </w:tcPr>
          <w:p w14:paraId="6D245578">
            <w:pPr>
              <w:rPr>
                <w:rFonts w:hint="eastAsia" w:ascii="仿宋" w:hAnsi="仿宋" w:eastAsia="仿宋" w:cs="仿宋"/>
                <w:sz w:val="21"/>
                <w:szCs w:val="21"/>
                <w:highlight w:val="none"/>
                <w:vertAlign w:val="baseline"/>
                <w:lang w:val="en-US" w:eastAsia="zh-CN"/>
              </w:rPr>
            </w:pPr>
          </w:p>
        </w:tc>
      </w:tr>
    </w:tbl>
    <w:p w14:paraId="76E9E57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561CF8C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对合同条款中的所有要求，除本表所列明的所有偏离外，均视作供应商已对之理解和响应。</w:t>
      </w:r>
    </w:p>
    <w:p w14:paraId="374DB79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58" w:name="_Toc5054"/>
      <w:bookmarkStart w:id="59" w:name="_Toc30559"/>
      <w:r>
        <w:rPr>
          <w:rFonts w:hint="eastAsia" w:ascii="仿宋" w:hAnsi="仿宋" w:eastAsia="仿宋" w:cs="仿宋"/>
          <w:sz w:val="24"/>
          <w:szCs w:val="24"/>
          <w:highlight w:val="none"/>
          <w:lang w:val="en-US" w:eastAsia="zh-CN"/>
        </w:rPr>
        <w:t>2. “偏离情况”列应据实填写“正偏离”或“负偏离”。</w:t>
      </w:r>
      <w:bookmarkEnd w:id="58"/>
      <w:bookmarkEnd w:id="59"/>
    </w:p>
    <w:p w14:paraId="0D9F44B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5A99893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EBCEC8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7537F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52CE99FC">
      <w:pPr>
        <w:pStyle w:val="29"/>
        <w:rPr>
          <w:rFonts w:hint="eastAsia" w:ascii="仿宋" w:hAnsi="仿宋" w:eastAsia="仿宋" w:cs="仿宋"/>
          <w:sz w:val="24"/>
          <w:szCs w:val="24"/>
          <w:highlight w:val="none"/>
          <w:lang w:val="en-US" w:eastAsia="zh-CN"/>
        </w:rPr>
      </w:pPr>
    </w:p>
    <w:p w14:paraId="7E4B6868">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114189C0">
      <w:pPr>
        <w:pStyle w:val="25"/>
        <w:ind w:left="0" w:leftChars="0" w:firstLine="0" w:firstLineChars="0"/>
        <w:outlineLvl w:val="1"/>
        <w:rPr>
          <w:rFonts w:hint="eastAsia" w:ascii="仿宋" w:hAnsi="仿宋" w:eastAsia="仿宋" w:cs="仿宋"/>
          <w:sz w:val="24"/>
          <w:szCs w:val="24"/>
          <w:highlight w:val="none"/>
          <w:lang w:val="en-US" w:eastAsia="zh-CN"/>
        </w:rPr>
      </w:pPr>
      <w:bookmarkStart w:id="60" w:name="_Toc12415"/>
      <w:bookmarkStart w:id="61" w:name="_Toc3795"/>
      <w:r>
        <w:rPr>
          <w:rFonts w:hint="eastAsia" w:ascii="仿宋" w:hAnsi="仿宋" w:eastAsia="仿宋" w:cs="仿宋"/>
          <w:sz w:val="24"/>
          <w:szCs w:val="24"/>
          <w:highlight w:val="none"/>
          <w:lang w:val="en-US" w:eastAsia="zh-CN"/>
        </w:rPr>
        <w:t>9  技术要求偏离表</w:t>
      </w:r>
      <w:bookmarkEnd w:id="60"/>
      <w:bookmarkEnd w:id="61"/>
    </w:p>
    <w:p w14:paraId="65AC882C">
      <w:pPr>
        <w:pStyle w:val="25"/>
        <w:ind w:left="0" w:leftChars="0" w:firstLine="0" w:firstLineChars="0"/>
        <w:rPr>
          <w:rFonts w:hint="eastAsia" w:ascii="仿宋" w:hAnsi="仿宋" w:eastAsia="仿宋" w:cs="仿宋"/>
          <w:sz w:val="24"/>
          <w:szCs w:val="24"/>
          <w:highlight w:val="none"/>
          <w:lang w:val="en-US" w:eastAsia="zh-CN"/>
        </w:rPr>
      </w:pPr>
    </w:p>
    <w:p w14:paraId="24994219">
      <w:pPr>
        <w:pStyle w:val="25"/>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276161E8">
      <w:pPr>
        <w:pStyle w:val="25"/>
        <w:ind w:left="0" w:leftChars="0" w:firstLine="0" w:firstLineChars="0"/>
        <w:rPr>
          <w:rFonts w:hint="eastAsia" w:ascii="仿宋" w:hAnsi="仿宋" w:eastAsia="仿宋" w:cs="仿宋"/>
          <w:sz w:val="24"/>
          <w:szCs w:val="24"/>
          <w:highlight w:val="none"/>
          <w:lang w:val="en-US" w:eastAsia="zh-CN"/>
        </w:rPr>
      </w:pPr>
    </w:p>
    <w:p w14:paraId="3BF0A083">
      <w:pPr>
        <w:pStyle w:val="25"/>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04E7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319443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1B56E9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0485556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73902F1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4A88B8F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763E54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66F4045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3A46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C0538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3B81729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A65CB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1C327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1E499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15F28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854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BDE17C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78DB47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723703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08FE47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75F10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4C0EBF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53EF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72911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1F20C15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28EA54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20CB270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3FD692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3EFEB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3FB6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945039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907886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9C9BEA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7C8E78A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9C4B5F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546B4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57ED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EF0EB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B77F0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5BD40D2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7117A0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7CDDA4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CF6955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0F31A91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3D034E9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2497E60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383951D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1094116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26511F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6A38A8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6C98E1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供应商名称（加盖公章）： </w:t>
      </w:r>
      <w:r>
        <w:rPr>
          <w:rFonts w:hint="eastAsia" w:ascii="仿宋" w:hAnsi="仿宋" w:eastAsia="仿宋" w:cs="仿宋"/>
          <w:sz w:val="24"/>
          <w:szCs w:val="24"/>
          <w:highlight w:val="none"/>
          <w:u w:val="single"/>
          <w:lang w:val="en-US" w:eastAsia="zh-CN"/>
        </w:rPr>
        <w:t xml:space="preserve">              </w:t>
      </w:r>
    </w:p>
    <w:p w14:paraId="12D4B0B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5A7F13C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6C8A0F1F">
      <w:pPr>
        <w:pStyle w:val="25"/>
        <w:ind w:left="0" w:leftChars="0" w:firstLine="0" w:firstLineChars="0"/>
        <w:outlineLvl w:val="1"/>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  业绩一览表（格式）</w:t>
      </w:r>
    </w:p>
    <w:p w14:paraId="4FE77E8B">
      <w:pPr>
        <w:widowControl w:val="0"/>
        <w:numPr>
          <w:ilvl w:val="0"/>
          <w:numId w:val="0"/>
        </w:numPr>
        <w:spacing w:line="360" w:lineRule="auto"/>
        <w:ind w:leftChars="0" w:firstLine="240" w:firstLineChars="100"/>
        <w:jc w:val="both"/>
        <w:rPr>
          <w:rFonts w:hint="eastAsia" w:ascii="仿宋" w:hAnsi="仿宋" w:eastAsia="仿宋" w:cs="仿宋"/>
          <w:kern w:val="2"/>
          <w:sz w:val="24"/>
          <w:szCs w:val="24"/>
          <w:highlight w:val="none"/>
          <w:vertAlign w:val="baseline"/>
          <w:lang w:val="en-US" w:eastAsia="zh-CN" w:bidi="zh-CN"/>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0169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6DCD8B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656" w:type="dxa"/>
            <w:vAlign w:val="center"/>
          </w:tcPr>
          <w:p w14:paraId="2C718D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合同签订时间</w:t>
            </w:r>
          </w:p>
        </w:tc>
        <w:tc>
          <w:tcPr>
            <w:tcW w:w="1645" w:type="dxa"/>
            <w:vAlign w:val="center"/>
          </w:tcPr>
          <w:p w14:paraId="06A192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服务主要内容</w:t>
            </w:r>
          </w:p>
        </w:tc>
        <w:tc>
          <w:tcPr>
            <w:tcW w:w="1219" w:type="dxa"/>
            <w:vAlign w:val="center"/>
          </w:tcPr>
          <w:p w14:paraId="276C0D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采购单位</w:t>
            </w:r>
          </w:p>
        </w:tc>
        <w:tc>
          <w:tcPr>
            <w:tcW w:w="1824" w:type="dxa"/>
            <w:vAlign w:val="center"/>
          </w:tcPr>
          <w:p w14:paraId="249195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联系人及电话</w:t>
            </w:r>
          </w:p>
        </w:tc>
        <w:tc>
          <w:tcPr>
            <w:tcW w:w="1117" w:type="dxa"/>
            <w:vAlign w:val="center"/>
          </w:tcPr>
          <w:p w14:paraId="270388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履约情况</w:t>
            </w:r>
          </w:p>
        </w:tc>
      </w:tr>
      <w:tr w14:paraId="1B68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42C0A4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355C7D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2E934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2EE61F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13F8A4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2DE507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0417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54B6ED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6F73A0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2E5466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441F24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09F8AF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30783D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1042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628A9F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6BF73B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31D21F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7D6C0C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03CBDA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62F4FF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bl>
    <w:p w14:paraId="1E61BD2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 xml:space="preserve">  </w:t>
      </w:r>
    </w:p>
    <w:p w14:paraId="03F74744">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注： </w:t>
      </w:r>
    </w:p>
    <w:p w14:paraId="1C2598CF">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1.供应商应如实列出以上情况，如有虚假，一经查实将导致其</w:t>
      </w:r>
      <w:r>
        <w:rPr>
          <w:rFonts w:hint="eastAsia" w:ascii="仿宋" w:hAnsi="仿宋" w:eastAsia="仿宋" w:cs="仿宋"/>
          <w:b/>
          <w:bCs/>
          <w:kern w:val="2"/>
          <w:sz w:val="24"/>
          <w:szCs w:val="24"/>
          <w:highlight w:val="none"/>
          <w:lang w:val="en-US" w:eastAsia="zh-CN" w:bidi="ar-SA"/>
        </w:rPr>
        <w:t>响应无效</w:t>
      </w:r>
      <w:r>
        <w:rPr>
          <w:rFonts w:hint="eastAsia" w:ascii="仿宋" w:hAnsi="仿宋" w:eastAsia="仿宋" w:cs="仿宋"/>
          <w:kern w:val="2"/>
          <w:sz w:val="24"/>
          <w:szCs w:val="24"/>
          <w:highlight w:val="none"/>
          <w:lang w:val="en-US" w:eastAsia="zh-CN" w:bidi="ar-SA"/>
        </w:rPr>
        <w:t>并被拒绝。 2.供应商应按照采购文件第六章评标程序、评标方法和评标标准中的要求提供业绩证明材料。</w:t>
      </w:r>
    </w:p>
    <w:p w14:paraId="30F11CC6">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zh-CN"/>
        </w:rPr>
      </w:pPr>
    </w:p>
    <w:p w14:paraId="15776CF8">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single"/>
          <w:lang w:val="en-US" w:eastAsia="zh-CN"/>
        </w:rPr>
        <w:t xml:space="preserve">                    （加盖单位公章）</w:t>
      </w:r>
    </w:p>
    <w:p w14:paraId="1986A027">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（签字或签章）</w:t>
      </w:r>
    </w:p>
    <w:p w14:paraId="090AE296">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w:t>
      </w:r>
    </w:p>
    <w:p w14:paraId="02D21387">
      <w:pPr>
        <w:widowControl w:val="0"/>
        <w:spacing w:after="120" w:line="360" w:lineRule="auto"/>
        <w:ind w:left="480" w:leftChars="200" w:firstLine="420" w:firstLineChars="200"/>
        <w:jc w:val="both"/>
        <w:rPr>
          <w:rFonts w:hint="eastAsia" w:ascii="仿宋" w:hAnsi="仿宋" w:eastAsia="仿宋" w:cs="仿宋"/>
          <w:kern w:val="0"/>
          <w:sz w:val="21"/>
          <w:szCs w:val="24"/>
          <w:highlight w:val="none"/>
          <w:lang w:val="en-US" w:eastAsia="zh-CN" w:bidi="ar-SA"/>
        </w:rPr>
      </w:pPr>
    </w:p>
    <w:p w14:paraId="26F0816B">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003B87EC">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11  采购文件要求提供或供应商认为应附的其他材料</w:t>
      </w:r>
    </w:p>
    <w:p w14:paraId="63D40AFD">
      <w:pPr>
        <w:pStyle w:val="25"/>
        <w:rPr>
          <w:rFonts w:hint="eastAsia" w:ascii="仿宋" w:hAnsi="仿宋" w:eastAsia="仿宋" w:cs="仿宋"/>
          <w:highlight w:val="none"/>
          <w:lang w:val="en-US" w:eastAsia="zh-CN"/>
        </w:rPr>
      </w:pPr>
    </w:p>
    <w:p w14:paraId="6F5C98D5">
      <w:pPr>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br w:type="page"/>
      </w:r>
    </w:p>
    <w:p w14:paraId="20E592AE">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62" w:name="_Toc520356224"/>
      <w:bookmarkStart w:id="63" w:name="_Toc216582819"/>
      <w:bookmarkStart w:id="64" w:name="_Toc480942355"/>
      <w:bookmarkStart w:id="65" w:name="_Ref467988543"/>
      <w:bookmarkStart w:id="66" w:name="_Toc507399535"/>
      <w:bookmarkStart w:id="67" w:name="_Toc20238"/>
      <w:bookmarkStart w:id="68" w:name="_Toc522"/>
      <w:bookmarkStart w:id="69" w:name="_Toc4183"/>
      <w:bookmarkStart w:id="70" w:name="_Toc15963"/>
      <w:bookmarkStart w:id="71" w:name="_Toc17143"/>
      <w:bookmarkStart w:id="72" w:name="_Toc9592"/>
      <w:bookmarkStart w:id="73" w:name="_Toc21320"/>
      <w:bookmarkStart w:id="74" w:name="_Toc3420"/>
      <w:bookmarkStart w:id="75" w:name="_Toc8281"/>
      <w:r>
        <w:rPr>
          <w:rFonts w:hint="eastAsia" w:ascii="仿宋" w:hAnsi="仿宋" w:eastAsia="仿宋" w:cs="仿宋"/>
          <w:b/>
          <w:bCs/>
          <w:kern w:val="2"/>
          <w:sz w:val="24"/>
          <w:szCs w:val="32"/>
          <w:highlight w:val="none"/>
          <w:lang w:val="en-US" w:eastAsia="zh-CN" w:bidi="ar-SA"/>
        </w:rPr>
        <w:t xml:space="preserve">12   </w:t>
      </w:r>
      <w:bookmarkEnd w:id="62"/>
      <w:bookmarkEnd w:id="63"/>
      <w:bookmarkEnd w:id="64"/>
      <w:bookmarkEnd w:id="65"/>
      <w:bookmarkStart w:id="76" w:name="_Hlt520274393"/>
      <w:bookmarkEnd w:id="76"/>
      <w:bookmarkStart w:id="77" w:name="_Hlt520274065"/>
      <w:bookmarkEnd w:id="77"/>
      <w:bookmarkStart w:id="78" w:name="_Hlt520273711"/>
      <w:bookmarkEnd w:id="78"/>
      <w:bookmarkStart w:id="79" w:name="_Hlt520274407"/>
      <w:bookmarkEnd w:id="79"/>
      <w:bookmarkStart w:id="80" w:name="_Hlt520343000"/>
      <w:bookmarkEnd w:id="80"/>
      <w:bookmarkStart w:id="81" w:name="_Hlt520343392"/>
      <w:bookmarkEnd w:id="81"/>
      <w:bookmarkStart w:id="82" w:name="_Hlt520271212"/>
      <w:bookmarkEnd w:id="82"/>
      <w:bookmarkStart w:id="83" w:name="_Hlt520350918"/>
      <w:bookmarkEnd w:id="83"/>
      <w:bookmarkStart w:id="84" w:name="_Hlt520273973"/>
      <w:bookmarkEnd w:id="84"/>
      <w:bookmarkStart w:id="85" w:name="_Hlt520274911"/>
      <w:bookmarkEnd w:id="85"/>
      <w:bookmarkStart w:id="86" w:name="_Hlt520350957"/>
      <w:bookmarkEnd w:id="86"/>
      <w:bookmarkStart w:id="87" w:name="_Toc216582821"/>
      <w:bookmarkStart w:id="88" w:name="_Toc216513801"/>
      <w:r>
        <w:rPr>
          <w:rFonts w:hint="eastAsia" w:ascii="仿宋" w:hAnsi="仿宋" w:eastAsia="仿宋" w:cs="仿宋"/>
          <w:b/>
          <w:bCs/>
          <w:kern w:val="2"/>
          <w:sz w:val="24"/>
          <w:szCs w:val="32"/>
          <w:highlight w:val="none"/>
          <w:lang w:val="en-US" w:eastAsia="zh-CN" w:bidi="ar-SA"/>
        </w:rPr>
        <w:t>中标服务费承诺书</w:t>
      </w:r>
      <w:bookmarkEnd w:id="66"/>
      <w:bookmarkEnd w:id="67"/>
      <w:bookmarkEnd w:id="68"/>
      <w:bookmarkEnd w:id="69"/>
      <w:bookmarkEnd w:id="70"/>
      <w:bookmarkEnd w:id="71"/>
      <w:bookmarkEnd w:id="72"/>
      <w:bookmarkEnd w:id="73"/>
    </w:p>
    <w:p w14:paraId="5A3138B9">
      <w:pPr>
        <w:spacing w:line="240" w:lineRule="atLeast"/>
        <w:ind w:left="1157" w:leftChars="257" w:hanging="540"/>
        <w:rPr>
          <w:rFonts w:hint="eastAsia" w:ascii="仿宋" w:hAnsi="仿宋" w:eastAsia="仿宋" w:cs="仿宋"/>
          <w:b/>
          <w:sz w:val="24"/>
          <w:highlight w:val="none"/>
        </w:rPr>
      </w:pPr>
    </w:p>
    <w:p w14:paraId="2A75A921">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4F834BC0">
      <w:pPr>
        <w:spacing w:line="440" w:lineRule="exact"/>
        <w:ind w:left="1080" w:hanging="1080"/>
        <w:rPr>
          <w:rFonts w:hint="eastAsia" w:ascii="仿宋" w:hAnsi="仿宋" w:eastAsia="仿宋" w:cs="仿宋"/>
          <w:sz w:val="24"/>
          <w:highlight w:val="none"/>
        </w:rPr>
      </w:pPr>
    </w:p>
    <w:p w14:paraId="60406BB0">
      <w:pPr>
        <w:spacing w:line="440" w:lineRule="exact"/>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新疆世纪星工程咨询有限公司</w:t>
      </w:r>
    </w:p>
    <w:p w14:paraId="6B170CB6">
      <w:pPr>
        <w:spacing w:line="440" w:lineRule="exact"/>
        <w:ind w:left="1157" w:leftChars="257" w:hanging="540"/>
        <w:rPr>
          <w:rFonts w:hint="eastAsia" w:ascii="仿宋" w:hAnsi="仿宋" w:eastAsia="仿宋" w:cs="仿宋"/>
          <w:sz w:val="24"/>
          <w:highlight w:val="none"/>
        </w:rPr>
      </w:pPr>
    </w:p>
    <w:p w14:paraId="6B6A7E8C">
      <w:pPr>
        <w:spacing w:line="440" w:lineRule="exact"/>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的规定，按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对代理服务费支付方式的约定，承担本项目代理服务费。</w:t>
      </w:r>
    </w:p>
    <w:p w14:paraId="6B1B185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130EBBE7">
      <w:pPr>
        <w:spacing w:line="440" w:lineRule="exact"/>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54B70CCC">
      <w:pPr>
        <w:spacing w:line="440" w:lineRule="exact"/>
        <w:ind w:left="1157" w:leftChars="257" w:hanging="540"/>
        <w:rPr>
          <w:rFonts w:hint="eastAsia" w:ascii="仿宋" w:hAnsi="仿宋" w:eastAsia="仿宋" w:cs="仿宋"/>
          <w:sz w:val="24"/>
          <w:highlight w:val="none"/>
        </w:rPr>
      </w:pPr>
    </w:p>
    <w:p w14:paraId="7BED5B77">
      <w:pPr>
        <w:spacing w:line="440" w:lineRule="exact"/>
        <w:ind w:left="1157" w:leftChars="257" w:hanging="540"/>
        <w:rPr>
          <w:rFonts w:hint="eastAsia" w:ascii="仿宋" w:hAnsi="仿宋" w:eastAsia="仿宋" w:cs="仿宋"/>
          <w:sz w:val="24"/>
          <w:highlight w:val="none"/>
        </w:rPr>
      </w:pPr>
    </w:p>
    <w:p w14:paraId="752B2385">
      <w:pPr>
        <w:spacing w:line="440" w:lineRule="exact"/>
        <w:ind w:left="1157" w:leftChars="257" w:hanging="540"/>
        <w:rPr>
          <w:rFonts w:hint="eastAsia" w:ascii="仿宋" w:hAnsi="仿宋" w:eastAsia="仿宋" w:cs="仿宋"/>
          <w:sz w:val="24"/>
          <w:highlight w:val="none"/>
        </w:rPr>
      </w:pPr>
    </w:p>
    <w:p w14:paraId="7C8F49FB">
      <w:pPr>
        <w:spacing w:line="440" w:lineRule="exact"/>
        <w:ind w:left="1157" w:leftChars="257" w:hanging="540"/>
        <w:rPr>
          <w:rFonts w:hint="eastAsia" w:ascii="仿宋" w:hAnsi="仿宋" w:eastAsia="仿宋" w:cs="仿宋"/>
          <w:sz w:val="24"/>
          <w:highlight w:val="none"/>
        </w:rPr>
      </w:pPr>
    </w:p>
    <w:p w14:paraId="3E37D274">
      <w:pPr>
        <w:spacing w:line="440" w:lineRule="exact"/>
        <w:ind w:left="1080" w:hanging="1080"/>
        <w:rPr>
          <w:rFonts w:hint="eastAsia" w:ascii="仿宋" w:hAnsi="仿宋" w:eastAsia="仿宋" w:cs="仿宋"/>
          <w:sz w:val="24"/>
          <w:highlight w:val="none"/>
        </w:rPr>
      </w:pPr>
    </w:p>
    <w:p w14:paraId="78D1E3A5">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none"/>
        </w:rPr>
        <w:t>（承诺方盖章）</w:t>
      </w:r>
    </w:p>
    <w:p w14:paraId="56F21B00">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221ED665">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51D99317">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6EE4BEAE">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p>
    <w:p w14:paraId="5A1CE851">
      <w:pPr>
        <w:spacing w:line="440" w:lineRule="exact"/>
        <w:ind w:left="1697" w:leftChars="257" w:hanging="1080"/>
        <w:rPr>
          <w:rFonts w:hint="eastAsia"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87"/>
      <w:bookmarkEnd w:id="88"/>
    </w:p>
    <w:bookmarkEnd w:id="74"/>
    <w:bookmarkEnd w:id="75"/>
    <w:p w14:paraId="3C6CEC76">
      <w:pPr>
        <w:rPr>
          <w:rFonts w:hint="eastAsia" w:ascii="仿宋" w:hAnsi="仿宋" w:eastAsia="仿宋" w:cs="仿宋"/>
          <w:b w:val="0"/>
          <w:bCs w:val="0"/>
          <w:color w:val="000000"/>
          <w:kern w:val="0"/>
          <w:sz w:val="24"/>
          <w:szCs w:val="24"/>
          <w:highlight w:val="none"/>
          <w:lang w:val="en-US" w:eastAsia="zh-CN" w:bidi="ar"/>
        </w:rPr>
      </w:pPr>
    </w:p>
    <w:p w14:paraId="3953F22E">
      <w:pPr>
        <w:rPr>
          <w:rFonts w:hint="eastAsia" w:ascii="仿宋" w:hAnsi="仿宋" w:eastAsia="仿宋" w:cs="仿宋"/>
          <w:highlight w:val="none"/>
          <w:lang w:val="en-US" w:eastAsia="zh-CN"/>
        </w:rPr>
      </w:pPr>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36BCB9E6-1D8D-42D7-9CD8-7A88EE31FD1E}"/>
  </w:font>
  <w:font w:name="仿宋_GB2312">
    <w:altName w:val="仿宋"/>
    <w:panose1 w:val="02010609030101010101"/>
    <w:charset w:val="86"/>
    <w:family w:val="auto"/>
    <w:pitch w:val="default"/>
    <w:sig w:usb0="00000000" w:usb1="00000000" w:usb2="00000000" w:usb3="00000000" w:csb0="00040000" w:csb1="00000000"/>
    <w:embedRegular r:id="rId2" w:fontKey="{FDDA8562-E878-40D9-8FBE-104426A21B06}"/>
  </w:font>
  <w:font w:name="仿宋">
    <w:panose1 w:val="02010609060101010101"/>
    <w:charset w:val="86"/>
    <w:family w:val="auto"/>
    <w:pitch w:val="default"/>
    <w:sig w:usb0="800002BF" w:usb1="38CF7CFA" w:usb2="00000016" w:usb3="00000000" w:csb0="00040001" w:csb1="00000000"/>
    <w:embedRegular r:id="rId3" w:fontKey="{C2340C84-2119-4B98-8A1C-E1512D94C351}"/>
  </w:font>
  <w:font w:name="微软雅黑">
    <w:panose1 w:val="020B0503020204020204"/>
    <w:charset w:val="86"/>
    <w:family w:val="auto"/>
    <w:pitch w:val="default"/>
    <w:sig w:usb0="80000287" w:usb1="2ACF3C50" w:usb2="00000016" w:usb3="00000000" w:csb0="0004001F" w:csb1="00000000"/>
    <w:embedRegular r:id="rId4" w:fontKey="{77E55576-EC28-4B0A-AC2E-23AE00F3D9C5}"/>
  </w:font>
  <w:font w:name="楷体">
    <w:panose1 w:val="02010609060101010101"/>
    <w:charset w:val="86"/>
    <w:family w:val="modern"/>
    <w:pitch w:val="default"/>
    <w:sig w:usb0="800002BF" w:usb1="38CF7CFA" w:usb2="00000016" w:usb3="00000000" w:csb0="00040001" w:csb1="00000000"/>
    <w:embedRegular r:id="rId5" w:fontKey="{B085CA27-D3D1-459B-9AFE-7580A1D83AB0}"/>
  </w:font>
  <w:font w:name="华文中宋">
    <w:altName w:val="宋体"/>
    <w:panose1 w:val="02010600040101010101"/>
    <w:charset w:val="86"/>
    <w:family w:val="auto"/>
    <w:pitch w:val="default"/>
    <w:sig w:usb0="00000000" w:usb1="00000000" w:usb2="00000000" w:usb3="00000000" w:csb0="0004009F" w:csb1="DFD70000"/>
    <w:embedRegular r:id="rId6" w:fontKey="{7B45C7BF-A3B5-45A2-BFE1-1B68C1D860A4}"/>
  </w:font>
  <w:font w:name="___WRD_EMBED_SUB_39">
    <w:altName w:val="宋体"/>
    <w:panose1 w:val="02010609030101010101"/>
    <w:charset w:val="86"/>
    <w:family w:val="modern"/>
    <w:pitch w:val="default"/>
    <w:sig w:usb0="00000000" w:usb1="00000000" w:usb2="00000000" w:usb3="00000000" w:csb0="00040000" w:csb1="00000000"/>
    <w:embedRegular r:id="rId7" w:fontKey="{5E290289-E3AF-4147-9B08-DBB58E8DC9CA}"/>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82340">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65312">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065312">
                    <w:pPr>
                      <w:pStyle w:val="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D23B">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77816">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1D7E6">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68E9A0">
                          <w:pPr>
                            <w:pStyle w:val="2"/>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D68E9A0">
                    <w:pPr>
                      <w:pStyle w:val="2"/>
                    </w:pP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1D0C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27040">
    <w:pPr>
      <w:pStyle w:val="22"/>
      <w:pBdr>
        <w:bottom w:val="none" w:color="auto" w:sz="0" w:space="1"/>
      </w:pBdr>
      <w:bidi w:val="0"/>
      <w:ind w:firstLine="840" w:firstLineChars="300"/>
      <w:rPr>
        <w:rFonts w:hint="eastAsia" w:ascii="仿宋" w:hAnsi="仿宋" w:eastAsia="仿宋" w:cs="仿宋"/>
        <w:sz w:val="21"/>
        <w:szCs w:val="21"/>
        <w:lang w:val="en-US" w:eastAsia="zh-CN"/>
      </w:rPr>
    </w:pPr>
    <w:r>
      <w:rPr>
        <w:rFonts w:hint="eastAsia" w:ascii="仿宋" w:hAnsi="仿宋" w:eastAsia="仿宋" w:cs="仿宋"/>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 w:hAnsi="仿宋" w:eastAsia="仿宋" w:cs="仿宋"/>
        <w:sz w:val="28"/>
        <w:szCs w:val="28"/>
        <w:lang w:val="en-US" w:eastAsia="zh-CN"/>
      </w:rPr>
      <w:t>新疆世纪星工程咨询有限公司</w:t>
    </w:r>
    <w:r>
      <w:rPr>
        <w:rFonts w:hint="eastAsia" w:ascii="仿宋" w:hAnsi="仿宋" w:eastAsia="仿宋" w:cs="仿宋"/>
        <w:sz w:val="32"/>
        <w:szCs w:val="32"/>
        <w:lang w:val="en-US" w:eastAsia="zh-CN"/>
      </w:rPr>
      <w:t xml:space="preserve">  </w:t>
    </w:r>
    <w:r>
      <w:rPr>
        <w:rFonts w:hint="eastAsia" w:ascii="仿宋" w:hAnsi="仿宋" w:eastAsia="仿宋" w:cs="仿宋"/>
        <w:sz w:val="21"/>
        <w:szCs w:val="21"/>
        <w:lang w:val="en-US" w:eastAsia="zh-CN"/>
      </w:rPr>
      <w:t>新疆乌鲁木齐市黄山街德港大厦20层</w:t>
    </w:r>
  </w:p>
  <w:p w14:paraId="45013F58">
    <w:pPr>
      <w:pStyle w:val="22"/>
      <w:pBdr>
        <w:bottom w:val="single" w:color="auto" w:sz="4" w:space="1"/>
      </w:pBdr>
      <w:bidi w:val="0"/>
      <w:ind w:firstLine="910" w:firstLineChars="700"/>
      <w:rPr>
        <w:rFonts w:hint="eastAsia" w:ascii="仿宋" w:hAnsi="仿宋" w:eastAsia="仿宋" w:cs="仿宋"/>
        <w:sz w:val="15"/>
        <w:szCs w:val="15"/>
        <w:lang w:val="en-US" w:eastAsia="zh-CN"/>
      </w:rPr>
    </w:pPr>
    <w:r>
      <w:rPr>
        <w:rFonts w:hint="eastAsia" w:ascii="仿宋" w:hAnsi="仿宋" w:eastAsia="仿宋" w:cs="仿宋"/>
        <w:sz w:val="13"/>
        <w:szCs w:val="13"/>
        <w:lang w:val="en-US" w:eastAsia="zh-CN"/>
      </w:rPr>
      <w:t xml:space="preserve">Xinjiang Century Star Engineering Consulting Co., Ltd.          </w:t>
    </w:r>
    <w:r>
      <w:rPr>
        <w:rFonts w:hint="eastAsia" w:ascii="仿宋" w:hAnsi="仿宋" w:eastAsia="仿宋" w:cs="仿宋"/>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 w:hAnsi="仿宋" w:eastAsia="仿宋" w:cs="仿宋"/>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8">
    <w:nsid w:val="73E6972B"/>
    <w:multiLevelType w:val="singleLevel"/>
    <w:tmpl w:val="73E6972B"/>
    <w:lvl w:ilvl="0" w:tentative="0">
      <w:start w:val="1"/>
      <w:numFmt w:val="chineseCounting"/>
      <w:suff w:val="space"/>
      <w:lvlText w:val="%1、"/>
      <w:lvlJc w:val="left"/>
      <w:rPr>
        <w:rFonts w:hint="eastAsia"/>
      </w:rPr>
    </w:lvl>
  </w:abstractNum>
  <w:abstractNum w:abstractNumId="9">
    <w:nsid w:val="7633D9B6"/>
    <w:multiLevelType w:val="singleLevel"/>
    <w:tmpl w:val="7633D9B6"/>
    <w:lvl w:ilvl="0" w:tentative="0">
      <w:start w:val="3"/>
      <w:numFmt w:val="chineseCounting"/>
      <w:suff w:val="space"/>
      <w:lvlText w:val="第%1章"/>
      <w:lvlJc w:val="left"/>
      <w:rPr>
        <w:rFonts w:hint="eastAsia"/>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num w:numId="1">
    <w:abstractNumId w:val="0"/>
  </w:num>
  <w:num w:numId="2">
    <w:abstractNumId w:val="8"/>
  </w:num>
  <w:num w:numId="3">
    <w:abstractNumId w:val="5"/>
  </w:num>
  <w:num w:numId="4">
    <w:abstractNumId w:val="9"/>
  </w:num>
  <w:num w:numId="5">
    <w:abstractNumId w:val="10"/>
  </w:num>
  <w:num w:numId="6">
    <w:abstractNumId w:val="7"/>
  </w:num>
  <w:num w:numId="7">
    <w:abstractNumId w:val="4"/>
  </w:num>
  <w:num w:numId="8">
    <w:abstractNumId w:val="1"/>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1FA0371"/>
    <w:rsid w:val="02267A4D"/>
    <w:rsid w:val="02353A89"/>
    <w:rsid w:val="030A23FA"/>
    <w:rsid w:val="034F484F"/>
    <w:rsid w:val="03711A83"/>
    <w:rsid w:val="04071455"/>
    <w:rsid w:val="04100C9A"/>
    <w:rsid w:val="041932E9"/>
    <w:rsid w:val="061B1E9A"/>
    <w:rsid w:val="06417C22"/>
    <w:rsid w:val="06C4362D"/>
    <w:rsid w:val="07011CC2"/>
    <w:rsid w:val="071751E8"/>
    <w:rsid w:val="07644792"/>
    <w:rsid w:val="07BE71A8"/>
    <w:rsid w:val="0822060B"/>
    <w:rsid w:val="08C22954"/>
    <w:rsid w:val="08E17110"/>
    <w:rsid w:val="09284798"/>
    <w:rsid w:val="09353BD7"/>
    <w:rsid w:val="099153F6"/>
    <w:rsid w:val="09BC4A90"/>
    <w:rsid w:val="0C5D0751"/>
    <w:rsid w:val="0C6E02C3"/>
    <w:rsid w:val="0D6A1561"/>
    <w:rsid w:val="0D8A6C86"/>
    <w:rsid w:val="0D9037A8"/>
    <w:rsid w:val="0D9F625A"/>
    <w:rsid w:val="0E0407B3"/>
    <w:rsid w:val="0F2B6FD9"/>
    <w:rsid w:val="0F6459AD"/>
    <w:rsid w:val="10240C99"/>
    <w:rsid w:val="11286567"/>
    <w:rsid w:val="1294398E"/>
    <w:rsid w:val="1324792E"/>
    <w:rsid w:val="1393060F"/>
    <w:rsid w:val="15113EE2"/>
    <w:rsid w:val="1585667E"/>
    <w:rsid w:val="16175528"/>
    <w:rsid w:val="170B3BD8"/>
    <w:rsid w:val="17363E85"/>
    <w:rsid w:val="181A30AD"/>
    <w:rsid w:val="183C240D"/>
    <w:rsid w:val="18EE62E8"/>
    <w:rsid w:val="1A7D3DC7"/>
    <w:rsid w:val="1A824F3A"/>
    <w:rsid w:val="1A8607B2"/>
    <w:rsid w:val="1AA24D9F"/>
    <w:rsid w:val="1AA9696A"/>
    <w:rsid w:val="1B723BA2"/>
    <w:rsid w:val="1B8D0258"/>
    <w:rsid w:val="1C6923AC"/>
    <w:rsid w:val="1DCB5CE7"/>
    <w:rsid w:val="1FB05EDF"/>
    <w:rsid w:val="22491B20"/>
    <w:rsid w:val="22FD7853"/>
    <w:rsid w:val="23CF5A1D"/>
    <w:rsid w:val="244200FD"/>
    <w:rsid w:val="2456226E"/>
    <w:rsid w:val="28DA2E89"/>
    <w:rsid w:val="2A4254F9"/>
    <w:rsid w:val="2B065713"/>
    <w:rsid w:val="2C0C0B07"/>
    <w:rsid w:val="2D117AC4"/>
    <w:rsid w:val="2D1F32F4"/>
    <w:rsid w:val="2FBB1B81"/>
    <w:rsid w:val="323B4D81"/>
    <w:rsid w:val="32742892"/>
    <w:rsid w:val="32DA370D"/>
    <w:rsid w:val="32E4458C"/>
    <w:rsid w:val="34B70380"/>
    <w:rsid w:val="35E13004"/>
    <w:rsid w:val="365C69BF"/>
    <w:rsid w:val="366D4898"/>
    <w:rsid w:val="36C31C10"/>
    <w:rsid w:val="36EF6385"/>
    <w:rsid w:val="3783605E"/>
    <w:rsid w:val="39F75D2A"/>
    <w:rsid w:val="3AE174A3"/>
    <w:rsid w:val="3B133C60"/>
    <w:rsid w:val="3B810614"/>
    <w:rsid w:val="3C6109FB"/>
    <w:rsid w:val="3CA61E79"/>
    <w:rsid w:val="3D1B32A0"/>
    <w:rsid w:val="3F172BE7"/>
    <w:rsid w:val="3F3314F0"/>
    <w:rsid w:val="3F6455D5"/>
    <w:rsid w:val="40BE2AD0"/>
    <w:rsid w:val="41BC6521"/>
    <w:rsid w:val="421F113C"/>
    <w:rsid w:val="42AC04F6"/>
    <w:rsid w:val="42B71375"/>
    <w:rsid w:val="43446334"/>
    <w:rsid w:val="44253552"/>
    <w:rsid w:val="448C5F4F"/>
    <w:rsid w:val="44A84E71"/>
    <w:rsid w:val="477172B3"/>
    <w:rsid w:val="477DCE1E"/>
    <w:rsid w:val="47A2531C"/>
    <w:rsid w:val="48D6451F"/>
    <w:rsid w:val="49072CFA"/>
    <w:rsid w:val="4C2061DD"/>
    <w:rsid w:val="4C577725"/>
    <w:rsid w:val="4E9C3B15"/>
    <w:rsid w:val="4EC72940"/>
    <w:rsid w:val="4F140EBB"/>
    <w:rsid w:val="4F1418FD"/>
    <w:rsid w:val="4FEE65F2"/>
    <w:rsid w:val="50D737EC"/>
    <w:rsid w:val="51416E8D"/>
    <w:rsid w:val="51A52CE0"/>
    <w:rsid w:val="5253098E"/>
    <w:rsid w:val="525C3CE7"/>
    <w:rsid w:val="535C4392"/>
    <w:rsid w:val="536A4041"/>
    <w:rsid w:val="54581294"/>
    <w:rsid w:val="56557314"/>
    <w:rsid w:val="56E60023"/>
    <w:rsid w:val="57037009"/>
    <w:rsid w:val="570D1A54"/>
    <w:rsid w:val="573E1E21"/>
    <w:rsid w:val="58C61EBA"/>
    <w:rsid w:val="592A2449"/>
    <w:rsid w:val="593D0B75"/>
    <w:rsid w:val="5A571512"/>
    <w:rsid w:val="5AB75AE4"/>
    <w:rsid w:val="5B44356A"/>
    <w:rsid w:val="5B487E91"/>
    <w:rsid w:val="5C553C81"/>
    <w:rsid w:val="5CF9550F"/>
    <w:rsid w:val="5D6B74D4"/>
    <w:rsid w:val="5E4C10B3"/>
    <w:rsid w:val="5E781EA8"/>
    <w:rsid w:val="5E955F07"/>
    <w:rsid w:val="5EA84152"/>
    <w:rsid w:val="5EFEBDE8"/>
    <w:rsid w:val="60755DA6"/>
    <w:rsid w:val="6085265B"/>
    <w:rsid w:val="60FD0443"/>
    <w:rsid w:val="6155202D"/>
    <w:rsid w:val="619B0311"/>
    <w:rsid w:val="625B691D"/>
    <w:rsid w:val="626D784A"/>
    <w:rsid w:val="62CE10F5"/>
    <w:rsid w:val="642B176B"/>
    <w:rsid w:val="64FD3107"/>
    <w:rsid w:val="66BB3A42"/>
    <w:rsid w:val="67E61C31"/>
    <w:rsid w:val="68CA2609"/>
    <w:rsid w:val="68CC1AED"/>
    <w:rsid w:val="692A0243"/>
    <w:rsid w:val="69BB0F42"/>
    <w:rsid w:val="6A637494"/>
    <w:rsid w:val="6AD23432"/>
    <w:rsid w:val="6B1308BC"/>
    <w:rsid w:val="6BB81877"/>
    <w:rsid w:val="6BCF62E6"/>
    <w:rsid w:val="6C8639E2"/>
    <w:rsid w:val="6CD3A16D"/>
    <w:rsid w:val="6D535020"/>
    <w:rsid w:val="6D700A21"/>
    <w:rsid w:val="6E5F49A6"/>
    <w:rsid w:val="6F23376B"/>
    <w:rsid w:val="6FBE656C"/>
    <w:rsid w:val="6FE0165C"/>
    <w:rsid w:val="6FF637CB"/>
    <w:rsid w:val="6FFF37D2"/>
    <w:rsid w:val="70127B77"/>
    <w:rsid w:val="70A06AB5"/>
    <w:rsid w:val="70DA1D6D"/>
    <w:rsid w:val="70DE2EF1"/>
    <w:rsid w:val="71520337"/>
    <w:rsid w:val="71AA1F21"/>
    <w:rsid w:val="71C1495C"/>
    <w:rsid w:val="7221658E"/>
    <w:rsid w:val="72DC0379"/>
    <w:rsid w:val="73BF43B6"/>
    <w:rsid w:val="75203B28"/>
    <w:rsid w:val="7523330F"/>
    <w:rsid w:val="76057F95"/>
    <w:rsid w:val="76181E56"/>
    <w:rsid w:val="761D38E6"/>
    <w:rsid w:val="76437269"/>
    <w:rsid w:val="767B4F55"/>
    <w:rsid w:val="769413F2"/>
    <w:rsid w:val="780D6D66"/>
    <w:rsid w:val="782064CA"/>
    <w:rsid w:val="79D815F5"/>
    <w:rsid w:val="7A6D3E2A"/>
    <w:rsid w:val="7B436597"/>
    <w:rsid w:val="7BB75966"/>
    <w:rsid w:val="7C5F4108"/>
    <w:rsid w:val="7CCF6CE0"/>
    <w:rsid w:val="7D332F7E"/>
    <w:rsid w:val="7DDD11F9"/>
    <w:rsid w:val="7DF86D11"/>
    <w:rsid w:val="7E213C73"/>
    <w:rsid w:val="7E687DD8"/>
    <w:rsid w:val="7F79C282"/>
    <w:rsid w:val="7F7B6CAE"/>
    <w:rsid w:val="7FB126CD"/>
    <w:rsid w:val="7FBF6DD0"/>
    <w:rsid w:val="7FCD17FE"/>
    <w:rsid w:val="7FD7E9A0"/>
    <w:rsid w:val="7FE9FBB2"/>
    <w:rsid w:val="8FFFA67E"/>
    <w:rsid w:val="9F3F08E8"/>
    <w:rsid w:val="A97F623E"/>
    <w:rsid w:val="AFBF8780"/>
    <w:rsid w:val="BEEFCB4B"/>
    <w:rsid w:val="BFE6F841"/>
    <w:rsid w:val="D5DE8897"/>
    <w:rsid w:val="E6F31908"/>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link w:val="42"/>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7">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8">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9">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0">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1">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32">
    <w:name w:val="Default Paragraph Font"/>
    <w:qFormat/>
    <w:uiPriority w:val="0"/>
    <w:rPr>
      <w:rFonts w:eastAsia="微软雅黑" w:asciiTheme="minorAscii" w:hAnsiTheme="minorAscii"/>
    </w:rPr>
  </w:style>
  <w:style w:type="table" w:default="1" w:styleId="30">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2">
    <w:name w:val="table of authorities"/>
    <w:basedOn w:val="1"/>
    <w:next w:val="1"/>
    <w:qFormat/>
    <w:uiPriority w:val="0"/>
    <w:pPr>
      <w:ind w:left="420" w:leftChars="200"/>
    </w:pPr>
  </w:style>
  <w:style w:type="paragraph" w:styleId="13">
    <w:name w:val="Normal Indent"/>
    <w:next w:val="14"/>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4">
    <w:name w:val="toa heading"/>
    <w:next w:val="1"/>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5">
    <w:name w:val="annotation text"/>
    <w:basedOn w:val="1"/>
    <w:qFormat/>
    <w:uiPriority w:val="0"/>
    <w:pPr>
      <w:jc w:val="left"/>
    </w:pPr>
  </w:style>
  <w:style w:type="paragraph" w:styleId="16">
    <w:name w:val="Body Text"/>
    <w:basedOn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Body Text Indent"/>
    <w:basedOn w:val="1"/>
    <w:next w:val="18"/>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8">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9">
    <w:name w:val="toc 3"/>
    <w:basedOn w:val="1"/>
    <w:next w:val="1"/>
    <w:qFormat/>
    <w:uiPriority w:val="0"/>
    <w:pPr>
      <w:ind w:left="840" w:leftChars="400"/>
    </w:pPr>
    <w:rPr>
      <w:rFonts w:ascii="Calibri" w:hAnsi="Calibri" w:eastAsia="宋体"/>
      <w:sz w:val="21"/>
      <w:szCs w:val="22"/>
    </w:rPr>
  </w:style>
  <w:style w:type="paragraph" w:styleId="20">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21">
    <w:name w:val="Body Text Indent 2"/>
    <w:basedOn w:val="1"/>
    <w:qFormat/>
    <w:uiPriority w:val="0"/>
    <w:pPr>
      <w:spacing w:after="120" w:line="480" w:lineRule="auto"/>
      <w:ind w:left="420" w:leftChars="200"/>
    </w:pPr>
    <w:rPr>
      <w:rFonts w:ascii="Times New Roman" w:hAnsi="Times New Roman" w:eastAsia="宋体"/>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3">
    <w:name w:val="toc 1"/>
    <w:basedOn w:val="1"/>
    <w:next w:val="1"/>
    <w:qFormat/>
    <w:uiPriority w:val="0"/>
  </w:style>
  <w:style w:type="paragraph" w:styleId="24">
    <w:name w:val="toc 4"/>
    <w:basedOn w:val="1"/>
    <w:next w:val="1"/>
    <w:qFormat/>
    <w:uiPriority w:val="0"/>
    <w:pPr>
      <w:ind w:left="1260" w:leftChars="600"/>
    </w:pPr>
  </w:style>
  <w:style w:type="paragraph" w:styleId="25">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6">
    <w:name w:val="toc 2"/>
    <w:basedOn w:val="1"/>
    <w:next w:val="1"/>
    <w:qFormat/>
    <w:uiPriority w:val="0"/>
    <w:pPr>
      <w:ind w:left="420" w:leftChars="200"/>
    </w:pPr>
  </w:style>
  <w:style w:type="paragraph" w:styleId="27">
    <w:name w:val="Normal (Web)"/>
    <w:basedOn w:val="1"/>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8">
    <w:name w:val="Body Text First Indent"/>
    <w:basedOn w:val="16"/>
    <w:next w:val="25"/>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9">
    <w:name w:val="Body Text First Indent 2"/>
    <w:basedOn w:val="17"/>
    <w:next w:val="28"/>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31">
    <w:name w:val="Table Grid"/>
    <w:basedOn w:val="30"/>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rPr>
  </w:style>
  <w:style w:type="character" w:styleId="34">
    <w:name w:val="Emphasis"/>
    <w:qFormat/>
    <w:uiPriority w:val="0"/>
    <w:rPr>
      <w:i/>
    </w:rPr>
  </w:style>
  <w:style w:type="character" w:styleId="35">
    <w:name w:val="Hyperlink"/>
    <w:qFormat/>
    <w:uiPriority w:val="99"/>
    <w:rPr>
      <w:rFonts w:cs="Times New Roman"/>
      <w:color w:val="0000FF"/>
      <w:u w:val="single"/>
    </w:rPr>
  </w:style>
  <w:style w:type="character" w:styleId="36">
    <w:name w:val="annotation reference"/>
    <w:qFormat/>
    <w:uiPriority w:val="0"/>
    <w:rPr>
      <w:rFonts w:cs="Times New Roman"/>
      <w:sz w:val="21"/>
      <w:szCs w:val="21"/>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paragraph" w:customStyle="1" w:styleId="39">
    <w:name w:val="null3"/>
    <w:hidden/>
    <w:qFormat/>
    <w:uiPriority w:val="0"/>
    <w:rPr>
      <w:rFonts w:hint="eastAsia" w:asciiTheme="minorHAnsi" w:hAnsiTheme="minorHAnsi" w:eastAsiaTheme="minorEastAsia" w:cstheme="minorBidi"/>
      <w:lang w:val="en-US" w:eastAsia="zh-Hans"/>
    </w:rPr>
  </w:style>
  <w:style w:type="paragraph" w:customStyle="1" w:styleId="40">
    <w:name w:val="TOC 标题1"/>
    <w:basedOn w:val="3"/>
    <w:next w:val="1"/>
    <w:unhideWhenUsed/>
    <w:qFormat/>
    <w:uiPriority w:val="0"/>
    <w:pPr>
      <w:spacing w:before="340" w:after="330" w:line="578" w:lineRule="auto"/>
      <w:outlineLvl w:val="9"/>
    </w:pPr>
    <w:rPr>
      <w:bCs/>
      <w:sz w:val="44"/>
      <w:szCs w:val="44"/>
    </w:rPr>
  </w:style>
  <w:style w:type="paragraph" w:styleId="41">
    <w:name w:val="List Paragraph"/>
    <w:basedOn w:val="1"/>
    <w:unhideWhenUsed/>
    <w:qFormat/>
    <w:uiPriority w:val="99"/>
    <w:pPr>
      <w:ind w:firstLine="420"/>
    </w:pPr>
  </w:style>
  <w:style w:type="character" w:customStyle="1" w:styleId="42">
    <w:name w:val="标题 2 Char"/>
    <w:link w:val="4"/>
    <w:qFormat/>
    <w:uiPriority w:val="0"/>
    <w:rPr>
      <w:rFonts w:ascii="Arial" w:hAnsi="Arial"/>
      <w:b/>
      <w:sz w:val="32"/>
    </w:rPr>
  </w:style>
  <w:style w:type="paragraph" w:customStyle="1" w:styleId="43">
    <w:name w:val="表格文字2"/>
    <w:basedOn w:val="1"/>
    <w:autoRedefine/>
    <w:qFormat/>
    <w:uiPriority w:val="99"/>
    <w:pPr>
      <w:widowControl/>
      <w:spacing w:before="25" w:after="25"/>
      <w:jc w:val="left"/>
    </w:pPr>
    <w:rPr>
      <w:rFonts w:ascii="Times New Roman" w:hAnsi="Times New Roman" w:eastAsia="宋体"/>
      <w:bCs/>
      <w:spacing w:val="1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home\user\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85</Pages>
  <Words>1845</Words>
  <Characters>2199</Characters>
  <Lines>0</Lines>
  <Paragraphs>0</Paragraphs>
  <TotalTime>4</TotalTime>
  <ScaleCrop>false</ScaleCrop>
  <LinksUpToDate>false</LinksUpToDate>
  <CharactersWithSpaces>2338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creator>lihang</dc:creator>
  <cp:lastModifiedBy>李春雪</cp:lastModifiedBy>
  <dcterms:modified xsi:type="dcterms:W3CDTF">2026-04-24T05:48:29Z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334D11457B2739AAD0B6B7690D0AAD15</vt:lpwstr>
  </property>
  <property fmtid="{D5CDD505-2E9C-101B-9397-08002B2CF9AE}" pid="6" name="KSOTemplateDocerSaveRecord">
    <vt:lpwstr>eyJoZGlkIjoiMjhjYmY3NTM3NmQzODU0MmRhODk2Njk1YjhkNWRmZDAiLCJ1c2VySWQiOiIxNDU3NjQ1NjQ3In0=</vt:lpwstr>
  </property>
</Properties>
</file>