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firstLine="420" w:firstLineChars="200"/>
        <w:contextualSpacing/>
        <w:rPr>
          <w:rFonts w:hint="eastAsia" w:asciiTheme="minorEastAsia" w:hAnsiTheme="minorEastAsia" w:eastAsiaTheme="minorEastAsia"/>
          <w:b/>
          <w:bCs/>
          <w:color w:val="000000"/>
          <w:spacing w:val="20"/>
          <w:sz w:val="21"/>
          <w:szCs w:val="21"/>
          <w:highlight w:val="none"/>
        </w:rPr>
      </w:pPr>
      <w:r>
        <w:rPr>
          <w:rFonts w:asciiTheme="minorEastAsia" w:hAnsiTheme="minorEastAsia" w:eastAsiaTheme="minorEastAsia"/>
          <w:sz w:val="21"/>
          <w:szCs w:val="21"/>
          <w:highlight w:val="none"/>
        </w:rPr>
        <w:drawing>
          <wp:inline distT="0" distB="0" distL="0" distR="0">
            <wp:extent cx="885825" cy="771525"/>
            <wp:effectExtent l="19050" t="0" r="9525" b="0"/>
            <wp:docPr id="1" name="图片 1" descr="C:\Users\ADMINI~1\AppData\Local\Temp\ksohtml974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9744\wps1.jpg"/>
                    <pic:cNvPicPr>
                      <a:picLocks noChangeAspect="1" noChangeArrowheads="1"/>
                    </pic:cNvPicPr>
                  </pic:nvPicPr>
                  <pic:blipFill>
                    <a:blip r:embed="rId8"/>
                    <a:srcRect/>
                    <a:stretch>
                      <a:fillRect/>
                    </a:stretch>
                  </pic:blipFill>
                  <pic:spPr>
                    <a:xfrm>
                      <a:off x="0" y="0"/>
                      <a:ext cx="885825" cy="771525"/>
                    </a:xfrm>
                    <a:prstGeom prst="rect">
                      <a:avLst/>
                    </a:prstGeom>
                    <a:noFill/>
                    <a:ln w="9525">
                      <a:noFill/>
                      <a:miter lim="800000"/>
                      <a:headEnd/>
                      <a:tailEnd/>
                    </a:ln>
                  </pic:spPr>
                </pic:pic>
              </a:graphicData>
            </a:graphic>
          </wp:inline>
        </w:drawing>
      </w:r>
      <w:r>
        <w:rPr>
          <w:rFonts w:hint="eastAsia" w:asciiTheme="minorEastAsia" w:hAnsiTheme="minorEastAsia" w:eastAsiaTheme="minorEastAsia"/>
          <w:sz w:val="21"/>
          <w:szCs w:val="21"/>
          <w:highlight w:val="none"/>
        </w:rPr>
        <w:tab/>
      </w:r>
      <w:r>
        <w:rPr>
          <w:rFonts w:hint="eastAsia" w:asciiTheme="minorEastAsia" w:hAnsiTheme="minorEastAsia" w:eastAsiaTheme="minorEastAsia"/>
          <w:b/>
          <w:bCs/>
          <w:color w:val="000000"/>
          <w:spacing w:val="20"/>
          <w:sz w:val="21"/>
          <w:szCs w:val="21"/>
          <w:highlight w:val="none"/>
        </w:rPr>
        <w:t xml:space="preserve">  </w:t>
      </w:r>
    </w:p>
    <w:p>
      <w:pPr>
        <w:snapToGrid w:val="0"/>
        <w:spacing w:line="360" w:lineRule="auto"/>
        <w:ind w:firstLine="502" w:firstLineChars="200"/>
        <w:contextualSpacing/>
        <w:jc w:val="center"/>
        <w:rPr>
          <w:rFonts w:hint="eastAsia" w:asciiTheme="minorEastAsia" w:hAnsiTheme="minorEastAsia" w:eastAsiaTheme="minorEastAsia"/>
          <w:b/>
          <w:bCs/>
          <w:color w:val="000000"/>
          <w:spacing w:val="20"/>
          <w:sz w:val="21"/>
          <w:szCs w:val="21"/>
          <w:highlight w:val="none"/>
        </w:rPr>
      </w:pPr>
      <w:r>
        <w:rPr>
          <w:rFonts w:hint="eastAsia" w:asciiTheme="minorEastAsia" w:hAnsiTheme="minorEastAsia" w:eastAsiaTheme="minorEastAsia"/>
          <w:b/>
          <w:bCs/>
          <w:color w:val="000000"/>
          <w:spacing w:val="20"/>
          <w:sz w:val="21"/>
          <w:szCs w:val="21"/>
          <w:highlight w:val="none"/>
        </w:rPr>
        <w:t xml:space="preserve"> </w:t>
      </w:r>
    </w:p>
    <w:p>
      <w:pPr>
        <w:snapToGrid w:val="0"/>
        <w:spacing w:line="360" w:lineRule="auto"/>
        <w:contextualSpacing/>
        <w:jc w:val="center"/>
        <w:outlineLvl w:val="0"/>
        <w:rPr>
          <w:rFonts w:hint="eastAsia" w:asciiTheme="minorEastAsia" w:hAnsiTheme="minorEastAsia" w:eastAsiaTheme="minorEastAsia"/>
          <w:b/>
          <w:sz w:val="48"/>
          <w:szCs w:val="52"/>
          <w:highlight w:val="none"/>
          <w:lang w:eastAsia="zh-CN"/>
        </w:rPr>
      </w:pPr>
      <w:r>
        <w:rPr>
          <w:rFonts w:hint="eastAsia" w:asciiTheme="minorEastAsia" w:hAnsiTheme="minorEastAsia" w:eastAsiaTheme="minorEastAsia"/>
          <w:b/>
          <w:bCs/>
          <w:color w:val="000000"/>
          <w:spacing w:val="20"/>
          <w:sz w:val="48"/>
          <w:szCs w:val="52"/>
          <w:highlight w:val="none"/>
          <w:lang w:eastAsia="zh-CN"/>
        </w:rPr>
        <w:t>佃坪乡高速出口至山云片区人居环境综合治理项目</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p>
    <w:p>
      <w:pPr>
        <w:snapToGrid w:val="0"/>
        <w:spacing w:line="360" w:lineRule="auto"/>
        <w:contextualSpacing/>
        <w:jc w:val="center"/>
        <w:outlineLvl w:val="0"/>
        <w:rPr>
          <w:rFonts w:hint="eastAsia" w:asciiTheme="minorEastAsia" w:hAnsiTheme="minorEastAsia" w:eastAsiaTheme="minorEastAsia"/>
          <w:b/>
          <w:bCs/>
          <w:sz w:val="48"/>
          <w:szCs w:val="48"/>
          <w:highlight w:val="none"/>
        </w:rPr>
      </w:pPr>
      <w:bookmarkStart w:id="0" w:name="_Toc15060"/>
      <w:bookmarkEnd w:id="0"/>
      <w:bookmarkStart w:id="1" w:name="_Toc30945"/>
      <w:r>
        <w:rPr>
          <w:rFonts w:hint="eastAsia" w:asciiTheme="minorEastAsia" w:hAnsiTheme="minorEastAsia" w:eastAsiaTheme="minorEastAsia"/>
          <w:b/>
          <w:bCs/>
          <w:sz w:val="96"/>
          <w:szCs w:val="48"/>
          <w:highlight w:val="none"/>
        </w:rPr>
        <w:t>竞争性磋商文件</w:t>
      </w:r>
      <w:bookmarkEnd w:id="1"/>
    </w:p>
    <w:p>
      <w:pPr>
        <w:snapToGrid w:val="0"/>
        <w:spacing w:line="360" w:lineRule="auto"/>
        <w:ind w:firstLine="420" w:firstLineChars="200"/>
        <w:contextualSpacing/>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contextualSpacing/>
        <w:jc w:val="center"/>
        <w:outlineLvl w:val="0"/>
        <w:rPr>
          <w:rFonts w:hint="eastAsia" w:asciiTheme="minorEastAsia" w:hAnsiTheme="minorEastAsia" w:eastAsiaTheme="minorEastAsia"/>
          <w:b/>
          <w:bCs/>
          <w:sz w:val="32"/>
          <w:szCs w:val="21"/>
          <w:highlight w:val="none"/>
          <w:lang w:eastAsia="zh-CN"/>
        </w:rPr>
      </w:pPr>
      <w:bookmarkStart w:id="2" w:name="_Toc13209"/>
      <w:r>
        <w:rPr>
          <w:rFonts w:hint="eastAsia" w:asciiTheme="minorEastAsia" w:hAnsiTheme="minorEastAsia" w:eastAsiaTheme="minorEastAsia"/>
          <w:b/>
          <w:bCs/>
          <w:sz w:val="32"/>
          <w:szCs w:val="21"/>
          <w:highlight w:val="none"/>
        </w:rPr>
        <w:t>项目编号：</w:t>
      </w:r>
      <w:bookmarkEnd w:id="2"/>
      <w:r>
        <w:rPr>
          <w:rFonts w:hint="eastAsia" w:asciiTheme="minorEastAsia" w:hAnsiTheme="minorEastAsia" w:eastAsiaTheme="minorEastAsia"/>
          <w:b/>
          <w:bCs/>
          <w:sz w:val="32"/>
          <w:szCs w:val="21"/>
          <w:highlight w:val="none"/>
          <w:lang w:eastAsia="zh-CN"/>
        </w:rPr>
        <w:t>1410342026BCS00028</w:t>
      </w:r>
    </w:p>
    <w:p>
      <w:pPr>
        <w:snapToGrid w:val="0"/>
        <w:spacing w:line="360" w:lineRule="auto"/>
        <w:ind w:firstLine="422" w:firstLineChars="200"/>
        <w:contextualSpacing/>
        <w:jc w:val="center"/>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 xml:space="preserve"> </w:t>
      </w:r>
    </w:p>
    <w:p>
      <w:pPr>
        <w:tabs>
          <w:tab w:val="center" w:pos="5028"/>
          <w:tab w:val="left" w:pos="6716"/>
        </w:tabs>
        <w:snapToGrid w:val="0"/>
        <w:spacing w:line="360" w:lineRule="auto"/>
        <w:ind w:firstLine="420" w:firstLineChars="200"/>
        <w:contextualSpacing/>
        <w:jc w:val="left"/>
        <w:rPr>
          <w:rFonts w:hint="eastAsia" w:asciiTheme="minorEastAsia" w:hAnsiTheme="minorEastAsia" w:eastAsiaTheme="minorEastAsia"/>
          <w:spacing w:val="20"/>
          <w:sz w:val="21"/>
          <w:szCs w:val="21"/>
          <w:highlight w:val="none"/>
          <w:lang w:eastAsia="zh-CN"/>
        </w:rPr>
      </w:pPr>
      <w:r>
        <w:rPr>
          <w:rFonts w:hint="eastAsia" w:asciiTheme="minorEastAsia" w:hAnsiTheme="minorEastAsia" w:eastAsiaTheme="minorEastAsia"/>
          <w:sz w:val="21"/>
          <w:szCs w:val="21"/>
          <w:highlight w:val="none"/>
          <w:lang w:eastAsia="zh-CN"/>
        </w:rPr>
        <w:tab/>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ab/>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pStyle w:val="5"/>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pStyle w:val="10"/>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pStyle w:val="35"/>
        <w:keepNext/>
        <w:adjustRightInd w:val="0"/>
        <w:snapToGrid w:val="0"/>
        <w:spacing w:line="360" w:lineRule="auto"/>
        <w:contextualSpacing/>
        <w:jc w:val="center"/>
        <w:outlineLvl w:val="0"/>
        <w:rPr>
          <w:rFonts w:hint="default" w:asciiTheme="minorEastAsia" w:hAnsiTheme="minorEastAsia" w:eastAsiaTheme="minorEastAsia"/>
          <w:b/>
          <w:bCs/>
          <w:color w:val="000000"/>
          <w:spacing w:val="20"/>
          <w:sz w:val="28"/>
          <w:szCs w:val="21"/>
          <w:highlight w:val="none"/>
          <w:lang w:eastAsia="zh-CN"/>
        </w:rPr>
      </w:pPr>
      <w:bookmarkStart w:id="3" w:name="_Toc32494"/>
      <w:r>
        <w:rPr>
          <w:rFonts w:hint="eastAsia" w:asciiTheme="minorEastAsia" w:hAnsiTheme="minorEastAsia" w:eastAsiaTheme="minorEastAsia"/>
          <w:b/>
          <w:bCs/>
          <w:color w:val="000000"/>
          <w:spacing w:val="20"/>
          <w:sz w:val="28"/>
          <w:szCs w:val="21"/>
          <w:highlight w:val="none"/>
        </w:rPr>
        <w:t>采 购 人：</w:t>
      </w:r>
      <w:bookmarkEnd w:id="3"/>
      <w:r>
        <w:rPr>
          <w:rFonts w:hint="eastAsia" w:asciiTheme="minorEastAsia" w:hAnsiTheme="minorEastAsia" w:eastAsiaTheme="minorEastAsia"/>
          <w:b/>
          <w:bCs/>
          <w:color w:val="000000"/>
          <w:spacing w:val="20"/>
          <w:sz w:val="28"/>
          <w:szCs w:val="21"/>
          <w:highlight w:val="none"/>
          <w:lang w:eastAsia="zh-CN"/>
        </w:rPr>
        <w:t>汾西县佃坪乡人民政府</w:t>
      </w:r>
    </w:p>
    <w:p>
      <w:pPr>
        <w:pStyle w:val="35"/>
        <w:keepNext/>
        <w:adjustRightInd w:val="0"/>
        <w:snapToGrid w:val="0"/>
        <w:spacing w:line="360" w:lineRule="auto"/>
        <w:ind w:firstLine="642" w:firstLineChars="200"/>
        <w:contextualSpacing/>
        <w:jc w:val="center"/>
        <w:rPr>
          <w:rFonts w:hint="eastAsia" w:asciiTheme="minorEastAsia" w:hAnsiTheme="minorEastAsia" w:eastAsiaTheme="minorEastAsia"/>
          <w:b/>
          <w:bCs/>
          <w:color w:val="000000"/>
          <w:spacing w:val="20"/>
          <w:sz w:val="28"/>
          <w:szCs w:val="21"/>
          <w:highlight w:val="none"/>
        </w:rPr>
      </w:pPr>
    </w:p>
    <w:p>
      <w:pPr>
        <w:pStyle w:val="35"/>
        <w:keepNext/>
        <w:adjustRightInd w:val="0"/>
        <w:snapToGrid w:val="0"/>
        <w:spacing w:line="360" w:lineRule="auto"/>
        <w:contextualSpacing/>
        <w:jc w:val="center"/>
        <w:outlineLvl w:val="0"/>
        <w:rPr>
          <w:rFonts w:hint="eastAsia" w:asciiTheme="minorEastAsia" w:hAnsiTheme="minorEastAsia" w:eastAsiaTheme="minorEastAsia"/>
          <w:b/>
          <w:bCs/>
          <w:color w:val="000000"/>
          <w:spacing w:val="20"/>
          <w:sz w:val="28"/>
          <w:szCs w:val="21"/>
          <w:highlight w:val="none"/>
        </w:rPr>
      </w:pPr>
      <w:bookmarkStart w:id="4" w:name="_Toc16166"/>
      <w:r>
        <w:rPr>
          <w:rFonts w:hint="eastAsia" w:asciiTheme="minorEastAsia" w:hAnsiTheme="minorEastAsia" w:eastAsiaTheme="minorEastAsia"/>
          <w:b/>
          <w:bCs/>
          <w:color w:val="000000"/>
          <w:spacing w:val="20"/>
          <w:sz w:val="28"/>
          <w:szCs w:val="21"/>
          <w:highlight w:val="none"/>
        </w:rPr>
        <w:t>代理机构：山西汇鑫磊招标代理有限公司</w:t>
      </w:r>
      <w:bookmarkEnd w:id="4"/>
    </w:p>
    <w:p>
      <w:pPr>
        <w:pStyle w:val="35"/>
        <w:keepNext/>
        <w:adjustRightInd w:val="0"/>
        <w:snapToGrid w:val="0"/>
        <w:spacing w:line="360" w:lineRule="auto"/>
        <w:ind w:firstLine="642" w:firstLineChars="200"/>
        <w:contextualSpacing/>
        <w:jc w:val="center"/>
        <w:rPr>
          <w:rFonts w:hint="eastAsia" w:asciiTheme="minorEastAsia" w:hAnsiTheme="minorEastAsia" w:eastAsiaTheme="minorEastAsia"/>
          <w:b/>
          <w:bCs/>
          <w:color w:val="000000"/>
          <w:spacing w:val="20"/>
          <w:sz w:val="28"/>
          <w:szCs w:val="21"/>
          <w:highlight w:val="none"/>
        </w:rPr>
      </w:pPr>
    </w:p>
    <w:p>
      <w:pPr>
        <w:pStyle w:val="35"/>
        <w:keepNext/>
        <w:adjustRightInd w:val="0"/>
        <w:snapToGrid w:val="0"/>
        <w:spacing w:line="360" w:lineRule="auto"/>
        <w:contextualSpacing/>
        <w:jc w:val="center"/>
        <w:rPr>
          <w:rFonts w:hint="eastAsia" w:asciiTheme="minorEastAsia" w:hAnsiTheme="minorEastAsia" w:eastAsiaTheme="minorEastAsia"/>
          <w:b/>
          <w:bCs/>
          <w:color w:val="000000"/>
          <w:spacing w:val="20"/>
          <w:sz w:val="28"/>
          <w:szCs w:val="21"/>
          <w:highlight w:val="none"/>
        </w:rPr>
      </w:pPr>
      <w:r>
        <w:rPr>
          <w:rFonts w:hint="eastAsia" w:asciiTheme="minorEastAsia" w:hAnsiTheme="minorEastAsia" w:eastAsiaTheme="minorEastAsia"/>
          <w:b/>
          <w:bCs/>
          <w:color w:val="000000"/>
          <w:spacing w:val="20"/>
          <w:sz w:val="28"/>
          <w:szCs w:val="21"/>
          <w:highlight w:val="none"/>
        </w:rPr>
        <w:t>二〇二</w:t>
      </w:r>
      <w:r>
        <w:rPr>
          <w:rFonts w:hint="eastAsia" w:asciiTheme="minorEastAsia" w:hAnsiTheme="minorEastAsia" w:eastAsiaTheme="minorEastAsia"/>
          <w:b/>
          <w:bCs/>
          <w:color w:val="000000"/>
          <w:spacing w:val="20"/>
          <w:sz w:val="28"/>
          <w:szCs w:val="21"/>
          <w:highlight w:val="none"/>
          <w:lang w:val="en-US" w:eastAsia="zh-CN"/>
        </w:rPr>
        <w:t>六</w:t>
      </w:r>
      <w:r>
        <w:rPr>
          <w:rFonts w:hint="eastAsia" w:asciiTheme="minorEastAsia" w:hAnsiTheme="minorEastAsia" w:eastAsiaTheme="minorEastAsia"/>
          <w:b/>
          <w:bCs/>
          <w:color w:val="000000"/>
          <w:spacing w:val="20"/>
          <w:sz w:val="28"/>
          <w:szCs w:val="21"/>
          <w:highlight w:val="none"/>
        </w:rPr>
        <w:t>年</w:t>
      </w:r>
      <w:r>
        <w:rPr>
          <w:rFonts w:hint="eastAsia" w:asciiTheme="minorEastAsia" w:hAnsiTheme="minorEastAsia" w:eastAsiaTheme="minorEastAsia"/>
          <w:b/>
          <w:bCs/>
          <w:color w:val="000000"/>
          <w:spacing w:val="20"/>
          <w:sz w:val="28"/>
          <w:szCs w:val="21"/>
          <w:highlight w:val="none"/>
          <w:lang w:val="en-US" w:eastAsia="zh-CN"/>
        </w:rPr>
        <w:t>四</w:t>
      </w:r>
      <w:r>
        <w:rPr>
          <w:rFonts w:hint="eastAsia" w:asciiTheme="minorEastAsia" w:hAnsiTheme="minorEastAsia" w:eastAsiaTheme="minorEastAsia"/>
          <w:b/>
          <w:bCs/>
          <w:color w:val="000000"/>
          <w:spacing w:val="20"/>
          <w:sz w:val="28"/>
          <w:szCs w:val="21"/>
          <w:highlight w:val="none"/>
        </w:rPr>
        <w:t>月</w:t>
      </w:r>
    </w:p>
    <w:p>
      <w:pPr>
        <w:widowControl/>
        <w:snapToGrid w:val="0"/>
        <w:spacing w:line="360" w:lineRule="auto"/>
        <w:ind w:firstLine="502" w:firstLineChars="200"/>
        <w:contextualSpacing/>
        <w:textAlignment w:val="auto"/>
        <w:rPr>
          <w:rFonts w:cs="宋体" w:asciiTheme="minorEastAsia" w:hAnsiTheme="minorEastAsia" w:eastAsiaTheme="minorEastAsia"/>
          <w:b/>
          <w:bCs/>
          <w:color w:val="000000"/>
          <w:spacing w:val="20"/>
          <w:sz w:val="21"/>
          <w:szCs w:val="21"/>
          <w:highlight w:val="none"/>
        </w:rPr>
        <w:sectPr>
          <w:pgSz w:w="11906" w:h="16838"/>
          <w:pgMar w:top="1587" w:right="1247" w:bottom="1587" w:left="1247" w:header="851" w:footer="992" w:gutter="0"/>
          <w:pgNumType w:fmt="numberInDash"/>
          <w:cols w:space="720" w:num="1"/>
          <w:docGrid w:type="lines" w:linePitch="312" w:charSpace="0"/>
        </w:sectPr>
      </w:pPr>
    </w:p>
    <w:p>
      <w:pPr>
        <w:snapToGrid w:val="0"/>
        <w:spacing w:line="360" w:lineRule="auto"/>
        <w:contextualSpacing/>
        <w:jc w:val="center"/>
        <w:outlineLvl w:val="0"/>
        <w:rPr>
          <w:rFonts w:hint="eastAsia" w:asciiTheme="minorEastAsia" w:hAnsiTheme="minorEastAsia" w:eastAsiaTheme="minorEastAsia"/>
          <w:b/>
          <w:sz w:val="21"/>
          <w:szCs w:val="21"/>
          <w:highlight w:val="none"/>
        </w:rPr>
      </w:pPr>
      <w:bookmarkStart w:id="5" w:name="_Toc32602"/>
      <w:bookmarkEnd w:id="5"/>
      <w:bookmarkStart w:id="6" w:name="_Toc6599"/>
      <w:r>
        <w:rPr>
          <w:rFonts w:hint="eastAsia" w:asciiTheme="minorEastAsia" w:hAnsiTheme="minorEastAsia" w:eastAsiaTheme="minorEastAsia"/>
          <w:b/>
          <w:sz w:val="21"/>
          <w:szCs w:val="21"/>
          <w:highlight w:val="none"/>
        </w:rPr>
        <w:t>山西汇鑫磊招标代理有限公司</w:t>
      </w:r>
      <w:bookmarkEnd w:id="6"/>
    </w:p>
    <w:p>
      <w:pPr>
        <w:snapToGrid w:val="0"/>
        <w:spacing w:line="360" w:lineRule="auto"/>
        <w:contextualSpacing/>
        <w:jc w:val="center"/>
        <w:outlineLvl w:val="0"/>
        <w:rPr>
          <w:rFonts w:hint="eastAsia" w:asciiTheme="minorEastAsia" w:hAnsiTheme="minorEastAsia" w:eastAsiaTheme="minorEastAsia"/>
          <w:b/>
          <w:sz w:val="21"/>
          <w:szCs w:val="21"/>
          <w:highlight w:val="none"/>
        </w:rPr>
      </w:pPr>
      <w:bookmarkStart w:id="7" w:name="_Toc11099"/>
      <w:bookmarkEnd w:id="7"/>
      <w:bookmarkStart w:id="8" w:name="_Toc29240"/>
      <w:r>
        <w:rPr>
          <w:rFonts w:hint="eastAsia" w:asciiTheme="minorEastAsia" w:hAnsiTheme="minorEastAsia" w:eastAsiaTheme="minorEastAsia"/>
          <w:b/>
          <w:sz w:val="21"/>
          <w:szCs w:val="21"/>
          <w:highlight w:val="none"/>
        </w:rPr>
        <w:t>廉政自律公约</w:t>
      </w:r>
      <w:bookmarkEnd w:id="8"/>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u w:val="single"/>
        </w:rPr>
        <w:t>山西汇鑫磊招标代理有限公司</w:t>
      </w:r>
      <w:r>
        <w:rPr>
          <w:rFonts w:hint="eastAsia" w:asciiTheme="minorEastAsia" w:hAnsiTheme="minorEastAsia" w:eastAsiaTheme="minorEastAsia"/>
          <w:sz w:val="21"/>
          <w:szCs w:val="21"/>
          <w:highlight w:val="none"/>
        </w:rPr>
        <w:t>（以下简称：甲方）受业主委托开展招标代理工作。为贯彻党和国家关于工程建设领域党风廉政建设和反腐败工作的精神，避免和杜绝各种不廉洁行为的发生，维护好国家、集体的合法权益，确保招标代理工作高效、优质，特制定本公约。参加本项目的投标人（以下简称：乙方）必须遵守本公约。</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1、双方人员应认真学习和严格遵守党和国家、省、市有关廉政建设和反腐败工作的一系列规定，不断增强廉洁自律意识和自觉性。</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2、甲方人员不准暗示、索要或接受乙方单位任何形式的回扣、礼金、有价证券、支付凭证、股票、股权、贵重物品和好处费、感谢费、各种奖励和赞助等。</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3、甲方人员不准以任何理由向乙方单位介绍推荐其配偶、子女、亲属、熟人等参与本工程有关的工程分包、材料设备采购、中介服务、劳务等经济活动。</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4、甲方人员不准在乙方单位报销任何应由个人支付的费用。</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5、甲方人员不准参加有可能影响其公正执行公务的乙方单位的宴请和健身、娱乐、观光旅游等活动。</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6、乙方人员不准以任何形式向甲方人员馈赠回扣、礼金、有价证券、支付凭证、股票、股权、贵重物品和好处费、感谢费等；不准向甲方人员发放任何形式奖励和提供任何形式赞助。</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7、乙方人员不准以任何理由接受甲方人员配偶、子女、亲属、熟人等参与本工程有关的工程分包、材料设备采购、中介服务、劳务等经济活动。</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8、乙方人员不准报销任何应由甲方人员个人支付的费用。</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9、乙方人员不准邀请甲方人员参加有可能影响其公正执行公务的宴请和健身、娱乐、观光旅游等活动。</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甲乙双方发生违反党风廉政建设和反腐败工作有关规定，以及公开、公平、公正、诚信等有关原则的，双方单位要依据有关法规对其行为进行严肃查处，违反党纪政纪的，要给予党纪政纪处分，触犯刑律的，要移交司法机关处理。</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11、乙方违反本公约，将被取消本项目的报价资格。</w:t>
      </w:r>
    </w:p>
    <w:p>
      <w:pPr>
        <w:snapToGrid w:val="0"/>
        <w:spacing w:line="360" w:lineRule="auto"/>
        <w:ind w:firstLine="420"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sz w:val="21"/>
          <w:szCs w:val="21"/>
          <w:highlight w:val="none"/>
        </w:rPr>
        <w:br w:type="page"/>
      </w:r>
      <w:r>
        <w:rPr>
          <w:rFonts w:hint="eastAsia" w:asciiTheme="minorEastAsia" w:hAnsiTheme="minorEastAsia" w:eastAsiaTheme="minorEastAsia"/>
          <w:b/>
          <w:sz w:val="21"/>
          <w:szCs w:val="21"/>
          <w:highlight w:val="none"/>
        </w:rPr>
        <w:t>招标代理机构资质证书编号：GCXY20210218</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项目经理：景丹丹</w:t>
      </w:r>
    </w:p>
    <w:p>
      <w:pPr>
        <w:snapToGrid w:val="0"/>
        <w:spacing w:line="360" w:lineRule="auto"/>
        <w:ind w:firstLine="422" w:firstLineChars="200"/>
        <w:contextualSpacing/>
        <w:rPr>
          <w:rFonts w:hint="eastAsia" w:asciiTheme="minorEastAsia" w:hAnsiTheme="minorEastAsia" w:eastAsiaTheme="minorEastAsia"/>
          <w:b/>
          <w:sz w:val="21"/>
          <w:szCs w:val="21"/>
          <w:highlight w:val="none"/>
          <w:lang w:eastAsia="zh-CN"/>
        </w:rPr>
      </w:pPr>
      <w:r>
        <w:rPr>
          <w:rFonts w:hint="eastAsia" w:asciiTheme="minorEastAsia" w:hAnsiTheme="minorEastAsia" w:eastAsiaTheme="minorEastAsia"/>
          <w:b/>
          <w:sz w:val="21"/>
          <w:szCs w:val="21"/>
          <w:highlight w:val="none"/>
        </w:rPr>
        <w:t>编 制 人：</w:t>
      </w:r>
      <w:r>
        <w:rPr>
          <w:rFonts w:hint="eastAsia" w:asciiTheme="minorEastAsia" w:hAnsiTheme="minorEastAsia" w:eastAsiaTheme="minorEastAsia"/>
          <w:b/>
          <w:sz w:val="21"/>
          <w:szCs w:val="21"/>
          <w:highlight w:val="none"/>
          <w:lang w:eastAsia="zh-CN"/>
        </w:rPr>
        <w:t>闫晓琳</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核 稿 人：仇晓娟</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审 核 人：仇晓娟</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公司审定人：张磊</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招标工作日程安排表</w:t>
      </w:r>
    </w:p>
    <w:tbl>
      <w:tblPr>
        <w:tblStyle w:val="27"/>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3"/>
        <w:gridCol w:w="214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9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contextualSpacing/>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时间</w:t>
            </w:r>
          </w:p>
        </w:tc>
        <w:tc>
          <w:tcPr>
            <w:tcW w:w="2143" w:type="dxa"/>
            <w:tcBorders>
              <w:top w:val="single" w:color="auto" w:sz="4" w:space="0"/>
              <w:left w:val="nil"/>
              <w:bottom w:val="single" w:color="auto" w:sz="4" w:space="0"/>
              <w:right w:val="single" w:color="auto" w:sz="4" w:space="0"/>
            </w:tcBorders>
            <w:vAlign w:val="center"/>
          </w:tcPr>
          <w:p>
            <w:pPr>
              <w:snapToGrid w:val="0"/>
              <w:spacing w:line="360" w:lineRule="auto"/>
              <w:contextualSpacing/>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工作内容</w:t>
            </w:r>
          </w:p>
        </w:tc>
        <w:tc>
          <w:tcPr>
            <w:tcW w:w="3544" w:type="dxa"/>
            <w:tcBorders>
              <w:top w:val="single" w:color="auto" w:sz="4" w:space="0"/>
              <w:left w:val="nil"/>
              <w:bottom w:val="single" w:color="auto" w:sz="4" w:space="0"/>
              <w:right w:val="single" w:color="auto" w:sz="4" w:space="0"/>
            </w:tcBorders>
            <w:vAlign w:val="center"/>
          </w:tcPr>
          <w:p>
            <w:pPr>
              <w:snapToGrid w:val="0"/>
              <w:spacing w:line="360" w:lineRule="auto"/>
              <w:contextualSpacing/>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39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contextualSpacing/>
              <w:jc w:val="center"/>
              <w:rPr>
                <w:rFonts w:hint="eastAsia" w:asciiTheme="minorEastAsia" w:hAnsiTheme="minorEastAsia" w:eastAsiaTheme="minorEastAsia"/>
                <w:kern w:val="2"/>
                <w:sz w:val="21"/>
                <w:szCs w:val="21"/>
                <w:highlight w:val="none"/>
                <w:lang w:eastAsia="zh-CN"/>
              </w:rPr>
            </w:pPr>
            <w:r>
              <w:rPr>
                <w:rFonts w:hint="eastAsia" w:asciiTheme="minorEastAsia" w:hAnsiTheme="minorEastAsia" w:eastAsiaTheme="minorEastAsia"/>
                <w:kern w:val="2"/>
                <w:sz w:val="21"/>
                <w:szCs w:val="21"/>
                <w:highlight w:val="none"/>
                <w:lang w:eastAsia="zh-CN"/>
              </w:rPr>
              <w:t>2026年04月29日</w:t>
            </w:r>
          </w:p>
        </w:tc>
        <w:tc>
          <w:tcPr>
            <w:tcW w:w="2143" w:type="dxa"/>
            <w:tcBorders>
              <w:top w:val="single" w:color="auto" w:sz="4" w:space="0"/>
              <w:left w:val="nil"/>
              <w:bottom w:val="single" w:color="auto" w:sz="4" w:space="0"/>
              <w:right w:val="single" w:color="auto" w:sz="4" w:space="0"/>
            </w:tcBorders>
            <w:vAlign w:val="center"/>
          </w:tcPr>
          <w:p>
            <w:pPr>
              <w:snapToGrid w:val="0"/>
              <w:spacing w:line="360" w:lineRule="auto"/>
              <w:contextualSpacing/>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发布采购公告</w:t>
            </w:r>
          </w:p>
        </w:tc>
        <w:tc>
          <w:tcPr>
            <w:tcW w:w="3544" w:type="dxa"/>
            <w:tcBorders>
              <w:top w:val="single" w:color="auto" w:sz="4" w:space="0"/>
              <w:left w:val="nil"/>
              <w:bottom w:val="single" w:color="auto" w:sz="4" w:space="0"/>
              <w:right w:val="single" w:color="auto" w:sz="4" w:space="0"/>
            </w:tcBorders>
            <w:vAlign w:val="center"/>
          </w:tcPr>
          <w:p>
            <w:pPr>
              <w:snapToGrid w:val="0"/>
              <w:spacing w:line="360" w:lineRule="auto"/>
              <w:contextualSpacing/>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《中国山西政府采购网》、《山西汇鑫磊招标代理有限公司官网》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contextualSpacing/>
              <w:jc w:val="center"/>
              <w:rPr>
                <w:rFonts w:hint="eastAsia" w:asciiTheme="minorEastAsia" w:hAnsiTheme="minorEastAsia" w:eastAsiaTheme="minorEastAsia"/>
                <w:kern w:val="2"/>
                <w:sz w:val="21"/>
                <w:szCs w:val="21"/>
                <w:highlight w:val="none"/>
                <w:lang w:eastAsia="zh-CN"/>
              </w:rPr>
            </w:pPr>
            <w:r>
              <w:rPr>
                <w:rFonts w:hint="eastAsia" w:asciiTheme="minorEastAsia" w:hAnsiTheme="minorEastAsia" w:eastAsiaTheme="minorEastAsia"/>
                <w:kern w:val="2"/>
                <w:sz w:val="21"/>
                <w:szCs w:val="21"/>
                <w:highlight w:val="none"/>
                <w:lang w:eastAsia="zh-CN"/>
              </w:rPr>
              <w:t>2026年04月29日</w:t>
            </w:r>
            <w:r>
              <w:rPr>
                <w:rFonts w:hint="eastAsia" w:asciiTheme="minorEastAsia" w:hAnsiTheme="minorEastAsia" w:eastAsiaTheme="minorEastAsia"/>
                <w:kern w:val="2"/>
                <w:sz w:val="21"/>
                <w:szCs w:val="21"/>
                <w:highlight w:val="none"/>
              </w:rPr>
              <w:t>至</w:t>
            </w:r>
            <w:r>
              <w:rPr>
                <w:rFonts w:hint="eastAsia" w:asciiTheme="minorEastAsia" w:hAnsiTheme="minorEastAsia" w:eastAsiaTheme="minorEastAsia"/>
                <w:kern w:val="2"/>
                <w:sz w:val="21"/>
                <w:szCs w:val="21"/>
                <w:highlight w:val="none"/>
                <w:lang w:eastAsia="zh-CN"/>
              </w:rPr>
              <w:t>202</w:t>
            </w:r>
            <w:r>
              <w:rPr>
                <w:rFonts w:hint="eastAsia" w:asciiTheme="minorEastAsia" w:hAnsiTheme="minorEastAsia" w:eastAsiaTheme="minorEastAsia"/>
                <w:kern w:val="2"/>
                <w:sz w:val="21"/>
                <w:szCs w:val="21"/>
                <w:highlight w:val="none"/>
                <w:lang w:val="en-US" w:eastAsia="zh-CN"/>
              </w:rPr>
              <w:t>6</w:t>
            </w:r>
            <w:r>
              <w:rPr>
                <w:rFonts w:hint="eastAsia" w:asciiTheme="minorEastAsia" w:hAnsiTheme="minorEastAsia" w:eastAsiaTheme="minorEastAsia"/>
                <w:kern w:val="2"/>
                <w:sz w:val="21"/>
                <w:szCs w:val="21"/>
                <w:highlight w:val="none"/>
                <w:lang w:eastAsia="zh-CN"/>
              </w:rPr>
              <w:t>年0</w:t>
            </w:r>
            <w:r>
              <w:rPr>
                <w:rFonts w:hint="eastAsia" w:asciiTheme="minorEastAsia" w:hAnsiTheme="minorEastAsia" w:eastAsiaTheme="minorEastAsia"/>
                <w:kern w:val="2"/>
                <w:sz w:val="21"/>
                <w:szCs w:val="21"/>
                <w:highlight w:val="none"/>
                <w:lang w:val="en-US" w:eastAsia="zh-CN"/>
              </w:rPr>
              <w:t>5</w:t>
            </w:r>
            <w:r>
              <w:rPr>
                <w:rFonts w:hint="eastAsia" w:asciiTheme="minorEastAsia" w:hAnsiTheme="minorEastAsia" w:eastAsiaTheme="minorEastAsia"/>
                <w:kern w:val="2"/>
                <w:sz w:val="21"/>
                <w:szCs w:val="21"/>
                <w:highlight w:val="none"/>
                <w:lang w:eastAsia="zh-CN"/>
              </w:rPr>
              <w:t>月</w:t>
            </w:r>
            <w:r>
              <w:rPr>
                <w:rFonts w:hint="eastAsia" w:asciiTheme="minorEastAsia" w:hAnsiTheme="minorEastAsia" w:eastAsiaTheme="minorEastAsia"/>
                <w:kern w:val="2"/>
                <w:sz w:val="21"/>
                <w:szCs w:val="21"/>
                <w:highlight w:val="none"/>
                <w:lang w:val="en-US" w:eastAsia="zh-CN"/>
              </w:rPr>
              <w:t>08</w:t>
            </w:r>
            <w:r>
              <w:rPr>
                <w:rFonts w:hint="eastAsia" w:asciiTheme="minorEastAsia" w:hAnsiTheme="minorEastAsia" w:eastAsiaTheme="minorEastAsia"/>
                <w:kern w:val="2"/>
                <w:sz w:val="21"/>
                <w:szCs w:val="21"/>
                <w:highlight w:val="none"/>
                <w:lang w:eastAsia="zh-CN"/>
              </w:rPr>
              <w:t>日</w:t>
            </w:r>
          </w:p>
          <w:p>
            <w:pPr>
              <w:snapToGrid w:val="0"/>
              <w:spacing w:line="360" w:lineRule="auto"/>
              <w:contextualSpacing/>
              <w:jc w:val="center"/>
              <w:rPr>
                <w:rFonts w:hint="eastAsia"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每天上午00:00至12:00</w:t>
            </w:r>
          </w:p>
          <w:p>
            <w:pPr>
              <w:snapToGrid w:val="0"/>
              <w:spacing w:line="360" w:lineRule="auto"/>
              <w:contextualSpacing/>
              <w:jc w:val="center"/>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下午12:00至23:59</w:t>
            </w:r>
          </w:p>
        </w:tc>
        <w:tc>
          <w:tcPr>
            <w:tcW w:w="2143" w:type="dxa"/>
            <w:tcBorders>
              <w:top w:val="single" w:color="auto" w:sz="4" w:space="0"/>
              <w:left w:val="nil"/>
              <w:bottom w:val="single" w:color="auto" w:sz="4" w:space="0"/>
              <w:right w:val="single" w:color="auto" w:sz="4" w:space="0"/>
            </w:tcBorders>
            <w:vAlign w:val="center"/>
          </w:tcPr>
          <w:p>
            <w:pPr>
              <w:snapToGrid w:val="0"/>
              <w:spacing w:line="360" w:lineRule="auto"/>
              <w:contextualSpacing/>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获取磋商文件时间</w:t>
            </w:r>
          </w:p>
        </w:tc>
        <w:tc>
          <w:tcPr>
            <w:tcW w:w="3544" w:type="dxa"/>
            <w:tcBorders>
              <w:top w:val="single" w:color="auto" w:sz="4" w:space="0"/>
              <w:left w:val="nil"/>
              <w:bottom w:val="single" w:color="auto" w:sz="4" w:space="0"/>
              <w:right w:val="single" w:color="auto" w:sz="4" w:space="0"/>
            </w:tcBorders>
            <w:vAlign w:val="center"/>
          </w:tcPr>
          <w:p>
            <w:pPr>
              <w:snapToGrid w:val="0"/>
              <w:spacing w:line="360" w:lineRule="auto"/>
              <w:contextualSpacing/>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政采云平台线上获取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9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contextualSpacing/>
              <w:jc w:val="center"/>
              <w:rPr>
                <w:rFonts w:hint="eastAsia" w:asciiTheme="minorEastAsia" w:hAnsiTheme="minorEastAsia" w:eastAsiaTheme="minorEastAsia"/>
                <w:sz w:val="21"/>
                <w:szCs w:val="21"/>
                <w:highlight w:val="none"/>
                <w:lang w:eastAsia="zh-CN"/>
              </w:rPr>
            </w:pPr>
            <w:bookmarkStart w:id="9" w:name="OLE_LINK27"/>
            <w:r>
              <w:rPr>
                <w:rFonts w:hint="eastAsia" w:asciiTheme="minorEastAsia" w:hAnsiTheme="minorEastAsia" w:eastAsiaTheme="minorEastAsia"/>
                <w:sz w:val="21"/>
                <w:szCs w:val="21"/>
                <w:highlight w:val="none"/>
                <w:lang w:eastAsia="zh-CN"/>
              </w:rPr>
              <w:t>202</w:t>
            </w:r>
            <w:r>
              <w:rPr>
                <w:rFonts w:hint="eastAsia" w:asciiTheme="minorEastAsia" w:hAnsiTheme="minorEastAsia" w:eastAsiaTheme="minorEastAsia"/>
                <w:sz w:val="21"/>
                <w:szCs w:val="21"/>
                <w:highlight w:val="none"/>
                <w:lang w:val="en-US" w:eastAsia="zh-CN"/>
              </w:rPr>
              <w:t>6</w:t>
            </w:r>
            <w:r>
              <w:rPr>
                <w:rFonts w:hint="eastAsia" w:asciiTheme="minorEastAsia" w:hAnsiTheme="minorEastAsia" w:eastAsiaTheme="minorEastAsia"/>
                <w:sz w:val="21"/>
                <w:szCs w:val="21"/>
                <w:highlight w:val="none"/>
                <w:lang w:eastAsia="zh-CN"/>
              </w:rPr>
              <w:t>年0</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月</w:t>
            </w:r>
            <w:r>
              <w:rPr>
                <w:rFonts w:hint="eastAsia" w:asciiTheme="minorEastAsia" w:hAnsiTheme="minorEastAsia" w:eastAsiaTheme="minorEastAsia"/>
                <w:sz w:val="21"/>
                <w:szCs w:val="21"/>
                <w:highlight w:val="none"/>
                <w:lang w:val="en-US" w:eastAsia="zh-CN"/>
              </w:rPr>
              <w:t>09</w:t>
            </w:r>
            <w:r>
              <w:rPr>
                <w:rFonts w:hint="eastAsia" w:asciiTheme="minorEastAsia" w:hAnsiTheme="minorEastAsia" w:eastAsiaTheme="minorEastAsia"/>
                <w:sz w:val="21"/>
                <w:szCs w:val="21"/>
                <w:highlight w:val="none"/>
                <w:lang w:eastAsia="zh-CN"/>
              </w:rPr>
              <w:t>日9时00分</w:t>
            </w:r>
            <w:bookmarkEnd w:id="9"/>
          </w:p>
        </w:tc>
        <w:tc>
          <w:tcPr>
            <w:tcW w:w="2143" w:type="dxa"/>
            <w:tcBorders>
              <w:top w:val="single" w:color="auto" w:sz="4" w:space="0"/>
              <w:left w:val="nil"/>
              <w:bottom w:val="single" w:color="auto" w:sz="4" w:space="0"/>
              <w:right w:val="single" w:color="auto" w:sz="4" w:space="0"/>
            </w:tcBorders>
            <w:vAlign w:val="center"/>
          </w:tcPr>
          <w:p>
            <w:pPr>
              <w:snapToGrid w:val="0"/>
              <w:spacing w:line="360" w:lineRule="auto"/>
              <w:contextualSpacing/>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截标和开标</w:t>
            </w:r>
          </w:p>
        </w:tc>
        <w:tc>
          <w:tcPr>
            <w:tcW w:w="3544" w:type="dxa"/>
            <w:tcBorders>
              <w:top w:val="single" w:color="auto" w:sz="4" w:space="0"/>
              <w:left w:val="nil"/>
              <w:bottom w:val="single" w:color="auto" w:sz="4" w:space="0"/>
              <w:right w:val="single" w:color="auto" w:sz="4" w:space="0"/>
            </w:tcBorders>
            <w:vAlign w:val="center"/>
          </w:tcPr>
          <w:p>
            <w:pPr>
              <w:snapToGrid w:val="0"/>
              <w:spacing w:line="360" w:lineRule="auto"/>
              <w:contextualSpacing/>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政采云平台线上开标</w:t>
            </w:r>
          </w:p>
        </w:tc>
      </w:tr>
    </w:tbl>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jc w:val="both"/>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上述招标程序和日程安排若有变化将另行通知。</w:t>
      </w:r>
    </w:p>
    <w:p>
      <w:pPr>
        <w:snapToGrid w:val="0"/>
        <w:spacing w:line="360" w:lineRule="auto"/>
        <w:ind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br w:type="page"/>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sdt>
      <w:sdtPr>
        <w:rPr>
          <w:rFonts w:ascii="宋体" w:hAnsi="宋体" w:eastAsia="宋体" w:cs="Times New Roman"/>
          <w:b/>
          <w:bCs/>
          <w:kern w:val="0"/>
          <w:sz w:val="32"/>
          <w:szCs w:val="40"/>
          <w:highlight w:val="none"/>
          <w:lang w:val="en-US" w:eastAsia="zh-CN" w:bidi="ar-SA"/>
        </w:rPr>
        <w:id w:val="147456173"/>
        <w15:color w:val="DBDBDB"/>
        <w:docPartObj>
          <w:docPartGallery w:val="Table of Contents"/>
          <w:docPartUnique/>
        </w:docPartObj>
      </w:sdtPr>
      <w:sdtEndPr>
        <w:rPr>
          <w:rFonts w:hint="eastAsia" w:ascii="Times New Roman" w:hAnsi="Times New Roman" w:eastAsia="宋体" w:cs="Times New Roman"/>
          <w:b/>
          <w:bCs/>
          <w:kern w:val="2"/>
          <w:sz w:val="21"/>
          <w:szCs w:val="21"/>
          <w:highlight w:val="none"/>
          <w:lang w:val="en-US" w:eastAsia="zh-CN" w:bidi="ar-SA"/>
        </w:rPr>
      </w:sdtEndPr>
      <w:sdtContent>
        <w:p>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32"/>
              <w:szCs w:val="40"/>
              <w:highlight w:val="none"/>
            </w:rPr>
            <w:t>目</w:t>
          </w:r>
          <w:r>
            <w:rPr>
              <w:rFonts w:hint="eastAsia" w:ascii="宋体" w:hAnsi="宋体"/>
              <w:b/>
              <w:bCs/>
              <w:sz w:val="32"/>
              <w:szCs w:val="40"/>
              <w:highlight w:val="none"/>
              <w:lang w:val="en-US" w:eastAsia="zh-CN"/>
            </w:rPr>
            <w:t xml:space="preserve"> </w:t>
          </w:r>
          <w:r>
            <w:rPr>
              <w:rFonts w:ascii="宋体" w:hAnsi="宋体" w:eastAsia="宋体"/>
              <w:b/>
              <w:bCs/>
              <w:sz w:val="32"/>
              <w:szCs w:val="40"/>
              <w:highlight w:val="none"/>
            </w:rPr>
            <w:t>录</w:t>
          </w:r>
        </w:p>
        <w:p>
          <w:pPr>
            <w:pStyle w:val="49"/>
            <w:tabs>
              <w:tab w:val="right" w:leader="dot" w:pos="9220"/>
            </w:tabs>
            <w:rPr>
              <w:b/>
              <w:bCs/>
              <w:highlight w:val="none"/>
            </w:rPr>
          </w:pPr>
          <w:r>
            <w:rPr>
              <w:rFonts w:hint="eastAsia"/>
              <w:b/>
              <w:bCs/>
              <w:highlight w:val="none"/>
            </w:rPr>
            <w:fldChar w:fldCharType="begin"/>
          </w:r>
          <w:r>
            <w:rPr>
              <w:rFonts w:hint="eastAsia"/>
              <w:b/>
              <w:bCs/>
              <w:highlight w:val="none"/>
            </w:rPr>
            <w:instrText xml:space="preserve">TOC \o "1-1" \h \u </w:instrText>
          </w:r>
          <w:r>
            <w:rPr>
              <w:rFonts w:hint="eastAsia"/>
              <w:b/>
              <w:bCs/>
              <w:highlight w:val="none"/>
            </w:rPr>
            <w:fldChar w:fldCharType="separate"/>
          </w:r>
        </w:p>
        <w:p>
          <w:pPr>
            <w:pStyle w:val="49"/>
            <w:tabs>
              <w:tab w:val="right" w:leader="dot" w:pos="9220"/>
            </w:tabs>
            <w:spacing w:line="600" w:lineRule="auto"/>
            <w:rPr>
              <w:b/>
              <w:bCs/>
              <w:sz w:val="24"/>
              <w:szCs w:val="24"/>
              <w:highlight w:val="none"/>
            </w:rPr>
          </w:pPr>
          <w:r>
            <w:rPr>
              <w:rFonts w:hint="eastAsia"/>
              <w:b/>
              <w:bCs/>
              <w:sz w:val="24"/>
              <w:szCs w:val="24"/>
              <w:highlight w:val="none"/>
            </w:rPr>
            <w:fldChar w:fldCharType="begin"/>
          </w:r>
          <w:r>
            <w:rPr>
              <w:rFonts w:hint="eastAsia"/>
              <w:b/>
              <w:bCs/>
              <w:sz w:val="24"/>
              <w:szCs w:val="24"/>
              <w:highlight w:val="none"/>
            </w:rPr>
            <w:instrText xml:space="preserve"> HYPERLINK \l _Toc16724 </w:instrText>
          </w:r>
          <w:r>
            <w:rPr>
              <w:rFonts w:hint="eastAsia"/>
              <w:b/>
              <w:bCs/>
              <w:sz w:val="24"/>
              <w:szCs w:val="24"/>
              <w:highlight w:val="none"/>
            </w:rPr>
            <w:fldChar w:fldCharType="separate"/>
          </w:r>
          <w:r>
            <w:rPr>
              <w:rFonts w:hint="eastAsia" w:asciiTheme="minorEastAsia" w:hAnsiTheme="minorEastAsia" w:eastAsiaTheme="minorEastAsia"/>
              <w:b/>
              <w:bCs/>
              <w:sz w:val="24"/>
              <w:szCs w:val="28"/>
              <w:highlight w:val="none"/>
            </w:rPr>
            <w:t>第一部分  磋商公告</w:t>
          </w:r>
          <w:r>
            <w:rPr>
              <w:b/>
              <w:bCs/>
              <w:sz w:val="24"/>
              <w:szCs w:val="24"/>
              <w:highlight w:val="none"/>
            </w:rPr>
            <w:tab/>
          </w:r>
          <w:r>
            <w:rPr>
              <w:b/>
              <w:bCs/>
              <w:sz w:val="24"/>
              <w:szCs w:val="24"/>
              <w:highlight w:val="none"/>
            </w:rPr>
            <w:fldChar w:fldCharType="begin"/>
          </w:r>
          <w:r>
            <w:rPr>
              <w:b/>
              <w:bCs/>
              <w:sz w:val="24"/>
              <w:szCs w:val="24"/>
              <w:highlight w:val="none"/>
            </w:rPr>
            <w:instrText xml:space="preserve"> PAGEREF _Toc16724 \h </w:instrText>
          </w:r>
          <w:r>
            <w:rPr>
              <w:b/>
              <w:bCs/>
              <w:sz w:val="24"/>
              <w:szCs w:val="24"/>
              <w:highlight w:val="none"/>
            </w:rPr>
            <w:fldChar w:fldCharType="separate"/>
          </w:r>
          <w:r>
            <w:rPr>
              <w:b/>
              <w:bCs/>
              <w:sz w:val="24"/>
              <w:szCs w:val="24"/>
              <w:highlight w:val="none"/>
            </w:rPr>
            <w:t>4</w:t>
          </w:r>
          <w:r>
            <w:rPr>
              <w:b/>
              <w:bCs/>
              <w:sz w:val="24"/>
              <w:szCs w:val="24"/>
              <w:highlight w:val="none"/>
            </w:rPr>
            <w:fldChar w:fldCharType="end"/>
          </w:r>
          <w:r>
            <w:rPr>
              <w:rFonts w:hint="eastAsia"/>
              <w:b/>
              <w:bCs/>
              <w:sz w:val="24"/>
              <w:szCs w:val="24"/>
              <w:highlight w:val="none"/>
            </w:rPr>
            <w:fldChar w:fldCharType="end"/>
          </w:r>
        </w:p>
        <w:p>
          <w:pPr>
            <w:pStyle w:val="49"/>
            <w:tabs>
              <w:tab w:val="right" w:leader="dot" w:pos="9220"/>
            </w:tabs>
            <w:spacing w:line="600" w:lineRule="auto"/>
            <w:rPr>
              <w:b/>
              <w:bCs/>
              <w:sz w:val="24"/>
              <w:szCs w:val="24"/>
              <w:highlight w:val="none"/>
            </w:rPr>
          </w:pPr>
          <w:r>
            <w:rPr>
              <w:rFonts w:hint="eastAsia"/>
              <w:b/>
              <w:bCs/>
              <w:sz w:val="24"/>
              <w:szCs w:val="24"/>
              <w:highlight w:val="none"/>
            </w:rPr>
            <w:fldChar w:fldCharType="begin"/>
          </w:r>
          <w:r>
            <w:rPr>
              <w:rFonts w:hint="eastAsia"/>
              <w:b/>
              <w:bCs/>
              <w:sz w:val="24"/>
              <w:szCs w:val="24"/>
              <w:highlight w:val="none"/>
            </w:rPr>
            <w:instrText xml:space="preserve"> HYPERLINK \l _Toc22115 </w:instrText>
          </w:r>
          <w:r>
            <w:rPr>
              <w:rFonts w:hint="eastAsia"/>
              <w:b/>
              <w:bCs/>
              <w:sz w:val="24"/>
              <w:szCs w:val="24"/>
              <w:highlight w:val="none"/>
            </w:rPr>
            <w:fldChar w:fldCharType="separate"/>
          </w:r>
          <w:r>
            <w:rPr>
              <w:rFonts w:hint="eastAsia" w:asciiTheme="minorEastAsia" w:hAnsiTheme="minorEastAsia" w:eastAsiaTheme="minorEastAsia"/>
              <w:b/>
              <w:bCs/>
              <w:sz w:val="24"/>
              <w:szCs w:val="28"/>
              <w:highlight w:val="none"/>
            </w:rPr>
            <w:t>第二部分  供应商须知前附表</w:t>
          </w:r>
          <w:r>
            <w:rPr>
              <w:b/>
              <w:bCs/>
              <w:sz w:val="24"/>
              <w:szCs w:val="24"/>
              <w:highlight w:val="none"/>
            </w:rPr>
            <w:tab/>
          </w:r>
          <w:r>
            <w:rPr>
              <w:b/>
              <w:bCs/>
              <w:sz w:val="24"/>
              <w:szCs w:val="24"/>
              <w:highlight w:val="none"/>
            </w:rPr>
            <w:fldChar w:fldCharType="begin"/>
          </w:r>
          <w:r>
            <w:rPr>
              <w:b/>
              <w:bCs/>
              <w:sz w:val="24"/>
              <w:szCs w:val="24"/>
              <w:highlight w:val="none"/>
            </w:rPr>
            <w:instrText xml:space="preserve"> PAGEREF _Toc22115 \h </w:instrText>
          </w:r>
          <w:r>
            <w:rPr>
              <w:b/>
              <w:bCs/>
              <w:sz w:val="24"/>
              <w:szCs w:val="24"/>
              <w:highlight w:val="none"/>
            </w:rPr>
            <w:fldChar w:fldCharType="separate"/>
          </w:r>
          <w:r>
            <w:rPr>
              <w:b/>
              <w:bCs/>
              <w:sz w:val="24"/>
              <w:szCs w:val="24"/>
              <w:highlight w:val="none"/>
            </w:rPr>
            <w:t>7</w:t>
          </w:r>
          <w:r>
            <w:rPr>
              <w:b/>
              <w:bCs/>
              <w:sz w:val="24"/>
              <w:szCs w:val="24"/>
              <w:highlight w:val="none"/>
            </w:rPr>
            <w:fldChar w:fldCharType="end"/>
          </w:r>
          <w:r>
            <w:rPr>
              <w:rFonts w:hint="eastAsia"/>
              <w:b/>
              <w:bCs/>
              <w:sz w:val="24"/>
              <w:szCs w:val="24"/>
              <w:highlight w:val="none"/>
            </w:rPr>
            <w:fldChar w:fldCharType="end"/>
          </w:r>
        </w:p>
        <w:p>
          <w:pPr>
            <w:pStyle w:val="49"/>
            <w:tabs>
              <w:tab w:val="right" w:leader="dot" w:pos="9220"/>
            </w:tabs>
            <w:spacing w:line="600" w:lineRule="auto"/>
            <w:rPr>
              <w:b/>
              <w:bCs/>
              <w:sz w:val="24"/>
              <w:szCs w:val="24"/>
              <w:highlight w:val="none"/>
            </w:rPr>
          </w:pPr>
          <w:r>
            <w:rPr>
              <w:rFonts w:hint="eastAsia"/>
              <w:b/>
              <w:bCs/>
              <w:sz w:val="24"/>
              <w:szCs w:val="24"/>
              <w:highlight w:val="none"/>
            </w:rPr>
            <w:fldChar w:fldCharType="begin"/>
          </w:r>
          <w:r>
            <w:rPr>
              <w:rFonts w:hint="eastAsia"/>
              <w:b/>
              <w:bCs/>
              <w:sz w:val="24"/>
              <w:szCs w:val="24"/>
              <w:highlight w:val="none"/>
            </w:rPr>
            <w:instrText xml:space="preserve"> HYPERLINK \l _Toc11519 </w:instrText>
          </w:r>
          <w:r>
            <w:rPr>
              <w:rFonts w:hint="eastAsia"/>
              <w:b/>
              <w:bCs/>
              <w:sz w:val="24"/>
              <w:szCs w:val="24"/>
              <w:highlight w:val="none"/>
            </w:rPr>
            <w:fldChar w:fldCharType="separate"/>
          </w:r>
          <w:r>
            <w:rPr>
              <w:rFonts w:hint="eastAsia" w:asciiTheme="minorEastAsia" w:hAnsiTheme="minorEastAsia" w:eastAsiaTheme="minorEastAsia"/>
              <w:b/>
              <w:bCs/>
              <w:sz w:val="24"/>
              <w:szCs w:val="28"/>
              <w:highlight w:val="none"/>
            </w:rPr>
            <w:t>第三部分  供应商须知</w:t>
          </w:r>
          <w:r>
            <w:rPr>
              <w:b/>
              <w:bCs/>
              <w:sz w:val="24"/>
              <w:szCs w:val="24"/>
              <w:highlight w:val="none"/>
            </w:rPr>
            <w:tab/>
          </w:r>
          <w:r>
            <w:rPr>
              <w:b/>
              <w:bCs/>
              <w:sz w:val="24"/>
              <w:szCs w:val="24"/>
              <w:highlight w:val="none"/>
            </w:rPr>
            <w:fldChar w:fldCharType="begin"/>
          </w:r>
          <w:r>
            <w:rPr>
              <w:b/>
              <w:bCs/>
              <w:sz w:val="24"/>
              <w:szCs w:val="24"/>
              <w:highlight w:val="none"/>
            </w:rPr>
            <w:instrText xml:space="preserve"> PAGEREF _Toc11519 \h </w:instrText>
          </w:r>
          <w:r>
            <w:rPr>
              <w:b/>
              <w:bCs/>
              <w:sz w:val="24"/>
              <w:szCs w:val="24"/>
              <w:highlight w:val="none"/>
            </w:rPr>
            <w:fldChar w:fldCharType="separate"/>
          </w:r>
          <w:r>
            <w:rPr>
              <w:b/>
              <w:bCs/>
              <w:sz w:val="24"/>
              <w:szCs w:val="24"/>
              <w:highlight w:val="none"/>
            </w:rPr>
            <w:t>12</w:t>
          </w:r>
          <w:r>
            <w:rPr>
              <w:b/>
              <w:bCs/>
              <w:sz w:val="24"/>
              <w:szCs w:val="24"/>
              <w:highlight w:val="none"/>
            </w:rPr>
            <w:fldChar w:fldCharType="end"/>
          </w:r>
          <w:r>
            <w:rPr>
              <w:rFonts w:hint="eastAsia"/>
              <w:b/>
              <w:bCs/>
              <w:sz w:val="24"/>
              <w:szCs w:val="24"/>
              <w:highlight w:val="none"/>
            </w:rPr>
            <w:fldChar w:fldCharType="end"/>
          </w:r>
        </w:p>
        <w:p>
          <w:pPr>
            <w:pStyle w:val="49"/>
            <w:tabs>
              <w:tab w:val="right" w:leader="dot" w:pos="9220"/>
            </w:tabs>
            <w:spacing w:line="600" w:lineRule="auto"/>
            <w:rPr>
              <w:b/>
              <w:bCs/>
              <w:sz w:val="24"/>
              <w:szCs w:val="24"/>
              <w:highlight w:val="none"/>
            </w:rPr>
          </w:pPr>
          <w:r>
            <w:rPr>
              <w:rFonts w:hint="eastAsia"/>
              <w:b/>
              <w:bCs/>
              <w:sz w:val="24"/>
              <w:szCs w:val="24"/>
              <w:highlight w:val="none"/>
            </w:rPr>
            <w:fldChar w:fldCharType="begin"/>
          </w:r>
          <w:r>
            <w:rPr>
              <w:rFonts w:hint="eastAsia"/>
              <w:b/>
              <w:bCs/>
              <w:sz w:val="24"/>
              <w:szCs w:val="24"/>
              <w:highlight w:val="none"/>
            </w:rPr>
            <w:instrText xml:space="preserve"> HYPERLINK \l _Toc20738 </w:instrText>
          </w:r>
          <w:r>
            <w:rPr>
              <w:rFonts w:hint="eastAsia"/>
              <w:b/>
              <w:bCs/>
              <w:sz w:val="24"/>
              <w:szCs w:val="24"/>
              <w:highlight w:val="none"/>
            </w:rPr>
            <w:fldChar w:fldCharType="separate"/>
          </w:r>
          <w:r>
            <w:rPr>
              <w:rFonts w:hint="eastAsia" w:asciiTheme="minorEastAsia" w:hAnsiTheme="minorEastAsia" w:eastAsiaTheme="minorEastAsia"/>
              <w:b/>
              <w:bCs/>
              <w:sz w:val="24"/>
              <w:szCs w:val="28"/>
              <w:highlight w:val="none"/>
            </w:rPr>
            <w:t>第四部分  商务、技术要求</w:t>
          </w:r>
          <w:r>
            <w:rPr>
              <w:b/>
              <w:bCs/>
              <w:sz w:val="24"/>
              <w:szCs w:val="24"/>
              <w:highlight w:val="none"/>
            </w:rPr>
            <w:tab/>
          </w:r>
          <w:r>
            <w:rPr>
              <w:b/>
              <w:bCs/>
              <w:sz w:val="24"/>
              <w:szCs w:val="24"/>
              <w:highlight w:val="none"/>
            </w:rPr>
            <w:fldChar w:fldCharType="begin"/>
          </w:r>
          <w:r>
            <w:rPr>
              <w:b/>
              <w:bCs/>
              <w:sz w:val="24"/>
              <w:szCs w:val="24"/>
              <w:highlight w:val="none"/>
            </w:rPr>
            <w:instrText xml:space="preserve"> PAGEREF _Toc20738 \h </w:instrText>
          </w:r>
          <w:r>
            <w:rPr>
              <w:b/>
              <w:bCs/>
              <w:sz w:val="24"/>
              <w:szCs w:val="24"/>
              <w:highlight w:val="none"/>
            </w:rPr>
            <w:fldChar w:fldCharType="separate"/>
          </w:r>
          <w:r>
            <w:rPr>
              <w:b/>
              <w:bCs/>
              <w:sz w:val="24"/>
              <w:szCs w:val="24"/>
              <w:highlight w:val="none"/>
            </w:rPr>
            <w:t>23</w:t>
          </w:r>
          <w:r>
            <w:rPr>
              <w:b/>
              <w:bCs/>
              <w:sz w:val="24"/>
              <w:szCs w:val="24"/>
              <w:highlight w:val="none"/>
            </w:rPr>
            <w:fldChar w:fldCharType="end"/>
          </w:r>
          <w:r>
            <w:rPr>
              <w:rFonts w:hint="eastAsia"/>
              <w:b/>
              <w:bCs/>
              <w:sz w:val="24"/>
              <w:szCs w:val="24"/>
              <w:highlight w:val="none"/>
            </w:rPr>
            <w:fldChar w:fldCharType="end"/>
          </w:r>
        </w:p>
        <w:p>
          <w:pPr>
            <w:pStyle w:val="49"/>
            <w:tabs>
              <w:tab w:val="right" w:leader="dot" w:pos="9220"/>
            </w:tabs>
            <w:spacing w:line="600" w:lineRule="auto"/>
            <w:rPr>
              <w:b/>
              <w:bCs/>
              <w:sz w:val="24"/>
              <w:szCs w:val="24"/>
              <w:highlight w:val="none"/>
            </w:rPr>
          </w:pPr>
          <w:r>
            <w:rPr>
              <w:rFonts w:hint="eastAsia"/>
              <w:b/>
              <w:bCs/>
              <w:sz w:val="24"/>
              <w:szCs w:val="24"/>
              <w:highlight w:val="none"/>
            </w:rPr>
            <w:fldChar w:fldCharType="begin"/>
          </w:r>
          <w:r>
            <w:rPr>
              <w:rFonts w:hint="eastAsia"/>
              <w:b/>
              <w:bCs/>
              <w:sz w:val="24"/>
              <w:szCs w:val="24"/>
              <w:highlight w:val="none"/>
            </w:rPr>
            <w:instrText xml:space="preserve"> HYPERLINK \l _Toc29159 </w:instrText>
          </w:r>
          <w:r>
            <w:rPr>
              <w:rFonts w:hint="eastAsia"/>
              <w:b/>
              <w:bCs/>
              <w:sz w:val="24"/>
              <w:szCs w:val="24"/>
              <w:highlight w:val="none"/>
            </w:rPr>
            <w:fldChar w:fldCharType="separate"/>
          </w:r>
          <w:r>
            <w:rPr>
              <w:rFonts w:hint="eastAsia" w:asciiTheme="minorEastAsia" w:hAnsiTheme="minorEastAsia" w:eastAsiaTheme="minorEastAsia"/>
              <w:b/>
              <w:bCs/>
              <w:sz w:val="24"/>
              <w:szCs w:val="28"/>
              <w:highlight w:val="none"/>
            </w:rPr>
            <w:t>第五部分  评定标准和成交标准</w:t>
          </w:r>
          <w:r>
            <w:rPr>
              <w:b/>
              <w:bCs/>
              <w:sz w:val="24"/>
              <w:szCs w:val="24"/>
              <w:highlight w:val="none"/>
            </w:rPr>
            <w:tab/>
          </w:r>
          <w:r>
            <w:rPr>
              <w:b/>
              <w:bCs/>
              <w:sz w:val="24"/>
              <w:szCs w:val="24"/>
              <w:highlight w:val="none"/>
            </w:rPr>
            <w:fldChar w:fldCharType="begin"/>
          </w:r>
          <w:r>
            <w:rPr>
              <w:b/>
              <w:bCs/>
              <w:sz w:val="24"/>
              <w:szCs w:val="24"/>
              <w:highlight w:val="none"/>
            </w:rPr>
            <w:instrText xml:space="preserve"> PAGEREF _Toc29159 \h </w:instrText>
          </w:r>
          <w:r>
            <w:rPr>
              <w:b/>
              <w:bCs/>
              <w:sz w:val="24"/>
              <w:szCs w:val="24"/>
              <w:highlight w:val="none"/>
            </w:rPr>
            <w:fldChar w:fldCharType="separate"/>
          </w:r>
          <w:r>
            <w:rPr>
              <w:b/>
              <w:bCs/>
              <w:sz w:val="24"/>
              <w:szCs w:val="24"/>
              <w:highlight w:val="none"/>
            </w:rPr>
            <w:t>25</w:t>
          </w:r>
          <w:r>
            <w:rPr>
              <w:b/>
              <w:bCs/>
              <w:sz w:val="24"/>
              <w:szCs w:val="24"/>
              <w:highlight w:val="none"/>
            </w:rPr>
            <w:fldChar w:fldCharType="end"/>
          </w:r>
          <w:r>
            <w:rPr>
              <w:rFonts w:hint="eastAsia"/>
              <w:b/>
              <w:bCs/>
              <w:sz w:val="24"/>
              <w:szCs w:val="24"/>
              <w:highlight w:val="none"/>
            </w:rPr>
            <w:fldChar w:fldCharType="end"/>
          </w:r>
        </w:p>
        <w:p>
          <w:pPr>
            <w:pStyle w:val="49"/>
            <w:tabs>
              <w:tab w:val="right" w:leader="dot" w:pos="9220"/>
            </w:tabs>
            <w:spacing w:line="600" w:lineRule="auto"/>
            <w:rPr>
              <w:b/>
              <w:bCs/>
              <w:sz w:val="24"/>
              <w:szCs w:val="24"/>
              <w:highlight w:val="none"/>
            </w:rPr>
          </w:pPr>
          <w:r>
            <w:rPr>
              <w:rFonts w:hint="eastAsia"/>
              <w:b/>
              <w:bCs/>
              <w:sz w:val="24"/>
              <w:szCs w:val="24"/>
              <w:highlight w:val="none"/>
            </w:rPr>
            <w:fldChar w:fldCharType="begin"/>
          </w:r>
          <w:r>
            <w:rPr>
              <w:rFonts w:hint="eastAsia"/>
              <w:b/>
              <w:bCs/>
              <w:sz w:val="24"/>
              <w:szCs w:val="24"/>
              <w:highlight w:val="none"/>
            </w:rPr>
            <w:instrText xml:space="preserve"> HYPERLINK \l _Toc6945 </w:instrText>
          </w:r>
          <w:r>
            <w:rPr>
              <w:rFonts w:hint="eastAsia"/>
              <w:b/>
              <w:bCs/>
              <w:sz w:val="24"/>
              <w:szCs w:val="24"/>
              <w:highlight w:val="none"/>
            </w:rPr>
            <w:fldChar w:fldCharType="separate"/>
          </w:r>
          <w:r>
            <w:rPr>
              <w:rFonts w:hint="eastAsia" w:asciiTheme="minorEastAsia" w:hAnsiTheme="minorEastAsia" w:eastAsiaTheme="minorEastAsia"/>
              <w:b/>
              <w:bCs/>
              <w:sz w:val="24"/>
              <w:szCs w:val="28"/>
              <w:highlight w:val="none"/>
            </w:rPr>
            <w:t xml:space="preserve">第六部分 </w:t>
          </w:r>
          <w:r>
            <w:rPr>
              <w:rFonts w:hint="eastAsia" w:asciiTheme="minorEastAsia" w:hAnsiTheme="minorEastAsia" w:eastAsiaTheme="minorEastAsia"/>
              <w:b/>
              <w:bCs/>
              <w:sz w:val="24"/>
              <w:szCs w:val="28"/>
              <w:highlight w:val="none"/>
              <w:lang w:val="en-US" w:eastAsia="zh-CN"/>
            </w:rPr>
            <w:t xml:space="preserve"> </w:t>
          </w:r>
          <w:r>
            <w:rPr>
              <w:rFonts w:hint="eastAsia" w:asciiTheme="minorEastAsia" w:hAnsiTheme="minorEastAsia" w:eastAsiaTheme="minorEastAsia"/>
              <w:b/>
              <w:bCs/>
              <w:sz w:val="24"/>
              <w:szCs w:val="28"/>
              <w:highlight w:val="none"/>
            </w:rPr>
            <w:t>合同条款</w:t>
          </w:r>
          <w:r>
            <w:rPr>
              <w:b/>
              <w:bCs/>
              <w:sz w:val="24"/>
              <w:szCs w:val="24"/>
              <w:highlight w:val="none"/>
            </w:rPr>
            <w:tab/>
          </w:r>
          <w:r>
            <w:rPr>
              <w:b/>
              <w:bCs/>
              <w:sz w:val="24"/>
              <w:szCs w:val="24"/>
              <w:highlight w:val="none"/>
            </w:rPr>
            <w:fldChar w:fldCharType="begin"/>
          </w:r>
          <w:r>
            <w:rPr>
              <w:b/>
              <w:bCs/>
              <w:sz w:val="24"/>
              <w:szCs w:val="24"/>
              <w:highlight w:val="none"/>
            </w:rPr>
            <w:instrText xml:space="preserve"> PAGEREF _Toc6945 \h </w:instrText>
          </w:r>
          <w:r>
            <w:rPr>
              <w:b/>
              <w:bCs/>
              <w:sz w:val="24"/>
              <w:szCs w:val="24"/>
              <w:highlight w:val="none"/>
            </w:rPr>
            <w:fldChar w:fldCharType="separate"/>
          </w:r>
          <w:r>
            <w:rPr>
              <w:b/>
              <w:bCs/>
              <w:sz w:val="24"/>
              <w:szCs w:val="24"/>
              <w:highlight w:val="none"/>
            </w:rPr>
            <w:t>30</w:t>
          </w:r>
          <w:r>
            <w:rPr>
              <w:b/>
              <w:bCs/>
              <w:sz w:val="24"/>
              <w:szCs w:val="24"/>
              <w:highlight w:val="none"/>
            </w:rPr>
            <w:fldChar w:fldCharType="end"/>
          </w:r>
          <w:r>
            <w:rPr>
              <w:rFonts w:hint="eastAsia"/>
              <w:b/>
              <w:bCs/>
              <w:sz w:val="24"/>
              <w:szCs w:val="24"/>
              <w:highlight w:val="none"/>
            </w:rPr>
            <w:fldChar w:fldCharType="end"/>
          </w:r>
        </w:p>
        <w:p>
          <w:pPr>
            <w:pStyle w:val="49"/>
            <w:tabs>
              <w:tab w:val="right" w:leader="dot" w:pos="9220"/>
            </w:tabs>
            <w:spacing w:line="600" w:lineRule="auto"/>
            <w:rPr>
              <w:b/>
              <w:bCs/>
              <w:sz w:val="24"/>
              <w:szCs w:val="24"/>
              <w:highlight w:val="none"/>
            </w:rPr>
          </w:pPr>
          <w:r>
            <w:rPr>
              <w:rFonts w:hint="eastAsia"/>
              <w:b/>
              <w:bCs/>
              <w:sz w:val="24"/>
              <w:szCs w:val="24"/>
              <w:highlight w:val="none"/>
            </w:rPr>
            <w:fldChar w:fldCharType="begin"/>
          </w:r>
          <w:r>
            <w:rPr>
              <w:rFonts w:hint="eastAsia"/>
              <w:b/>
              <w:bCs/>
              <w:sz w:val="24"/>
              <w:szCs w:val="24"/>
              <w:highlight w:val="none"/>
            </w:rPr>
            <w:instrText xml:space="preserve"> HYPERLINK \l _Toc9127 </w:instrText>
          </w:r>
          <w:r>
            <w:rPr>
              <w:rFonts w:hint="eastAsia"/>
              <w:b/>
              <w:bCs/>
              <w:sz w:val="24"/>
              <w:szCs w:val="24"/>
              <w:highlight w:val="none"/>
            </w:rPr>
            <w:fldChar w:fldCharType="separate"/>
          </w:r>
          <w:r>
            <w:rPr>
              <w:rFonts w:hint="eastAsia" w:asciiTheme="minorEastAsia" w:hAnsiTheme="minorEastAsia" w:eastAsiaTheme="minorEastAsia"/>
              <w:b/>
              <w:bCs/>
              <w:sz w:val="24"/>
              <w:szCs w:val="28"/>
              <w:highlight w:val="none"/>
            </w:rPr>
            <w:t>第七部分  响应文件格式</w:t>
          </w:r>
          <w:r>
            <w:rPr>
              <w:b/>
              <w:bCs/>
              <w:sz w:val="24"/>
              <w:szCs w:val="24"/>
              <w:highlight w:val="none"/>
            </w:rPr>
            <w:tab/>
          </w:r>
          <w:r>
            <w:rPr>
              <w:b/>
              <w:bCs/>
              <w:sz w:val="24"/>
              <w:szCs w:val="24"/>
              <w:highlight w:val="none"/>
            </w:rPr>
            <w:fldChar w:fldCharType="begin"/>
          </w:r>
          <w:r>
            <w:rPr>
              <w:b/>
              <w:bCs/>
              <w:sz w:val="24"/>
              <w:szCs w:val="24"/>
              <w:highlight w:val="none"/>
            </w:rPr>
            <w:instrText xml:space="preserve"> PAGEREF _Toc9127 \h </w:instrText>
          </w:r>
          <w:r>
            <w:rPr>
              <w:b/>
              <w:bCs/>
              <w:sz w:val="24"/>
              <w:szCs w:val="24"/>
              <w:highlight w:val="none"/>
            </w:rPr>
            <w:fldChar w:fldCharType="separate"/>
          </w:r>
          <w:r>
            <w:rPr>
              <w:b/>
              <w:bCs/>
              <w:sz w:val="24"/>
              <w:szCs w:val="24"/>
              <w:highlight w:val="none"/>
            </w:rPr>
            <w:t>33</w:t>
          </w:r>
          <w:r>
            <w:rPr>
              <w:b/>
              <w:bCs/>
              <w:sz w:val="24"/>
              <w:szCs w:val="24"/>
              <w:highlight w:val="none"/>
            </w:rPr>
            <w:fldChar w:fldCharType="end"/>
          </w:r>
          <w:r>
            <w:rPr>
              <w:rFonts w:hint="eastAsia"/>
              <w:b/>
              <w:bCs/>
              <w:sz w:val="24"/>
              <w:szCs w:val="24"/>
              <w:highlight w:val="none"/>
            </w:rPr>
            <w:fldChar w:fldCharType="end"/>
          </w:r>
        </w:p>
        <w:p>
          <w:pPr>
            <w:pStyle w:val="5"/>
            <w:rPr>
              <w:rFonts w:hint="eastAsia"/>
              <w:highlight w:val="none"/>
            </w:rPr>
          </w:pPr>
          <w:r>
            <w:rPr>
              <w:rFonts w:hint="eastAsia"/>
              <w:b/>
              <w:bCs/>
              <w:highlight w:val="none"/>
            </w:rPr>
            <w:fldChar w:fldCharType="end"/>
          </w:r>
        </w:p>
      </w:sdtContent>
    </w:sdt>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pStyle w:val="5"/>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pStyle w:val="5"/>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pStyle w:val="5"/>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pStyle w:val="5"/>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pStyle w:val="5"/>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pStyle w:val="5"/>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pStyle w:val="5"/>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pStyle w:val="5"/>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pStyle w:val="5"/>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pStyle w:val="5"/>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pStyle w:val="5"/>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pStyle w:val="5"/>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pStyle w:val="40"/>
        <w:snapToGrid w:val="0"/>
        <w:spacing w:before="0" w:after="0" w:line="360" w:lineRule="auto"/>
        <w:ind w:left="0" w:firstLine="0"/>
        <w:contextualSpacing/>
        <w:rPr>
          <w:rFonts w:hint="eastAsia" w:asciiTheme="minorEastAsia" w:hAnsiTheme="minorEastAsia" w:eastAsiaTheme="minorEastAsia"/>
          <w:color w:val="000000"/>
          <w:sz w:val="21"/>
          <w:szCs w:val="21"/>
          <w:highlight w:val="none"/>
        </w:rPr>
      </w:pPr>
      <w:bookmarkStart w:id="10" w:name="_Toc385234427"/>
      <w:bookmarkEnd w:id="10"/>
      <w:bookmarkStart w:id="11" w:name="_Toc1955"/>
      <w:bookmarkEnd w:id="11"/>
      <w:bookmarkStart w:id="12" w:name="_Toc16724"/>
      <w:bookmarkStart w:id="13" w:name="_Toc451497913"/>
      <w:r>
        <w:rPr>
          <w:rFonts w:hint="eastAsia" w:asciiTheme="minorEastAsia" w:hAnsiTheme="minorEastAsia" w:eastAsiaTheme="minorEastAsia"/>
          <w:sz w:val="32"/>
          <w:szCs w:val="21"/>
          <w:highlight w:val="none"/>
        </w:rPr>
        <w:t>第一部分  磋商公告</w:t>
      </w:r>
      <w:bookmarkEnd w:id="12"/>
      <w:bookmarkEnd w:id="13"/>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560" w:lineRule="exact"/>
        <w:ind w:firstLine="420" w:firstLineChars="200"/>
        <w:textAlignment w:val="auto"/>
        <w:rPr>
          <w:rFonts w:hint="eastAsia" w:ascii="Times New Roman" w:hAnsi="Times New Roman" w:eastAsia="宋体" w:cs="Times New Roman"/>
          <w:color w:val="auto"/>
          <w:kern w:val="0"/>
          <w:sz w:val="21"/>
          <w:szCs w:val="21"/>
          <w:highlight w:val="none"/>
          <w:u w:val="single"/>
          <w:shd w:val="clear" w:color="auto" w:fill="FFFFFF"/>
          <w:lang w:val="en-US" w:eastAsia="zh-CN" w:bidi="ar-SA"/>
        </w:rPr>
      </w:pPr>
      <w:r>
        <w:rPr>
          <w:rFonts w:hint="eastAsia" w:ascii="Times New Roman" w:hAnsi="Times New Roman" w:eastAsia="宋体" w:cs="Times New Roman"/>
          <w:color w:val="auto"/>
          <w:kern w:val="0"/>
          <w:sz w:val="21"/>
          <w:szCs w:val="21"/>
          <w:highlight w:val="none"/>
          <w:u w:val="single"/>
          <w:shd w:val="clear" w:color="auto" w:fill="FFFFFF"/>
          <w:lang w:val="en-US" w:eastAsia="zh-CN" w:bidi="ar-SA"/>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560" w:lineRule="exact"/>
        <w:ind w:firstLine="420" w:firstLineChars="200"/>
        <w:textAlignment w:val="auto"/>
        <w:rPr>
          <w:rFonts w:hint="eastAsia" w:ascii="Times New Roman" w:hAnsi="Times New Roman" w:eastAsia="宋体" w:cs="Times New Roman"/>
          <w:color w:val="auto"/>
          <w:kern w:val="0"/>
          <w:sz w:val="21"/>
          <w:szCs w:val="21"/>
          <w:highlight w:val="none"/>
          <w:u w:val="single"/>
          <w:shd w:val="clear" w:color="auto" w:fill="FFFFFF"/>
          <w:lang w:val="en-US" w:eastAsia="zh-CN" w:bidi="ar-SA"/>
        </w:rPr>
      </w:pPr>
      <w:r>
        <w:rPr>
          <w:rFonts w:hint="eastAsia" w:cs="Times New Roman"/>
          <w:color w:val="auto"/>
          <w:kern w:val="0"/>
          <w:sz w:val="21"/>
          <w:szCs w:val="21"/>
          <w:highlight w:val="none"/>
          <w:u w:val="single"/>
          <w:shd w:val="clear" w:color="auto" w:fill="FFFFFF"/>
          <w:lang w:val="en-US" w:eastAsia="zh-CN" w:bidi="ar-SA"/>
        </w:rPr>
        <w:t>佃坪乡高速出口至山云片区人居环境综合治理项目</w:t>
      </w:r>
      <w:r>
        <w:rPr>
          <w:rFonts w:hint="eastAsia" w:ascii="Times New Roman" w:hAnsi="Times New Roman" w:eastAsia="宋体" w:cs="Times New Roman"/>
          <w:color w:val="auto"/>
          <w:kern w:val="0"/>
          <w:sz w:val="21"/>
          <w:szCs w:val="21"/>
          <w:highlight w:val="none"/>
          <w:u w:val="none"/>
          <w:shd w:val="clear" w:color="auto" w:fill="FFFFFF"/>
          <w:lang w:val="en-US" w:eastAsia="zh-CN" w:bidi="ar-SA"/>
        </w:rPr>
        <w:t>的潜在供应商应在政采云平台线上获取</w:t>
      </w:r>
      <w:r>
        <w:rPr>
          <w:rFonts w:hint="eastAsia" w:cs="Times New Roman"/>
          <w:color w:val="auto"/>
          <w:kern w:val="0"/>
          <w:sz w:val="21"/>
          <w:szCs w:val="21"/>
          <w:highlight w:val="none"/>
          <w:u w:val="none"/>
          <w:shd w:val="clear" w:color="auto" w:fill="FFFFFF"/>
          <w:lang w:val="en-US" w:eastAsia="zh-CN" w:bidi="ar-SA"/>
        </w:rPr>
        <w:t>磋商</w:t>
      </w:r>
      <w:r>
        <w:rPr>
          <w:rFonts w:hint="eastAsia" w:ascii="Times New Roman" w:hAnsi="Times New Roman" w:eastAsia="宋体" w:cs="Times New Roman"/>
          <w:color w:val="auto"/>
          <w:kern w:val="0"/>
          <w:sz w:val="21"/>
          <w:szCs w:val="21"/>
          <w:highlight w:val="none"/>
          <w:u w:val="none"/>
          <w:shd w:val="clear" w:color="auto" w:fill="FFFFFF"/>
          <w:lang w:val="en-US" w:eastAsia="zh-CN" w:bidi="ar-SA"/>
        </w:rPr>
        <w:t>文件，并于</w:t>
      </w:r>
      <w:r>
        <w:rPr>
          <w:rFonts w:hint="eastAsia" w:asciiTheme="minorEastAsia" w:hAnsiTheme="minorEastAsia" w:eastAsiaTheme="minorEastAsia" w:cstheme="minorEastAsia"/>
          <w:color w:val="auto"/>
          <w:kern w:val="0"/>
          <w:sz w:val="21"/>
          <w:szCs w:val="21"/>
          <w:highlight w:val="none"/>
          <w:u w:val="single"/>
          <w:shd w:val="clear" w:color="auto" w:fill="FFFFFF"/>
          <w:lang w:val="en-US" w:eastAsia="zh-CN" w:bidi="ar-SA"/>
        </w:rPr>
        <w:t>2026年05月09日9时00分</w:t>
      </w:r>
      <w:r>
        <w:rPr>
          <w:rFonts w:hint="eastAsia" w:asciiTheme="minorEastAsia" w:hAnsiTheme="minorEastAsia" w:eastAsiaTheme="minorEastAsia" w:cstheme="minorEastAsia"/>
          <w:color w:val="auto"/>
          <w:kern w:val="0"/>
          <w:sz w:val="21"/>
          <w:szCs w:val="21"/>
          <w:highlight w:val="none"/>
          <w:u w:val="none"/>
          <w:shd w:val="clear" w:color="auto" w:fill="FFFFFF"/>
          <w:lang w:val="en-US" w:eastAsia="zh-CN" w:bidi="ar-SA"/>
        </w:rPr>
        <w:t>（</w:t>
      </w:r>
      <w:r>
        <w:rPr>
          <w:rFonts w:hint="eastAsia" w:ascii="Times New Roman" w:hAnsi="Times New Roman" w:eastAsia="宋体" w:cs="Times New Roman"/>
          <w:color w:val="auto"/>
          <w:kern w:val="0"/>
          <w:sz w:val="21"/>
          <w:szCs w:val="21"/>
          <w:highlight w:val="none"/>
          <w:u w:val="none"/>
          <w:shd w:val="clear" w:color="auto" w:fill="FFFFFF"/>
          <w:lang w:val="en-US" w:eastAsia="zh-CN" w:bidi="ar-SA"/>
        </w:rPr>
        <w:t>北京时间）前提交响应文件。</w:t>
      </w:r>
      <w:bookmarkStart w:id="14" w:name="_Toc35393629"/>
      <w:bookmarkEnd w:id="14"/>
      <w:bookmarkStart w:id="15" w:name="_Toc35393798"/>
      <w:bookmarkEnd w:id="15"/>
      <w:bookmarkStart w:id="16" w:name="_Toc28359012"/>
      <w:bookmarkEnd w:id="16"/>
      <w:bookmarkStart w:id="17" w:name="_Toc28359089"/>
      <w:bookmarkEnd w:id="17"/>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 xml:space="preserve"> </w:t>
      </w:r>
    </w:p>
    <w:p>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1、项目基本情况</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bookmarkStart w:id="18" w:name="_Toc35393799"/>
      <w:bookmarkEnd w:id="18"/>
      <w:bookmarkStart w:id="19" w:name="_Toc28359090"/>
      <w:bookmarkEnd w:id="19"/>
      <w:bookmarkStart w:id="20" w:name="_Toc35393630"/>
      <w:bookmarkEnd w:id="20"/>
      <w:bookmarkStart w:id="21" w:name="_Toc28359013"/>
      <w:r>
        <w:rPr>
          <w:rFonts w:hint="eastAsia" w:ascii="Times New Roman" w:hAnsi="Times New Roman" w:eastAsia="宋体" w:cs="Times New Roman"/>
          <w:color w:val="auto"/>
          <w:kern w:val="0"/>
          <w:sz w:val="21"/>
          <w:szCs w:val="21"/>
          <w:highlight w:val="none"/>
          <w:lang w:val="en-US" w:eastAsia="zh-CN"/>
        </w:rPr>
        <w:t>项目编号</w:t>
      </w:r>
      <w:r>
        <w:rPr>
          <w:rFonts w:hint="eastAsia" w:asciiTheme="minorEastAsia" w:hAnsiTheme="minorEastAsia" w:eastAsiaTheme="minorEastAsia" w:cstheme="minorEastAsia"/>
          <w:color w:val="auto"/>
          <w:kern w:val="0"/>
          <w:sz w:val="21"/>
          <w:szCs w:val="21"/>
          <w:highlight w:val="none"/>
          <w:lang w:val="en-US" w:eastAsia="zh-CN"/>
        </w:rPr>
        <w:t>：</w:t>
      </w:r>
      <w:bookmarkEnd w:id="21"/>
      <w:r>
        <w:rPr>
          <w:rFonts w:hint="eastAsia" w:asciiTheme="minorEastAsia" w:hAnsiTheme="minorEastAsia" w:eastAsiaTheme="minorEastAsia" w:cstheme="minorEastAsia"/>
          <w:color w:val="auto"/>
          <w:kern w:val="0"/>
          <w:sz w:val="21"/>
          <w:szCs w:val="21"/>
          <w:highlight w:val="none"/>
          <w:lang w:val="en-US" w:eastAsia="zh-CN"/>
        </w:rPr>
        <w:t>1410342026BCS00028</w:t>
      </w:r>
      <w:r>
        <w:rPr>
          <w:rFonts w:hint="eastAsia" w:ascii="Times New Roman" w:hAnsi="Times New Roman" w:eastAsia="宋体" w:cs="Times New Roman"/>
          <w:color w:val="auto"/>
          <w:kern w:val="0"/>
          <w:sz w:val="21"/>
          <w:szCs w:val="21"/>
          <w:highlight w:val="none"/>
          <w:lang w:val="en-US" w:eastAsia="zh-CN"/>
        </w:rPr>
        <w:t xml:space="preserve"> </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项目名称：</w:t>
      </w:r>
      <w:r>
        <w:rPr>
          <w:rFonts w:hint="eastAsia" w:cs="Times New Roman"/>
          <w:color w:val="auto"/>
          <w:kern w:val="0"/>
          <w:sz w:val="21"/>
          <w:szCs w:val="21"/>
          <w:highlight w:val="none"/>
          <w:lang w:val="en-US" w:eastAsia="zh-CN"/>
        </w:rPr>
        <w:t>佃坪乡高速出口至山云片区人居环境综合治理项目</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采购方式：竞争性磋商</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预算金额：</w:t>
      </w:r>
      <w:r>
        <w:rPr>
          <w:rFonts w:hint="eastAsia" w:cs="Times New Roman"/>
          <w:color w:val="auto"/>
          <w:kern w:val="0"/>
          <w:sz w:val="21"/>
          <w:szCs w:val="21"/>
          <w:highlight w:val="none"/>
          <w:lang w:val="en-US" w:eastAsia="zh-CN"/>
        </w:rPr>
        <w:t>233万元</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最高限价（磋商控制价）：</w:t>
      </w:r>
      <w:r>
        <w:rPr>
          <w:rFonts w:hint="eastAsia" w:cs="Times New Roman"/>
          <w:color w:val="auto"/>
          <w:kern w:val="0"/>
          <w:sz w:val="21"/>
          <w:szCs w:val="21"/>
          <w:highlight w:val="none"/>
          <w:lang w:val="en-US" w:eastAsia="zh-CN"/>
        </w:rPr>
        <w:t>233万元</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施工工期：</w:t>
      </w:r>
      <w:r>
        <w:rPr>
          <w:rFonts w:hint="eastAsia" w:cs="Times New Roman"/>
          <w:color w:val="auto"/>
          <w:kern w:val="0"/>
          <w:sz w:val="21"/>
          <w:szCs w:val="21"/>
          <w:highlight w:val="none"/>
          <w:lang w:val="en-US" w:eastAsia="zh-CN"/>
        </w:rPr>
        <w:t>四个月</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质量标准：</w:t>
      </w:r>
      <w:r>
        <w:rPr>
          <w:rFonts w:hint="eastAsia" w:cs="Times New Roman"/>
          <w:color w:val="auto"/>
          <w:kern w:val="0"/>
          <w:sz w:val="21"/>
          <w:szCs w:val="21"/>
          <w:highlight w:val="none"/>
          <w:lang w:val="en-US" w:eastAsia="zh-CN"/>
        </w:rPr>
        <w:t>达到国家、行业相关规范、规定合格标准。</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本项目（是/否）接受联合体：不接受</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采购需求</w:t>
      </w:r>
      <w:r>
        <w:rPr>
          <w:rFonts w:hint="eastAsia" w:ascii="Times New Roman" w:hAnsi="Times New Roman" w:eastAsia="宋体" w:cs="Times New Roman"/>
          <w:color w:val="auto"/>
          <w:kern w:val="0"/>
          <w:sz w:val="21"/>
          <w:szCs w:val="21"/>
          <w:highlight w:val="none"/>
          <w:lang w:val="en-US" w:eastAsia="zh-CN"/>
        </w:rPr>
        <w:t>：</w:t>
      </w:r>
      <w:bookmarkStart w:id="22" w:name="OLE_LINK1"/>
      <w:bookmarkStart w:id="23" w:name="OLE_LINK33"/>
      <w:r>
        <w:rPr>
          <w:rFonts w:hint="eastAsia" w:cs="Times New Roman"/>
          <w:color w:val="auto"/>
          <w:kern w:val="0"/>
          <w:sz w:val="21"/>
          <w:szCs w:val="21"/>
          <w:highlight w:val="none"/>
          <w:lang w:val="en-US" w:eastAsia="zh-CN"/>
        </w:rPr>
        <w:t>佃坪乡高速出口至山云片区人居环境综合治理项目</w:t>
      </w:r>
      <w:r>
        <w:rPr>
          <w:rFonts w:hint="eastAsia" w:cs="Times New Roman" w:asciiTheme="minorEastAsia" w:hAnsiTheme="minorEastAsia" w:eastAsiaTheme="minorEastAsia"/>
          <w:color w:val="000000"/>
          <w:sz w:val="21"/>
          <w:szCs w:val="21"/>
          <w:highlight w:val="none"/>
          <w:lang w:eastAsia="zh-CN"/>
        </w:rPr>
        <w:t>，</w:t>
      </w:r>
      <w:r>
        <w:rPr>
          <w:rFonts w:hint="eastAsia" w:cs="Times New Roman"/>
          <w:color w:val="auto"/>
          <w:kern w:val="0"/>
          <w:sz w:val="21"/>
          <w:szCs w:val="21"/>
          <w:highlight w:val="none"/>
          <w:lang w:val="en-US" w:eastAsia="zh-CN"/>
        </w:rPr>
        <w:t>工程内容详见</w:t>
      </w:r>
      <w:r>
        <w:rPr>
          <w:rFonts w:hint="eastAsia" w:ascii="Times New Roman" w:hAnsi="Times New Roman" w:eastAsia="宋体" w:cs="Times New Roman"/>
          <w:color w:val="auto"/>
          <w:kern w:val="0"/>
          <w:sz w:val="21"/>
          <w:szCs w:val="21"/>
          <w:highlight w:val="none"/>
          <w:lang w:val="en-US" w:eastAsia="zh-CN"/>
        </w:rPr>
        <w:t>工程量清单</w:t>
      </w:r>
      <w:r>
        <w:rPr>
          <w:rFonts w:hint="eastAsia" w:cs="Times New Roman"/>
          <w:color w:val="auto"/>
          <w:kern w:val="0"/>
          <w:sz w:val="21"/>
          <w:szCs w:val="21"/>
          <w:highlight w:val="none"/>
          <w:lang w:val="en-US" w:eastAsia="zh-CN"/>
        </w:rPr>
        <w:t>及图纸</w:t>
      </w:r>
      <w:r>
        <w:rPr>
          <w:rFonts w:hint="eastAsia" w:cs="Times New Roman" w:asciiTheme="minorEastAsia" w:hAnsiTheme="minorEastAsia" w:eastAsiaTheme="minorEastAsia"/>
          <w:color w:val="000000"/>
          <w:sz w:val="21"/>
          <w:szCs w:val="21"/>
          <w:highlight w:val="none"/>
          <w:lang w:eastAsia="zh-CN"/>
        </w:rPr>
        <w:t>，</w:t>
      </w:r>
      <w:r>
        <w:rPr>
          <w:rFonts w:hint="eastAsia" w:cs="Times New Roman" w:asciiTheme="minorEastAsia" w:hAnsiTheme="minorEastAsia" w:eastAsiaTheme="minorEastAsia"/>
          <w:color w:val="000000"/>
          <w:sz w:val="21"/>
          <w:szCs w:val="21"/>
          <w:highlight w:val="none"/>
          <w:lang w:val="en-US" w:eastAsia="zh-CN"/>
        </w:rPr>
        <w:t>具体要求以磋商文件中商务、技术要求为准</w:t>
      </w:r>
      <w:r>
        <w:rPr>
          <w:rFonts w:hint="eastAsia" w:ascii="Times New Roman" w:hAnsi="Times New Roman" w:eastAsia="宋体" w:cs="Times New Roman"/>
          <w:color w:val="auto"/>
          <w:kern w:val="0"/>
          <w:sz w:val="21"/>
          <w:szCs w:val="21"/>
          <w:highlight w:val="none"/>
          <w:lang w:val="en-US" w:eastAsia="zh-CN"/>
        </w:rPr>
        <w:t>。</w:t>
      </w:r>
      <w:bookmarkEnd w:id="22"/>
    </w:p>
    <w:bookmarkEnd w:id="23"/>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 xml:space="preserve"> </w:t>
      </w:r>
    </w:p>
    <w:p>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2、申请人的资格要求</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2.1满足《中华人民共和国政府采购法》第二十二条规定：</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①具有独立承担民事责任的能力；</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②具有良好的商业信誉和健全的财务会计制度；</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③具有履行合同所必需的设备和专业技术能力；</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④有依法缴纳税收和社会保障资金的良好记录；</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⑤参加政府采购活动前三年内，在经营活动中没有重大违法记录；</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⑥法律、行政法规规定的其他条件。</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2.2落实政府采购政策需满足的资格要求：</w:t>
      </w:r>
      <w:bookmarkStart w:id="24" w:name="OLE_LINK43"/>
      <w:r>
        <w:rPr>
          <w:rFonts w:hint="eastAsia" w:ascii="Times New Roman" w:hAnsi="Times New Roman" w:eastAsia="宋体" w:cs="Times New Roman"/>
          <w:color w:val="auto"/>
          <w:kern w:val="0"/>
          <w:sz w:val="21"/>
          <w:szCs w:val="21"/>
          <w:highlight w:val="none"/>
          <w:lang w:val="en-US" w:eastAsia="zh-CN"/>
        </w:rPr>
        <w:t>本项目专门面向中小企业采购；</w:t>
      </w:r>
      <w:bookmarkEnd w:id="24"/>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bookmarkStart w:id="25" w:name="_Toc28359014"/>
      <w:bookmarkEnd w:id="25"/>
      <w:bookmarkStart w:id="26" w:name="_Toc28359091"/>
      <w:r>
        <w:rPr>
          <w:rFonts w:hint="eastAsia" w:ascii="Times New Roman" w:hAnsi="Times New Roman" w:eastAsia="宋体" w:cs="Times New Roman"/>
          <w:color w:val="auto"/>
          <w:kern w:val="0"/>
          <w:sz w:val="21"/>
          <w:szCs w:val="21"/>
          <w:highlight w:val="none"/>
          <w:lang w:val="en-US" w:eastAsia="zh-CN"/>
        </w:rPr>
        <w:t>2.</w:t>
      </w:r>
      <w:bookmarkEnd w:id="26"/>
      <w:r>
        <w:rPr>
          <w:rFonts w:hint="eastAsia" w:ascii="Times New Roman" w:hAnsi="Times New Roman" w:eastAsia="宋体" w:cs="Times New Roman"/>
          <w:color w:val="auto"/>
          <w:kern w:val="0"/>
          <w:sz w:val="21"/>
          <w:szCs w:val="21"/>
          <w:highlight w:val="none"/>
          <w:lang w:val="en-US" w:eastAsia="zh-CN"/>
        </w:rPr>
        <w:t>3本项目的特定资格要求：</w:t>
      </w:r>
      <w:bookmarkStart w:id="27" w:name="_Toc35393631"/>
      <w:bookmarkEnd w:id="27"/>
      <w:bookmarkStart w:id="28" w:name="_Toc35393800"/>
      <w:bookmarkEnd w:id="28"/>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bookmarkStart w:id="29" w:name="OLE_LINK44"/>
      <w:bookmarkStart w:id="30" w:name="OLE_LINK3"/>
      <w:bookmarkStart w:id="31" w:name="OLE_LINK20"/>
      <w:r>
        <w:rPr>
          <w:rFonts w:hint="eastAsia" w:ascii="Times New Roman" w:hAnsi="Times New Roman" w:eastAsia="宋体" w:cs="Times New Roman"/>
          <w:color w:val="auto"/>
          <w:kern w:val="0"/>
          <w:sz w:val="21"/>
          <w:szCs w:val="21"/>
          <w:highlight w:val="none"/>
          <w:lang w:val="en-US" w:eastAsia="zh-CN"/>
        </w:rPr>
        <w:t>①</w:t>
      </w:r>
      <w:bookmarkStart w:id="32" w:name="OLE_LINK32"/>
      <w:r>
        <w:rPr>
          <w:rFonts w:hint="eastAsia" w:ascii="Times New Roman" w:hAnsi="Times New Roman" w:eastAsia="宋体" w:cs="Times New Roman"/>
          <w:color w:val="auto"/>
          <w:kern w:val="0"/>
          <w:sz w:val="21"/>
          <w:szCs w:val="21"/>
          <w:highlight w:val="none"/>
          <w:lang w:val="en-US" w:eastAsia="zh-CN"/>
        </w:rPr>
        <w:t>供应商须具备市政公用工程施工总承包</w:t>
      </w:r>
      <w:r>
        <w:rPr>
          <w:rFonts w:hint="eastAsia" w:cs="Times New Roman"/>
          <w:color w:val="auto"/>
          <w:kern w:val="0"/>
          <w:sz w:val="21"/>
          <w:szCs w:val="21"/>
          <w:highlight w:val="none"/>
          <w:lang w:val="en-US" w:eastAsia="zh-CN"/>
        </w:rPr>
        <w:t>贰</w:t>
      </w:r>
      <w:r>
        <w:rPr>
          <w:rFonts w:hint="eastAsia" w:ascii="Times New Roman" w:hAnsi="Times New Roman" w:eastAsia="宋体" w:cs="Times New Roman"/>
          <w:color w:val="auto"/>
          <w:kern w:val="0"/>
          <w:sz w:val="21"/>
          <w:szCs w:val="21"/>
          <w:highlight w:val="none"/>
          <w:lang w:val="en-US" w:eastAsia="zh-CN"/>
        </w:rPr>
        <w:t>级及以上资质，有效的营业执照、安全生产许可证，并在人员、设备、资金等方面具有相应的施工能力；</w:t>
      </w:r>
    </w:p>
    <w:bookmarkEnd w:id="29"/>
    <w:bookmarkEnd w:id="32"/>
    <w:p>
      <w:pPr>
        <w:autoSpaceDE w:val="0"/>
        <w:snapToGrid w:val="0"/>
        <w:spacing w:line="360" w:lineRule="auto"/>
        <w:ind w:firstLine="420" w:firstLineChars="200"/>
        <w:contextualSpacing/>
        <w:rPr>
          <w:rFonts w:hint="eastAsia" w:ascii="Times New Roman" w:hAnsi="Times New Roman" w:eastAsia="宋体" w:cs="Times New Roman"/>
          <w:color w:val="auto"/>
          <w:kern w:val="0"/>
          <w:sz w:val="21"/>
          <w:szCs w:val="21"/>
          <w:highlight w:val="none"/>
          <w:lang w:val="en-US" w:eastAsia="zh-CN"/>
        </w:rPr>
      </w:pPr>
      <w:bookmarkStart w:id="33" w:name="OLE_LINK45"/>
      <w:r>
        <w:rPr>
          <w:rFonts w:hint="eastAsia" w:ascii="Times New Roman" w:hAnsi="Times New Roman" w:eastAsia="宋体" w:cs="Times New Roman"/>
          <w:color w:val="auto"/>
          <w:kern w:val="0"/>
          <w:sz w:val="21"/>
          <w:szCs w:val="21"/>
          <w:highlight w:val="none"/>
          <w:lang w:val="en-US" w:eastAsia="zh-CN"/>
        </w:rPr>
        <w:t>②</w:t>
      </w:r>
      <w:bookmarkStart w:id="34" w:name="OLE_LINK25"/>
      <w:r>
        <w:rPr>
          <w:rFonts w:hint="eastAsia" w:ascii="Times New Roman" w:hAnsi="Times New Roman" w:eastAsia="宋体" w:cs="Times New Roman"/>
          <w:color w:val="auto"/>
          <w:kern w:val="0"/>
          <w:sz w:val="21"/>
          <w:szCs w:val="21"/>
          <w:highlight w:val="none"/>
          <w:lang w:val="en-US" w:eastAsia="zh-CN"/>
        </w:rPr>
        <w:t>拟派项目负责人须具备市政专业二级及以上注册建造师执业资格，具备有效的安全生产考核合格证书，且未担任其他在施建设工程项目的建造师。</w:t>
      </w:r>
      <w:bookmarkEnd w:id="30"/>
      <w:bookmarkEnd w:id="34"/>
    </w:p>
    <w:bookmarkEnd w:id="31"/>
    <w:bookmarkEnd w:id="33"/>
    <w:p>
      <w:pPr>
        <w:autoSpaceDE w:val="0"/>
        <w:snapToGrid w:val="0"/>
        <w:spacing w:line="360" w:lineRule="auto"/>
        <w:contextualSpacing/>
        <w:rPr>
          <w:rFonts w:hint="eastAsia" w:asciiTheme="minorEastAsia" w:hAnsiTheme="minorEastAsia" w:eastAsiaTheme="minorEastAsia"/>
          <w:b/>
          <w:bCs/>
          <w:sz w:val="21"/>
          <w:szCs w:val="21"/>
          <w:highlight w:val="none"/>
        </w:rPr>
      </w:pPr>
    </w:p>
    <w:p>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3、获取采购文件</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bookmarkStart w:id="35" w:name="_Toc35393801"/>
      <w:bookmarkEnd w:id="35"/>
      <w:bookmarkStart w:id="36" w:name="_Toc28359015"/>
      <w:bookmarkEnd w:id="36"/>
      <w:bookmarkStart w:id="37" w:name="_Toc28359092"/>
      <w:bookmarkEnd w:id="37"/>
      <w:bookmarkStart w:id="38" w:name="_Toc35393632"/>
      <w:r>
        <w:rPr>
          <w:rFonts w:hint="eastAsia" w:ascii="Times New Roman" w:hAnsi="Times New Roman" w:eastAsia="宋体" w:cs="Times New Roman"/>
          <w:color w:val="auto"/>
          <w:kern w:val="0"/>
          <w:sz w:val="21"/>
          <w:szCs w:val="21"/>
          <w:highlight w:val="none"/>
          <w:lang w:val="en-US" w:eastAsia="zh-CN"/>
        </w:rPr>
        <w:t>时间：</w:t>
      </w:r>
      <w:bookmarkEnd w:id="38"/>
      <w:r>
        <w:rPr>
          <w:rFonts w:hint="eastAsia" w:asciiTheme="minorEastAsia" w:hAnsiTheme="minorEastAsia" w:eastAsiaTheme="minorEastAsia" w:cstheme="minorEastAsia"/>
          <w:color w:val="auto"/>
          <w:kern w:val="0"/>
          <w:sz w:val="21"/>
          <w:szCs w:val="21"/>
          <w:highlight w:val="none"/>
          <w:lang w:val="en-US" w:eastAsia="zh-CN"/>
        </w:rPr>
        <w:t>2026年04月29日至2026年05月08日，每天上午00:00至12:00，下午12:00至23:59</w:t>
      </w:r>
      <w:r>
        <w:rPr>
          <w:rFonts w:hint="eastAsia" w:ascii="Times New Roman" w:hAnsi="Times New Roman" w:eastAsia="宋体" w:cs="Times New Roman"/>
          <w:color w:val="auto"/>
          <w:kern w:val="0"/>
          <w:sz w:val="21"/>
          <w:szCs w:val="21"/>
          <w:highlight w:val="none"/>
          <w:lang w:val="en-US" w:eastAsia="zh-CN"/>
        </w:rPr>
        <w:t>（北京时间，法定节假日除外）</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地点：政采云平台线上获取</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方式：只允许在线获取</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 xml:space="preserve"> </w:t>
      </w:r>
    </w:p>
    <w:p>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4、响应文件提交</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截止时间：</w:t>
      </w:r>
      <w:r>
        <w:rPr>
          <w:rFonts w:hint="eastAsia" w:asciiTheme="minorEastAsia" w:hAnsiTheme="minorEastAsia" w:eastAsiaTheme="minorEastAsia" w:cstheme="minorEastAsia"/>
          <w:color w:val="auto"/>
          <w:kern w:val="0"/>
          <w:sz w:val="21"/>
          <w:szCs w:val="21"/>
          <w:highlight w:val="none"/>
          <w:u w:val="single"/>
          <w:lang w:val="en-US" w:eastAsia="zh-CN"/>
        </w:rPr>
        <w:t>2026年05月09日9时00分</w:t>
      </w:r>
      <w:r>
        <w:rPr>
          <w:rFonts w:hint="eastAsia" w:asciiTheme="minorEastAsia" w:hAnsiTheme="minorEastAsia" w:eastAsiaTheme="minorEastAsia" w:cstheme="minorEastAsia"/>
          <w:color w:val="auto"/>
          <w:kern w:val="0"/>
          <w:sz w:val="21"/>
          <w:szCs w:val="21"/>
          <w:highlight w:val="none"/>
          <w:u w:val="none"/>
          <w:lang w:val="en-US" w:eastAsia="zh-CN"/>
        </w:rPr>
        <w:t>（</w:t>
      </w:r>
      <w:r>
        <w:rPr>
          <w:rFonts w:hint="eastAsia" w:ascii="Times New Roman" w:hAnsi="Times New Roman" w:eastAsia="宋体" w:cs="Times New Roman"/>
          <w:color w:val="auto"/>
          <w:kern w:val="0"/>
          <w:sz w:val="21"/>
          <w:szCs w:val="21"/>
          <w:highlight w:val="none"/>
          <w:u w:val="none"/>
          <w:lang w:val="en-US" w:eastAsia="zh-CN"/>
        </w:rPr>
        <w:t>北京时间）</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地点：登录山西省政府采购网-政府采购云平台投标客户端提交</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bookmarkStart w:id="39" w:name="_Toc28359016"/>
      <w:bookmarkEnd w:id="39"/>
      <w:bookmarkStart w:id="40" w:name="_Toc28359093"/>
      <w:bookmarkEnd w:id="40"/>
      <w:bookmarkStart w:id="41" w:name="_Toc35393633"/>
      <w:bookmarkEnd w:id="41"/>
      <w:bookmarkStart w:id="42" w:name="_Toc35393802"/>
      <w:r>
        <w:rPr>
          <w:rFonts w:hint="eastAsia" w:asciiTheme="minorEastAsia" w:hAnsiTheme="minorEastAsia" w:eastAsiaTheme="minorEastAsia"/>
          <w:b/>
          <w:bCs/>
          <w:sz w:val="21"/>
          <w:szCs w:val="21"/>
          <w:highlight w:val="none"/>
        </w:rPr>
        <w:t xml:space="preserve"> </w:t>
      </w:r>
      <w:bookmarkEnd w:id="42"/>
    </w:p>
    <w:p>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5、响应文件开启</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时间：</w:t>
      </w:r>
      <w:r>
        <w:rPr>
          <w:rFonts w:hint="eastAsia" w:asciiTheme="minorEastAsia" w:hAnsiTheme="minorEastAsia" w:eastAsiaTheme="minorEastAsia" w:cstheme="minorEastAsia"/>
          <w:color w:val="auto"/>
          <w:kern w:val="0"/>
          <w:sz w:val="21"/>
          <w:szCs w:val="21"/>
          <w:highlight w:val="none"/>
          <w:u w:val="single"/>
          <w:lang w:val="en-US" w:eastAsia="zh-CN"/>
        </w:rPr>
        <w:t>2026年05月09日9时00分</w:t>
      </w:r>
      <w:r>
        <w:rPr>
          <w:rFonts w:hint="eastAsia" w:ascii="Times New Roman" w:hAnsi="Times New Roman" w:eastAsia="宋体" w:cs="Times New Roman"/>
          <w:color w:val="auto"/>
          <w:kern w:val="0"/>
          <w:sz w:val="21"/>
          <w:szCs w:val="21"/>
          <w:highlight w:val="none"/>
          <w:lang w:val="en-US" w:eastAsia="zh-CN"/>
        </w:rPr>
        <w:t>（北京时间）</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地点：</w:t>
      </w:r>
      <w:bookmarkStart w:id="43" w:name="_Toc35393803"/>
      <w:bookmarkEnd w:id="43"/>
      <w:bookmarkStart w:id="44" w:name="_Toc28359017"/>
      <w:bookmarkEnd w:id="44"/>
      <w:bookmarkStart w:id="45" w:name="_Toc35393634"/>
      <w:bookmarkEnd w:id="45"/>
      <w:bookmarkStart w:id="46" w:name="_Toc28359094"/>
      <w:r>
        <w:rPr>
          <w:rFonts w:hint="eastAsia" w:ascii="Times New Roman" w:hAnsi="Times New Roman" w:eastAsia="宋体" w:cs="Times New Roman"/>
          <w:color w:val="auto"/>
          <w:kern w:val="0"/>
          <w:sz w:val="21"/>
          <w:szCs w:val="21"/>
          <w:highlight w:val="none"/>
          <w:lang w:val="en-US" w:eastAsia="zh-CN"/>
        </w:rPr>
        <w:t>山西省政府采购网政采云平台线上开标</w:t>
      </w:r>
      <w:bookmarkEnd w:id="46"/>
      <w:r>
        <w:rPr>
          <w:rFonts w:hint="eastAsia" w:ascii="Times New Roman" w:hAnsi="Times New Roman" w:eastAsia="宋体" w:cs="Times New Roman"/>
          <w:color w:val="auto"/>
          <w:kern w:val="0"/>
          <w:sz w:val="21"/>
          <w:szCs w:val="21"/>
          <w:highlight w:val="none"/>
          <w:lang w:val="en-US" w:eastAsia="zh-CN"/>
        </w:rPr>
        <w:t xml:space="preserve">   </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 xml:space="preserve"> </w:t>
      </w:r>
    </w:p>
    <w:p>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6、公告期限</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自本公告发布之日起5个工作日。</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bookmarkStart w:id="47" w:name="_Toc35393635"/>
      <w:bookmarkEnd w:id="47"/>
      <w:bookmarkStart w:id="48" w:name="_Toc35393804"/>
      <w:r>
        <w:rPr>
          <w:rFonts w:hint="eastAsia" w:asciiTheme="minorEastAsia" w:hAnsiTheme="minorEastAsia" w:eastAsiaTheme="minorEastAsia"/>
          <w:b/>
          <w:bCs/>
          <w:sz w:val="21"/>
          <w:szCs w:val="21"/>
          <w:highlight w:val="none"/>
        </w:rPr>
        <w:t xml:space="preserve"> </w:t>
      </w:r>
      <w:bookmarkEnd w:id="48"/>
    </w:p>
    <w:p>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7、其他补充事宜</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bookmarkStart w:id="49" w:name="_Toc28359018"/>
      <w:bookmarkEnd w:id="49"/>
      <w:bookmarkStart w:id="50" w:name="_Toc35393805"/>
      <w:bookmarkEnd w:id="50"/>
      <w:bookmarkStart w:id="51" w:name="_Toc35393636"/>
      <w:bookmarkEnd w:id="51"/>
      <w:bookmarkStart w:id="52" w:name="_Toc28359095"/>
      <w:r>
        <w:rPr>
          <w:rFonts w:hint="eastAsia" w:ascii="Times New Roman" w:hAnsi="Times New Roman" w:eastAsia="宋体" w:cs="Times New Roman"/>
          <w:color w:val="auto"/>
          <w:kern w:val="0"/>
          <w:sz w:val="21"/>
          <w:szCs w:val="21"/>
          <w:highlight w:val="none"/>
          <w:lang w:val="en-US" w:eastAsia="zh-CN"/>
        </w:rPr>
        <w:t>本竞争性磋商公告同时在《中国山西政府采购网》、《山西汇鑫磊招标代理有限公司官网》上发布。</w:t>
      </w:r>
      <w:bookmarkEnd w:id="52"/>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针对本项目的质疑需一次性提出，多次提出将不予受理。</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 xml:space="preserve"> </w:t>
      </w:r>
    </w:p>
    <w:p>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8、凡对本次采购提出询问，请按以下方式联系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sz w:val="21"/>
          <w:szCs w:val="21"/>
          <w:highlight w:val="none"/>
          <w:lang w:val="en-US" w:eastAsia="zh-CN"/>
        </w:rPr>
      </w:pPr>
      <w:bookmarkStart w:id="53" w:name="_Toc35393806"/>
      <w:bookmarkEnd w:id="53"/>
      <w:bookmarkStart w:id="54" w:name="_Toc28359096"/>
      <w:bookmarkEnd w:id="54"/>
      <w:bookmarkStart w:id="55" w:name="_Toc28359019"/>
      <w:bookmarkEnd w:id="55"/>
      <w:bookmarkStart w:id="56" w:name="_Toc35393637"/>
      <w:r>
        <w:rPr>
          <w:rFonts w:hint="default" w:ascii="Times New Roman" w:hAnsi="Times New Roman" w:eastAsia="宋体" w:cs="Times New Roman"/>
          <w:sz w:val="21"/>
          <w:szCs w:val="21"/>
          <w:highlight w:val="none"/>
          <w:lang w:val="en-US" w:eastAsia="zh-CN"/>
        </w:rPr>
        <w:t>8.1采购人信息</w:t>
      </w:r>
      <w:bookmarkEnd w:id="56"/>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名    称：</w:t>
      </w:r>
      <w:bookmarkStart w:id="57" w:name="OLE_LINK41"/>
      <w:r>
        <w:rPr>
          <w:rFonts w:hint="eastAsia" w:cs="Times New Roman"/>
          <w:sz w:val="21"/>
          <w:szCs w:val="21"/>
          <w:highlight w:val="none"/>
          <w:lang w:eastAsia="zh-CN"/>
        </w:rPr>
        <w:t>汾西县佃坪乡人民政府</w:t>
      </w:r>
    </w:p>
    <w:bookmarkEnd w:id="57"/>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sz w:val="21"/>
          <w:szCs w:val="21"/>
          <w:highlight w:val="none"/>
          <w:lang w:val="en-US" w:eastAsia="zh-CN"/>
        </w:rPr>
      </w:pPr>
      <w:bookmarkStart w:id="58" w:name="_Toc35393807"/>
      <w:bookmarkStart w:id="59" w:name="_Toc28359020"/>
      <w:bookmarkStart w:id="60" w:name="_Toc35393638"/>
      <w:bookmarkStart w:id="61" w:name="_Toc28359097"/>
      <w:r>
        <w:rPr>
          <w:rFonts w:hint="default" w:ascii="Times New Roman" w:hAnsi="Times New Roman" w:eastAsia="宋体" w:cs="Times New Roman"/>
          <w:sz w:val="21"/>
          <w:szCs w:val="21"/>
          <w:highlight w:val="none"/>
          <w:lang w:val="en-US" w:eastAsia="zh-CN"/>
        </w:rPr>
        <w:t>地     址：</w:t>
      </w:r>
      <w:r>
        <w:rPr>
          <w:rFonts w:hint="eastAsia" w:cs="Times New Roman"/>
          <w:sz w:val="21"/>
          <w:szCs w:val="21"/>
          <w:highlight w:val="none"/>
          <w:lang w:val="en-US" w:eastAsia="zh-CN"/>
        </w:rPr>
        <w:t>山西省临汾市汾西县佃坪乡佃坪村</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联 系 人：郭阳兵</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联系方</w:t>
      </w:r>
      <w:r>
        <w:rPr>
          <w:rFonts w:hint="eastAsia" w:ascii="宋体" w:hAnsi="宋体" w:eastAsia="宋体" w:cs="宋体"/>
          <w:sz w:val="21"/>
          <w:szCs w:val="21"/>
          <w:highlight w:val="none"/>
          <w:lang w:val="en-US" w:eastAsia="zh-CN"/>
        </w:rPr>
        <w:t>式：19834749348</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8.2采购代理机构信息</w:t>
      </w:r>
      <w:bookmarkEnd w:id="58"/>
      <w:bookmarkEnd w:id="59"/>
      <w:bookmarkEnd w:id="60"/>
      <w:bookmarkEnd w:id="61"/>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sz w:val="21"/>
          <w:szCs w:val="21"/>
          <w:highlight w:val="none"/>
          <w:lang w:val="en-US" w:eastAsia="zh-CN"/>
        </w:rPr>
      </w:pPr>
      <w:bookmarkStart w:id="62" w:name="_Toc35393808"/>
      <w:bookmarkStart w:id="63" w:name="_Toc28359098"/>
      <w:bookmarkStart w:id="64" w:name="_Toc35393639"/>
      <w:bookmarkStart w:id="65" w:name="_Toc28359021"/>
      <w:r>
        <w:rPr>
          <w:rFonts w:hint="default" w:ascii="Times New Roman" w:hAnsi="Times New Roman" w:eastAsia="宋体" w:cs="Times New Roman"/>
          <w:sz w:val="21"/>
          <w:szCs w:val="21"/>
          <w:highlight w:val="none"/>
          <w:lang w:val="en-US" w:eastAsia="zh-CN"/>
        </w:rPr>
        <w:t>名    称：山西汇鑫磊招标代理有限公司</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地　　址：临汾市平阳国际A座4楼408室　</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联 系 人：景丹丹、闫晓琳</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联系方式：17735787573</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8.3项目联系方式</w:t>
      </w:r>
      <w:bookmarkEnd w:id="62"/>
      <w:bookmarkEnd w:id="63"/>
      <w:bookmarkEnd w:id="64"/>
      <w:bookmarkEnd w:id="65"/>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 系 人：闫晓琳</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电　  话：17735787573          </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监督电话：0357-2059999  </w:t>
      </w:r>
      <w:r>
        <w:rPr>
          <w:rFonts w:hint="eastAsia" w:ascii="宋体" w:hAnsi="宋体" w:eastAsia="宋体" w:cs="宋体"/>
          <w:sz w:val="21"/>
          <w:szCs w:val="21"/>
          <w:highlight w:val="none"/>
        </w:rPr>
        <w:t xml:space="preserve"> </w:t>
      </w:r>
    </w:p>
    <w:p>
      <w:pPr>
        <w:snapToGrid w:val="0"/>
        <w:spacing w:line="360" w:lineRule="auto"/>
        <w:ind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pPr>
        <w:pStyle w:val="40"/>
        <w:snapToGrid w:val="0"/>
        <w:spacing w:before="0" w:after="0" w:line="360" w:lineRule="auto"/>
        <w:ind w:left="0" w:firstLine="0"/>
        <w:contextualSpacing/>
        <w:rPr>
          <w:rFonts w:hint="eastAsia" w:asciiTheme="minorEastAsia" w:hAnsiTheme="minorEastAsia" w:eastAsiaTheme="minorEastAsia"/>
          <w:sz w:val="32"/>
          <w:szCs w:val="21"/>
          <w:highlight w:val="none"/>
        </w:rPr>
      </w:pPr>
      <w:r>
        <w:rPr>
          <w:rFonts w:hint="eastAsia" w:asciiTheme="minorEastAsia" w:hAnsiTheme="minorEastAsia" w:eastAsiaTheme="minorEastAsia"/>
          <w:sz w:val="21"/>
          <w:szCs w:val="21"/>
          <w:highlight w:val="none"/>
        </w:rPr>
        <w:br w:type="page"/>
      </w:r>
      <w:bookmarkStart w:id="66" w:name="_Toc591"/>
      <w:bookmarkEnd w:id="66"/>
      <w:bookmarkStart w:id="67" w:name="_Toc22115"/>
      <w:r>
        <w:rPr>
          <w:rFonts w:hint="eastAsia" w:asciiTheme="minorEastAsia" w:hAnsiTheme="minorEastAsia" w:eastAsiaTheme="minorEastAsia"/>
          <w:sz w:val="32"/>
          <w:szCs w:val="21"/>
          <w:highlight w:val="none"/>
        </w:rPr>
        <w:t>第二部分  供应商须知前附表</w:t>
      </w:r>
      <w:bookmarkEnd w:id="67"/>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303"/>
        <w:gridCol w:w="6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序号</w:t>
            </w:r>
          </w:p>
        </w:tc>
        <w:tc>
          <w:tcPr>
            <w:tcW w:w="2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内容</w:t>
            </w:r>
          </w:p>
        </w:tc>
        <w:tc>
          <w:tcPr>
            <w:tcW w:w="635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c>
          <w:tcPr>
            <w:tcW w:w="2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本项目最高限价</w:t>
            </w:r>
          </w:p>
        </w:tc>
        <w:tc>
          <w:tcPr>
            <w:tcW w:w="635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hint="eastAsia" w:ascii="宋体" w:hAnsi="宋体" w:eastAsia="宋体" w:cs="宋体"/>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233万元</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供应商报价不得高于此报价，否则将否决其投标。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c>
          <w:tcPr>
            <w:tcW w:w="2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是否允许代理商参加</w:t>
            </w:r>
          </w:p>
        </w:tc>
        <w:tc>
          <w:tcPr>
            <w:tcW w:w="635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p>
        </w:tc>
        <w:tc>
          <w:tcPr>
            <w:tcW w:w="2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磋商供应商应具备的特定资质要求</w:t>
            </w:r>
          </w:p>
        </w:tc>
        <w:tc>
          <w:tcPr>
            <w:tcW w:w="63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①供应商须具备市政公用工程施工总承包</w:t>
            </w:r>
            <w:r>
              <w:rPr>
                <w:rFonts w:hint="eastAsia" w:cs="Times New Roman"/>
                <w:color w:val="auto"/>
                <w:kern w:val="0"/>
                <w:sz w:val="21"/>
                <w:szCs w:val="21"/>
                <w:highlight w:val="none"/>
                <w:lang w:val="en-US" w:eastAsia="zh-CN"/>
              </w:rPr>
              <w:t>贰</w:t>
            </w:r>
            <w:r>
              <w:rPr>
                <w:rFonts w:hint="eastAsia" w:ascii="Times New Roman" w:hAnsi="Times New Roman" w:eastAsia="宋体" w:cs="Times New Roman"/>
                <w:color w:val="auto"/>
                <w:kern w:val="0"/>
                <w:sz w:val="21"/>
                <w:szCs w:val="21"/>
                <w:highlight w:val="none"/>
                <w:lang w:val="en-US" w:eastAsia="zh-CN"/>
              </w:rPr>
              <w:t>级及以上资质，有效的营业执照、安全生产许可证，并在人员、设备、资金等方面具有相应的施工能力；</w:t>
            </w:r>
          </w:p>
          <w:p>
            <w:pPr>
              <w:autoSpaceDE w:val="0"/>
              <w:snapToGrid w:val="0"/>
              <w:spacing w:line="360" w:lineRule="auto"/>
              <w:ind w:firstLine="420" w:firstLineChars="200"/>
              <w:contextualSpacing/>
              <w:rPr>
                <w:rFonts w:hint="eastAsia" w:eastAsia="宋体" w:cs="Times New Roman"/>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②拟派项目负责人须具备市政专业二级及以上注册建造师执业资格，具备有效的安全生产考核合格证书，且未担任其他在施建设工程项目的建造师。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3"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p>
        </w:tc>
        <w:tc>
          <w:tcPr>
            <w:tcW w:w="2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供应商应提交的资格证明文件（包括但不限于）</w:t>
            </w:r>
          </w:p>
        </w:tc>
        <w:tc>
          <w:tcPr>
            <w:tcW w:w="635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本次磋商供应商应按下列顺序提交资格证明文件，其中加★项为实质性响应条款。</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1、★法定代表人（负责人）身份证明书（格式见第七部分）；</w:t>
            </w:r>
          </w:p>
          <w:p>
            <w:pPr>
              <w:autoSpaceDE w:val="0"/>
              <w:autoSpaceDN w:val="0"/>
              <w:snapToGrid w:val="0"/>
              <w:ind w:firstLine="420" w:firstLineChars="20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法定代表人（负责人）授权委托书（格式见第七部分）；</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2、★具有独立承担民事责任的能力（提供供应商信用承诺书，格式见第七部分）</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3、★具有健全的财务会计制度（提供供应商信用承诺书，格式见第七部分）</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4、★具有依法缴纳税收、社会保障资金的良好记录（提供供应商信用承诺书，格式见第七部分）</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5、★具有履行合同的能力（提供供应商信用承诺书，格式见第七部分）</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6、★参加政府采购活动前三年内，在经营活动中没有重大违法记录（提供供应商信用承诺书，格式见第七部分）</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7、★</w:t>
            </w:r>
            <w:bookmarkStart w:id="68" w:name="OLE_LINK21"/>
            <w:r>
              <w:rPr>
                <w:rFonts w:hint="eastAsia" w:ascii="Times New Roman" w:hAnsi="Times New Roman" w:eastAsia="宋体" w:cs="Times New Roman"/>
                <w:kern w:val="0"/>
                <w:sz w:val="21"/>
                <w:szCs w:val="21"/>
                <w:highlight w:val="none"/>
                <w:lang w:val="en-US" w:eastAsia="zh-CN"/>
              </w:rPr>
              <w:t>响应保证金的交纳证明复印件及基本存款账户开户许可证</w:t>
            </w:r>
            <w:bookmarkEnd w:id="68"/>
            <w:r>
              <w:rPr>
                <w:rFonts w:hint="eastAsia" w:ascii="Times New Roman" w:hAnsi="Times New Roman" w:eastAsia="宋体" w:cs="Times New Roman"/>
                <w:kern w:val="0"/>
                <w:sz w:val="21"/>
                <w:szCs w:val="21"/>
                <w:highlight w:val="none"/>
                <w:lang w:val="en-US" w:eastAsia="zh-CN"/>
              </w:rPr>
              <w:t>（格式见第七部分）</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8、★中小企业声明函（格式见第七部分）</w:t>
            </w:r>
          </w:p>
          <w:p>
            <w:pPr>
              <w:autoSpaceDE w:val="0"/>
              <w:autoSpaceDN w:val="0"/>
              <w:snapToGrid w:val="0"/>
              <w:textAlignment w:val="bottom"/>
              <w:rPr>
                <w:rFonts w:hint="default"/>
                <w:highlight w:val="none"/>
                <w:lang w:val="en-US" w:eastAsia="zh-CN"/>
              </w:rPr>
            </w:pPr>
            <w:r>
              <w:rPr>
                <w:rFonts w:hint="eastAsia" w:cs="Times New Roman"/>
                <w:kern w:val="0"/>
                <w:sz w:val="21"/>
                <w:szCs w:val="21"/>
                <w:highlight w:val="none"/>
                <w:lang w:val="en-US" w:eastAsia="zh-CN"/>
              </w:rPr>
              <w:t>9、</w:t>
            </w:r>
            <w:r>
              <w:rPr>
                <w:rFonts w:hint="eastAsia" w:ascii="Times New Roman" w:hAnsi="Times New Roman" w:eastAsia="宋体" w:cs="Times New Roman"/>
                <w:kern w:val="0"/>
                <w:sz w:val="21"/>
                <w:szCs w:val="21"/>
                <w:highlight w:val="none"/>
                <w:lang w:val="en-US" w:eastAsia="zh-CN"/>
              </w:rPr>
              <w:t>★本项目的特定资质要求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w:t>
            </w:r>
          </w:p>
        </w:tc>
        <w:tc>
          <w:tcPr>
            <w:tcW w:w="2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供应商应提交的商务技术文件（包括但不限于）</w:t>
            </w:r>
          </w:p>
        </w:tc>
        <w:tc>
          <w:tcPr>
            <w:tcW w:w="635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本次供应商应按下列顺序提交商务技术文件，其中加★项为实质性响应条款。</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1、★响应函（在磋商函中除可填报项目有关内容外，对磋商函的任何实质性修改将导致报价无效；格式见第七部分）；</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2、★报价一览表（格式见第七部分）；</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3、合同案例及相关证明材料（复印件须加盖供应商公章）；</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4、商务技术偏离表（格式见第七部分）；</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5、施工组织设计（格式自拟）；</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6、对政府采购相关政策要求的响应情况（格式见第七部分）；</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7、供应商认为需要提供的其他商务技术文件。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7"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p>
        </w:tc>
        <w:tc>
          <w:tcPr>
            <w:tcW w:w="2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保证金金额及交纳要求</w:t>
            </w:r>
          </w:p>
        </w:tc>
        <w:tc>
          <w:tcPr>
            <w:tcW w:w="635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本项目要求供应商提交磋商保证金：</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1、磋商保证金金额：</w:t>
            </w:r>
            <w:r>
              <w:rPr>
                <w:rFonts w:hint="default" w:ascii="Times New Roman" w:hAnsi="Times New Roman" w:eastAsia="宋体" w:cs="Times New Roman"/>
                <w:kern w:val="0"/>
                <w:sz w:val="21"/>
                <w:szCs w:val="21"/>
                <w:highlight w:val="none"/>
                <w:lang w:val="en-US" w:eastAsia="zh-CN"/>
              </w:rPr>
              <w:t>人民币</w:t>
            </w:r>
            <w:r>
              <w:rPr>
                <w:rFonts w:hint="eastAsia" w:cs="Times New Roman"/>
                <w:kern w:val="0"/>
                <w:sz w:val="21"/>
                <w:szCs w:val="21"/>
                <w:highlight w:val="none"/>
                <w:lang w:val="en-US" w:eastAsia="zh-CN"/>
              </w:rPr>
              <w:t>贰万叁仟</w:t>
            </w:r>
            <w:r>
              <w:rPr>
                <w:rFonts w:hint="default" w:ascii="Times New Roman" w:hAnsi="Times New Roman" w:eastAsia="宋体" w:cs="Times New Roman"/>
                <w:kern w:val="0"/>
                <w:sz w:val="21"/>
                <w:szCs w:val="21"/>
                <w:highlight w:val="none"/>
                <w:lang w:val="en-US" w:eastAsia="zh-CN"/>
              </w:rPr>
              <w:t>元整（￥：</w:t>
            </w:r>
            <w:bookmarkStart w:id="69" w:name="OLE_LINK46"/>
            <w:r>
              <w:rPr>
                <w:rFonts w:hint="eastAsia" w:asciiTheme="minorEastAsia" w:hAnsiTheme="minorEastAsia" w:eastAsiaTheme="minorEastAsia" w:cstheme="minorEastAsia"/>
                <w:kern w:val="0"/>
                <w:sz w:val="21"/>
                <w:szCs w:val="21"/>
                <w:highlight w:val="none"/>
                <w:lang w:val="en-US" w:eastAsia="zh-CN"/>
              </w:rPr>
              <w:t>23000.00元</w:t>
            </w:r>
            <w:bookmarkEnd w:id="69"/>
            <w:r>
              <w:rPr>
                <w:rFonts w:hint="default" w:ascii="Times New Roman" w:hAnsi="Times New Roman" w:eastAsia="宋体" w:cs="Times New Roman"/>
                <w:kern w:val="0"/>
                <w:sz w:val="21"/>
                <w:szCs w:val="21"/>
                <w:highlight w:val="none"/>
                <w:lang w:val="en-US" w:eastAsia="zh-CN"/>
              </w:rPr>
              <w:t>）</w:t>
            </w:r>
          </w:p>
          <w:p>
            <w:pPr>
              <w:autoSpaceDE w:val="0"/>
              <w:autoSpaceDN w:val="0"/>
              <w:snapToGrid w:val="0"/>
              <w:textAlignment w:val="bottom"/>
              <w:rPr>
                <w:rFonts w:hint="eastAsia"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2、保证金形式：网上银行转账、保函、支票、汇票、本票</w:t>
            </w:r>
            <w:r>
              <w:rPr>
                <w:rFonts w:hint="eastAsia" w:cs="Times New Roman"/>
                <w:kern w:val="0"/>
                <w:sz w:val="21"/>
                <w:szCs w:val="21"/>
                <w:highlight w:val="none"/>
                <w:lang w:val="en-US" w:eastAsia="zh-CN"/>
              </w:rPr>
              <w:t>。</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3、账户信息（电汇账户）：</w:t>
            </w:r>
            <w:bookmarkStart w:id="70" w:name="PO_3000000033_PM001388"/>
            <w:bookmarkEnd w:id="70"/>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开户名称：</w:t>
            </w:r>
            <w:bookmarkStart w:id="71" w:name="OLE_LINK4"/>
            <w:r>
              <w:rPr>
                <w:rFonts w:hint="eastAsia" w:ascii="Times New Roman" w:hAnsi="Times New Roman" w:eastAsia="宋体" w:cs="Times New Roman"/>
                <w:kern w:val="0"/>
                <w:sz w:val="21"/>
                <w:szCs w:val="21"/>
                <w:highlight w:val="none"/>
                <w:lang w:val="en-US" w:eastAsia="zh-CN"/>
              </w:rPr>
              <w:t>山西汇鑫磊招标代理有限公司</w:t>
            </w:r>
            <w:bookmarkEnd w:id="71"/>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开户行：</w:t>
            </w:r>
            <w:bookmarkStart w:id="72" w:name="OLE_LINK6"/>
            <w:r>
              <w:rPr>
                <w:rFonts w:hint="eastAsia" w:ascii="Times New Roman" w:hAnsi="Times New Roman" w:eastAsia="宋体" w:cs="Times New Roman"/>
                <w:kern w:val="0"/>
                <w:sz w:val="21"/>
                <w:szCs w:val="21"/>
                <w:highlight w:val="none"/>
                <w:lang w:val="en-US" w:eastAsia="zh-CN"/>
              </w:rPr>
              <w:t>山西尧都区农村商业银行股份有限公司大众支行</w:t>
            </w:r>
            <w:bookmarkEnd w:id="72"/>
          </w:p>
          <w:p>
            <w:pPr>
              <w:autoSpaceDE w:val="0"/>
              <w:autoSpaceDN w:val="0"/>
              <w:snapToGrid w:val="0"/>
              <w:textAlignment w:val="bottom"/>
              <w:rPr>
                <w:rFonts w:hint="eastAsia" w:ascii="宋体" w:hAnsi="宋体" w:eastAsia="宋体" w:cs="宋体"/>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 xml:space="preserve">帐  </w:t>
            </w:r>
            <w:r>
              <w:rPr>
                <w:rFonts w:hint="eastAsia" w:ascii="宋体" w:hAnsi="宋体" w:eastAsia="宋体" w:cs="宋体"/>
                <w:kern w:val="0"/>
                <w:sz w:val="21"/>
                <w:szCs w:val="21"/>
                <w:highlight w:val="none"/>
                <w:lang w:val="en-US" w:eastAsia="zh-CN"/>
              </w:rPr>
              <w:t>户：</w:t>
            </w:r>
            <w:bookmarkStart w:id="73" w:name="OLE_LINK7"/>
            <w:r>
              <w:rPr>
                <w:rFonts w:hint="eastAsia" w:ascii="宋体" w:hAnsi="宋体" w:eastAsia="宋体" w:cs="宋体"/>
                <w:kern w:val="0"/>
                <w:sz w:val="21"/>
                <w:szCs w:val="21"/>
                <w:highlight w:val="none"/>
                <w:lang w:val="en-US" w:eastAsia="zh-CN"/>
              </w:rPr>
              <w:t>601251010300000038228</w:t>
            </w:r>
            <w:bookmarkEnd w:id="73"/>
          </w:p>
          <w:p>
            <w:pPr>
              <w:autoSpaceDE w:val="0"/>
              <w:autoSpaceDN w:val="0"/>
              <w:snapToGrid w:val="0"/>
              <w:textAlignment w:val="bottom"/>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行  号：402177000669</w:t>
            </w:r>
          </w:p>
          <w:p>
            <w:pPr>
              <w:autoSpaceDE w:val="0"/>
              <w:autoSpaceDN w:val="0"/>
              <w:snapToGrid w:val="0"/>
              <w:textAlignment w:val="bottom"/>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4.递交方式：保函形式</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采用保函形式递交的，保函形式分为银行或金融服务平台、保证保险、工程担保公司出具的保函。供应商在提交投标保证金时，可以由以上具有资格出具保函机构开具的相应金额的保函替代现金。出具的投标保函必须与招标投标项目一致，其有效期应当与招标文件有效期一致，且真实有效。招标人如果按本章的规定延长了投标有效期，则投标保证金的有效期也相应延长。供应商在电子投标文件中需附保函的扫描件并加盖电子公章。</w:t>
            </w:r>
          </w:p>
          <w:p>
            <w:pPr>
              <w:autoSpaceDE w:val="0"/>
              <w:autoSpaceDN w:val="0"/>
              <w:snapToGrid w:val="0"/>
              <w:textAlignment w:val="bottom"/>
              <w:rPr>
                <w:rFonts w:asciiTheme="minorEastAsia" w:hAnsiTheme="minorEastAsia" w:eastAsiaTheme="minorEastAsia"/>
                <w:sz w:val="21"/>
                <w:szCs w:val="21"/>
                <w:highlight w:val="none"/>
              </w:rPr>
            </w:pPr>
            <w:r>
              <w:rPr>
                <w:rFonts w:hint="eastAsia" w:ascii="Times New Roman" w:hAnsi="Times New Roman" w:eastAsia="宋体" w:cs="Times New Roman"/>
                <w:kern w:val="0"/>
                <w:sz w:val="21"/>
                <w:szCs w:val="21"/>
                <w:highlight w:val="none"/>
                <w:lang w:val="en-US" w:eastAsia="zh-CN"/>
              </w:rPr>
              <w:t>注:银行开具的免保证金的非融资性的履约保函不可使用。供应商的保证金缴纳后，须在汇款凭单用途栏中简明标注项目名称或项目编号</w:t>
            </w:r>
            <w:r>
              <w:rPr>
                <w:rFonts w:hint="eastAsia" w:cs="Times New Roman"/>
                <w:kern w:val="0"/>
                <w:sz w:val="21"/>
                <w:szCs w:val="21"/>
                <w:highlight w:val="none"/>
                <w:lang w:val="en-US" w:eastAsia="zh-CN"/>
              </w:rPr>
              <w:t>。</w:t>
            </w:r>
            <w:r>
              <w:rPr>
                <w:rFonts w:hint="eastAsia" w:ascii="Times New Roman" w:hAnsi="Times New Roman" w:eastAsia="宋体" w:cs="Times New Roman"/>
                <w:kern w:val="0"/>
                <w:sz w:val="21"/>
                <w:szCs w:val="21"/>
                <w:highlight w:val="none"/>
                <w:lang w:val="en-US" w:eastAsia="zh-CN"/>
              </w:rPr>
              <w:t>该保证金须从供应商基本账户缴纳，否则视为未提交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p>
        </w:tc>
        <w:tc>
          <w:tcPr>
            <w:tcW w:w="2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响应文件有效期</w:t>
            </w:r>
          </w:p>
        </w:tc>
        <w:tc>
          <w:tcPr>
            <w:tcW w:w="6352"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90日历天（自提交响应文件截止之日起计算）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w:t>
            </w:r>
          </w:p>
        </w:tc>
        <w:tc>
          <w:tcPr>
            <w:tcW w:w="2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响应文件递交</w:t>
            </w:r>
          </w:p>
        </w:tc>
        <w:tc>
          <w:tcPr>
            <w:tcW w:w="635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1、响应文件递交截止时间：</w:t>
            </w:r>
            <w:r>
              <w:rPr>
                <w:rFonts w:hint="eastAsia" w:asciiTheme="minorEastAsia" w:hAnsiTheme="minorEastAsia" w:eastAsiaTheme="minorEastAsia" w:cstheme="minorEastAsia"/>
                <w:kern w:val="0"/>
                <w:sz w:val="21"/>
                <w:szCs w:val="21"/>
                <w:highlight w:val="none"/>
                <w:lang w:val="en-US" w:eastAsia="zh-CN"/>
              </w:rPr>
              <w:t>2026年05月09日9时00分</w:t>
            </w:r>
            <w:r>
              <w:rPr>
                <w:rFonts w:hint="eastAsia" w:ascii="Times New Roman" w:hAnsi="Times New Roman" w:eastAsia="宋体" w:cs="Times New Roman"/>
                <w:kern w:val="0"/>
                <w:sz w:val="21"/>
                <w:szCs w:val="21"/>
                <w:highlight w:val="none"/>
                <w:lang w:val="en-US" w:eastAsia="zh-CN"/>
              </w:rPr>
              <w:t>，</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开启地点：山西省政府采购网政采云平台线上开启</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开启方式：线上开启</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2、电子版响应文件网上递交，供应商需在响应文件递交截止时间前登录山西政府采购平台进行上传递交。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w:t>
            </w:r>
          </w:p>
        </w:tc>
        <w:tc>
          <w:tcPr>
            <w:tcW w:w="2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磋商过程中根据磋商情况可能实质性变动内容</w:t>
            </w:r>
          </w:p>
        </w:tc>
        <w:tc>
          <w:tcPr>
            <w:tcW w:w="635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磋商文件中第四部分商务技术要求等相关内容及第六部分合同条款中相关内容。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w:t>
            </w:r>
          </w:p>
        </w:tc>
        <w:tc>
          <w:tcPr>
            <w:tcW w:w="2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磋商小组构成</w:t>
            </w:r>
          </w:p>
        </w:tc>
        <w:tc>
          <w:tcPr>
            <w:tcW w:w="635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磋商小组构成：</w:t>
            </w:r>
            <w:r>
              <w:rPr>
                <w:rFonts w:hint="eastAsia" w:ascii="Times New Roman" w:hAnsi="Times New Roman" w:eastAsia="宋体" w:cs="Times New Roman"/>
                <w:kern w:val="0"/>
                <w:sz w:val="21"/>
                <w:szCs w:val="21"/>
                <w:highlight w:val="none"/>
                <w:u w:val="single"/>
                <w:lang w:val="en-US" w:eastAsia="zh-CN"/>
              </w:rPr>
              <w:t xml:space="preserve"> 3 </w:t>
            </w:r>
            <w:r>
              <w:rPr>
                <w:rFonts w:hint="eastAsia" w:ascii="Times New Roman" w:hAnsi="Times New Roman" w:eastAsia="宋体" w:cs="Times New Roman"/>
                <w:kern w:val="0"/>
                <w:sz w:val="21"/>
                <w:szCs w:val="21"/>
                <w:highlight w:val="none"/>
                <w:lang w:val="en-US" w:eastAsia="zh-CN"/>
              </w:rPr>
              <w:t>人，</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其中：采购人代表</w:t>
            </w:r>
            <w:r>
              <w:rPr>
                <w:rFonts w:hint="eastAsia" w:ascii="Times New Roman" w:hAnsi="Times New Roman" w:eastAsia="宋体" w:cs="Times New Roman"/>
                <w:kern w:val="0"/>
                <w:sz w:val="21"/>
                <w:szCs w:val="21"/>
                <w:highlight w:val="none"/>
                <w:u w:val="single"/>
                <w:lang w:val="en-US" w:eastAsia="zh-CN"/>
              </w:rPr>
              <w:t xml:space="preserve"> 1 </w:t>
            </w:r>
            <w:r>
              <w:rPr>
                <w:rFonts w:hint="eastAsia" w:ascii="Times New Roman" w:hAnsi="Times New Roman" w:eastAsia="宋体" w:cs="Times New Roman"/>
                <w:kern w:val="0"/>
                <w:sz w:val="21"/>
                <w:szCs w:val="21"/>
                <w:highlight w:val="none"/>
                <w:lang w:val="en-US" w:eastAsia="zh-CN"/>
              </w:rPr>
              <w:t>人，评审专家</w:t>
            </w:r>
            <w:r>
              <w:rPr>
                <w:rFonts w:hint="eastAsia" w:ascii="Times New Roman" w:hAnsi="Times New Roman" w:eastAsia="宋体" w:cs="Times New Roman"/>
                <w:kern w:val="0"/>
                <w:sz w:val="21"/>
                <w:szCs w:val="21"/>
                <w:highlight w:val="none"/>
                <w:u w:val="single"/>
                <w:lang w:val="en-US" w:eastAsia="zh-CN"/>
              </w:rPr>
              <w:t xml:space="preserve"> 2 </w:t>
            </w:r>
            <w:r>
              <w:rPr>
                <w:rFonts w:hint="eastAsia" w:ascii="Times New Roman" w:hAnsi="Times New Roman" w:eastAsia="宋体" w:cs="Times New Roman"/>
                <w:kern w:val="0"/>
                <w:sz w:val="21"/>
                <w:szCs w:val="21"/>
                <w:highlight w:val="none"/>
                <w:lang w:val="en-US" w:eastAsia="zh-CN"/>
              </w:rPr>
              <w:t>人；</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评审专家确定方式：山西政府采购平台专家库随机抽取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5"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w:t>
            </w:r>
          </w:p>
        </w:tc>
        <w:tc>
          <w:tcPr>
            <w:tcW w:w="2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政府采购相关政策要求</w:t>
            </w:r>
          </w:p>
        </w:tc>
        <w:tc>
          <w:tcPr>
            <w:tcW w:w="635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中小型、微型企业参加本项目的评审标准</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1.根据工信部等部委发布的《关于印发中小企业划型标准规定的通知》（工信部联企业〔2011〕300号），按照本次采购标的对应的所属行业中小企业划分标准，符合条件的中小企业应按照招标文件格式提供《中小企业声明函》（详见第七部分 投标文件内容要求及格式）。</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2.根据财政部、工业和信息化部发布的《政府采购促进中小企业发展管理办法》（财库〔2020〕46号）规定，专门面向中小企业采购的项目或者采购包，不再执行价格评审优惠的扶持政策。</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3.小微企业提供本企业制造的货物、承建的工程或者承接的服务，或者提供其他小微企业制造的货物，享受价格折扣优惠政策。供应商提供的货物既有小微企业制造货物，也有中大型企业制造货物的，不享受价格折扣优惠政策。</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4.如接受联合体投标，联合体各方均为小微企业的，联合体视同小微企业，享受价格折扣优惠政策；联合体中有大中型企业也有小微企业，且联合协议约定小微企业的合同份额占到合同总金额30%以上的，对联合体报价给予6%的折扣。组成联合体的小微企业与联合体内其他企业存在直接控股、管理关系的，不享受价格折扣优惠政策。</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监狱企业</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根据财库〔2014〕68号《财政部 司法部关于政府采购支持监狱企业发展有关问题的通知》，能够提供由省级以上监狱管理局、戒毒管理局（含新疆生产建设兵团）出具的“属于监狱企业的证明文件”的监狱企业，视同小型、微型企业。</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福利企业</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根据财库〔2017〕141号《财政部 民政部 中国残疾人联合会关于促进残疾人就业政府采购政策的通知》，符合享受政府采购支持政策的残疾人福利性单位条件且提供《残疾人福利性单位声明函》的残疾人福利性单位，视同小型、微型企业。</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b/>
                <w:bCs/>
                <w:kern w:val="0"/>
                <w:sz w:val="21"/>
                <w:szCs w:val="21"/>
                <w:highlight w:val="none"/>
                <w:lang w:val="en-US" w:eastAsia="zh-CN"/>
              </w:rPr>
              <w:t>本项目所属行业：</w:t>
            </w:r>
            <w:r>
              <w:rPr>
                <w:rFonts w:hint="eastAsia" w:cs="Times New Roman"/>
                <w:b/>
                <w:bCs/>
                <w:kern w:val="0"/>
                <w:sz w:val="21"/>
                <w:szCs w:val="21"/>
                <w:highlight w:val="none"/>
                <w:lang w:val="en-US" w:eastAsia="zh-CN"/>
              </w:rPr>
              <w:t>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12</w:t>
            </w:r>
          </w:p>
        </w:tc>
        <w:tc>
          <w:tcPr>
            <w:tcW w:w="2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现场踏勘</w:t>
            </w:r>
          </w:p>
        </w:tc>
        <w:tc>
          <w:tcPr>
            <w:tcW w:w="635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w:t>
            </w:r>
          </w:p>
        </w:tc>
        <w:tc>
          <w:tcPr>
            <w:tcW w:w="2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代理服务费</w:t>
            </w:r>
          </w:p>
        </w:tc>
        <w:tc>
          <w:tcPr>
            <w:tcW w:w="6352"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采购人向采购代理机构缴纳采购代理服务费。</w:t>
            </w:r>
          </w:p>
          <w:p>
            <w:pPr>
              <w:autoSpaceDE w:val="0"/>
              <w:autoSpaceDN w:val="0"/>
              <w:snapToGrid w:val="0"/>
              <w:textAlignment w:val="bottom"/>
              <w:rPr>
                <w:rFonts w:hint="eastAsia" w:ascii="宋体" w:hAnsi="宋体" w:cs="宋体"/>
                <w:sz w:val="21"/>
                <w:szCs w:val="21"/>
                <w:highlight w:val="none"/>
                <w:lang w:val="en-US" w:eastAsia="zh-CN"/>
              </w:rPr>
            </w:pPr>
            <w:bookmarkStart w:id="74" w:name="OLE_LINK47"/>
            <w:r>
              <w:rPr>
                <w:rFonts w:hint="eastAsia" w:ascii="宋体" w:hAnsi="宋体" w:cs="宋体"/>
                <w:sz w:val="21"/>
                <w:szCs w:val="21"/>
                <w:highlight w:val="none"/>
                <w:lang w:val="en-US" w:eastAsia="zh-CN"/>
              </w:rPr>
              <w:t>依据据原中华人民共和国国家发展计划委员会（2002）1980号、发改价格【2015】299号文件相关标准收取，</w:t>
            </w:r>
            <w:bookmarkStart w:id="75" w:name="OLE_LINK5"/>
            <w:r>
              <w:rPr>
                <w:rFonts w:hint="eastAsia" w:cs="Times New Roman"/>
                <w:kern w:val="0"/>
                <w:sz w:val="21"/>
                <w:szCs w:val="21"/>
                <w:highlight w:val="none"/>
                <w:lang w:val="en-US" w:eastAsia="zh-CN"/>
              </w:rPr>
              <w:t>代理费为</w:t>
            </w:r>
            <w:bookmarkEnd w:id="75"/>
            <w:r>
              <w:rPr>
                <w:rFonts w:hint="eastAsia" w:cs="Times New Roman"/>
                <w:kern w:val="0"/>
                <w:sz w:val="21"/>
                <w:szCs w:val="21"/>
                <w:highlight w:val="none"/>
                <w:lang w:val="en-US" w:eastAsia="zh-CN"/>
              </w:rPr>
              <w:t>19310元。</w:t>
            </w:r>
          </w:p>
          <w:p>
            <w:pPr>
              <w:autoSpaceDE w:val="0"/>
              <w:autoSpaceDN w:val="0"/>
              <w:snapToGrid w:val="0"/>
              <w:textAlignment w:val="bottom"/>
              <w:rPr>
                <w:rFonts w:hint="default" w:ascii="Times New Roman" w:hAnsi="Times New Roman" w:eastAsia="宋体" w:cs="Times New Roman"/>
                <w:kern w:val="0"/>
                <w:sz w:val="21"/>
                <w:szCs w:val="21"/>
                <w:highlight w:val="none"/>
                <w:lang w:val="en-US" w:eastAsia="zh-CN"/>
              </w:rPr>
            </w:pPr>
            <w:r>
              <w:rPr>
                <w:rFonts w:hint="eastAsia" w:ascii="宋体" w:hAnsi="宋体" w:cs="宋体"/>
                <w:sz w:val="21"/>
                <w:szCs w:val="21"/>
                <w:highlight w:val="none"/>
                <w:lang w:val="en-US" w:eastAsia="zh-CN"/>
              </w:rPr>
              <w:t>实际代理服务费按采购人在接收中标通知书后的折扣率向招标代理机构一次性支付</w:t>
            </w:r>
            <w:r>
              <w:rPr>
                <w:rFonts w:hint="eastAsia" w:ascii="Times New Roman" w:hAnsi="Times New Roman" w:eastAsia="宋体" w:cs="Times New Roman"/>
                <w:kern w:val="0"/>
                <w:sz w:val="21"/>
                <w:szCs w:val="21"/>
                <w:highlight w:val="none"/>
                <w:lang w:val="en-US" w:eastAsia="zh-CN"/>
              </w:rPr>
              <w:t>。</w:t>
            </w:r>
            <w:bookmarkEnd w:id="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w:t>
            </w:r>
          </w:p>
        </w:tc>
        <w:tc>
          <w:tcPr>
            <w:tcW w:w="2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说明</w:t>
            </w:r>
          </w:p>
        </w:tc>
        <w:tc>
          <w:tcPr>
            <w:tcW w:w="635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1、本磋商文件所有时间均为北京时间；</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2、本项目开标会议的供应商远程解密进行开标。</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3、本项目不允许分包和转包；</w:t>
            </w:r>
          </w:p>
          <w:p>
            <w:pPr>
              <w:autoSpaceDE w:val="0"/>
              <w:autoSpaceDN w:val="0"/>
              <w:snapToGrid w:val="0"/>
              <w:textAlignment w:val="bottom"/>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4、本项目验收工作由采购人组织实施。</w:t>
            </w:r>
          </w:p>
        </w:tc>
      </w:tr>
    </w:tbl>
    <w:p>
      <w:pPr>
        <w:spacing w:line="480" w:lineRule="exact"/>
        <w:rPr>
          <w:rFonts w:hint="eastAsia" w:eastAsia="宋体" w:cs="宋体" w:asciiTheme="minorEastAsia" w:hAnsiTheme="minorEastAsia"/>
          <w:sz w:val="21"/>
          <w:szCs w:val="21"/>
          <w:highlight w:val="none"/>
          <w:lang w:eastAsia="zh-CN"/>
        </w:rPr>
        <w:sectPr>
          <w:footerReference r:id="rId6" w:type="first"/>
          <w:footerReference r:id="rId5" w:type="default"/>
          <w:pgSz w:w="11906" w:h="16838"/>
          <w:pgMar w:top="1418" w:right="1212" w:bottom="1418" w:left="1194" w:header="851" w:footer="850" w:gutter="0"/>
          <w:pgNumType w:fmt="decimal" w:start="1"/>
          <w:cols w:space="720" w:num="1"/>
          <w:titlePg/>
          <w:docGrid w:type="lines" w:linePitch="326" w:charSpace="0"/>
        </w:sectPr>
      </w:pPr>
      <w:r>
        <w:rPr>
          <w:rFonts w:hint="eastAsia" w:ascii="Times New Roman" w:hAnsi="Times New Roman" w:eastAsia="宋体" w:cs="Times New Roman"/>
          <w:kern w:val="0"/>
          <w:sz w:val="21"/>
          <w:szCs w:val="21"/>
          <w:highlight w:val="none"/>
        </w:rPr>
        <w:t>注：本表内容与供应商须知内容不一致的，以本表内容为准</w:t>
      </w:r>
      <w:r>
        <w:rPr>
          <w:rFonts w:hint="eastAsia" w:cs="Times New Roman"/>
          <w:kern w:val="0"/>
          <w:sz w:val="21"/>
          <w:szCs w:val="21"/>
          <w:highlight w:val="none"/>
          <w:lang w:eastAsia="zh-CN"/>
        </w:rPr>
        <w:t>。</w:t>
      </w:r>
    </w:p>
    <w:p>
      <w:pPr>
        <w:snapToGrid w:val="0"/>
        <w:spacing w:beforeLines="100" w:afterLines="100" w:line="360" w:lineRule="auto"/>
        <w:ind w:firstLine="562" w:firstLineChars="200"/>
        <w:contextualSpacing/>
        <w:jc w:val="center"/>
        <w:rPr>
          <w:rFonts w:asciiTheme="minorEastAsia" w:hAnsiTheme="minorEastAsia" w:eastAsiaTheme="minorEastAsia"/>
          <w:b/>
          <w:bCs/>
          <w:sz w:val="28"/>
          <w:szCs w:val="21"/>
          <w:highlight w:val="none"/>
        </w:rPr>
      </w:pPr>
      <w:r>
        <w:rPr>
          <w:rFonts w:hint="eastAsia" w:asciiTheme="minorEastAsia" w:hAnsiTheme="minorEastAsia" w:eastAsiaTheme="minorEastAsia"/>
          <w:b/>
          <w:bCs/>
          <w:sz w:val="28"/>
          <w:szCs w:val="21"/>
          <w:highlight w:val="none"/>
        </w:rPr>
        <w:t>电子响应须知附表</w:t>
      </w:r>
    </w:p>
    <w:tbl>
      <w:tblPr>
        <w:tblStyle w:val="26"/>
        <w:tblW w:w="49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605"/>
        <w:gridCol w:w="7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序号</w:t>
            </w:r>
          </w:p>
        </w:tc>
        <w:tc>
          <w:tcPr>
            <w:tcW w:w="158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条款名称</w:t>
            </w:r>
          </w:p>
        </w:tc>
        <w:tc>
          <w:tcPr>
            <w:tcW w:w="701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c>
          <w:tcPr>
            <w:tcW w:w="158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响应文件编制</w:t>
            </w:r>
          </w:p>
        </w:tc>
        <w:tc>
          <w:tcPr>
            <w:tcW w:w="701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rPr>
              <w:t>1.1供应商应使用政采云系统的响应文件编制工具，按照操作手册编制电子响应文件，同时使用数字证书（CA）对响应文件进行加密。</w:t>
            </w:r>
          </w:p>
          <w:p>
            <w:pPr>
              <w:spacing w:line="360" w:lineRule="auto"/>
              <w:rPr>
                <w:rFonts w:hint="eastAsia"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rPr>
              <w:t>1.2在上传电子响应文件时，需对应系统中每个模块要求，形成独立的PDF格式文件，按照指定对应模块，逐条完成上传，保存后提交。</w:t>
            </w:r>
          </w:p>
          <w:p>
            <w:pPr>
              <w:spacing w:line="360" w:lineRule="auto"/>
              <w:rPr>
                <w:rFonts w:hint="default"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rPr>
              <w:t>1.3电子响应文件所附各类证件、证书、证明，均随响应文件统一编排页码进行上传。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c>
          <w:tcPr>
            <w:tcW w:w="158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电子响应文件解密</w:t>
            </w:r>
          </w:p>
        </w:tc>
        <w:tc>
          <w:tcPr>
            <w:tcW w:w="701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rPr>
              <w:t>2.1在磋商文件规定的响应文件开启时间后，采购代理机构会在政采云系统发出解密指令，供应商在收到解密指令后，须使用加密响应文件时所使用的数字证书（CA）对已递交（上传）的电子响应文件进行解密（可远程解密）。</w:t>
            </w:r>
          </w:p>
          <w:p>
            <w:pPr>
              <w:spacing w:line="360" w:lineRule="auto"/>
              <w:rPr>
                <w:rFonts w:hint="eastAsia"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rPr>
              <w:t>2.2电子响应文件解密时间：30分钟。</w:t>
            </w:r>
          </w:p>
          <w:p>
            <w:pPr>
              <w:spacing w:line="360" w:lineRule="auto"/>
              <w:rPr>
                <w:rFonts w:hint="eastAsia"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rPr>
              <w:t>2.3注：供应商需自备电脑进行解密（可远程解密）。</w:t>
            </w:r>
          </w:p>
          <w:p>
            <w:pPr>
              <w:spacing w:line="360" w:lineRule="auto"/>
              <w:rPr>
                <w:rFonts w:hint="eastAsia"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rPr>
              <w:t>2.4因供应商原因造成响应文件未解密的，视为撤销其响应文件，包括以下情形：</w:t>
            </w:r>
          </w:p>
          <w:p>
            <w:pPr>
              <w:spacing w:line="360" w:lineRule="auto"/>
              <w:rPr>
                <w:rFonts w:hint="eastAsia"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rPr>
              <w:t>（1)供应商未在规定时间内解密响应文件的；</w:t>
            </w:r>
          </w:p>
          <w:p>
            <w:pPr>
              <w:spacing w:line="360" w:lineRule="auto"/>
              <w:rPr>
                <w:rFonts w:hint="eastAsia"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rPr>
              <w:t>（2)供应商使用非本次投标加密用CA数字证书解密的；</w:t>
            </w:r>
          </w:p>
          <w:p>
            <w:pPr>
              <w:spacing w:line="360" w:lineRule="auto"/>
              <w:rPr>
                <w:rFonts w:hint="default"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rPr>
              <w:t>（3)供应商使用的CA数字证书属于注销或无效或损坏的。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p>
        </w:tc>
        <w:tc>
          <w:tcPr>
            <w:tcW w:w="158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其他</w:t>
            </w:r>
          </w:p>
        </w:tc>
        <w:tc>
          <w:tcPr>
            <w:tcW w:w="701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Times New Roman" w:hAnsi="Times New Roman" w:eastAsia="宋体" w:cs="Times New Roman"/>
                <w:kern w:val="0"/>
                <w:sz w:val="21"/>
                <w:szCs w:val="21"/>
                <w:highlight w:val="none"/>
              </w:rPr>
            </w:pPr>
            <w:r>
              <w:rPr>
                <w:rFonts w:hint="eastAsia" w:ascii="Times New Roman" w:hAnsi="Times New Roman" w:eastAsia="宋体" w:cs="Times New Roman"/>
                <w:kern w:val="0"/>
                <w:sz w:val="21"/>
                <w:szCs w:val="21"/>
                <w:highlight w:val="none"/>
              </w:rPr>
              <w:t>本项目采购活动的全过程采用电子形式进行，在评审过程中，当政采云系统出现异常情形时，经请示财政部门同意后，采购代理机构可采用其他方式进行评审活动。</w:t>
            </w:r>
          </w:p>
        </w:tc>
      </w:tr>
    </w:tbl>
    <w:p>
      <w:pPr>
        <w:pStyle w:val="5"/>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pStyle w:val="40"/>
        <w:snapToGrid w:val="0"/>
        <w:spacing w:before="0" w:after="0" w:line="360" w:lineRule="auto"/>
        <w:ind w:left="0" w:firstLine="0"/>
        <w:contextualSpacing/>
        <w:rPr>
          <w:rFonts w:hint="eastAsia" w:asciiTheme="minorEastAsia" w:hAnsiTheme="minorEastAsia" w:eastAsiaTheme="minorEastAsia"/>
          <w:sz w:val="32"/>
          <w:szCs w:val="21"/>
          <w:highlight w:val="none"/>
        </w:rPr>
      </w:pPr>
      <w:r>
        <w:rPr>
          <w:rFonts w:hint="eastAsia" w:asciiTheme="minorEastAsia" w:hAnsiTheme="minorEastAsia" w:eastAsiaTheme="minorEastAsia"/>
          <w:sz w:val="21"/>
          <w:szCs w:val="21"/>
          <w:highlight w:val="none"/>
        </w:rPr>
        <w:br w:type="page"/>
      </w:r>
      <w:bookmarkStart w:id="76" w:name="_Toc12599"/>
      <w:bookmarkEnd w:id="76"/>
      <w:bookmarkStart w:id="77" w:name="_Toc11519"/>
      <w:r>
        <w:rPr>
          <w:rFonts w:hint="eastAsia" w:asciiTheme="minorEastAsia" w:hAnsiTheme="minorEastAsia" w:eastAsiaTheme="minorEastAsia"/>
          <w:sz w:val="32"/>
          <w:szCs w:val="21"/>
          <w:highlight w:val="none"/>
        </w:rPr>
        <w:t>第三部分  供应商须知</w:t>
      </w:r>
      <w:bookmarkEnd w:id="77"/>
    </w:p>
    <w:p>
      <w:pPr>
        <w:autoSpaceDE w:val="0"/>
        <w:snapToGrid w:val="0"/>
        <w:spacing w:line="360" w:lineRule="auto"/>
        <w:contextualSpacing/>
        <w:rPr>
          <w:rFonts w:hint="eastAsia" w:asciiTheme="minorEastAsia" w:hAnsiTheme="minorEastAsia" w:eastAsiaTheme="minorEastAsia"/>
          <w:b/>
          <w:bCs/>
          <w:sz w:val="21"/>
          <w:szCs w:val="21"/>
          <w:highlight w:val="none"/>
        </w:rPr>
      </w:pPr>
      <w:bookmarkStart w:id="78" w:name="_Toc7913"/>
      <w:bookmarkEnd w:id="78"/>
      <w:bookmarkStart w:id="79" w:name="_Toc71900456"/>
      <w:r>
        <w:rPr>
          <w:rFonts w:hint="eastAsia" w:asciiTheme="minorEastAsia" w:hAnsiTheme="minorEastAsia" w:eastAsiaTheme="minorEastAsia"/>
          <w:b/>
          <w:bCs/>
          <w:sz w:val="21"/>
          <w:szCs w:val="21"/>
          <w:highlight w:val="none"/>
        </w:rPr>
        <w:t>一、总则</w:t>
      </w:r>
      <w:bookmarkEnd w:id="79"/>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1、适用范围</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本磋商文件适用于本次磋商活动的全过程。</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2、定义</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2.1 “采购人”指本次招标活动的采购单位，即“</w:t>
      </w:r>
      <w:r>
        <w:rPr>
          <w:rFonts w:hint="eastAsia" w:asciiTheme="minorEastAsia" w:hAnsiTheme="minorEastAsia" w:eastAsiaTheme="minorEastAsia"/>
          <w:sz w:val="21"/>
          <w:szCs w:val="21"/>
          <w:highlight w:val="none"/>
          <w:lang w:eastAsia="zh-CN"/>
        </w:rPr>
        <w:t>汾西县佃坪乡人民政府</w:t>
      </w:r>
      <w:r>
        <w:rPr>
          <w:rFonts w:hint="eastAsia" w:asciiTheme="minorEastAsia" w:hAnsiTheme="minorEastAsia" w:eastAsiaTheme="minorEastAsia"/>
          <w:sz w:val="21"/>
          <w:szCs w:val="21"/>
          <w:highlight w:val="none"/>
        </w:rPr>
        <w:t>”。</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2.2 “采购代理机构”指组织本次招标活动的执行机构，即“山西汇鑫磊招标代理有限公司”。</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2.3 “供应商”指符合本磋商文件规定并向采购代理机构提交响应文件的供应商。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2.4 “工程”指磋商文件所表述的供应商须向采购人提供的工程和应当履行的承诺和义务。</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2.6 本磋商文件各部分规定的期间以时、日、月、年计算。</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3、合格供应商的资格条件</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3.1具有本项目实施能力，符合、承认并承诺履行本磋商文件各项规定的国内供应商。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3.2 供应商必须是已在中国境内依法登记注册，并持有符合法律法规规定的有效证件的供应商。     </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3.3 具备《中华人民共和国政府采购法》第二十二条和本项目所需的特定条件及有关法律、法规关于供应商的规定，有能力提供招标采购服务的供应商。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3.4本项目属于专门面向中小企业采购的项目（监狱企业、残疾人福利性单位视同小微企业；残疾人福利性单位属于小型、微型企业的，不重复享受政策）。</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3.5供应商不得为“信用中国网（http://www.creditchina.gov.cn）”中列入失信被执行人、重大税收违法失信主体、政府采购不良行为记录名单的供应商，不得为“中国政府采购网（http://www.ccgp.gov.cn）”中政府采购严重违法失信行为记录名单的供应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3.6 单位负责人为同一人或者存在直接控股、管理关系的不同供应商，不得同时参加本项目同一包件的磋商。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3.7本次磋商是否允许由两个以上供应商组成一个联合体以一个供应商身份共同参加磋商，详见磋商公告。</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4、磋商费用</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供应商应当自行承担参与本次磋商活动发生的相关费用，采购代理机构和采购人在任何情况下均无义务和责任承担这些费用。</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5、通知</w:t>
      </w:r>
      <w:bookmarkStart w:id="80" w:name="_Toc33266488"/>
      <w:bookmarkEnd w:id="80"/>
      <w:bookmarkStart w:id="81" w:name="_Toc1317"/>
      <w:bookmarkEnd w:id="81"/>
      <w:bookmarkStart w:id="82" w:name="_Toc33266850"/>
      <w:bookmarkEnd w:id="82"/>
      <w:bookmarkStart w:id="83" w:name="_Toc8447"/>
      <w:bookmarkEnd w:id="83"/>
      <w:bookmarkStart w:id="84" w:name="_Toc71900457"/>
      <w:bookmarkEnd w:id="84"/>
      <w:bookmarkStart w:id="85" w:name="_Toc33266690"/>
      <w:bookmarkEnd w:id="85"/>
      <w:bookmarkStart w:id="86" w:name="_Toc33266575"/>
      <w:bookmarkEnd w:id="86"/>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对与本项目有关的通知，采购代理机构将在山西政府采购平台政采云系统中发出，因线路故障导致通知延迟或无法查看，代理机构或采购方将不承担任何责任，有关的磋商活动可以继续有效地进行。</w:t>
      </w:r>
    </w:p>
    <w:p>
      <w:pPr>
        <w:autoSpaceDE w:val="0"/>
        <w:snapToGrid w:val="0"/>
        <w:spacing w:line="360" w:lineRule="auto"/>
        <w:contextualSpacing/>
        <w:rPr>
          <w:rFonts w:hint="eastAsia" w:asciiTheme="minorEastAsia" w:hAnsiTheme="minorEastAsia" w:eastAsiaTheme="minorEastAsia"/>
          <w:b/>
          <w:bCs/>
          <w:sz w:val="21"/>
          <w:szCs w:val="21"/>
          <w:highlight w:val="none"/>
        </w:rPr>
      </w:pPr>
    </w:p>
    <w:p>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二、磋商文件</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6、磋商文件的内容</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6.1磋商文件由下列八部分内容组成：</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第一部分 磋商公告； </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第二部分 供应商须知前附表；</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第三部分 供应商须知； </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第四部分 商务、技术要求； </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第五部分 评定标准和成交标准；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第六部分 合同条款；</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第七部分 响应文件格式；</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6.2供应商应详细阅读磋商文件的全部内容。如果没有按照磋商文件要求提交全部资料或者没有对磋商文件在各方面的要求都做出实质性响应，可能导致响应文件按无效响应文件处理。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6.3除非特殊要求，磋商文件不单独提供招标项目使用地的自然环境、气候条件、公用设施情况，供应商被视为熟悉上述与履行合同有关的一切情况。</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6.4 磋商文件的解释权归采购代理机构所有。当对一个问题有多种解释时以采购代理机构解释为准。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6.5 磋商文件未作须知明示，而又有法律、法规规定的，采购代理机构将依据法律法规的规定进行解释。</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7、磋商文件的澄清和修改</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87" w:name="_Toc18920"/>
      <w:bookmarkEnd w:id="87"/>
      <w:bookmarkStart w:id="88" w:name="_Toc28205"/>
      <w:bookmarkEnd w:id="88"/>
      <w:bookmarkStart w:id="89" w:name="_Toc24022"/>
      <w:r>
        <w:rPr>
          <w:rFonts w:hint="eastAsia" w:asciiTheme="minorEastAsia" w:hAnsiTheme="minorEastAsia" w:eastAsiaTheme="minorEastAsia"/>
          <w:sz w:val="21"/>
          <w:szCs w:val="21"/>
          <w:highlight w:val="none"/>
        </w:rPr>
        <w:t>7</w:t>
      </w:r>
      <w:bookmarkEnd w:id="89"/>
      <w:r>
        <w:rPr>
          <w:rFonts w:hint="eastAsia" w:asciiTheme="minorEastAsia" w:hAnsiTheme="minorEastAsia" w:eastAsiaTheme="minorEastAsia"/>
          <w:sz w:val="21"/>
          <w:szCs w:val="21"/>
          <w:highlight w:val="none"/>
        </w:rPr>
        <w:t>.1采购人（采购代理机构）可以对已发出的磋商文件进行必要的澄清或者修改，澄清或者修改在原公告发布媒体上发布澄清公告。澄清或者修改的内容为磋商文件的组成部分，对所有供应商均具有约束作用。</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7.2澄清或修改的内容可能影响响应文件编制的，采购人（采购代理机构）将在提交首次响应文件截止时间5日前，以发布公告的形式通知所有获取到磋商文件的潜在供应商，不足5日的，采购人（采购代理机构）将顺延提交首次响应文件截止时间。</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7.3采购人（采购代理机构）将视情况确定是否进行现场考察或召开标前答疑会，见供应商须知前附表的要求。</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7.4供应商对磋商文件有疑问，应当于公告发布之日起至公告期限满7个工作日内在山西政府采购平台上要求澄清。采购代理机构将在规定的时间内，在财政部门指定的政府采购信息发布媒体上发布更正公告，并通知所有获取到磋商文件的潜在供应商。</w:t>
      </w:r>
      <w:r>
        <w:rPr>
          <w:rFonts w:hint="eastAsia" w:asciiTheme="minorEastAsia" w:hAnsiTheme="minorEastAsia" w:eastAsiaTheme="minorEastAsia"/>
          <w:b/>
          <w:sz w:val="21"/>
          <w:szCs w:val="21"/>
          <w:highlight w:val="none"/>
        </w:rPr>
        <w:t>逾期提出采购人（采购代理机构）将不予受理。</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7.5在磋商过程中，磋商小组可以根据磋商文件和磋商情况实质性变动采购需求中的技术、服务要求以及合同草案条款，但不得变动磋商文件中的其他内容。实质性变动的内容，须经采购人代表确认，该实质性变动是磋商文件的有效组成部分，并在山西政府采购平台上通知所有参加磋商的供应商。</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7.6磋商文件澄清、答复、修改、补充的内容为磋商文件的组成部分。当磋商文件与磋商文件的答复、澄清、修改、补充通知就同一内容的表述不一致时，以最后发出的电子文件为准。</w:t>
      </w:r>
    </w:p>
    <w:p>
      <w:pPr>
        <w:autoSpaceDE w:val="0"/>
        <w:snapToGrid w:val="0"/>
        <w:spacing w:line="360" w:lineRule="auto"/>
        <w:contextualSpacing/>
        <w:rPr>
          <w:rFonts w:hint="eastAsia" w:asciiTheme="minorEastAsia" w:hAnsiTheme="minorEastAsia" w:eastAsiaTheme="minorEastAsia"/>
          <w:b/>
          <w:bCs/>
          <w:sz w:val="21"/>
          <w:szCs w:val="21"/>
          <w:highlight w:val="none"/>
        </w:rPr>
      </w:pPr>
    </w:p>
    <w:p>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三、响应文件的编制要求</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8、响应文件的语言和计量单位</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8.1响应文件以及供应商与采购人（采购代理机构）就有关磋商响应事宜的所有来往电子文件，均应以中文汉语书写。除签名、盖章、专用名称等特殊情形外，以中文汉语以外的文字表述的响应文件视同未提供。</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8.2计量单位，磋商文件已有明确规定的，使用磋商文件规定的计量单位；磋商文件没有规定的，应采用中华人民共和国法定计量单位（货币单位：人民币元），否则视同未响应。</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9、响应文件的组成及相关要求</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9.1响应文件分为资格证明文件、商务技术文件。</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次磋商，供应商应按本磋商文件要求提交资格证明文件、商务技术文件和需要供应商自行编写的其他文件，其中加★项目若有缺失或无效，将导致响应文件被拒绝（具体填写要求及格式详见磋商文件第七部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90" w:name="_Hlk33276359"/>
      <w:bookmarkEnd w:id="90"/>
      <w:r>
        <w:rPr>
          <w:rFonts w:hint="eastAsia" w:asciiTheme="minorEastAsia" w:hAnsiTheme="minorEastAsia" w:eastAsiaTheme="minorEastAsia"/>
          <w:sz w:val="21"/>
          <w:szCs w:val="21"/>
          <w:highlight w:val="none"/>
        </w:rPr>
        <w:t>9.2磋商报价</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9.21磋商报价应按磋商文件中相关附表格式填报；</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9.2.2磋商最后报价是履行合同的最终价格，是供应商为提供本项目所要求的全部工程内容及其验收所发生的一切成本、保险、税金和利润等。</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9.3响应文件的有效期</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9.3.1自提交响应文件截止之日起</w:t>
      </w:r>
      <w:bookmarkStart w:id="91" w:name="PO_3000000033_PM046"/>
      <w:r>
        <w:rPr>
          <w:rFonts w:hint="eastAsia" w:asciiTheme="minorEastAsia" w:hAnsiTheme="minorEastAsia" w:eastAsiaTheme="minorEastAsia"/>
          <w:sz w:val="21"/>
          <w:szCs w:val="21"/>
          <w:highlight w:val="none"/>
        </w:rPr>
        <w:t>90日历天</w:t>
      </w:r>
      <w:bookmarkEnd w:id="91"/>
      <w:r>
        <w:rPr>
          <w:rFonts w:hint="eastAsia" w:asciiTheme="minorEastAsia" w:hAnsiTheme="minorEastAsia" w:eastAsiaTheme="minorEastAsia"/>
          <w:sz w:val="21"/>
          <w:szCs w:val="21"/>
          <w:highlight w:val="none"/>
        </w:rPr>
        <w:t>内响应文件应保持有效。有效期不足的响应文件将被拒绝。</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9.3.2成交供应商的响应文件自磋商之日起至合同履行完毕止均应保持有效。</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92" w:name="_Toc451762178"/>
      <w:bookmarkEnd w:id="92"/>
      <w:bookmarkStart w:id="93" w:name="_Toc510137464"/>
      <w:bookmarkEnd w:id="93"/>
      <w:bookmarkStart w:id="94" w:name="_Toc451762247"/>
      <w:bookmarkEnd w:id="94"/>
      <w:bookmarkStart w:id="95" w:name="_Toc2997"/>
      <w:r>
        <w:rPr>
          <w:rFonts w:hint="eastAsia" w:asciiTheme="minorEastAsia" w:hAnsiTheme="minorEastAsia" w:eastAsiaTheme="minorEastAsia"/>
          <w:sz w:val="21"/>
          <w:szCs w:val="21"/>
          <w:highlight w:val="none"/>
        </w:rPr>
        <w:t>9.4磋商保证金</w:t>
      </w:r>
      <w:bookmarkEnd w:id="95"/>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9.4.1供应商须按供应商须知前附表的规定提交磋商保证金。</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9.4.2未成交供应商的磋商保证金在成交通知书发出后5个工作日内可办理退还手续，成交供应商的保证金可在采购合同签订后5个工作日内退还。保证金不计息。</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9.4.3供应商有下列情形之一的，磋商保证金将不予退还：</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9.4.3.1供应商在提交响应文件截止时间后撤回响应文件的；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9.4.3.2供应商在响应文件中提供虚假材料的；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9.4.3.3除因不可抗力以外，成交供应商不与采购人签订合同的；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9.4.3.4供应商与采购人、其他供应商或者采购代理协议恶意串通的；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9.4.3.5其他严重扰乱竞争性磋商活动的；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96" w:name="_Toc451762249"/>
      <w:bookmarkEnd w:id="96"/>
      <w:bookmarkStart w:id="97" w:name="_Toc510137465"/>
      <w:bookmarkEnd w:id="97"/>
      <w:bookmarkStart w:id="98" w:name="_Toc451762180"/>
      <w:bookmarkEnd w:id="98"/>
      <w:bookmarkStart w:id="99" w:name="_Toc21181"/>
      <w:r>
        <w:rPr>
          <w:rFonts w:hint="eastAsia" w:asciiTheme="minorEastAsia" w:hAnsiTheme="minorEastAsia" w:eastAsiaTheme="minorEastAsia"/>
          <w:sz w:val="21"/>
          <w:szCs w:val="21"/>
          <w:highlight w:val="none"/>
        </w:rPr>
        <w:t>9.5响应文件的编制和签署</w:t>
      </w:r>
      <w:bookmarkEnd w:id="99"/>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9.5.1供应商应按资格证明文件和商务技术文件顺序，以及磋商文件规定的格式编制响应文件并标注页码，响应文件内容不完整、编排混乱导致响应文件被误读、漏读或者查找不到相关内容的，是供应商的责任。   </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9.5.2响应文件全部采用电子文档。响应文件所附资料均为原件扫描件，并采用单位和个人数字证书，按磋商文件要求在相应位置加盖电子印章。由供应商的法定代表人（单位负责人）签字或加盖电子印章的，应附法定代表人（单位负责人）身份证明，由代理人签字或加盖电子印章的，应附由法定代表人（单位负责人）签署的授权委托书。</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9.6响应文件的密封</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供应商应当使用CA电子锁按山西政府采购平台的要求加密响应文件。</w:t>
      </w:r>
    </w:p>
    <w:p>
      <w:pPr>
        <w:autoSpaceDE w:val="0"/>
        <w:snapToGrid w:val="0"/>
        <w:spacing w:line="360" w:lineRule="auto"/>
        <w:contextualSpacing/>
        <w:rPr>
          <w:rFonts w:hint="eastAsia" w:asciiTheme="minorEastAsia" w:hAnsiTheme="minorEastAsia" w:eastAsiaTheme="minorEastAsia"/>
          <w:b/>
          <w:bCs/>
          <w:sz w:val="21"/>
          <w:szCs w:val="21"/>
          <w:highlight w:val="none"/>
        </w:rPr>
      </w:pPr>
      <w:bookmarkStart w:id="100" w:name="_Toc33266853"/>
      <w:bookmarkEnd w:id="100"/>
      <w:bookmarkStart w:id="101" w:name="_Toc33266578"/>
      <w:bookmarkEnd w:id="101"/>
      <w:bookmarkStart w:id="102" w:name="_Toc9721"/>
      <w:bookmarkEnd w:id="102"/>
      <w:bookmarkStart w:id="103" w:name="_Toc71900460"/>
      <w:bookmarkEnd w:id="103"/>
      <w:bookmarkStart w:id="104" w:name="_Toc33266503"/>
      <w:bookmarkEnd w:id="104"/>
      <w:bookmarkStart w:id="105" w:name="_Toc33266693"/>
      <w:bookmarkEnd w:id="105"/>
      <w:bookmarkStart w:id="106" w:name="_Toc30524"/>
      <w:bookmarkEnd w:id="106"/>
      <w:bookmarkStart w:id="107" w:name="_Toc21342"/>
      <w:bookmarkEnd w:id="107"/>
      <w:bookmarkStart w:id="108" w:name="_Toc830"/>
    </w:p>
    <w:p>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四、磋商采购程序</w:t>
      </w:r>
      <w:bookmarkEnd w:id="108"/>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10、本次磋商采取一轮磋商、二轮报价、综合评分方式进行。</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11、磋商开启仪式及其有关事项</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11.1采购代理机构按磋商文件规定的时间</w:t>
      </w:r>
      <w:r>
        <w:rPr>
          <w:rFonts w:hint="eastAsia" w:asciiTheme="minorEastAsia" w:hAnsiTheme="minorEastAsia" w:eastAsiaTheme="minorEastAsia"/>
          <w:bCs/>
          <w:color w:val="000000"/>
          <w:sz w:val="21"/>
          <w:szCs w:val="21"/>
          <w:highlight w:val="none"/>
        </w:rPr>
        <w:t>通过山西政府采购平台开标</w:t>
      </w:r>
      <w:r>
        <w:rPr>
          <w:rFonts w:hint="eastAsia" w:asciiTheme="minorEastAsia" w:hAnsiTheme="minorEastAsia" w:eastAsiaTheme="minorEastAsia"/>
          <w:sz w:val="21"/>
          <w:szCs w:val="21"/>
          <w:highlight w:val="none"/>
        </w:rPr>
        <w:t>。</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11.2电子交易平台按以下程序进行第一轮报价：</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（1）在线签到。开标后15分钟内，供应商利用CA锁在线进行签到；</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电子响应文件解密：响应文件递交时间截止，开始进入解密环节，供应商接到解密信息后，在规定的解密时间内使用加密电子文件时的电子CA进行解密（可远程解密），未在规定时间内解密，其报价视为无效；</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（3）第一轮报价。本项目实行密封报价，不进行公开唱标。</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12、组建磋商小组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109" w:name="_Toc3243"/>
      <w:bookmarkEnd w:id="109"/>
      <w:bookmarkStart w:id="110" w:name="_Toc33266508"/>
      <w:r>
        <w:rPr>
          <w:rFonts w:hint="eastAsia" w:asciiTheme="minorEastAsia" w:hAnsiTheme="minorEastAsia" w:eastAsiaTheme="minorEastAsia"/>
          <w:sz w:val="21"/>
          <w:szCs w:val="21"/>
          <w:highlight w:val="none"/>
        </w:rPr>
        <w:t>1</w:t>
      </w:r>
      <w:bookmarkEnd w:id="110"/>
      <w:r>
        <w:rPr>
          <w:rFonts w:hint="eastAsia" w:asciiTheme="minorEastAsia" w:hAnsiTheme="minorEastAsia" w:eastAsiaTheme="minorEastAsia"/>
          <w:sz w:val="21"/>
          <w:szCs w:val="21"/>
          <w:highlight w:val="none"/>
        </w:rPr>
        <w:t>2.1 采购代理机构（或采购人）根据有关法律法规和本磋商文件的规定，结合本项目的特点组建磋商小组，磋商小组构成详见供应商须知前附表序号10的规定。</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12.2 磋商小组成员在磋商当日确定。其中经济、技术方面的专家由采购代理机构工作人员从省财政厅政府采购专家库中通过随机方式抽取产生。</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12.3 由采购代理机构工作人员主持，由所抽取的经济、技术专家通过推荐方式确定其中一人为磋商小组组长，负责主持本次磋商活动。</w:t>
      </w:r>
      <w:bookmarkStart w:id="111" w:name="_Toc28181"/>
      <w:bookmarkEnd w:id="111"/>
      <w:bookmarkStart w:id="112" w:name="_Toc33266506"/>
      <w:bookmarkEnd w:id="112"/>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13、响应文件评审</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13.1磋商小组进行资格性审查和符合性审查，应严格遵循本磋商文件中的相关规定。</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13.2资格性审查：评审工作开始后，磋商小组须对各响应文件所提供的资格证明文件是否符合响应文件的要求进行审核。以确定参加磋商的供应商是否具备磋商资格。资格性审查标准详见第五部分评定标准和成交标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13.3符合性审查：磋商小组依据磋商文件的规定对每个供应商递交的响应文件的有效性、完整性和实质性响应程度审查，以确定响应文件是否对磋商文件的实质性要求作出响应。符合性审查标准详见第五部分评定标准和成交标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13.4实质性响应的响应文件是指与磋商文件的条款、条件和规格相符，根据本磋商文件规定的审查内容，经磋商小组认定的没有重大偏离或保留的响应文件，若供应商存在重大偏离视为无效响应。响应文件有下列情况之一者将视为响应无效：</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（1）响应文件未按照磋商文件的规定盖章或签字的；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（2）工程内容、施工工期、服务承诺等不满足磋商文件中的相关要求和超出本磋商文件可接受的偏差范围的；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（3）未按磋商文件要求提交资格证明文件或未通过响应文件的有效性审查的；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（4）提交的响应文件有效期少于磋商文件规定有效期的；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（5）未按磋商小组要求对响应文件进行澄清（说明或者更正）的；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（6）磋商小组对响应文件评审后，认为在有效性、完整性和响应程度方面没有实质性响应磋商文件的；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（7）未按照磋商文件要求编制响应文件的；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（8）响应文件中的项目名称和项目编号与磋商文件不符；</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（9）报价超过了采购预算或最高限价的；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（10）在磋商过程中存在弄虚作假情形的；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（11）未按照磋商文件要求递交磋商保证金的（如有）；</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（12）不符合磋商文件中有关分包、转包规定的；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（13）响应文件附有采购人不能接受的条件；</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（14）重新提交的响应文件没有实质性响应磋商文件的；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（15）法律法规规定的其它情形。</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13.5进行审查时，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的内容应当在“政采云系统”中提出。供应商的澄清、说明或者更正应当由法定代表人或其授权代表签字或者加盖电子CA章，并在政采云系统中进行回复。磋商小组成员根据回复内容，判断其是否实质上响应磋商文件要求。</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13.6响应文件报价出现前后不一致的，按照下列规定修正：</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（一）响应文件中报价一览表内容与响应文件中相应内容不一致的，以报价一览表为准；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（二）大写金额和小写金额不一致的，以大写金额为准；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（三）单价金额小数点或者百分比有明显错位的，以报价一览表的总价为准，并修改单价；</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（四）总价金额与按单价汇总金额不一致的，以单价金额计算结果为准。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同时出现两种以上不一致的，按照前款规定的顺序修正。修正后的响应文件按照本条的规定经供应商确认后产生约束力，供应商不确认的，其磋商无效。</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13.7在评标过程中发现供应商有下列情形的，磋商小组应认定其响应文件无效，并书面报告本级财政部门： </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（1）有恶意串通的；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（2）有妨碍其他供应商的竞争行为的；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（3）有损害采购人或者其他供应商的合法权益的。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13.8供应商有下列情形之一的，视为串通投标，其响应文件无效：</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（1）不同供应商的响应文件由同一单位或者个人编制；</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（2）不同供应商委托同一单位或者个人办理磋商事宜；</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（3）不同供应商的响应文件载明的项目管理成员或者联系人为同一人；</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（4）不同供应商的响应文件异常一致或者投标报价呈规律性差异；</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（5）不同供应商的响应文件相互混装；</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（6）不同供应商的磋商保证金从同一单位或者个人的账户转出。</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bookmarkStart w:id="113" w:name="_Toc27885"/>
      <w:bookmarkEnd w:id="113"/>
      <w:bookmarkStart w:id="114" w:name="_Toc33266507"/>
      <w:r>
        <w:rPr>
          <w:rFonts w:hint="eastAsia" w:asciiTheme="minorEastAsia" w:hAnsiTheme="minorEastAsia" w:eastAsiaTheme="minorEastAsia"/>
          <w:b/>
          <w:bCs/>
          <w:sz w:val="21"/>
          <w:szCs w:val="21"/>
          <w:highlight w:val="none"/>
        </w:rPr>
        <w:t>14</w:t>
      </w:r>
      <w:bookmarkEnd w:id="114"/>
      <w:r>
        <w:rPr>
          <w:rFonts w:hint="eastAsia" w:asciiTheme="minorEastAsia" w:hAnsiTheme="minorEastAsia" w:eastAsiaTheme="minorEastAsia"/>
          <w:b/>
          <w:bCs/>
          <w:sz w:val="21"/>
          <w:szCs w:val="21"/>
          <w:highlight w:val="none"/>
        </w:rPr>
        <w:t>、磋商程序</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14.1磋商小组成员与实质性响应磋商文件要求的供应商就本次采购需求中的技术、服务要求以及合同草案通过“政采云系统”分别进行磋商。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14.2磋商小组可以根据磋商文件和磋商情况实质性变动采购需求中的技术、服务要求以及合同草案条款，但不得变动磋商文件中的其他内容。实质性变动的内容，需经采购人代表签字确认。</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14.3在磋商过程中做出的实质性变动内容，是磋商文件的有效组成部分。磋商小组组长将实质性变动情况和磋商小组的要求通过“政采云系统”给各供应商发出询标函。各供应商在接到询标函通知后，在规定时间内通过“政采云系统”提交加盖供应商电子CA章的对询标函所有内容作出的答复函。</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14.4磋商结束后，磋商小组应当要求所有实质性响应的供应商在规定时间内提交最后报价。</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15、最后报价</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15.1报价原则</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15.1.1最后报价以人民币报价，供应商的最后报价应遵守《中华人民共和国价格法》。</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15.1.2第二轮报价以电子形式进行，供应商须在磋商小组确定的最终报价时间内将最终报价在规定时间内上传至政采云系统中；</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15.1.3第二轮报价即最终报价为不公开报价，不再向任何供应商公布报价情况。</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15.1.4供应商最后报价所报的价格在合同履行过程中是固定不变的，不得以任何理由予以变更。</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15.1.5本项目只能有一个总报价，且不得超过项目预算或最高限价，否则其报价将被拒绝。</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15.2报价符合性审核</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15.2.1最终报价结束后，磋商小组须对各供应商的最终报价进行符合性审核，如磋商小组一致认为某个供应商的最终报价明显不合理，有降低质量、不能诚信履行的可能时，磋商小组有权决定是否通过“政采云系统”要求供应商在规定时间内提供相关证明材料。若已要求，而该供应商在规定期限内未做出解释、做出的解释不合理或不能提供证明材料的，磋商小组有权拒绝该报价，并做无效响应处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15.2.2提交最终报价的供应商家数不足法定供应商数量的，需依法重新组织磋商活动或终止磋商活动。</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15.2.3经审查，合格供应商数量符合法定供应商家数时，对符合政策性要求优惠的各供应商的最终报价，按照磋商文件中确定的优惠率，对其最终报价进行调整后，形成各供应商最终评审价格。</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16、综合评分、推荐成交候选供应商顺序原则</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经磋商确定最终商务、技术要求和提交最后报价的供应商后，由磋商小组采用综合评分法对提交最后报价的供应商的响应文件和最后报价进行综合评分。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115" w:name="_Toc175644027"/>
      <w:bookmarkEnd w:id="115"/>
      <w:r>
        <w:rPr>
          <w:rFonts w:hint="eastAsia" w:asciiTheme="minorEastAsia" w:hAnsiTheme="minorEastAsia" w:eastAsiaTheme="minorEastAsia"/>
          <w:sz w:val="21"/>
          <w:szCs w:val="21"/>
          <w:highlight w:val="none"/>
        </w:rPr>
        <w:t>16.1</w:t>
      </w:r>
      <w:bookmarkStart w:id="116" w:name="_Toc175644028"/>
      <w:bookmarkEnd w:id="116"/>
      <w:r>
        <w:rPr>
          <w:rFonts w:hint="eastAsia" w:asciiTheme="minorEastAsia" w:hAnsiTheme="minorEastAsia" w:eastAsiaTheme="minorEastAsia"/>
          <w:sz w:val="21"/>
          <w:szCs w:val="21"/>
          <w:highlight w:val="none"/>
        </w:rPr>
        <w:t>综合评分原则</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磋商小组在评标时，依据供应商提交的最终报价和各项承诺、服务因素对供应商进行综合评价。评审时，磋商小组各成员应当独立对每个有效响应的文件进行评价、打分，然后汇总每个供应商每项评分因素的得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16.2 评审方法</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次评审采用综合评分法，综合评分因素的主要因素为价格、商务、技术、服务以及对磋商文件的磋商响应程度。每一供应商的最终得分为所有评委评分的算术平均值。具体评审标准详见第五部分评定标准和成交标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16.3 确定成交候选供应商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磋商小组根据第五部分评定和成交标准的规定，即从质量和服务均能满足磋商文件实质性响应要求的供应商中，按照综合得分由高到低的顺序推荐3名成交候选供应商。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磋商小组组长根据磋商过程中形成的原始记录和评审结果编写评审报告，由磋商小组全体人员签字确认。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17、确定成交供应商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17.1采购代理机构应当自评审结束之日起2个工作日内将评审报告送交采购人。采购人应当自收到评审报告之日起5个工作日内在评审报告推荐的成交候选人中按顺序确定成交供应商。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17.2确定成交供应商依据从评审报告提出的成交候选供应商中，按照排序由高到低的原则。</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17.3采购人未在收到评审报告后5个工作日内，确定成交供应商且不提出异议的，视为确定评审报告提出的排序第一的供应商为成交供应商。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17.4成交供应商拒绝与采购人签订合同的，采购人可以按照评审报告推荐的成交候选人名单排序，确定下一候选人为成交供应商，也可以重新开展政府采购活动。</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17.5成交供应商确定后，采购代理机构将于2个工作日内向成交供应商发出《成交通知书》，并在中国山西政府采购网上发布成交公告。</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18、评审复核</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18.1磋商小组要对评审数据进行校对、核对。</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18.2采购方、代理机构发现磋商小组未按磋商文件规定的评审标准进行评审的，应当重新开展磋商活动，并同时书面报告相关部门。</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19、磋商过程保密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19.1磋商开始之后，直到授予成交供应商合同止，凡是属于审查、澄清、评价和比较报价的有关资料以及授标意向等，均不得向供应商或其他与评审无关的人员透露。</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19.2在磋商期间，供应商企图影响采购代理机构或磋商小组的任何活动，将导致报价被拒绝，并由其承担相应的法律责任。</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20、关于供应商瑕疵滞后发现的处理规则</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无论基于何种原因，各项本应作拒绝报价处理的情形，即便未被及时发现而使该供应商进入初审、详细评审或其它后续程序，包括已经签约的情形。一旦被发现存在上述情形，采购代理机构均有权决定取消该供应商的此前评议结果，或决定对该报价予以拒绝，并有权采取相应的补救及纠正措施。</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21、采购项目终止</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117" w:name="_Hlk33275600"/>
      <w:bookmarkEnd w:id="117"/>
      <w:r>
        <w:rPr>
          <w:rFonts w:hint="eastAsia" w:asciiTheme="minorEastAsia" w:hAnsiTheme="minorEastAsia" w:eastAsiaTheme="minorEastAsia"/>
          <w:sz w:val="21"/>
          <w:szCs w:val="21"/>
          <w:highlight w:val="none"/>
        </w:rPr>
        <w:t>出现下列情形之一的，采购人或者采购代理机构应当终止竞争性磋商采购活动，发布项目终止公告并说明原因，重新开展采购活动：</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（一）因情况变化，不再符合规定的竞争性磋商采购方式适用情形的；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（二）出现影响采购公正的违法、违规行为的；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在采购过程中符合要求的供应商或者报价未超过采购预算的供应商不足3家的（“市场竞争不充分的科研项目以及需要扶持的科技成果转化项目”(财库〔2014〕214号)，提交最后报价的供应商可以是2家。“政府购买服务项目（含政府和社会资本合作项目）”（财库〔2015〕124号），符合要求的供应商只有2家的，竞争性磋商采购活动可以继续进行）。</w:t>
      </w:r>
    </w:p>
    <w:p>
      <w:pPr>
        <w:autoSpaceDE w:val="0"/>
        <w:snapToGrid w:val="0"/>
        <w:spacing w:line="360" w:lineRule="auto"/>
        <w:contextualSpacing/>
        <w:rPr>
          <w:rFonts w:hint="eastAsia" w:asciiTheme="minorEastAsia" w:hAnsiTheme="minorEastAsia" w:eastAsiaTheme="minorEastAsia"/>
          <w:b/>
          <w:bCs/>
          <w:sz w:val="21"/>
          <w:szCs w:val="21"/>
          <w:highlight w:val="none"/>
        </w:rPr>
      </w:pPr>
      <w:bookmarkStart w:id="118" w:name="_Toc33266854"/>
      <w:bookmarkEnd w:id="118"/>
      <w:bookmarkStart w:id="119" w:name="_Toc26462"/>
      <w:bookmarkEnd w:id="119"/>
      <w:bookmarkStart w:id="120" w:name="_Toc1769"/>
      <w:bookmarkEnd w:id="120"/>
      <w:bookmarkStart w:id="121" w:name="_Toc71900461"/>
      <w:bookmarkEnd w:id="121"/>
      <w:bookmarkStart w:id="122" w:name="_Toc18051"/>
      <w:bookmarkEnd w:id="122"/>
      <w:bookmarkStart w:id="123" w:name="_Toc33266694"/>
      <w:bookmarkEnd w:id="123"/>
      <w:bookmarkStart w:id="124" w:name="_Toc20230"/>
      <w:bookmarkEnd w:id="124"/>
      <w:bookmarkStart w:id="125" w:name="_Toc33266579"/>
      <w:bookmarkEnd w:id="125"/>
      <w:bookmarkStart w:id="126" w:name="_Toc33266515"/>
    </w:p>
    <w:p>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六、签订合同</w:t>
      </w:r>
      <w:bookmarkEnd w:id="126"/>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22、采购人与成交供应商应当在《成交通知书》发出之日起30日内签订政府采购合同。</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23、成交供应商无正当理由拒签合同的，其磋商保证金不予退还且成交无效，并按照《中华人民共和国政府采购法》第七十七条第一款的规定追究法律责任。</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24、成交供应商应当自合同或补充合同签订之日起五个工作日内将合同报采购代理机构备案。</w:t>
      </w:r>
    </w:p>
    <w:p>
      <w:pPr>
        <w:autoSpaceDE w:val="0"/>
        <w:snapToGrid w:val="0"/>
        <w:spacing w:line="360" w:lineRule="auto"/>
        <w:contextualSpacing/>
        <w:rPr>
          <w:rFonts w:hint="eastAsia" w:asciiTheme="minorEastAsia" w:hAnsiTheme="minorEastAsia" w:eastAsiaTheme="minorEastAsia"/>
          <w:b/>
          <w:bCs/>
          <w:sz w:val="21"/>
          <w:szCs w:val="21"/>
          <w:highlight w:val="none"/>
        </w:rPr>
      </w:pPr>
      <w:bookmarkStart w:id="127" w:name="_Toc33266580"/>
      <w:bookmarkEnd w:id="127"/>
      <w:bookmarkStart w:id="128" w:name="_Toc33266518"/>
      <w:bookmarkEnd w:id="128"/>
      <w:bookmarkStart w:id="129" w:name="_Toc16787"/>
      <w:bookmarkEnd w:id="129"/>
      <w:bookmarkStart w:id="130" w:name="_Toc30606"/>
      <w:bookmarkEnd w:id="130"/>
      <w:bookmarkStart w:id="131" w:name="_Toc71900462"/>
      <w:bookmarkEnd w:id="131"/>
      <w:bookmarkStart w:id="132" w:name="_Toc33266855"/>
      <w:bookmarkEnd w:id="132"/>
      <w:bookmarkStart w:id="133" w:name="_Toc32145"/>
      <w:bookmarkEnd w:id="133"/>
      <w:bookmarkStart w:id="134" w:name="_Toc33266695"/>
      <w:bookmarkEnd w:id="134"/>
      <w:bookmarkStart w:id="135" w:name="_Toc29447"/>
    </w:p>
    <w:p>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七、保密和披露</w:t>
      </w:r>
      <w:bookmarkEnd w:id="135"/>
    </w:p>
    <w:p>
      <w:pPr>
        <w:autoSpaceDE w:val="0"/>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25、保密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供应商自领取磋商文件之日起，须承诺承担对本采购项目的保密义务，不得将因本次磋商获得的信息向第三人外传。</w:t>
      </w:r>
    </w:p>
    <w:p>
      <w:pPr>
        <w:autoSpaceDE w:val="0"/>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26、披露</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26.1采购代理机构有权将供应商提供的所有资料向有关政府部门或评审标书的有关人员披露。</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26.2 在采购代理机构认为适当时、国家机关调查、审查、审计时以及其他符合法律规定的情形下，采购代理机构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p>
    <w:p>
      <w:pPr>
        <w:autoSpaceDE w:val="0"/>
        <w:snapToGrid w:val="0"/>
        <w:spacing w:line="360" w:lineRule="auto"/>
        <w:contextualSpacing/>
        <w:rPr>
          <w:rFonts w:hint="eastAsia" w:asciiTheme="minorEastAsia" w:hAnsiTheme="minorEastAsia" w:eastAsiaTheme="minorEastAsia"/>
          <w:b/>
          <w:bCs/>
          <w:sz w:val="21"/>
          <w:szCs w:val="21"/>
          <w:highlight w:val="none"/>
        </w:rPr>
      </w:pPr>
      <w:bookmarkStart w:id="136" w:name="_Toc71900463"/>
      <w:bookmarkEnd w:id="136"/>
      <w:bookmarkStart w:id="137" w:name="_Toc33266581"/>
      <w:bookmarkEnd w:id="137"/>
      <w:bookmarkStart w:id="138" w:name="_Toc33266521"/>
      <w:bookmarkEnd w:id="138"/>
      <w:bookmarkStart w:id="139" w:name="_Toc28134"/>
      <w:bookmarkEnd w:id="139"/>
      <w:bookmarkStart w:id="140" w:name="_Toc33266856"/>
      <w:bookmarkEnd w:id="140"/>
      <w:bookmarkStart w:id="141" w:name="_Toc27838"/>
      <w:bookmarkEnd w:id="141"/>
      <w:bookmarkStart w:id="142" w:name="_Toc7637"/>
      <w:bookmarkEnd w:id="142"/>
      <w:bookmarkStart w:id="143" w:name="_Toc16305"/>
      <w:bookmarkEnd w:id="143"/>
      <w:bookmarkStart w:id="144" w:name="_Toc33266696"/>
    </w:p>
    <w:p>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八、询问和质疑</w:t>
      </w:r>
      <w:bookmarkEnd w:id="144"/>
    </w:p>
    <w:p>
      <w:pPr>
        <w:autoSpaceDE w:val="0"/>
        <w:snapToGrid w:val="0"/>
        <w:spacing w:line="360" w:lineRule="auto"/>
        <w:ind w:firstLine="422" w:firstLineChars="200"/>
        <w:contextualSpacing/>
        <w:rPr>
          <w:rFonts w:hint="eastAsia" w:cs="Times New Roman" w:asciiTheme="minorEastAsia" w:hAnsiTheme="minorEastAsia" w:eastAsiaTheme="minorEastAsia"/>
          <w:b/>
          <w:sz w:val="21"/>
          <w:szCs w:val="21"/>
          <w:highlight w:val="none"/>
        </w:rPr>
      </w:pPr>
      <w:r>
        <w:rPr>
          <w:rFonts w:hint="eastAsia" w:cs="Times New Roman" w:asciiTheme="minorEastAsia" w:hAnsiTheme="minorEastAsia" w:eastAsiaTheme="minorEastAsia"/>
          <w:b/>
          <w:sz w:val="21"/>
          <w:szCs w:val="21"/>
          <w:highlight w:val="none"/>
          <w:lang w:val="en-US" w:eastAsia="zh-CN"/>
        </w:rPr>
        <w:t>27</w:t>
      </w:r>
      <w:r>
        <w:rPr>
          <w:rFonts w:hint="eastAsia" w:cs="Times New Roman" w:asciiTheme="minorEastAsia" w:hAnsiTheme="minorEastAsia" w:eastAsiaTheme="minorEastAsia"/>
          <w:b/>
          <w:sz w:val="21"/>
          <w:szCs w:val="21"/>
          <w:highlight w:val="none"/>
          <w:lang w:eastAsia="zh-CN"/>
        </w:rPr>
        <w:t>、</w:t>
      </w:r>
      <w:r>
        <w:rPr>
          <w:rFonts w:hint="eastAsia" w:cs="Times New Roman" w:asciiTheme="minorEastAsia" w:hAnsiTheme="minorEastAsia" w:eastAsiaTheme="minorEastAsia"/>
          <w:b/>
          <w:sz w:val="21"/>
          <w:szCs w:val="21"/>
          <w:highlight w:val="none"/>
        </w:rPr>
        <w:t>询问</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lang w:eastAsia="zh-CN"/>
        </w:rPr>
        <w:t>投标人</w:t>
      </w:r>
      <w:r>
        <w:rPr>
          <w:rFonts w:hint="eastAsia" w:cs="Times New Roman" w:asciiTheme="minorEastAsia" w:hAnsiTheme="minorEastAsia" w:eastAsiaTheme="minorEastAsia"/>
          <w:sz w:val="21"/>
          <w:szCs w:val="21"/>
          <w:highlight w:val="none"/>
        </w:rPr>
        <w:t>对政府</w:t>
      </w:r>
      <w:r>
        <w:rPr>
          <w:rFonts w:hint="eastAsia" w:cs="Times New Roman" w:asciiTheme="minorEastAsia" w:hAnsiTheme="minorEastAsia" w:eastAsiaTheme="minorEastAsia"/>
          <w:sz w:val="21"/>
          <w:szCs w:val="21"/>
          <w:highlight w:val="none"/>
          <w:lang w:eastAsia="zh-CN"/>
        </w:rPr>
        <w:t>招标</w:t>
      </w:r>
      <w:r>
        <w:rPr>
          <w:rFonts w:hint="eastAsia" w:cs="Times New Roman" w:asciiTheme="minorEastAsia" w:hAnsiTheme="minorEastAsia" w:eastAsiaTheme="minorEastAsia"/>
          <w:sz w:val="21"/>
          <w:szCs w:val="21"/>
          <w:highlight w:val="none"/>
        </w:rPr>
        <w:t>活动事项、</w:t>
      </w:r>
      <w:r>
        <w:rPr>
          <w:rFonts w:hint="eastAsia" w:cs="Times New Roman" w:asciiTheme="minorEastAsia" w:hAnsiTheme="minorEastAsia" w:eastAsiaTheme="minorEastAsia"/>
          <w:sz w:val="21"/>
          <w:szCs w:val="21"/>
          <w:highlight w:val="none"/>
          <w:lang w:eastAsia="zh-CN"/>
        </w:rPr>
        <w:t>招标文件</w:t>
      </w:r>
      <w:r>
        <w:rPr>
          <w:rFonts w:hint="eastAsia" w:cs="Times New Roman" w:asciiTheme="minorEastAsia" w:hAnsiTheme="minorEastAsia" w:eastAsiaTheme="minorEastAsia"/>
          <w:sz w:val="21"/>
          <w:szCs w:val="21"/>
          <w:highlight w:val="none"/>
        </w:rPr>
        <w:t>有询问或疑问的，可以口头或书面形式向</w:t>
      </w:r>
      <w:r>
        <w:rPr>
          <w:rFonts w:hint="eastAsia" w:cs="Times New Roman" w:asciiTheme="minorEastAsia" w:hAnsiTheme="minorEastAsia" w:eastAsiaTheme="minorEastAsia"/>
          <w:sz w:val="21"/>
          <w:szCs w:val="21"/>
          <w:highlight w:val="none"/>
          <w:lang w:eastAsia="zh-CN"/>
        </w:rPr>
        <w:t>招标代理机构</w:t>
      </w:r>
      <w:r>
        <w:rPr>
          <w:rFonts w:hint="eastAsia" w:cs="Times New Roman" w:asciiTheme="minorEastAsia" w:hAnsiTheme="minorEastAsia" w:eastAsiaTheme="minorEastAsia"/>
          <w:sz w:val="21"/>
          <w:szCs w:val="21"/>
          <w:highlight w:val="none"/>
        </w:rPr>
        <w:t>提出询问，</w:t>
      </w:r>
      <w:r>
        <w:rPr>
          <w:rFonts w:hint="eastAsia" w:cs="Times New Roman" w:asciiTheme="minorEastAsia" w:hAnsiTheme="minorEastAsia" w:eastAsiaTheme="minorEastAsia"/>
          <w:sz w:val="21"/>
          <w:szCs w:val="21"/>
          <w:highlight w:val="none"/>
          <w:lang w:eastAsia="zh-CN"/>
        </w:rPr>
        <w:t>招标代理机构</w:t>
      </w:r>
      <w:r>
        <w:rPr>
          <w:rFonts w:hint="eastAsia" w:cs="Times New Roman" w:asciiTheme="minorEastAsia" w:hAnsiTheme="minorEastAsia" w:eastAsiaTheme="minorEastAsia"/>
          <w:sz w:val="21"/>
          <w:szCs w:val="21"/>
          <w:highlight w:val="none"/>
        </w:rPr>
        <w:t>应当及时做出答复，但答复的内容不得涉及商业秘密。</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27.1招标程序受《中华人民共和国政府采购法》和相关法律法规的约束，并受到严格的内部监督，以确保授予合同过程的公平公正。</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27.2投标人对招标文件条款或技术、商务参数有异议的，应当在开标前通过澄清或修改程序提出。</w:t>
      </w:r>
    </w:p>
    <w:p>
      <w:pPr>
        <w:autoSpaceDE w:val="0"/>
        <w:snapToGrid w:val="0"/>
        <w:spacing w:line="360" w:lineRule="auto"/>
        <w:ind w:firstLine="420" w:firstLineChars="200"/>
        <w:contextualSpacing/>
        <w:rPr>
          <w:rFonts w:hint="eastAsia" w:ascii="宋体" w:hAnsi="宋体" w:eastAsia="宋体" w:cs="Times New Roman"/>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27.3投标人对采购事项有疑问的，可以向采购代理机构提出询问。</w:t>
      </w:r>
    </w:p>
    <w:p>
      <w:pPr>
        <w:autoSpaceDE w:val="0"/>
        <w:snapToGrid w:val="0"/>
        <w:spacing w:line="360" w:lineRule="auto"/>
        <w:ind w:firstLine="422" w:firstLineChars="200"/>
        <w:contextualSpacing/>
        <w:rPr>
          <w:rFonts w:hint="eastAsia" w:cs="Times New Roman" w:asciiTheme="minorEastAsia" w:hAnsiTheme="minorEastAsia" w:eastAsiaTheme="minorEastAsia"/>
          <w:b/>
          <w:sz w:val="21"/>
          <w:szCs w:val="21"/>
          <w:highlight w:val="none"/>
          <w:lang w:val="en-US" w:eastAsia="zh-CN"/>
        </w:rPr>
      </w:pPr>
      <w:r>
        <w:rPr>
          <w:rFonts w:hint="eastAsia" w:cs="Times New Roman" w:asciiTheme="minorEastAsia" w:hAnsiTheme="minorEastAsia" w:eastAsiaTheme="minorEastAsia"/>
          <w:b/>
          <w:sz w:val="21"/>
          <w:szCs w:val="21"/>
          <w:highlight w:val="none"/>
          <w:lang w:val="en-US" w:eastAsia="zh-CN"/>
        </w:rPr>
        <w:t>28、质疑</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28.1投标人认为招标文件、评审过程和采购结果使自己的权益受到损害的，应当在知道或者应知其权益受到损害之日起7个工作日内通过政府采购平台进入“项目质疑管理”程序提出。</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28.2投标人提起在线质疑，应当按照《中华人民共和国政府采购法实施条例》五十五条和《政府采购质疑和投诉办法》的规定，应当有明确的请求和必要的证明材料，在线提交质疑函及必要的证明材料纸质版扫描件或图片(支持格式:DOC、DOCX、PDF、JPG、PNG、GIF），否则不予受理。</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28.3质疑函应当包括以下主要内容：被质疑项目名称、项目编号、招标公告发布时间、质疑事项、与质疑事项相关的请求、事实依据、法律依据（具体条款）、质疑人全称、法定代表人或投标人代表签字、盖章、有效联系方式（包括手机、传真号码）、提出质疑的日期。</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28.4有下列情形之一的，属于无效质疑，采购代理机构（或采购人）可不予受理：</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（1）未在有效期限内提出质疑的；</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（2）所提交材料未明示属于质疑材料的；</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（3）质疑书没有法定代表人签署本人姓名或印盖本人姓名章并加盖单位公章的；质疑书由参加采购项目的授权代表签署本人姓名或印盖本人姓名章，但没有法定代表人特别授权的；</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（4）质疑书未提供有效联系人或联系方式的；</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（5）质疑事项已经进入投诉或者行政复议或者诉讼程序的；</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（6）质疑书未附相关证明材料，被视为无有效证据支持的；</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（7）投标人对招标文件条款或技术参数有异议，未在开标前通过澄清或修改程序提出，并且投标人已经参与投标，而于开标后对招标文件提出质疑的；</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（8）在提出本次质疑前半年内连续三次质疑而无事实依据的；</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（9）其它不符合受理条件的情形。</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28.5采购代理机构（或采购人）将在系统收到质疑后7个工作日内审查质疑事项，作出答复或相关处理决定，并通过政采云系统线上通知质疑投标人和其他有关投标人，但答复的内容不涉及商业秘密。</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28.6质疑投标人对采购代理机构（或采购人）的答复不满意以及采购代理机构（或采购人）未在规定的时间内做出答复的，可以在答复期满后15个工作日内向政府采购监管部门投诉。</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28.7投标人进行虚假和恶意质疑的，采购代理机构、采购人可以提请政府采购监管部门将其列入不良记录名单，在一至三年内禁止参加政府采购活动，并将处理决定在相关政府采购媒体上公布。</w:t>
      </w:r>
    </w:p>
    <w:p>
      <w:pPr>
        <w:autoSpaceDE w:val="0"/>
        <w:snapToGrid w:val="0"/>
        <w:spacing w:line="360" w:lineRule="auto"/>
        <w:ind w:firstLine="420" w:firstLineChars="200"/>
        <w:contextualSpacing/>
        <w:rPr>
          <w:rFonts w:hint="eastAsia" w:ascii="宋体" w:hAnsi="宋体" w:eastAsia="宋体" w:cs="Times New Roman"/>
          <w:szCs w:val="21"/>
          <w:highlight w:val="none"/>
        </w:rPr>
      </w:pPr>
      <w:r>
        <w:rPr>
          <w:rFonts w:hint="eastAsia" w:cs="Times New Roman" w:asciiTheme="minorEastAsia" w:hAnsiTheme="minorEastAsia" w:eastAsiaTheme="minorEastAsia"/>
          <w:sz w:val="21"/>
          <w:szCs w:val="21"/>
          <w:highlight w:val="none"/>
          <w:lang w:val="en-US" w:eastAsia="zh-CN"/>
        </w:rPr>
        <w:t>28</w:t>
      </w:r>
      <w:r>
        <w:rPr>
          <w:rFonts w:hint="eastAsia" w:cs="Times New Roman" w:asciiTheme="minorEastAsia" w:hAnsiTheme="minorEastAsia" w:eastAsiaTheme="minorEastAsia"/>
          <w:sz w:val="21"/>
          <w:szCs w:val="21"/>
          <w:highlight w:val="none"/>
          <w:lang w:eastAsia="zh-CN"/>
        </w:rPr>
        <w:t>.</w:t>
      </w:r>
      <w:r>
        <w:rPr>
          <w:rFonts w:hint="eastAsia" w:cs="Times New Roman" w:asciiTheme="minorEastAsia" w:hAnsiTheme="minorEastAsia" w:eastAsiaTheme="minorEastAsia"/>
          <w:sz w:val="21"/>
          <w:szCs w:val="21"/>
          <w:highlight w:val="none"/>
          <w:lang w:val="en-US" w:eastAsia="zh-CN"/>
        </w:rPr>
        <w:t>8</w:t>
      </w:r>
      <w:r>
        <w:rPr>
          <w:rFonts w:hint="eastAsia" w:cs="Times New Roman" w:asciiTheme="minorEastAsia" w:hAnsiTheme="minorEastAsia" w:eastAsiaTheme="minorEastAsia"/>
          <w:sz w:val="21"/>
          <w:szCs w:val="21"/>
          <w:highlight w:val="none"/>
          <w:lang w:eastAsia="zh-CN"/>
        </w:rPr>
        <w:t>质疑投标人撤回质疑的，终止质疑处理。</w:t>
      </w:r>
    </w:p>
    <w:p>
      <w:pPr>
        <w:autoSpaceDE w:val="0"/>
        <w:snapToGrid w:val="0"/>
        <w:spacing w:line="360" w:lineRule="auto"/>
        <w:ind w:firstLine="422" w:firstLineChars="200"/>
        <w:contextualSpacing/>
        <w:rPr>
          <w:rFonts w:hint="eastAsia" w:cs="Times New Roman" w:asciiTheme="minorEastAsia" w:hAnsiTheme="minorEastAsia" w:eastAsiaTheme="minorEastAsia"/>
          <w:b/>
          <w:sz w:val="21"/>
          <w:szCs w:val="21"/>
          <w:highlight w:val="none"/>
          <w:lang w:val="en-US" w:eastAsia="zh-CN"/>
        </w:rPr>
      </w:pPr>
      <w:r>
        <w:rPr>
          <w:rFonts w:hint="eastAsia" w:cs="Times New Roman" w:asciiTheme="minorEastAsia" w:hAnsiTheme="minorEastAsia" w:eastAsiaTheme="minorEastAsia"/>
          <w:b/>
          <w:sz w:val="21"/>
          <w:szCs w:val="21"/>
          <w:highlight w:val="none"/>
          <w:lang w:val="en-US" w:eastAsia="zh-CN"/>
        </w:rPr>
        <w:t>未参与上述所质疑项目采购活动的投标人不得提出质疑。</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28.9招标人接收质疑函的信息：</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方    式：线上</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联系电话：同公告</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通讯地址：同公告</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28.10采购代理机构接收质疑函的信息：</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方    式：线上</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联系电话：同公告</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通讯地址：同公告</w:t>
      </w:r>
    </w:p>
    <w:p>
      <w:pPr>
        <w:autoSpaceDE w:val="0"/>
        <w:snapToGrid w:val="0"/>
        <w:spacing w:line="360" w:lineRule="auto"/>
        <w:contextualSpacing/>
        <w:rPr>
          <w:rFonts w:hint="eastAsia" w:asciiTheme="minorEastAsia" w:hAnsiTheme="minorEastAsia" w:eastAsiaTheme="minorEastAsia"/>
          <w:b/>
          <w:bCs/>
          <w:sz w:val="21"/>
          <w:szCs w:val="21"/>
          <w:highlight w:val="none"/>
        </w:rPr>
      </w:pPr>
      <w:bookmarkStart w:id="145" w:name="_Toc4566"/>
      <w:bookmarkEnd w:id="145"/>
      <w:bookmarkStart w:id="146" w:name="_Toc15616"/>
      <w:bookmarkEnd w:id="146"/>
      <w:bookmarkStart w:id="147" w:name="_Toc18529"/>
    </w:p>
    <w:p>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九、违约处罚</w:t>
      </w:r>
      <w:bookmarkEnd w:id="147"/>
    </w:p>
    <w:p>
      <w:pPr>
        <w:autoSpaceDE w:val="0"/>
        <w:snapToGrid w:val="0"/>
        <w:spacing w:line="360" w:lineRule="auto"/>
        <w:ind w:firstLine="422"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b/>
          <w:bCs/>
          <w:sz w:val="21"/>
          <w:szCs w:val="21"/>
          <w:highlight w:val="none"/>
        </w:rPr>
        <w:t>29、供应商发生下列情况之一的，磋商保证金将被没收，并可能被列入不良记录名单，同时采购代理机构将提请采购监管部门，依据政府采购法律法规的规定作出处理。</w:t>
      </w:r>
      <w:r>
        <w:rPr>
          <w:rFonts w:hint="eastAsia" w:asciiTheme="minorEastAsia" w:hAnsiTheme="minorEastAsia" w:eastAsiaTheme="minorEastAsia"/>
          <w:sz w:val="21"/>
          <w:szCs w:val="21"/>
          <w:highlight w:val="none"/>
        </w:rPr>
        <w:t xml:space="preserve"> </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29.1开标后在投标有效期内，供应商撤回其投标；</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29.2在磋商期间，供应商企图影响采购代理机构或磋商小组的任何活动，将导致报价被拒绝，并由其承担相应的法律责任；</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29.3成交供应商未按本磋商文件规定签约； </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29.4成交供应商与采购人订立背离合同实质性内容的其它协议； </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29.5成交供应商未按磋商文件规定和合同约定履行义务的。</w:t>
      </w:r>
    </w:p>
    <w:p>
      <w:pPr>
        <w:autoSpaceDE w:val="0"/>
        <w:snapToGrid w:val="0"/>
        <w:spacing w:line="360" w:lineRule="auto"/>
        <w:ind w:firstLine="422"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b/>
          <w:bCs/>
          <w:sz w:val="21"/>
          <w:szCs w:val="21"/>
          <w:highlight w:val="none"/>
        </w:rPr>
        <w:t>30、采购人有下列情形之一的，由有关部门责令限期改正；情节严重的，给予警告，对直接负责的主管人员和其他直接责任人员由其行政主管部门或者有关机关依法给予处分，并予以通报；涉嫌犯罪的，移送司法机关处理</w:t>
      </w:r>
      <w:r>
        <w:rPr>
          <w:rFonts w:hint="eastAsia" w:asciiTheme="minorEastAsia" w:hAnsiTheme="minorEastAsia" w:eastAsiaTheme="minorEastAsia"/>
          <w:sz w:val="21"/>
          <w:szCs w:val="21"/>
          <w:highlight w:val="none"/>
        </w:rPr>
        <w:t>：</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（一）未按照本办法的规定编制商务、技术要求的；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（二）采购人向供应商索要或者接受其给予的赠品、回扣或者与采购无关的其他商品、服务的；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（三）向成交供应商提出不合理要求作为签订合同条件的。</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31、磋商小组及其成员不得有下列行为：</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（一）确定参与评审至评审结束前私自接触供应商；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（二）接受供应商提出的与响应文件不一致的澄清或者说明，对于响应文件中含义不明确、同类问题表述不一致或者有明显文字和计算错误的内容的情形除外；</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（三）违反评审纪律发表倾向性意见或者征询采购人的倾向性意见；</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（四）对需要专业判断的主观评审因素协商评分；</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（五）在评审过程中擅离职守，影响评审程序正常进行的；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（六）记录、复制或者带走任何评标资料；</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（七）其他不遵守评标纪律的行为。</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磋商小组成员有前款第一至五项行为之一的，其评审意见无效，并不得获取评审劳务报酬和报销异地评审差旅费。</w:t>
      </w:r>
    </w:p>
    <w:p>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32、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（一）采购代理机构及其分支机构在所代理的采购项目中投标或者采购代理投标，为所代理的采购项目的供应商参加本项目提供投标咨询的；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（二）设定最低限价的；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（三）未按照规定进行资格预审或者资格审查的；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（四）违反本办法规定确定磋商文件售价的；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（五）未按规定对开标、评标活动进行全程录音录像的；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（六）擅自终止招投标活动的；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（七）未按照规定进行开标和组织评标的；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（八）未按照规定退还投标保证金的；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（九）违反本办法规定进行重新评审或者重新组建磋商小组进行评审的；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（十）开标前泄露已获取磋商文件的潜在供应商的名称、数量或者其他可能影响公平竞争的有关磋商投标情况的； </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（十一）未妥善保存磋商文件的；</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（十二）其他违反本办法规定的情形。</w:t>
      </w:r>
    </w:p>
    <w:p>
      <w:pPr>
        <w:pStyle w:val="40"/>
        <w:snapToGrid w:val="0"/>
        <w:spacing w:before="0" w:after="0" w:line="360" w:lineRule="auto"/>
        <w:ind w:left="0" w:firstLine="0"/>
        <w:contextualSpacing/>
        <w:rPr>
          <w:rFonts w:hint="eastAsia" w:asciiTheme="minorEastAsia" w:hAnsiTheme="minorEastAsia" w:eastAsiaTheme="minorEastAsia"/>
          <w:sz w:val="32"/>
          <w:szCs w:val="21"/>
          <w:highlight w:val="none"/>
        </w:rPr>
      </w:pPr>
      <w:bookmarkStart w:id="148" w:name="_Toc385234440"/>
      <w:bookmarkEnd w:id="148"/>
      <w:bookmarkStart w:id="149" w:name="_Toc451497924"/>
      <w:bookmarkEnd w:id="149"/>
      <w:bookmarkStart w:id="150" w:name="_Toc326251060"/>
      <w:r>
        <w:rPr>
          <w:rFonts w:hint="eastAsia" w:asciiTheme="minorEastAsia" w:hAnsiTheme="minorEastAsia" w:eastAsiaTheme="minorEastAsia"/>
          <w:spacing w:val="20"/>
          <w:sz w:val="21"/>
          <w:szCs w:val="21"/>
          <w:highlight w:val="none"/>
        </w:rPr>
        <w:br w:type="page"/>
      </w:r>
      <w:bookmarkEnd w:id="150"/>
      <w:bookmarkStart w:id="151" w:name="_Toc27957"/>
      <w:bookmarkEnd w:id="151"/>
      <w:bookmarkStart w:id="152" w:name="_Toc20738"/>
      <w:r>
        <w:rPr>
          <w:rFonts w:hint="eastAsia" w:asciiTheme="minorEastAsia" w:hAnsiTheme="minorEastAsia" w:eastAsiaTheme="minorEastAsia"/>
          <w:sz w:val="32"/>
          <w:szCs w:val="21"/>
          <w:highlight w:val="none"/>
        </w:rPr>
        <w:t>第四部分  商务、技术要求</w:t>
      </w:r>
      <w:bookmarkEnd w:id="152"/>
    </w:p>
    <w:p>
      <w:pPr>
        <w:autoSpaceDE w:val="0"/>
        <w:snapToGrid w:val="0"/>
        <w:spacing w:line="360" w:lineRule="auto"/>
        <w:ind w:firstLine="420" w:firstLineChars="200"/>
        <w:contextualSpacing/>
        <w:rPr>
          <w:rFonts w:hint="eastAsia" w:asciiTheme="minorEastAsia" w:hAnsiTheme="minorEastAsia" w:eastAsiaTheme="minorEastAsia" w:cstheme="minorEastAsia"/>
          <w:sz w:val="21"/>
          <w:szCs w:val="21"/>
          <w:highlight w:val="none"/>
          <w:lang w:eastAsia="zh-CN"/>
        </w:rPr>
      </w:pPr>
      <w:bookmarkStart w:id="153" w:name="_Toc422378301"/>
      <w:bookmarkEnd w:id="153"/>
    </w:p>
    <w:p>
      <w:pPr>
        <w:pStyle w:val="41"/>
        <w:snapToGrid w:val="0"/>
        <w:spacing w:line="360" w:lineRule="auto"/>
        <w:ind w:firstLine="0" w:firstLineChars="0"/>
        <w:contextualSpacing/>
        <w:rPr>
          <w:rFonts w:hint="eastAsia" w:asciiTheme="minorEastAsia" w:hAnsiTheme="minorEastAsia" w:eastAsiaTheme="minorEastAsia"/>
          <w:b/>
          <w:bCs/>
          <w:color w:val="000000"/>
          <w:sz w:val="21"/>
          <w:szCs w:val="21"/>
          <w:highlight w:val="none"/>
        </w:rPr>
      </w:pPr>
      <w:bookmarkStart w:id="154" w:name="OLE_LINK42"/>
      <w:bookmarkStart w:id="155" w:name="_Toc29159"/>
      <w:r>
        <w:rPr>
          <w:rFonts w:hint="eastAsia" w:asciiTheme="minorEastAsia" w:hAnsiTheme="minorEastAsia" w:eastAsiaTheme="minorEastAsia"/>
          <w:b/>
          <w:bCs/>
          <w:color w:val="000000"/>
          <w:sz w:val="21"/>
          <w:szCs w:val="21"/>
          <w:highlight w:val="none"/>
          <w:lang w:eastAsia="zh-CN"/>
        </w:rPr>
        <w:t>一</w:t>
      </w:r>
      <w:r>
        <w:rPr>
          <w:rFonts w:hint="eastAsia" w:asciiTheme="minorEastAsia" w:hAnsiTheme="minorEastAsia" w:eastAsiaTheme="minorEastAsia"/>
          <w:b/>
          <w:bCs/>
          <w:color w:val="000000"/>
          <w:sz w:val="21"/>
          <w:szCs w:val="21"/>
          <w:highlight w:val="none"/>
        </w:rPr>
        <w:t>、项目概况</w:t>
      </w:r>
    </w:p>
    <w:p>
      <w:pPr>
        <w:pStyle w:val="21"/>
        <w:spacing w:line="360" w:lineRule="auto"/>
        <w:ind w:left="0" w:leftChars="0" w:firstLine="420" w:firstLineChars="200"/>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项目名称：佃坪乡高速出口至山云片区人居环境综合治理项目</w:t>
      </w:r>
    </w:p>
    <w:p>
      <w:pPr>
        <w:pStyle w:val="21"/>
        <w:spacing w:line="360" w:lineRule="auto"/>
        <w:ind w:left="0" w:leftChars="0" w:firstLine="420" w:firstLineChars="200"/>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项目地点：</w:t>
      </w:r>
      <w:bookmarkStart w:id="156" w:name="OLE_LINK22"/>
      <w:r>
        <w:rPr>
          <w:rFonts w:hint="eastAsia" w:asciiTheme="minorEastAsia" w:hAnsiTheme="minorEastAsia" w:eastAsiaTheme="minorEastAsia" w:cstheme="minorEastAsia"/>
          <w:kern w:val="2"/>
          <w:sz w:val="21"/>
          <w:szCs w:val="21"/>
          <w:highlight w:val="none"/>
          <w:lang w:val="en-US" w:eastAsia="zh-CN" w:bidi="ar-SA"/>
        </w:rPr>
        <w:t>汾西县佃坪乡山云村（以采购人指定地点为准）</w:t>
      </w:r>
      <w:bookmarkEnd w:id="156"/>
    </w:p>
    <w:p>
      <w:pPr>
        <w:pStyle w:val="21"/>
        <w:spacing w:line="360" w:lineRule="auto"/>
        <w:ind w:left="0" w:leftChars="0" w:firstLine="420" w:firstLineChars="200"/>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项目内容：本项目建设内容包含汾西县佃坪乡山云村道路整修硬化工程、下水管网铺设工程、人行道及设施工程、护坡修建工程。道路整修硬化工程长度为1014米，面积为7043平方米;下水管网铺设工程中，雨水管道长度为849米，雨水检查井32座，雨水口79座，污水管道长度为1141米，污水检查井57座，化粪池2座;人行步道及设施工程中，透水砖铺装面积为912平方米，混凝土立缘石长度为480米，不锈钢坐凳6个;护坡修建工程长度为135米。具体内容详见本工程工程量清单及图纸（本项目工程量清单及图纸请登录山西省政采云平台项目附件部分下载）</w:t>
      </w:r>
    </w:p>
    <w:p>
      <w:pPr>
        <w:pStyle w:val="41"/>
        <w:snapToGrid w:val="0"/>
        <w:spacing w:line="360" w:lineRule="auto"/>
        <w:ind w:firstLine="0" w:firstLineChars="0"/>
        <w:contextualSpacing/>
        <w:rPr>
          <w:rFonts w:hint="eastAsia" w:asciiTheme="minorEastAsia" w:hAnsiTheme="minorEastAsia" w:eastAsiaTheme="minorEastAsia"/>
          <w:b/>
          <w:bCs/>
          <w:color w:val="000000"/>
          <w:sz w:val="21"/>
          <w:szCs w:val="21"/>
          <w:highlight w:val="none"/>
          <w:lang w:eastAsia="zh-CN"/>
        </w:rPr>
      </w:pPr>
    </w:p>
    <w:p>
      <w:pPr>
        <w:pStyle w:val="41"/>
        <w:snapToGrid w:val="0"/>
        <w:spacing w:line="360" w:lineRule="auto"/>
        <w:ind w:firstLine="0" w:firstLineChars="0"/>
        <w:contextualSpacing/>
        <w:rPr>
          <w:rFonts w:hint="eastAsia" w:asciiTheme="minorEastAsia" w:hAnsiTheme="minorEastAsia" w:eastAsiaTheme="minorEastAsia"/>
          <w:b/>
          <w:bCs/>
          <w:color w:val="000000"/>
          <w:sz w:val="21"/>
          <w:szCs w:val="21"/>
          <w:highlight w:val="none"/>
        </w:rPr>
      </w:pPr>
      <w:r>
        <w:rPr>
          <w:rFonts w:hint="eastAsia" w:asciiTheme="minorEastAsia" w:hAnsiTheme="minorEastAsia" w:eastAsiaTheme="minorEastAsia"/>
          <w:b/>
          <w:bCs/>
          <w:color w:val="000000"/>
          <w:sz w:val="21"/>
          <w:szCs w:val="21"/>
          <w:highlight w:val="none"/>
          <w:lang w:val="en-US" w:eastAsia="zh-CN"/>
        </w:rPr>
        <w:t>二</w:t>
      </w:r>
      <w:r>
        <w:rPr>
          <w:rFonts w:hint="eastAsia" w:asciiTheme="minorEastAsia" w:hAnsiTheme="minorEastAsia" w:eastAsiaTheme="minorEastAsia"/>
          <w:b/>
          <w:bCs/>
          <w:color w:val="000000"/>
          <w:sz w:val="21"/>
          <w:szCs w:val="21"/>
          <w:highlight w:val="none"/>
        </w:rPr>
        <w:t>、商务要求</w:t>
      </w:r>
    </w:p>
    <w:p>
      <w:pPr>
        <w:snapToGrid w:val="0"/>
        <w:spacing w:line="360" w:lineRule="auto"/>
        <w:ind w:firstLine="420" w:firstLineChars="200"/>
        <w:contextualSpacing/>
        <w:rPr>
          <w:rFonts w:hint="eastAsia"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1</w:t>
      </w:r>
      <w:r>
        <w:rPr>
          <w:rFonts w:hint="eastAsia" w:asciiTheme="minorEastAsia" w:hAnsiTheme="minorEastAsia" w:eastAsiaTheme="minorEastAsia"/>
          <w:color w:val="000000"/>
          <w:sz w:val="21"/>
          <w:szCs w:val="21"/>
          <w:highlight w:val="none"/>
          <w:lang w:eastAsia="zh-CN"/>
        </w:rPr>
        <w:t>、</w:t>
      </w:r>
      <w:r>
        <w:rPr>
          <w:rFonts w:hint="eastAsia" w:asciiTheme="minorEastAsia" w:hAnsiTheme="minorEastAsia" w:eastAsiaTheme="minorEastAsia"/>
          <w:color w:val="000000"/>
          <w:sz w:val="21"/>
          <w:szCs w:val="21"/>
          <w:highlight w:val="none"/>
        </w:rPr>
        <w:t>报价要求</w:t>
      </w:r>
    </w:p>
    <w:p>
      <w:pPr>
        <w:snapToGrid w:val="0"/>
        <w:spacing w:line="360" w:lineRule="auto"/>
        <w:ind w:firstLine="420" w:firstLineChars="200"/>
        <w:contextualSpacing/>
        <w:rPr>
          <w:rFonts w:hint="eastAsia"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（1）供应商的报价以人民币填列。</w:t>
      </w:r>
    </w:p>
    <w:p>
      <w:pPr>
        <w:snapToGrid w:val="0"/>
        <w:spacing w:line="360" w:lineRule="auto"/>
        <w:ind w:firstLine="420" w:firstLineChars="200"/>
        <w:contextualSpacing/>
        <w:rPr>
          <w:rFonts w:hint="eastAsia"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（2）供应商的报价应包括：本项目完成所有工作的最终优惠价格。</w:t>
      </w:r>
    </w:p>
    <w:p>
      <w:pPr>
        <w:snapToGrid w:val="0"/>
        <w:spacing w:line="360" w:lineRule="auto"/>
        <w:ind w:firstLine="420" w:firstLineChars="200"/>
        <w:contextualSpacing/>
        <w:rPr>
          <w:rFonts w:hint="eastAsia" w:asciiTheme="minorEastAsia" w:hAnsiTheme="minorEastAsia" w:eastAsiaTheme="minorEastAsia"/>
          <w:color w:val="000000"/>
          <w:sz w:val="21"/>
          <w:szCs w:val="21"/>
          <w:highlight w:val="none"/>
          <w:lang w:eastAsia="zh-CN"/>
        </w:rPr>
      </w:pPr>
      <w:r>
        <w:rPr>
          <w:rFonts w:hint="eastAsia" w:asciiTheme="minorEastAsia" w:hAnsiTheme="minorEastAsia" w:eastAsiaTheme="minorEastAsia"/>
          <w:color w:val="000000"/>
          <w:sz w:val="21"/>
          <w:szCs w:val="21"/>
          <w:highlight w:val="none"/>
          <w:lang w:eastAsia="zh-CN"/>
        </w:rPr>
        <w:t>（</w:t>
      </w:r>
      <w:r>
        <w:rPr>
          <w:rFonts w:hint="eastAsia" w:asciiTheme="minorEastAsia" w:hAnsiTheme="minorEastAsia" w:eastAsiaTheme="minorEastAsia"/>
          <w:color w:val="000000"/>
          <w:sz w:val="21"/>
          <w:szCs w:val="21"/>
          <w:highlight w:val="none"/>
          <w:lang w:val="en-US" w:eastAsia="zh-CN"/>
        </w:rPr>
        <w:t>3</w:t>
      </w:r>
      <w:r>
        <w:rPr>
          <w:rFonts w:hint="eastAsia" w:asciiTheme="minorEastAsia" w:hAnsiTheme="minorEastAsia" w:eastAsiaTheme="minorEastAsia"/>
          <w:color w:val="000000"/>
          <w:sz w:val="21"/>
          <w:szCs w:val="21"/>
          <w:highlight w:val="none"/>
          <w:lang w:eastAsia="zh-CN"/>
        </w:rPr>
        <w:t>）</w:t>
      </w:r>
      <w:r>
        <w:rPr>
          <w:rFonts w:hint="eastAsia" w:ascii="Times New Roman" w:hAnsi="Times New Roman" w:eastAsia="宋体" w:cs="Times New Roman"/>
          <w:kern w:val="0"/>
          <w:sz w:val="21"/>
          <w:szCs w:val="21"/>
          <w:highlight w:val="none"/>
          <w:lang w:val="en-US" w:eastAsia="zh-CN"/>
        </w:rPr>
        <w:t>供应商报价不得高于此报价，否则将否决其投标。</w:t>
      </w:r>
    </w:p>
    <w:p>
      <w:pPr>
        <w:snapToGrid w:val="0"/>
        <w:spacing w:line="360" w:lineRule="auto"/>
        <w:ind w:firstLine="420" w:firstLineChars="200"/>
        <w:contextualSpacing/>
        <w:rPr>
          <w:rFonts w:hint="eastAsia"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2</w:t>
      </w:r>
      <w:r>
        <w:rPr>
          <w:rFonts w:hint="eastAsia" w:asciiTheme="minorEastAsia" w:hAnsiTheme="minorEastAsia" w:eastAsiaTheme="minorEastAsia"/>
          <w:color w:val="000000"/>
          <w:sz w:val="21"/>
          <w:szCs w:val="21"/>
          <w:highlight w:val="none"/>
          <w:lang w:eastAsia="zh-CN"/>
        </w:rPr>
        <w:t>、</w:t>
      </w:r>
      <w:r>
        <w:rPr>
          <w:rFonts w:hint="eastAsia" w:asciiTheme="minorEastAsia" w:hAnsiTheme="minorEastAsia" w:eastAsiaTheme="minorEastAsia"/>
          <w:color w:val="000000"/>
          <w:sz w:val="21"/>
          <w:szCs w:val="21"/>
          <w:highlight w:val="none"/>
        </w:rPr>
        <w:t>质量标准：</w:t>
      </w:r>
      <w:r>
        <w:rPr>
          <w:rFonts w:hint="eastAsia" w:asciiTheme="minorEastAsia" w:hAnsiTheme="minorEastAsia" w:eastAsiaTheme="minorEastAsia"/>
          <w:color w:val="000000"/>
          <w:sz w:val="21"/>
          <w:szCs w:val="21"/>
          <w:highlight w:val="none"/>
          <w:lang w:eastAsia="zh-CN"/>
        </w:rPr>
        <w:t>达到国家、行业相关规范、规定合格标准</w:t>
      </w:r>
      <w:r>
        <w:rPr>
          <w:rFonts w:hint="eastAsia" w:asciiTheme="minorEastAsia" w:hAnsiTheme="minorEastAsia" w:eastAsiaTheme="minorEastAsia"/>
          <w:color w:val="000000"/>
          <w:sz w:val="21"/>
          <w:szCs w:val="21"/>
          <w:highlight w:val="none"/>
        </w:rPr>
        <w:t>。</w:t>
      </w:r>
    </w:p>
    <w:p>
      <w:pPr>
        <w:snapToGrid w:val="0"/>
        <w:spacing w:line="360" w:lineRule="auto"/>
        <w:ind w:firstLine="420" w:firstLineChars="200"/>
        <w:contextualSpacing/>
        <w:rPr>
          <w:rFonts w:hint="eastAsia" w:asciiTheme="minorEastAsia" w:hAnsiTheme="minorEastAsia" w:eastAsiaTheme="minorEastAsia"/>
          <w:color w:val="000000"/>
          <w:sz w:val="21"/>
          <w:szCs w:val="21"/>
          <w:highlight w:val="none"/>
          <w:lang w:eastAsia="zh-CN"/>
        </w:rPr>
      </w:pPr>
      <w:r>
        <w:rPr>
          <w:rFonts w:hint="eastAsia" w:asciiTheme="minorEastAsia" w:hAnsiTheme="minorEastAsia" w:eastAsiaTheme="minorEastAsia"/>
          <w:color w:val="000000"/>
          <w:sz w:val="21"/>
          <w:szCs w:val="21"/>
          <w:highlight w:val="none"/>
        </w:rPr>
        <w:t>3</w:t>
      </w:r>
      <w:r>
        <w:rPr>
          <w:rFonts w:hint="eastAsia" w:asciiTheme="minorEastAsia" w:hAnsiTheme="minorEastAsia" w:eastAsiaTheme="minorEastAsia"/>
          <w:color w:val="000000"/>
          <w:sz w:val="21"/>
          <w:szCs w:val="21"/>
          <w:highlight w:val="none"/>
          <w:lang w:eastAsia="zh-CN"/>
        </w:rPr>
        <w:t>、</w:t>
      </w:r>
      <w:r>
        <w:rPr>
          <w:rFonts w:hint="eastAsia" w:asciiTheme="minorEastAsia" w:hAnsiTheme="minorEastAsia" w:eastAsiaTheme="minorEastAsia"/>
          <w:color w:val="000000"/>
          <w:sz w:val="21"/>
          <w:szCs w:val="21"/>
          <w:highlight w:val="none"/>
        </w:rPr>
        <w:t>施工工期：</w:t>
      </w:r>
      <w:r>
        <w:rPr>
          <w:rFonts w:hint="eastAsia" w:cs="Times New Roman"/>
          <w:color w:val="auto"/>
          <w:kern w:val="0"/>
          <w:sz w:val="21"/>
          <w:szCs w:val="21"/>
          <w:highlight w:val="none"/>
          <w:lang w:val="en-US" w:eastAsia="zh-CN"/>
        </w:rPr>
        <w:t>四个月</w:t>
      </w:r>
    </w:p>
    <w:p>
      <w:pPr>
        <w:snapToGrid w:val="0"/>
        <w:spacing w:line="360" w:lineRule="auto"/>
        <w:ind w:firstLine="420" w:firstLineChars="200"/>
        <w:contextualSpacing/>
        <w:rPr>
          <w:rFonts w:hint="eastAsia" w:asciiTheme="minorEastAsia" w:hAnsiTheme="minorEastAsia" w:eastAsiaTheme="minorEastAsia"/>
          <w:color w:val="000000"/>
          <w:sz w:val="21"/>
          <w:szCs w:val="21"/>
          <w:highlight w:val="none"/>
          <w:lang w:val="en-US" w:eastAsia="zh-CN"/>
        </w:rPr>
      </w:pPr>
      <w:r>
        <w:rPr>
          <w:rFonts w:hint="eastAsia" w:asciiTheme="minorEastAsia" w:hAnsiTheme="minorEastAsia" w:eastAsiaTheme="minorEastAsia"/>
          <w:color w:val="000000"/>
          <w:sz w:val="21"/>
          <w:szCs w:val="21"/>
          <w:highlight w:val="none"/>
        </w:rPr>
        <w:t>4</w:t>
      </w:r>
      <w:r>
        <w:rPr>
          <w:rFonts w:hint="eastAsia" w:asciiTheme="minorEastAsia" w:hAnsiTheme="minorEastAsia" w:eastAsiaTheme="minorEastAsia"/>
          <w:color w:val="000000"/>
          <w:sz w:val="21"/>
          <w:szCs w:val="21"/>
          <w:highlight w:val="none"/>
          <w:lang w:eastAsia="zh-CN"/>
        </w:rPr>
        <w:t>、</w:t>
      </w:r>
      <w:r>
        <w:rPr>
          <w:rFonts w:hint="eastAsia" w:asciiTheme="minorEastAsia" w:hAnsiTheme="minorEastAsia" w:eastAsiaTheme="minorEastAsia"/>
          <w:color w:val="000000"/>
          <w:sz w:val="21"/>
          <w:szCs w:val="21"/>
          <w:highlight w:val="none"/>
          <w:lang w:val="en-US" w:eastAsia="zh-CN"/>
        </w:rPr>
        <w:t>付款方式：分期付款。</w:t>
      </w:r>
    </w:p>
    <w:p>
      <w:pPr>
        <w:pStyle w:val="41"/>
        <w:snapToGrid w:val="0"/>
        <w:spacing w:line="360" w:lineRule="auto"/>
        <w:ind w:firstLine="0" w:firstLineChars="0"/>
        <w:contextualSpacing/>
        <w:rPr>
          <w:rFonts w:hint="eastAsia" w:asciiTheme="minorEastAsia" w:hAnsiTheme="minorEastAsia" w:eastAsiaTheme="minorEastAsia"/>
          <w:b/>
          <w:bCs/>
          <w:color w:val="000000"/>
          <w:sz w:val="21"/>
          <w:szCs w:val="21"/>
          <w:highlight w:val="none"/>
          <w:lang w:eastAsia="zh-CN"/>
        </w:rPr>
      </w:pPr>
    </w:p>
    <w:p>
      <w:pPr>
        <w:pStyle w:val="41"/>
        <w:numPr>
          <w:ilvl w:val="0"/>
          <w:numId w:val="1"/>
        </w:numPr>
        <w:snapToGrid w:val="0"/>
        <w:spacing w:line="360" w:lineRule="auto"/>
        <w:ind w:firstLine="0" w:firstLineChars="0"/>
        <w:contextualSpacing/>
        <w:rPr>
          <w:rFonts w:hint="eastAsia" w:asciiTheme="minorEastAsia" w:hAnsiTheme="minorEastAsia" w:eastAsiaTheme="minorEastAsia"/>
          <w:color w:val="000000"/>
          <w:sz w:val="21"/>
          <w:szCs w:val="21"/>
          <w:highlight w:val="none"/>
        </w:rPr>
      </w:pPr>
      <w:r>
        <w:rPr>
          <w:rFonts w:hint="eastAsia" w:asciiTheme="minorEastAsia" w:hAnsiTheme="minorEastAsia" w:eastAsiaTheme="minorEastAsia"/>
          <w:b/>
          <w:bCs/>
          <w:color w:val="000000"/>
          <w:sz w:val="21"/>
          <w:szCs w:val="21"/>
          <w:highlight w:val="none"/>
        </w:rPr>
        <w:t>技术要求</w:t>
      </w:r>
      <w:r>
        <w:rPr>
          <w:rFonts w:hint="eastAsia" w:asciiTheme="minorEastAsia" w:hAnsiTheme="minorEastAsia" w:eastAsiaTheme="minorEastAsia"/>
          <w:color w:val="000000"/>
          <w:sz w:val="21"/>
          <w:szCs w:val="21"/>
          <w:highlight w:val="none"/>
        </w:rPr>
        <w:t xml:space="preserve"> </w:t>
      </w:r>
    </w:p>
    <w:p>
      <w:pPr>
        <w:snapToGrid w:val="0"/>
        <w:spacing w:line="360" w:lineRule="auto"/>
        <w:ind w:firstLine="420" w:firstLineChars="200"/>
        <w:contextualSpacing/>
        <w:rPr>
          <w:rFonts w:hint="default" w:asciiTheme="minorEastAsia" w:hAnsiTheme="minorEastAsia" w:eastAsiaTheme="minorEastAsia"/>
          <w:color w:val="000000"/>
          <w:sz w:val="21"/>
          <w:szCs w:val="21"/>
          <w:highlight w:val="none"/>
          <w:lang w:val="en-US"/>
        </w:rPr>
      </w:pPr>
      <w:r>
        <w:rPr>
          <w:rFonts w:hint="eastAsia" w:asciiTheme="minorEastAsia" w:hAnsiTheme="minorEastAsia" w:eastAsiaTheme="minorEastAsia"/>
          <w:color w:val="000000"/>
          <w:sz w:val="21"/>
          <w:szCs w:val="21"/>
          <w:highlight w:val="none"/>
        </w:rPr>
        <w:t>1</w:t>
      </w:r>
      <w:r>
        <w:rPr>
          <w:rFonts w:hint="eastAsia" w:asciiTheme="minorEastAsia" w:hAnsiTheme="minorEastAsia" w:eastAsiaTheme="minorEastAsia"/>
          <w:color w:val="000000"/>
          <w:sz w:val="21"/>
          <w:szCs w:val="21"/>
          <w:highlight w:val="none"/>
          <w:lang w:eastAsia="zh-CN"/>
        </w:rPr>
        <w:t>、</w:t>
      </w:r>
      <w:r>
        <w:rPr>
          <w:rFonts w:hint="eastAsia" w:asciiTheme="minorEastAsia" w:hAnsiTheme="minorEastAsia" w:eastAsiaTheme="minorEastAsia"/>
          <w:color w:val="000000"/>
          <w:sz w:val="21"/>
          <w:szCs w:val="21"/>
          <w:highlight w:val="none"/>
        </w:rPr>
        <w:t>本工程施工场地（现场）具体地理位置：</w:t>
      </w:r>
      <w:r>
        <w:rPr>
          <w:rFonts w:hint="eastAsia" w:asciiTheme="minorEastAsia" w:hAnsiTheme="minorEastAsia" w:eastAsiaTheme="minorEastAsia"/>
          <w:color w:val="000000"/>
          <w:sz w:val="21"/>
          <w:szCs w:val="21"/>
          <w:highlight w:val="none"/>
          <w:lang w:val="en-US" w:eastAsia="zh-CN"/>
        </w:rPr>
        <w:t>汾西县佃坪乡山云村</w:t>
      </w:r>
      <w:r>
        <w:rPr>
          <w:rFonts w:hint="eastAsia" w:asciiTheme="minorEastAsia" w:hAnsiTheme="minorEastAsia" w:eastAsiaTheme="minorEastAsia" w:cstheme="minorEastAsia"/>
          <w:kern w:val="2"/>
          <w:sz w:val="21"/>
          <w:szCs w:val="21"/>
          <w:highlight w:val="none"/>
          <w:lang w:val="en-US" w:eastAsia="zh-CN" w:bidi="ar-SA"/>
        </w:rPr>
        <w:t>（以采购人指定地点为准）</w:t>
      </w:r>
    </w:p>
    <w:p>
      <w:pPr>
        <w:snapToGrid w:val="0"/>
        <w:spacing w:line="360" w:lineRule="auto"/>
        <w:ind w:firstLine="420" w:firstLineChars="200"/>
        <w:contextualSpacing/>
        <w:rPr>
          <w:rFonts w:hint="eastAsia" w:asciiTheme="minorEastAsia" w:hAnsiTheme="minorEastAsia" w:eastAsiaTheme="minorEastAsia"/>
          <w:color w:val="000000"/>
          <w:sz w:val="21"/>
          <w:szCs w:val="21"/>
          <w:highlight w:val="none"/>
          <w:lang w:eastAsia="zh-CN"/>
        </w:rPr>
      </w:pPr>
      <w:r>
        <w:rPr>
          <w:rFonts w:hint="eastAsia" w:asciiTheme="minorEastAsia" w:hAnsiTheme="minorEastAsia" w:eastAsiaTheme="minorEastAsia"/>
          <w:color w:val="000000"/>
          <w:sz w:val="21"/>
          <w:szCs w:val="21"/>
          <w:highlight w:val="none"/>
          <w:lang w:eastAsia="zh-CN"/>
        </w:rPr>
        <w:t>2、本工程施工场地（现场）已经具备施工条件。</w:t>
      </w:r>
    </w:p>
    <w:p>
      <w:pPr>
        <w:snapToGrid w:val="0"/>
        <w:spacing w:line="360" w:lineRule="auto"/>
        <w:ind w:firstLine="420" w:firstLineChars="200"/>
        <w:contextualSpacing/>
        <w:rPr>
          <w:rFonts w:hint="eastAsia" w:asciiTheme="minorEastAsia" w:hAnsiTheme="minorEastAsia" w:eastAsiaTheme="minorEastAsia"/>
          <w:color w:val="000000"/>
          <w:sz w:val="21"/>
          <w:szCs w:val="21"/>
          <w:highlight w:val="none"/>
          <w:lang w:eastAsia="zh-CN"/>
        </w:rPr>
      </w:pPr>
      <w:r>
        <w:rPr>
          <w:rFonts w:hint="eastAsia" w:asciiTheme="minorEastAsia" w:hAnsiTheme="minorEastAsia" w:eastAsiaTheme="minorEastAsia"/>
          <w:color w:val="000000"/>
          <w:sz w:val="21"/>
          <w:szCs w:val="21"/>
          <w:highlight w:val="none"/>
          <w:lang w:eastAsia="zh-CN"/>
        </w:rPr>
        <w:t>3、承包人被认为已在本工程磋商阶段踏勘现场时充分了解本工程现场条件和周围环境，并已在其磋商时就此给予了充分的考虑。</w:t>
      </w:r>
    </w:p>
    <w:p>
      <w:pPr>
        <w:snapToGrid w:val="0"/>
        <w:spacing w:line="360" w:lineRule="auto"/>
        <w:ind w:firstLine="420" w:firstLineChars="200"/>
        <w:contextualSpacing/>
        <w:rPr>
          <w:rFonts w:hint="eastAsia" w:asciiTheme="minorEastAsia" w:hAnsiTheme="minorEastAsia" w:eastAsiaTheme="minorEastAsia"/>
          <w:color w:val="000000"/>
          <w:sz w:val="21"/>
          <w:szCs w:val="21"/>
          <w:highlight w:val="none"/>
          <w:lang w:eastAsia="zh-CN"/>
        </w:rPr>
      </w:pPr>
      <w:r>
        <w:rPr>
          <w:rFonts w:hint="eastAsia" w:asciiTheme="minorEastAsia" w:hAnsiTheme="minorEastAsia" w:eastAsiaTheme="minorEastAsia"/>
          <w:color w:val="000000"/>
          <w:sz w:val="21"/>
          <w:szCs w:val="21"/>
          <w:highlight w:val="none"/>
          <w:lang w:eastAsia="zh-CN"/>
        </w:rPr>
        <w:t>4、合同文件中载明的涉及本工程的资料和信息数据，是发包人现有的和客观的，发包人保证有关资料和信息数据的真实、准确。但承包人据此作出的推论、判断和决策，由承包人自行负责。</w:t>
      </w:r>
    </w:p>
    <w:p>
      <w:pPr>
        <w:snapToGrid w:val="0"/>
        <w:spacing w:line="360" w:lineRule="auto"/>
        <w:ind w:firstLine="420" w:firstLineChars="200"/>
        <w:contextualSpacing/>
        <w:rPr>
          <w:rFonts w:hint="eastAsia" w:asciiTheme="minorEastAsia" w:hAnsiTheme="minorEastAsia" w:eastAsiaTheme="minorEastAsia"/>
          <w:color w:val="000000"/>
          <w:sz w:val="21"/>
          <w:szCs w:val="21"/>
          <w:highlight w:val="none"/>
          <w:lang w:eastAsia="zh-CN"/>
        </w:rPr>
      </w:pPr>
      <w:r>
        <w:rPr>
          <w:rFonts w:hint="eastAsia" w:asciiTheme="minorEastAsia" w:hAnsiTheme="minorEastAsia" w:eastAsiaTheme="minorEastAsia"/>
          <w:color w:val="000000"/>
          <w:sz w:val="21"/>
          <w:szCs w:val="21"/>
          <w:highlight w:val="none"/>
          <w:lang w:val="en-US" w:eastAsia="zh-CN"/>
        </w:rPr>
        <w:t>5</w:t>
      </w:r>
      <w:r>
        <w:rPr>
          <w:rFonts w:hint="eastAsia" w:asciiTheme="minorEastAsia" w:hAnsiTheme="minorEastAsia" w:eastAsiaTheme="minorEastAsia"/>
          <w:color w:val="000000"/>
          <w:sz w:val="21"/>
          <w:szCs w:val="21"/>
          <w:highlight w:val="none"/>
          <w:lang w:eastAsia="zh-CN"/>
        </w:rPr>
        <w:t>、承包范围：</w:t>
      </w:r>
      <w:r>
        <w:rPr>
          <w:rFonts w:hint="eastAsia" w:asciiTheme="minorEastAsia" w:hAnsiTheme="minorEastAsia" w:eastAsiaTheme="minorEastAsia"/>
          <w:color w:val="000000"/>
          <w:sz w:val="21"/>
          <w:szCs w:val="21"/>
          <w:highlight w:val="none"/>
          <w:lang w:val="en-US" w:eastAsia="zh-CN"/>
        </w:rPr>
        <w:t>本项目工程量清单及图纸</w:t>
      </w:r>
      <w:r>
        <w:rPr>
          <w:rFonts w:hint="eastAsia" w:asciiTheme="minorEastAsia" w:hAnsiTheme="minorEastAsia" w:eastAsiaTheme="minorEastAsia"/>
          <w:color w:val="000000"/>
          <w:sz w:val="21"/>
          <w:szCs w:val="21"/>
          <w:highlight w:val="none"/>
          <w:lang w:eastAsia="zh-CN"/>
        </w:rPr>
        <w:t xml:space="preserve">的全部内容。 </w:t>
      </w:r>
    </w:p>
    <w:p>
      <w:pPr>
        <w:snapToGrid w:val="0"/>
        <w:spacing w:line="360" w:lineRule="auto"/>
        <w:contextualSpacing/>
        <w:rPr>
          <w:rFonts w:hint="eastAsia" w:asciiTheme="minorEastAsia" w:hAnsiTheme="minorEastAsia" w:eastAsiaTheme="minorEastAsia"/>
          <w:b/>
          <w:bCs/>
          <w:color w:val="000000"/>
          <w:sz w:val="21"/>
          <w:szCs w:val="21"/>
          <w:highlight w:val="none"/>
          <w:lang w:eastAsia="zh-CN"/>
        </w:rPr>
      </w:pPr>
    </w:p>
    <w:p>
      <w:pPr>
        <w:snapToGrid w:val="0"/>
        <w:spacing w:line="360" w:lineRule="auto"/>
        <w:contextualSpacing/>
        <w:rPr>
          <w:rFonts w:hint="eastAsia" w:asciiTheme="minorEastAsia" w:hAnsiTheme="minorEastAsia" w:eastAsiaTheme="minorEastAsia"/>
          <w:kern w:val="2"/>
          <w:sz w:val="21"/>
          <w:szCs w:val="21"/>
          <w:highlight w:val="none"/>
        </w:rPr>
      </w:pPr>
      <w:r>
        <w:rPr>
          <w:rFonts w:hint="eastAsia" w:asciiTheme="minorEastAsia" w:hAnsiTheme="minorEastAsia" w:eastAsiaTheme="minorEastAsia"/>
          <w:b/>
          <w:bCs/>
          <w:color w:val="000000"/>
          <w:sz w:val="21"/>
          <w:szCs w:val="21"/>
          <w:highlight w:val="none"/>
          <w:lang w:eastAsia="zh-CN"/>
        </w:rPr>
        <w:t>五</w:t>
      </w:r>
      <w:r>
        <w:rPr>
          <w:rFonts w:hint="eastAsia" w:asciiTheme="minorEastAsia" w:hAnsiTheme="minorEastAsia" w:eastAsiaTheme="minorEastAsia"/>
          <w:b/>
          <w:bCs/>
          <w:color w:val="000000"/>
          <w:sz w:val="21"/>
          <w:szCs w:val="21"/>
          <w:highlight w:val="none"/>
        </w:rPr>
        <w:t>、其他</w:t>
      </w:r>
    </w:p>
    <w:p>
      <w:pPr>
        <w:snapToGrid w:val="0"/>
        <w:spacing w:line="360" w:lineRule="auto"/>
        <w:ind w:firstLine="420" w:firstLineChars="200"/>
        <w:contextualSpacing/>
        <w:rPr>
          <w:rFonts w:hint="eastAsia"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未尽事宜，以签订正式《合同》时由双方协商解决。</w:t>
      </w:r>
    </w:p>
    <w:p>
      <w:pPr>
        <w:spacing w:line="560" w:lineRule="exact"/>
        <w:ind w:left="274" w:leftChars="114" w:firstLine="420" w:firstLineChars="200"/>
        <w:rPr>
          <w:rFonts w:hint="eastAsia" w:asciiTheme="minorEastAsia" w:hAnsiTheme="minorEastAsia" w:eastAsiaTheme="minorEastAsia" w:cstheme="minorEastAsia"/>
          <w:sz w:val="21"/>
          <w:szCs w:val="21"/>
          <w:highlight w:val="none"/>
          <w:lang w:val="en-US" w:eastAsia="zh-CN"/>
        </w:rPr>
      </w:pPr>
    </w:p>
    <w:bookmarkEnd w:id="154"/>
    <w:p>
      <w:pPr>
        <w:pStyle w:val="9"/>
        <w:ind w:left="0" w:leftChars="0" w:firstLine="0" w:firstLineChars="0"/>
        <w:rPr>
          <w:rFonts w:hint="eastAsia" w:asciiTheme="minorEastAsia" w:hAnsiTheme="minorEastAsia" w:eastAsiaTheme="minorEastAsia" w:cstheme="minorEastAsia"/>
          <w:sz w:val="21"/>
          <w:szCs w:val="21"/>
          <w:highlight w:val="none"/>
          <w:lang w:val="en-US" w:eastAsia="zh-CN"/>
        </w:rPr>
      </w:pPr>
    </w:p>
    <w:p>
      <w:pPr>
        <w:rPr>
          <w:rFonts w:hint="eastAsia"/>
          <w:highlight w:val="none"/>
        </w:rPr>
      </w:pPr>
    </w:p>
    <w:p>
      <w:pPr>
        <w:pStyle w:val="40"/>
        <w:snapToGrid w:val="0"/>
        <w:spacing w:before="0" w:after="0" w:line="360" w:lineRule="auto"/>
        <w:ind w:left="0" w:firstLine="0"/>
        <w:contextualSpacing/>
        <w:rPr>
          <w:rFonts w:hint="eastAsia" w:asciiTheme="minorEastAsia" w:hAnsiTheme="minorEastAsia" w:eastAsiaTheme="minorEastAsia"/>
          <w:sz w:val="32"/>
          <w:szCs w:val="21"/>
          <w:highlight w:val="none"/>
        </w:rPr>
      </w:pPr>
      <w:r>
        <w:rPr>
          <w:rFonts w:hint="eastAsia" w:asciiTheme="minorEastAsia" w:hAnsiTheme="minorEastAsia" w:eastAsiaTheme="minorEastAsia"/>
          <w:sz w:val="32"/>
          <w:szCs w:val="21"/>
          <w:highlight w:val="none"/>
        </w:rPr>
        <w:t>第五部分  评定标准和成交标准</w:t>
      </w:r>
      <w:bookmarkEnd w:id="155"/>
    </w:p>
    <w:p>
      <w:pPr>
        <w:snapToGrid w:val="0"/>
        <w:spacing w:line="360" w:lineRule="auto"/>
        <w:contextualSpacing/>
        <w:outlineLvl w:val="1"/>
        <w:rPr>
          <w:rFonts w:hint="eastAsia" w:asciiTheme="minorEastAsia" w:hAnsiTheme="minorEastAsia" w:eastAsiaTheme="minorEastAsia"/>
          <w:b/>
          <w:sz w:val="21"/>
          <w:szCs w:val="21"/>
          <w:highlight w:val="none"/>
        </w:rPr>
      </w:pPr>
      <w:bookmarkStart w:id="157" w:name="_Toc71900470"/>
      <w:bookmarkEnd w:id="157"/>
      <w:bookmarkStart w:id="158" w:name="_Toc18358"/>
      <w:r>
        <w:rPr>
          <w:rFonts w:hint="eastAsia" w:asciiTheme="minorEastAsia" w:hAnsiTheme="minorEastAsia" w:eastAsiaTheme="minorEastAsia"/>
          <w:b/>
          <w:sz w:val="21"/>
          <w:szCs w:val="21"/>
          <w:highlight w:val="none"/>
        </w:rPr>
        <w:t>一、响应文件初审</w:t>
      </w:r>
      <w:bookmarkEnd w:id="158"/>
    </w:p>
    <w:p>
      <w:pPr>
        <w:keepNext w:val="0"/>
        <w:keepLines w:val="0"/>
        <w:pageBreakBefore w:val="0"/>
        <w:widowControl w:val="0"/>
        <w:kinsoku/>
        <w:wordWrap/>
        <w:overflowPunct/>
        <w:topLinePunct w:val="0"/>
        <w:autoSpaceDE/>
        <w:autoSpaceDN/>
        <w:bidi w:val="0"/>
        <w:adjustRightInd w:val="0"/>
        <w:snapToGrid/>
        <w:spacing w:before="157" w:beforeLines="50" w:after="157" w:afterLines="50"/>
        <w:textAlignment w:val="baseline"/>
        <w:rPr>
          <w:rFonts w:hint="eastAsia" w:ascii="Times New Roman" w:hAnsi="Times New Roman" w:eastAsia="宋体" w:cs="Times New Roman"/>
          <w:b/>
          <w:bCs/>
          <w:sz w:val="22"/>
          <w:szCs w:val="22"/>
          <w:highlight w:val="none"/>
        </w:rPr>
      </w:pPr>
      <w:r>
        <w:rPr>
          <w:rFonts w:hint="eastAsia" w:ascii="Times New Roman" w:hAnsi="Times New Roman" w:eastAsia="宋体" w:cs="Times New Roman"/>
          <w:b/>
          <w:bCs/>
          <w:sz w:val="22"/>
          <w:szCs w:val="22"/>
          <w:highlight w:val="none"/>
        </w:rPr>
        <w:t>（一）资格性审查的内容及标准</w:t>
      </w:r>
    </w:p>
    <w:tbl>
      <w:tblPr>
        <w:tblStyle w:val="26"/>
        <w:tblW w:w="925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2735"/>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序号</w:t>
            </w:r>
          </w:p>
        </w:tc>
        <w:tc>
          <w:tcPr>
            <w:tcW w:w="2735"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内容</w:t>
            </w:r>
          </w:p>
        </w:tc>
        <w:tc>
          <w:tcPr>
            <w:tcW w:w="5866"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bookmarkStart w:id="159" w:name="OLE_LINK8" w:colFirst="2" w:colLast="2"/>
            <w:r>
              <w:rPr>
                <w:rFonts w:hint="eastAsia" w:asciiTheme="minorEastAsia" w:hAnsiTheme="minorEastAsia" w:eastAsiaTheme="minorEastAsia"/>
                <w:sz w:val="21"/>
                <w:szCs w:val="21"/>
                <w:highlight w:val="none"/>
              </w:rPr>
              <w:t>1</w:t>
            </w:r>
          </w:p>
        </w:tc>
        <w:tc>
          <w:tcPr>
            <w:tcW w:w="2735"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bookmarkStart w:id="160" w:name="OLE_LINK9"/>
            <w:r>
              <w:rPr>
                <w:rFonts w:hint="eastAsia" w:asciiTheme="minorEastAsia" w:hAnsiTheme="minorEastAsia" w:eastAsiaTheme="minorEastAsia"/>
                <w:sz w:val="21"/>
                <w:szCs w:val="21"/>
                <w:highlight w:val="none"/>
              </w:rPr>
              <w:t>供应商代表证明</w:t>
            </w:r>
            <w:bookmarkEnd w:id="160"/>
          </w:p>
        </w:tc>
        <w:tc>
          <w:tcPr>
            <w:tcW w:w="5866" w:type="dxa"/>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sz w:val="21"/>
                <w:szCs w:val="21"/>
                <w:highlight w:val="none"/>
              </w:rPr>
            </w:pPr>
            <w:bookmarkStart w:id="161" w:name="OLE_LINK48"/>
            <w:r>
              <w:rPr>
                <w:rFonts w:hint="eastAsia" w:asciiTheme="minorEastAsia" w:hAnsiTheme="minorEastAsia" w:eastAsiaTheme="minorEastAsia"/>
                <w:sz w:val="21"/>
                <w:szCs w:val="21"/>
                <w:highlight w:val="none"/>
              </w:rPr>
              <w:t>法定代表人（负责人）参加投标的，提供“法定代表人（负责人）证明书”；</w:t>
            </w:r>
          </w:p>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委托代理人参加投标的，除提供“法定代表人（负责人）证明书”外，还需提供“法定代表人（负责人）授权委托书”；</w:t>
            </w:r>
            <w:bookmarkEnd w:id="161"/>
          </w:p>
        </w:tc>
      </w:tr>
      <w:bookmarkEnd w:id="1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c>
          <w:tcPr>
            <w:tcW w:w="2735"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具备独立承担民事责任能力的证明文件</w:t>
            </w:r>
          </w:p>
        </w:tc>
        <w:tc>
          <w:tcPr>
            <w:tcW w:w="5866" w:type="dxa"/>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提供供应商有效的营业执照，或事业单位法人证书，或自然人身份证明，或其他非企业组织证明独立承担民事责任能力的文件；提供供应商信用承诺书。</w:t>
            </w:r>
          </w:p>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p>
        </w:tc>
        <w:tc>
          <w:tcPr>
            <w:tcW w:w="2735"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具有良好的商业信誉和健全的财务会计制度</w:t>
            </w:r>
          </w:p>
        </w:tc>
        <w:tc>
          <w:tcPr>
            <w:tcW w:w="5866" w:type="dxa"/>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提供供应商信用承诺书。</w:t>
            </w:r>
          </w:p>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p>
        </w:tc>
        <w:tc>
          <w:tcPr>
            <w:tcW w:w="2735"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具有履行合同所必需的设备和专业技术能力</w:t>
            </w:r>
          </w:p>
        </w:tc>
        <w:tc>
          <w:tcPr>
            <w:tcW w:w="5866" w:type="dxa"/>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提供供应商信用承诺书。</w:t>
            </w:r>
          </w:p>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w:t>
            </w:r>
          </w:p>
        </w:tc>
        <w:tc>
          <w:tcPr>
            <w:tcW w:w="2735"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具有依法缴纳税收和社会保障金的良好记录</w:t>
            </w:r>
          </w:p>
        </w:tc>
        <w:tc>
          <w:tcPr>
            <w:tcW w:w="5866" w:type="dxa"/>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提供供应商信用承诺书。</w:t>
            </w:r>
          </w:p>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p>
        </w:tc>
        <w:tc>
          <w:tcPr>
            <w:tcW w:w="2735"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参加政府采购活动前三年内，在经营活动中没有重大违法记录</w:t>
            </w:r>
          </w:p>
        </w:tc>
        <w:tc>
          <w:tcPr>
            <w:tcW w:w="5866" w:type="dxa"/>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提供供应商信用承诺书。</w:t>
            </w:r>
          </w:p>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p>
        </w:tc>
        <w:tc>
          <w:tcPr>
            <w:tcW w:w="2735"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bookmarkStart w:id="162" w:name="OLE_LINK10"/>
            <w:r>
              <w:rPr>
                <w:rFonts w:hint="eastAsia" w:ascii="Times New Roman" w:hAnsi="Times New Roman" w:eastAsia="宋体" w:cs="Times New Roman"/>
                <w:kern w:val="0"/>
                <w:sz w:val="21"/>
                <w:szCs w:val="21"/>
                <w:highlight w:val="none"/>
                <w:lang w:val="en-US" w:eastAsia="zh-CN"/>
              </w:rPr>
              <w:t>响应保证金的交纳证明复印件及基本存款账户开户许可证</w:t>
            </w:r>
            <w:bookmarkEnd w:id="162"/>
          </w:p>
        </w:tc>
        <w:tc>
          <w:tcPr>
            <w:tcW w:w="5866" w:type="dxa"/>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sz w:val="21"/>
                <w:szCs w:val="21"/>
                <w:highlight w:val="none"/>
              </w:rPr>
            </w:pPr>
            <w:bookmarkStart w:id="163" w:name="OLE_LINK11"/>
            <w:r>
              <w:rPr>
                <w:rFonts w:hint="eastAsia" w:asciiTheme="minorEastAsia" w:hAnsiTheme="minorEastAsia" w:eastAsiaTheme="minorEastAsia"/>
                <w:sz w:val="21"/>
                <w:szCs w:val="21"/>
                <w:highlight w:val="none"/>
              </w:rPr>
              <w:t>提供供应商</w:t>
            </w:r>
            <w:r>
              <w:rPr>
                <w:rFonts w:hint="eastAsia" w:ascii="Times New Roman" w:hAnsi="Times New Roman" w:eastAsia="宋体" w:cs="Times New Roman"/>
                <w:kern w:val="0"/>
                <w:sz w:val="21"/>
                <w:szCs w:val="21"/>
                <w:highlight w:val="none"/>
                <w:lang w:val="en-US" w:eastAsia="zh-CN"/>
              </w:rPr>
              <w:t>响应保证金的交纳证明复印件及基本存款账户开户许可证</w:t>
            </w:r>
            <w:r>
              <w:rPr>
                <w:rFonts w:hint="eastAsia" w:asciiTheme="minorEastAsia" w:hAnsiTheme="minorEastAsia" w:eastAsiaTheme="minorEastAsia"/>
                <w:sz w:val="21"/>
                <w:szCs w:val="21"/>
                <w:highlight w:val="none"/>
              </w:rPr>
              <w:t>。</w:t>
            </w:r>
            <w:bookmarkEnd w:id="1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w:t>
            </w:r>
          </w:p>
        </w:tc>
        <w:tc>
          <w:tcPr>
            <w:tcW w:w="2735"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采购政策</w:t>
            </w:r>
          </w:p>
        </w:tc>
        <w:tc>
          <w:tcPr>
            <w:tcW w:w="5866"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请根据要求单独上传《中小企业声明函》。格式以采购文件要求为准。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9</w:t>
            </w:r>
          </w:p>
        </w:tc>
        <w:tc>
          <w:tcPr>
            <w:tcW w:w="2735"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sz w:val="21"/>
                <w:szCs w:val="21"/>
                <w:highlight w:val="none"/>
              </w:rPr>
            </w:pPr>
            <w:r>
              <w:rPr>
                <w:rFonts w:hint="eastAsia" w:ascii="宋体" w:hAnsi="宋体" w:eastAsia="宋体" w:cs="宋体"/>
                <w:color w:val="auto"/>
                <w:sz w:val="21"/>
                <w:szCs w:val="21"/>
                <w:highlight w:val="none"/>
                <w:lang w:val="en-US" w:eastAsia="zh-CN"/>
              </w:rPr>
              <w:t>特定资质</w:t>
            </w:r>
          </w:p>
        </w:tc>
        <w:tc>
          <w:tcPr>
            <w:tcW w:w="586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bookmarkStart w:id="164" w:name="OLE_LINK49"/>
            <w:r>
              <w:rPr>
                <w:rFonts w:hint="eastAsia" w:ascii="Times New Roman" w:hAnsi="Times New Roman" w:eastAsia="宋体" w:cs="Times New Roman"/>
                <w:color w:val="auto"/>
                <w:kern w:val="0"/>
                <w:sz w:val="21"/>
                <w:szCs w:val="21"/>
                <w:highlight w:val="none"/>
                <w:lang w:val="en-US" w:eastAsia="zh-CN"/>
              </w:rPr>
              <w:t>①供应商须具备市政公用工程施工总承包</w:t>
            </w:r>
            <w:r>
              <w:rPr>
                <w:rFonts w:hint="eastAsia" w:cs="Times New Roman"/>
                <w:color w:val="auto"/>
                <w:kern w:val="0"/>
                <w:sz w:val="21"/>
                <w:szCs w:val="21"/>
                <w:highlight w:val="none"/>
                <w:lang w:val="en-US" w:eastAsia="zh-CN"/>
              </w:rPr>
              <w:t>贰</w:t>
            </w:r>
            <w:r>
              <w:rPr>
                <w:rFonts w:hint="eastAsia" w:ascii="Times New Roman" w:hAnsi="Times New Roman" w:eastAsia="宋体" w:cs="Times New Roman"/>
                <w:color w:val="auto"/>
                <w:kern w:val="0"/>
                <w:sz w:val="21"/>
                <w:szCs w:val="21"/>
                <w:highlight w:val="none"/>
                <w:lang w:val="en-US" w:eastAsia="zh-CN"/>
              </w:rPr>
              <w:t>级及以上资质，有效的营业执照、安全生产许可证，并在人员、设备、资金等方面具有相应的施工能力；</w:t>
            </w:r>
          </w:p>
          <w:p>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rPr>
            </w:pPr>
            <w:r>
              <w:rPr>
                <w:rFonts w:hint="eastAsia" w:ascii="Times New Roman" w:hAnsi="Times New Roman" w:eastAsia="宋体" w:cs="Times New Roman"/>
                <w:color w:val="auto"/>
                <w:kern w:val="0"/>
                <w:sz w:val="21"/>
                <w:szCs w:val="21"/>
                <w:highlight w:val="none"/>
                <w:lang w:val="en-US" w:eastAsia="zh-CN"/>
              </w:rPr>
              <w:t>②拟派项目负责人须具备市政专业二级及以上注册建造师执业资格，具备有效的安全生产考核合格证书，且未担任其他在施建设工程项目的建造师。</w:t>
            </w:r>
            <w:bookmarkEnd w:id="164"/>
          </w:p>
        </w:tc>
      </w:tr>
    </w:tbl>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说明：1、提供的扫描件材料须有效、完整、加盖电子CA章。否则，响应无效。</w:t>
      </w:r>
    </w:p>
    <w:p>
      <w:pPr>
        <w:numPr>
          <w:ilvl w:val="0"/>
          <w:numId w:val="2"/>
        </w:num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资格审查的内容若有一项未提供或达不到审查标准，将导致其不具备磋商资格，且不允许在开标后补正。</w:t>
      </w:r>
    </w:p>
    <w:p>
      <w:pPr>
        <w:keepNext w:val="0"/>
        <w:keepLines w:val="0"/>
        <w:pageBreakBefore w:val="0"/>
        <w:widowControl w:val="0"/>
        <w:kinsoku/>
        <w:wordWrap/>
        <w:overflowPunct/>
        <w:topLinePunct w:val="0"/>
        <w:autoSpaceDE/>
        <w:autoSpaceDN/>
        <w:bidi w:val="0"/>
        <w:adjustRightInd w:val="0"/>
        <w:snapToGrid/>
        <w:spacing w:before="157" w:beforeLines="50" w:after="157" w:afterLines="50"/>
        <w:textAlignment w:val="baseline"/>
        <w:rPr>
          <w:rFonts w:hint="eastAsia" w:ascii="Times New Roman" w:hAnsi="Times New Roman" w:eastAsia="宋体" w:cs="Times New Roman"/>
          <w:b/>
          <w:bCs/>
          <w:sz w:val="22"/>
          <w:szCs w:val="22"/>
          <w:highlight w:val="none"/>
        </w:rPr>
      </w:pPr>
      <w:r>
        <w:rPr>
          <w:rFonts w:hint="eastAsia" w:ascii="Times New Roman" w:hAnsi="Times New Roman" w:eastAsia="宋体" w:cs="Times New Roman"/>
          <w:b/>
          <w:bCs/>
          <w:sz w:val="22"/>
          <w:szCs w:val="22"/>
          <w:highlight w:val="none"/>
        </w:rPr>
        <w:t>（二）符合性审查的内容及标准</w:t>
      </w:r>
    </w:p>
    <w:tbl>
      <w:tblPr>
        <w:tblStyle w:val="26"/>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227"/>
        <w:gridCol w:w="2126"/>
        <w:gridCol w:w="4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序号</w:t>
            </w:r>
          </w:p>
        </w:tc>
        <w:tc>
          <w:tcPr>
            <w:tcW w:w="122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类型</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内容</w:t>
            </w:r>
          </w:p>
        </w:tc>
        <w:tc>
          <w:tcPr>
            <w:tcW w:w="477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c>
          <w:tcPr>
            <w:tcW w:w="122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报价</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bookmarkStart w:id="165" w:name="OLE_LINK13"/>
            <w:r>
              <w:rPr>
                <w:rFonts w:hint="eastAsia" w:asciiTheme="minorEastAsia" w:hAnsiTheme="minorEastAsia" w:eastAsiaTheme="minorEastAsia"/>
                <w:sz w:val="21"/>
                <w:szCs w:val="21"/>
                <w:highlight w:val="none"/>
              </w:rPr>
              <w:t>响应文件报价审核</w:t>
            </w:r>
            <w:bookmarkEnd w:id="165"/>
          </w:p>
        </w:tc>
        <w:tc>
          <w:tcPr>
            <w:tcW w:w="477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highlight w:val="none"/>
              </w:rPr>
            </w:pPr>
            <w:bookmarkStart w:id="166" w:name="OLE_LINK14"/>
            <w:r>
              <w:rPr>
                <w:rFonts w:hint="eastAsia" w:asciiTheme="minorEastAsia" w:hAnsiTheme="minorEastAsia" w:eastAsiaTheme="minorEastAsia"/>
                <w:sz w:val="21"/>
                <w:szCs w:val="21"/>
                <w:highlight w:val="none"/>
              </w:rPr>
              <w:t>投标报价不得高于招标控制价</w:t>
            </w:r>
            <w:bookmarkEnd w:id="1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bookmarkStart w:id="167" w:name="OLE_LINK15" w:colFirst="3" w:colLast="3"/>
            <w:r>
              <w:rPr>
                <w:rFonts w:hint="eastAsia" w:asciiTheme="minorEastAsia" w:hAnsiTheme="minorEastAsia" w:eastAsiaTheme="minorEastAsia"/>
                <w:sz w:val="21"/>
                <w:szCs w:val="21"/>
                <w:highlight w:val="none"/>
              </w:rPr>
              <w:t>2</w:t>
            </w:r>
          </w:p>
        </w:tc>
        <w:tc>
          <w:tcPr>
            <w:tcW w:w="122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商务资信</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bookmarkStart w:id="168" w:name="OLE_LINK50"/>
            <w:r>
              <w:rPr>
                <w:rFonts w:hint="eastAsia" w:asciiTheme="minorEastAsia" w:hAnsiTheme="minorEastAsia" w:eastAsiaTheme="minorEastAsia"/>
                <w:sz w:val="21"/>
                <w:szCs w:val="21"/>
                <w:highlight w:val="none"/>
              </w:rPr>
              <w:t>商务要求</w:t>
            </w:r>
            <w:bookmarkEnd w:id="168"/>
          </w:p>
        </w:tc>
        <w:tc>
          <w:tcPr>
            <w:tcW w:w="477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highlight w:val="none"/>
              </w:rPr>
            </w:pPr>
            <w:bookmarkStart w:id="169" w:name="OLE_LINK35"/>
            <w:r>
              <w:rPr>
                <w:rFonts w:hint="eastAsia" w:asciiTheme="minorEastAsia" w:hAnsiTheme="minorEastAsia" w:eastAsiaTheme="minorEastAsia"/>
                <w:sz w:val="21"/>
                <w:szCs w:val="21"/>
                <w:highlight w:val="none"/>
              </w:rPr>
              <w:t>响应文件商务响应情况与磋商采购文件第四部分商务要求进行审查，没有做出实质性响应（如质量标准、工期、工程内容</w:t>
            </w:r>
            <w:r>
              <w:rPr>
                <w:rFonts w:hint="eastAsia" w:asciiTheme="minorEastAsia" w:hAnsiTheme="minorEastAsia" w:eastAsiaTheme="minorEastAsia"/>
                <w:sz w:val="21"/>
                <w:szCs w:val="21"/>
                <w:highlight w:val="none"/>
                <w:lang w:val="en-US" w:eastAsia="zh-CN"/>
              </w:rPr>
              <w:t>承诺</w:t>
            </w:r>
            <w:r>
              <w:rPr>
                <w:rFonts w:hint="eastAsia" w:asciiTheme="minorEastAsia" w:hAnsiTheme="minorEastAsia" w:eastAsiaTheme="minorEastAsia"/>
                <w:sz w:val="21"/>
                <w:szCs w:val="21"/>
                <w:highlight w:val="none"/>
              </w:rPr>
              <w:t>等）的做无效投标处理。</w:t>
            </w:r>
            <w:bookmarkEnd w:id="169"/>
          </w:p>
        </w:tc>
      </w:tr>
      <w:bookmarkEnd w:id="16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p>
        </w:tc>
        <w:tc>
          <w:tcPr>
            <w:tcW w:w="122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技术</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bookmarkStart w:id="170" w:name="OLE_LINK16"/>
            <w:r>
              <w:rPr>
                <w:rFonts w:hint="eastAsia" w:asciiTheme="minorEastAsia" w:hAnsiTheme="minorEastAsia" w:eastAsiaTheme="minorEastAsia"/>
                <w:sz w:val="21"/>
                <w:szCs w:val="21"/>
                <w:highlight w:val="none"/>
              </w:rPr>
              <w:t>技术要求</w:t>
            </w:r>
            <w:bookmarkEnd w:id="170"/>
          </w:p>
        </w:tc>
        <w:tc>
          <w:tcPr>
            <w:tcW w:w="477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highlight w:val="none"/>
              </w:rPr>
            </w:pPr>
            <w:bookmarkStart w:id="171" w:name="OLE_LINK17"/>
            <w:r>
              <w:rPr>
                <w:rFonts w:hint="eastAsia" w:asciiTheme="minorEastAsia" w:hAnsiTheme="minorEastAsia" w:eastAsiaTheme="minorEastAsia"/>
                <w:sz w:val="21"/>
                <w:szCs w:val="21"/>
                <w:highlight w:val="none"/>
              </w:rPr>
              <w:t>响应文件技术响应情况与磋商采购文件第四部分技术要求进行审查，没有做出实质性响应</w:t>
            </w:r>
            <w:r>
              <w:rPr>
                <w:rFonts w:hint="eastAsia" w:asciiTheme="minorEastAsia" w:hAnsiTheme="minorEastAsia" w:eastAsiaTheme="minorEastAsia"/>
                <w:sz w:val="21"/>
                <w:szCs w:val="21"/>
                <w:highlight w:val="none"/>
                <w:lang w:val="en-US" w:eastAsia="zh-CN"/>
              </w:rPr>
              <w:t>承诺</w:t>
            </w:r>
            <w:r>
              <w:rPr>
                <w:rFonts w:hint="eastAsia" w:asciiTheme="minorEastAsia" w:hAnsiTheme="minorEastAsia" w:eastAsiaTheme="minorEastAsia"/>
                <w:sz w:val="21"/>
                <w:szCs w:val="21"/>
                <w:highlight w:val="none"/>
              </w:rPr>
              <w:t>的做无效投标处理。</w:t>
            </w:r>
            <w:bookmarkEnd w:id="171"/>
          </w:p>
        </w:tc>
      </w:tr>
    </w:tbl>
    <w:p>
      <w:pPr>
        <w:pStyle w:val="42"/>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rPr>
        <w:t>说明：</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1、符合性审查的内容，经磋商小组认定的存在重大偏离或保留，将导致磋商无效。</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2、以上证明材料须有效、完整、加盖电子CA章。否则，响应无效。</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rPr>
        <w:t>特别说明：</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1、磋商文件要求供应商提供的其他材料，不作为资格审查的内容。</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2、供应商应按磋商文件要求“格式”提供的材料，如有调整，内容及签署必须完整、有效，且没有本文件不可接受的条件。</w:t>
      </w:r>
    </w:p>
    <w:p>
      <w:pPr>
        <w:snapToGrid w:val="0"/>
        <w:spacing w:line="360" w:lineRule="auto"/>
        <w:ind w:firstLine="420" w:firstLineChars="200"/>
        <w:contextualSpacing/>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）政府采购异常低价审查：</w:t>
      </w:r>
    </w:p>
    <w:p>
      <w:pPr>
        <w:snapToGrid w:val="0"/>
        <w:spacing w:line="360" w:lineRule="auto"/>
        <w:ind w:firstLine="420" w:firstLineChars="200"/>
        <w:contextualSpacing/>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评审中出现下列情形之一的，评审委员会应当启动异常低价投标（响应）审查程序：</w:t>
      </w:r>
    </w:p>
    <w:p>
      <w:pPr>
        <w:snapToGrid w:val="0"/>
        <w:spacing w:line="360" w:lineRule="auto"/>
        <w:ind w:firstLine="420" w:firstLineChars="200"/>
        <w:contextualSpacing/>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1.投标（响应）报价低于全部通过符合性审查投标人（供应商）投标（响应）报价平均值50%的，即投标（响应）报价&lt;全部通过符合性审查投标人（供应商）投标（响应）报价平均值×50%；</w:t>
      </w:r>
    </w:p>
    <w:p>
      <w:pPr>
        <w:snapToGrid w:val="0"/>
        <w:spacing w:line="360" w:lineRule="auto"/>
        <w:ind w:firstLine="420" w:firstLineChars="200"/>
        <w:contextualSpacing/>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2.投标（响应）报价低于通过符合性审查的次低报价投标人（供应商）投标（响应）报价50%的，即投标（响应）报价&lt;通过符合性审查的次低报价投标人（供应商）投标（响应）报价×50%；</w:t>
      </w:r>
    </w:p>
    <w:p>
      <w:pPr>
        <w:snapToGrid w:val="0"/>
        <w:spacing w:line="360" w:lineRule="auto"/>
        <w:ind w:firstLine="420" w:firstLineChars="200"/>
        <w:contextualSpacing/>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3.投标（响应）报价低于采购项目最高限价45%的，即投标（响应）报价&lt;采购项目最高限价×45%；</w:t>
      </w:r>
    </w:p>
    <w:p>
      <w:pPr>
        <w:snapToGrid w:val="0"/>
        <w:spacing w:line="360" w:lineRule="auto"/>
        <w:ind w:firstLine="420" w:firstLineChars="200"/>
        <w:contextualSpacing/>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4.评审委员会基于专业判断，认为投标人（供应商）报价过低，有可能影响产品质量或者不能诚信履约的其他情形。</w:t>
      </w:r>
    </w:p>
    <w:p>
      <w:pPr>
        <w:snapToGrid w:val="0"/>
        <w:spacing w:line="360" w:lineRule="auto"/>
        <w:ind w:firstLine="420" w:firstLineChars="200"/>
        <w:contextualSpacing/>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采购人可以结合具体项目实际情况，提高上述第1项至第3项中启动异常低价投标（响应）审查的数值标准，但是最高不得超过65%。</w:t>
      </w:r>
    </w:p>
    <w:p>
      <w:pPr>
        <w:snapToGrid w:val="0"/>
        <w:spacing w:line="360" w:lineRule="auto"/>
        <w:ind w:firstLine="420" w:firstLineChars="200"/>
        <w:contextualSpacing/>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相关法律法规对投标人（供应商）报价有规定的，从其规定。</w:t>
      </w:r>
    </w:p>
    <w:p>
      <w:pPr>
        <w:snapToGrid w:val="0"/>
        <w:spacing w:line="360" w:lineRule="auto"/>
        <w:ind w:firstLine="420" w:firstLineChars="200"/>
        <w:contextualSpacing/>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评审委员会启动异常低价投标（响应）审查后，属于前述第1项至第4项情形的，应当要求相关投标人（供应商）在评审现场合理的时间内对投标（响应）价格作出解释，提供项目具体成本测算等与报价合理性相关的书面说明及必要的证明材料，包括但不限于原材料成本、人工成本、制造费用等，给予相关投标人（供应商）的合理时间一般不少于30分钟。其中，属于第3项情形，投标人（供应商）已随投标（响应）文件一并提交相关书面说明及必要的证明材料的，在评审现场可不再重复提交。</w:t>
      </w:r>
    </w:p>
    <w:p>
      <w:pPr>
        <w:snapToGrid w:val="0"/>
        <w:spacing w:line="360" w:lineRule="auto"/>
        <w:ind w:firstLine="420" w:firstLineChars="200"/>
        <w:contextualSpacing/>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snapToGrid w:val="0"/>
        <w:spacing w:line="360" w:lineRule="auto"/>
        <w:ind w:firstLine="420" w:firstLineChars="200"/>
        <w:contextualSpacing/>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snapToGrid w:val="0"/>
        <w:spacing w:line="360" w:lineRule="auto"/>
        <w:ind w:firstLine="420" w:firstLineChars="200"/>
        <w:contextualSpacing/>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异常低价投标（响应）审查的启动原因、审查意见和审查结果应当在评审报告中记录，并随投标人（供应商）提供的相关书面说明及证明材料，以及评审委员会有关互联网浏览、查询历史一并归档。</w:t>
      </w:r>
    </w:p>
    <w:p>
      <w:pPr>
        <w:snapToGrid w:val="0"/>
        <w:spacing w:line="360" w:lineRule="auto"/>
        <w:contextualSpacing/>
        <w:outlineLvl w:val="9"/>
        <w:rPr>
          <w:rFonts w:hint="eastAsia" w:asciiTheme="minorEastAsia" w:hAnsiTheme="minorEastAsia" w:eastAsiaTheme="minorEastAsia"/>
          <w:b/>
          <w:sz w:val="21"/>
          <w:szCs w:val="21"/>
          <w:highlight w:val="none"/>
        </w:rPr>
      </w:pPr>
      <w:bookmarkStart w:id="172" w:name="_Toc28311"/>
      <w:bookmarkEnd w:id="172"/>
      <w:bookmarkStart w:id="173" w:name="_Toc26525"/>
      <w:bookmarkEnd w:id="173"/>
      <w:bookmarkStart w:id="174" w:name="_Toc7051"/>
      <w:bookmarkEnd w:id="174"/>
      <w:bookmarkStart w:id="175" w:name="_Toc71900472"/>
    </w:p>
    <w:p>
      <w:pPr>
        <w:snapToGrid w:val="0"/>
        <w:spacing w:line="360" w:lineRule="auto"/>
        <w:contextualSpacing/>
        <w:outlineLvl w:val="1"/>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二、政策性要求评审内容及标准</w:t>
      </w:r>
      <w:bookmarkEnd w:id="175"/>
      <w:r>
        <w:rPr>
          <w:rFonts w:hint="eastAsia" w:asciiTheme="minorEastAsia" w:hAnsiTheme="minorEastAsia" w:eastAsiaTheme="minorEastAsia"/>
          <w:b/>
          <w:sz w:val="21"/>
          <w:szCs w:val="21"/>
          <w:highlight w:val="none"/>
        </w:rPr>
        <w:t>：详见供应商须知前附表。</w:t>
      </w:r>
    </w:p>
    <w:p>
      <w:pPr>
        <w:snapToGrid w:val="0"/>
        <w:spacing w:line="360" w:lineRule="auto"/>
        <w:contextualSpacing/>
        <w:outlineLvl w:val="9"/>
        <w:rPr>
          <w:rFonts w:hint="eastAsia" w:asciiTheme="minorEastAsia" w:hAnsiTheme="minorEastAsia" w:eastAsiaTheme="minorEastAsia"/>
          <w:b/>
          <w:sz w:val="21"/>
          <w:szCs w:val="21"/>
          <w:highlight w:val="none"/>
        </w:rPr>
      </w:pPr>
      <w:bookmarkStart w:id="176" w:name="_Toc23936"/>
      <w:bookmarkEnd w:id="176"/>
    </w:p>
    <w:p>
      <w:pPr>
        <w:snapToGrid w:val="0"/>
        <w:spacing w:line="360" w:lineRule="auto"/>
        <w:contextualSpacing/>
        <w:outlineLvl w:val="1"/>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三、成交标准</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次评标采用综合评分法，响应文件满足磋商文件全部实质性要求，对价格、商务、技术、服务因素的量化指标进行评审得分（具体评分见综合评分法评分细则），每一供应商的价格、商务、技术因素的最终得分为所有评委评分的算术平均值。磋商小组根据详细评审结果按得分由高到低顺序排列成交候选人，得分相同的，按报价由低到高顺序排列，得分和报价均相同的，按实施方案优劣顺序排列。采购人应当确定排名第一名的成交候选人作为成交人。</w:t>
      </w:r>
      <w:bookmarkStart w:id="177" w:name="_Toc501891167"/>
      <w:bookmarkEnd w:id="177"/>
    </w:p>
    <w:p>
      <w:pPr>
        <w:snapToGrid w:val="0"/>
        <w:spacing w:line="360" w:lineRule="auto"/>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br w:type="page"/>
      </w:r>
      <w:r>
        <w:rPr>
          <w:rFonts w:hint="eastAsia" w:asciiTheme="minorEastAsia" w:hAnsiTheme="minorEastAsia" w:eastAsiaTheme="minorEastAsia"/>
          <w:b/>
          <w:sz w:val="28"/>
          <w:szCs w:val="21"/>
          <w:highlight w:val="none"/>
        </w:rPr>
        <w:t>评分细则</w:t>
      </w:r>
    </w:p>
    <w:tbl>
      <w:tblPr>
        <w:tblStyle w:val="26"/>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637"/>
        <w:gridCol w:w="7593"/>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73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评定内容及标准</w:t>
            </w:r>
          </w:p>
        </w:tc>
        <w:tc>
          <w:tcPr>
            <w:tcW w:w="829"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731"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一、商务部分评分（</w:t>
            </w:r>
            <w:r>
              <w:rPr>
                <w:rFonts w:hint="eastAsia" w:asciiTheme="minorEastAsia" w:hAnsiTheme="minorEastAsia" w:eastAsiaTheme="minorEastAsia"/>
                <w:b/>
                <w:sz w:val="21"/>
                <w:szCs w:val="21"/>
                <w:highlight w:val="none"/>
                <w:lang w:val="en-US" w:eastAsia="zh-CN"/>
              </w:rPr>
              <w:t>9</w:t>
            </w:r>
            <w:r>
              <w:rPr>
                <w:rFonts w:hint="eastAsia" w:asciiTheme="minorEastAsia" w:hAnsiTheme="minorEastAsia" w:eastAsiaTheme="minorEastAsia"/>
                <w:b/>
                <w:sz w:val="21"/>
                <w:szCs w:val="21"/>
                <w:highlight w:val="none"/>
              </w:rPr>
              <w:t>分）</w:t>
            </w:r>
          </w:p>
        </w:tc>
        <w:tc>
          <w:tcPr>
            <w:tcW w:w="829" w:type="dxa"/>
            <w:tcBorders>
              <w:top w:val="single" w:color="auto" w:sz="4" w:space="0"/>
              <w:left w:val="nil"/>
              <w:bottom w:val="single" w:color="auto" w:sz="4" w:space="0"/>
              <w:right w:val="single" w:color="auto" w:sz="4" w:space="0"/>
            </w:tcBorders>
            <w:vAlign w:val="center"/>
          </w:tcPr>
          <w:p>
            <w:pPr>
              <w:jc w:val="center"/>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8731"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rPr>
              <w:t>供应商业绩</w:t>
            </w:r>
          </w:p>
          <w:p>
            <w:pPr>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rPr>
              <w:t>供应商近三年（202</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rPr>
              <w:t>月-202</w:t>
            </w:r>
            <w:r>
              <w:rPr>
                <w:rFonts w:hint="eastAsia" w:asciiTheme="minorEastAsia" w:hAnsiTheme="minorEastAsia" w:eastAsiaTheme="minorEastAsia"/>
                <w:sz w:val="21"/>
                <w:szCs w:val="21"/>
                <w:highlight w:val="none"/>
                <w:lang w:val="en-US" w:eastAsia="zh-CN"/>
              </w:rPr>
              <w:t>6</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rPr>
              <w:t>月，以</w:t>
            </w:r>
            <w:r>
              <w:rPr>
                <w:rFonts w:hint="eastAsia" w:asciiTheme="minorEastAsia" w:hAnsiTheme="minorEastAsia" w:eastAsiaTheme="minorEastAsia"/>
                <w:sz w:val="21"/>
                <w:szCs w:val="21"/>
                <w:highlight w:val="none"/>
                <w:lang w:eastAsia="zh-CN"/>
              </w:rPr>
              <w:t>合同签订</w:t>
            </w:r>
            <w:r>
              <w:rPr>
                <w:rFonts w:hint="eastAsia" w:asciiTheme="minorEastAsia" w:hAnsiTheme="minorEastAsia" w:eastAsiaTheme="minorEastAsia"/>
                <w:sz w:val="21"/>
                <w:szCs w:val="21"/>
                <w:highlight w:val="none"/>
              </w:rPr>
              <w:t>的时间为准）</w:t>
            </w:r>
            <w:r>
              <w:rPr>
                <w:rFonts w:hint="eastAsia" w:asciiTheme="minorEastAsia" w:hAnsiTheme="minorEastAsia" w:eastAsiaTheme="minorEastAsia"/>
                <w:sz w:val="21"/>
                <w:szCs w:val="21"/>
                <w:highlight w:val="none"/>
                <w:lang w:val="en-US" w:eastAsia="zh-CN"/>
              </w:rPr>
              <w:t>市政工程类</w:t>
            </w:r>
            <w:r>
              <w:rPr>
                <w:rFonts w:hint="eastAsia" w:asciiTheme="minorEastAsia" w:hAnsiTheme="minorEastAsia" w:eastAsiaTheme="minorEastAsia"/>
                <w:sz w:val="21"/>
                <w:szCs w:val="21"/>
                <w:highlight w:val="none"/>
              </w:rPr>
              <w:t>业绩，每提供一个在投标截止日期三个年度内签署的同类型合同案例加</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rPr>
              <w:t>分，最高得分为</w:t>
            </w:r>
            <w:r>
              <w:rPr>
                <w:rFonts w:hint="eastAsia" w:asciiTheme="minorEastAsia" w:hAnsiTheme="minorEastAsia" w:eastAsiaTheme="minorEastAsia"/>
                <w:sz w:val="21"/>
                <w:szCs w:val="21"/>
                <w:highlight w:val="none"/>
                <w:lang w:val="en-US" w:eastAsia="zh-CN"/>
              </w:rPr>
              <w:t>9</w:t>
            </w:r>
            <w:r>
              <w:rPr>
                <w:rFonts w:hint="eastAsia" w:asciiTheme="minorEastAsia" w:hAnsiTheme="minorEastAsia" w:eastAsiaTheme="minorEastAsia"/>
                <w:sz w:val="21"/>
                <w:szCs w:val="21"/>
                <w:highlight w:val="none"/>
              </w:rPr>
              <w:t>分。证明材料以成交（中标）通知书</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rPr>
              <w:t>合同为准（合同要求必须提供与最终用户签订的合同首页、合同金额所在页、签字盖章页）。</w:t>
            </w:r>
          </w:p>
        </w:tc>
        <w:tc>
          <w:tcPr>
            <w:tcW w:w="829" w:type="dxa"/>
            <w:tcBorders>
              <w:top w:val="single" w:color="auto" w:sz="4" w:space="0"/>
              <w:left w:val="nil"/>
              <w:bottom w:val="single" w:color="auto" w:sz="4" w:space="0"/>
              <w:right w:val="single" w:color="auto" w:sz="4" w:space="0"/>
            </w:tcBorders>
            <w:vAlign w:val="center"/>
          </w:tcPr>
          <w:p>
            <w:pPr>
              <w:jc w:val="center"/>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731"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二、技术部分评分（</w:t>
            </w:r>
            <w:r>
              <w:rPr>
                <w:rFonts w:hint="eastAsia" w:asciiTheme="minorEastAsia" w:hAnsiTheme="minorEastAsia" w:eastAsiaTheme="minorEastAsia"/>
                <w:b/>
                <w:sz w:val="21"/>
                <w:szCs w:val="21"/>
                <w:highlight w:val="none"/>
                <w:lang w:val="en-US" w:eastAsia="zh-CN"/>
              </w:rPr>
              <w:t>66</w:t>
            </w:r>
            <w:r>
              <w:rPr>
                <w:rFonts w:hint="eastAsia" w:asciiTheme="minorEastAsia" w:hAnsiTheme="minorEastAsia" w:eastAsiaTheme="minorEastAsia"/>
                <w:b/>
                <w:sz w:val="21"/>
                <w:szCs w:val="21"/>
                <w:highlight w:val="none"/>
              </w:rPr>
              <w:t>分）</w:t>
            </w:r>
          </w:p>
        </w:tc>
        <w:tc>
          <w:tcPr>
            <w:tcW w:w="829" w:type="dxa"/>
            <w:tcBorders>
              <w:top w:val="single" w:color="auto" w:sz="4" w:space="0"/>
              <w:left w:val="nil"/>
              <w:bottom w:val="single" w:color="auto" w:sz="4" w:space="0"/>
              <w:right w:val="single" w:color="auto" w:sz="4" w:space="0"/>
            </w:tcBorders>
            <w:vAlign w:val="center"/>
          </w:tcPr>
          <w:p>
            <w:pPr>
              <w:jc w:val="center"/>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8731" w:type="dxa"/>
            <w:gridSpan w:val="3"/>
            <w:tcBorders>
              <w:top w:val="single" w:color="auto" w:sz="4" w:space="0"/>
              <w:left w:val="single" w:color="auto" w:sz="4" w:space="0"/>
              <w:bottom w:val="single" w:color="auto" w:sz="4" w:space="0"/>
              <w:right w:val="single" w:color="auto" w:sz="4" w:space="0"/>
            </w:tcBorders>
            <w:vAlign w:val="center"/>
          </w:tcPr>
          <w:p>
            <w:pPr>
              <w:ind w:firstLine="210" w:firstLineChars="100"/>
              <w:rPr>
                <w:rFonts w:hint="default" w:cs="Times New Roman" w:asciiTheme="minorEastAsia" w:hAnsiTheme="minorEastAsia" w:eastAsiaTheme="minorEastAsia"/>
                <w:sz w:val="21"/>
                <w:szCs w:val="21"/>
                <w:highlight w:val="none"/>
                <w:lang w:val="en-US" w:eastAsia="zh-CN"/>
              </w:rPr>
            </w:pPr>
            <w:r>
              <w:rPr>
                <w:rFonts w:hint="default" w:cs="Times New Roman" w:asciiTheme="minorEastAsia" w:hAnsiTheme="minorEastAsia" w:eastAsiaTheme="minorEastAsia"/>
                <w:sz w:val="21"/>
                <w:szCs w:val="21"/>
                <w:highlight w:val="none"/>
                <w:lang w:val="en-US" w:eastAsia="zh-CN"/>
              </w:rPr>
              <w:t>1.施工方案</w:t>
            </w:r>
          </w:p>
          <w:p>
            <w:pPr>
              <w:ind w:firstLine="210" w:firstLineChars="100"/>
              <w:rPr>
                <w:rFonts w:hint="eastAsia" w:ascii="宋体" w:hAnsi="宋体" w:eastAsia="宋体" w:cs="宋体"/>
                <w:color w:val="auto"/>
                <w:kern w:val="0"/>
                <w:sz w:val="24"/>
                <w:szCs w:val="24"/>
                <w:highlight w:val="none"/>
                <w:lang w:val="en-US" w:eastAsia="zh-CN" w:bidi="ar-SA"/>
              </w:rPr>
            </w:pPr>
            <w:r>
              <w:rPr>
                <w:rFonts w:hint="eastAsia" w:cs="Times New Roman" w:asciiTheme="minorEastAsia" w:hAnsiTheme="minorEastAsia" w:eastAsiaTheme="minorEastAsia"/>
                <w:sz w:val="21"/>
                <w:szCs w:val="21"/>
                <w:highlight w:val="none"/>
                <w:lang w:val="en-US" w:eastAsia="zh-CN"/>
              </w:rPr>
              <w:t>供应商需提供项目施工方案，至少包含：①施工总体方案；②关键部位施工方案(至少包含施工准备工作、施工方法、施工工艺) ；③雨季施工方案；④材料进出场及二次搬运方案；⑤生活性和生产性临时设施方案；⑥施工应急方案措施；⑦新技术应用方案。 以上内容共21分，每有一项缺失对应项内容的扣3分，每项内容中有一处内容有缺陷的扣1分，扣完为止。 内容有缺陷包括但不限于： 1）方案内容与项目需求基本不一致； 2）方案内容与实际实施存在差异； 3）方案内容条理基本不清晰或内容不充实； 4）方案内容语义表述不清，前后矛盾，混乱。</w:t>
            </w:r>
          </w:p>
        </w:tc>
        <w:tc>
          <w:tcPr>
            <w:tcW w:w="829" w:type="dxa"/>
            <w:tcBorders>
              <w:top w:val="single" w:color="auto" w:sz="4" w:space="0"/>
              <w:left w:val="nil"/>
              <w:bottom w:val="single" w:color="auto" w:sz="4" w:space="0"/>
              <w:right w:val="single" w:color="auto" w:sz="4" w:space="0"/>
            </w:tcBorders>
            <w:vAlign w:val="center"/>
          </w:tcPr>
          <w:p>
            <w:pPr>
              <w:jc w:val="center"/>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8731" w:type="dxa"/>
            <w:gridSpan w:val="3"/>
            <w:tcBorders>
              <w:top w:val="single" w:color="auto" w:sz="4" w:space="0"/>
              <w:left w:val="single" w:color="auto" w:sz="4" w:space="0"/>
              <w:bottom w:val="single" w:color="auto" w:sz="4" w:space="0"/>
              <w:right w:val="single" w:color="auto" w:sz="4" w:space="0"/>
            </w:tcBorders>
            <w:vAlign w:val="center"/>
          </w:tcPr>
          <w:p>
            <w:pPr>
              <w:ind w:firstLine="210" w:firstLineChars="1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 保障措施方案</w:t>
            </w:r>
          </w:p>
          <w:p>
            <w:pPr>
              <w:ind w:firstLine="210" w:firstLineChars="1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供应商提供保障措施方案，方案内容至少包括：①质量保障措施；②安全保障措施；③环境保障措施；④消防保障措施；⑤降噪保障措施；⑥文明保障措施。以上内容共18分，每有一项缺失对应项内容的扣3分，每项内容中有一处内容有缺陷的扣1分，扣完为止。 内容有缺陷包括但不限于： 1）方案内容与项目需求基本不一致； 2）方案内容与实际实施存在差异； 3）方案内容条理基本不清晰或内容不充实； 4）方案内容语义表述不清，前后矛盾，混乱。</w:t>
            </w:r>
          </w:p>
        </w:tc>
        <w:tc>
          <w:tcPr>
            <w:tcW w:w="829" w:type="dxa"/>
            <w:tcBorders>
              <w:top w:val="single" w:color="auto" w:sz="4" w:space="0"/>
              <w:left w:val="nil"/>
              <w:bottom w:val="single" w:color="auto" w:sz="4" w:space="0"/>
              <w:right w:val="single" w:color="auto" w:sz="4" w:space="0"/>
            </w:tcBorders>
            <w:vAlign w:val="center"/>
          </w:tcPr>
          <w:p>
            <w:pPr>
              <w:jc w:val="center"/>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8731" w:type="dxa"/>
            <w:gridSpan w:val="3"/>
            <w:tcBorders>
              <w:top w:val="single" w:color="auto" w:sz="4" w:space="0"/>
              <w:left w:val="single" w:color="auto" w:sz="4" w:space="0"/>
              <w:bottom w:val="single" w:color="auto" w:sz="4" w:space="0"/>
              <w:right w:val="single" w:color="auto" w:sz="4" w:space="0"/>
            </w:tcBorders>
            <w:vAlign w:val="center"/>
          </w:tcPr>
          <w:p>
            <w:pPr>
              <w:ind w:firstLine="210" w:firstLineChars="1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3</w:t>
            </w:r>
            <w:r>
              <w:rPr>
                <w:rFonts w:hint="eastAsia" w:cs="Times New Roman" w:asciiTheme="minorEastAsia" w:hAnsiTheme="minorEastAsia" w:eastAsiaTheme="minorEastAsia"/>
                <w:sz w:val="21"/>
                <w:szCs w:val="21"/>
                <w:highlight w:val="none"/>
                <w:lang w:val="zh-CN" w:eastAsia="zh-CN"/>
              </w:rPr>
              <w:t>.</w:t>
            </w:r>
            <w:r>
              <w:rPr>
                <w:rFonts w:hint="eastAsia" w:cs="Times New Roman" w:asciiTheme="minorEastAsia" w:hAnsiTheme="minorEastAsia" w:eastAsiaTheme="minorEastAsia"/>
                <w:sz w:val="21"/>
                <w:szCs w:val="21"/>
                <w:highlight w:val="none"/>
                <w:lang w:val="en-US" w:eastAsia="zh-CN"/>
              </w:rPr>
              <w:t xml:space="preserve"> 拟投入劳动力、机械设备和项目班子配备情况</w:t>
            </w:r>
          </w:p>
          <w:p>
            <w:pPr>
              <w:ind w:firstLine="210" w:firstLineChars="1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供应商提供拟投入劳动力、机械设备和项目班子配备情况方案，方案内容至少包括：①拟投入劳动力；②机械设备的投入；③项目班子配备情况。以上内容共12分，每有一项缺失对应项内容的扣4分，每项内容中有一处内容有缺陷的扣1分，扣完为止。 内容有缺陷包括但不限于： 1）方案内容与项目需求基本不一致； 2）方案内容与实际实施存在差异； 3）方案内容条理基本不清晰或内容不充实； 4）方案内容语义表述不清，前后矛盾，混乱。</w:t>
            </w:r>
          </w:p>
        </w:tc>
        <w:tc>
          <w:tcPr>
            <w:tcW w:w="829" w:type="dxa"/>
            <w:tcBorders>
              <w:top w:val="single" w:color="auto" w:sz="4" w:space="0"/>
              <w:left w:val="nil"/>
              <w:bottom w:val="single" w:color="auto" w:sz="4" w:space="0"/>
              <w:right w:val="single" w:color="auto" w:sz="4" w:space="0"/>
            </w:tcBorders>
            <w:vAlign w:val="center"/>
          </w:tcPr>
          <w:p>
            <w:pPr>
              <w:jc w:val="center"/>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731" w:type="dxa"/>
            <w:gridSpan w:val="3"/>
            <w:tcBorders>
              <w:top w:val="single" w:color="auto" w:sz="4" w:space="0"/>
              <w:left w:val="single" w:color="auto" w:sz="4" w:space="0"/>
              <w:bottom w:val="single" w:color="auto" w:sz="4" w:space="0"/>
              <w:right w:val="single" w:color="auto" w:sz="4" w:space="0"/>
            </w:tcBorders>
            <w:vAlign w:val="center"/>
          </w:tcPr>
          <w:p>
            <w:pPr>
              <w:ind w:firstLine="210" w:firstLineChars="1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4.工期计划</w:t>
            </w:r>
          </w:p>
          <w:p>
            <w:pPr>
              <w:ind w:firstLine="210" w:firstLineChars="1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供应商需提供工程进度计划与措施，至少包含：①工期计划安排；②恶劣天气应对措施；③工期保证措施。以上内容共9分，每有一项缺失对应项内容的扣3分，每项内容中有一处内容有缺陷的扣1分，扣完为止。 内容有缺陷包括但不限于： 1）安排及措施内容与项目需求基本不一致； 2）安排及措施内容与实际实施存在差异； 3）安排及措施内容条理基本不清晰或内容不充实； 4）安排及措施内容语义表述不清，前后矛盾，混乱。</w:t>
            </w:r>
          </w:p>
        </w:tc>
        <w:tc>
          <w:tcPr>
            <w:tcW w:w="829" w:type="dxa"/>
            <w:tcBorders>
              <w:top w:val="single" w:color="auto" w:sz="4" w:space="0"/>
              <w:left w:val="nil"/>
              <w:bottom w:val="single" w:color="auto" w:sz="4" w:space="0"/>
              <w:right w:val="single" w:color="auto" w:sz="4" w:space="0"/>
            </w:tcBorders>
            <w:vAlign w:val="center"/>
          </w:tcPr>
          <w:p>
            <w:pPr>
              <w:jc w:val="center"/>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8731" w:type="dxa"/>
            <w:gridSpan w:val="3"/>
            <w:tcBorders>
              <w:top w:val="single" w:color="auto" w:sz="4" w:space="0"/>
              <w:left w:val="single" w:color="auto" w:sz="4" w:space="0"/>
              <w:bottom w:val="single" w:color="auto" w:sz="4" w:space="0"/>
              <w:right w:val="single" w:color="auto" w:sz="4" w:space="0"/>
            </w:tcBorders>
            <w:vAlign w:val="center"/>
          </w:tcPr>
          <w:p>
            <w:pPr>
              <w:ind w:firstLine="210" w:firstLineChars="1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5.应急处理方案</w:t>
            </w:r>
          </w:p>
          <w:p>
            <w:pPr>
              <w:ind w:firstLine="210" w:firstLineChars="1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供应商针对项目提供应急处理方案，方案内容至少包括：①风险防控措施；②突发情况应急预案。 以上内容共6分，每有一项缺失对应项内容的扣3分，每项内容中有一处内容有缺陷的扣1分，扣完为止。 内容有缺陷包括但不限于： 1）安排及措施内容与项目需求基本不一致； 2）安排及措施内容与实际实施存在差异； 3）安排及措施内容条理基本不清晰或内容不充实； 4）安排及措施内容语义表述不清，前后矛盾，混乱。</w:t>
            </w:r>
          </w:p>
        </w:tc>
        <w:tc>
          <w:tcPr>
            <w:tcW w:w="829" w:type="dxa"/>
            <w:tcBorders>
              <w:top w:val="single" w:color="auto" w:sz="4" w:space="0"/>
              <w:left w:val="nil"/>
              <w:bottom w:val="single" w:color="auto" w:sz="4" w:space="0"/>
              <w:right w:val="single" w:color="auto" w:sz="4" w:space="0"/>
            </w:tcBorders>
            <w:vAlign w:val="center"/>
          </w:tcPr>
          <w:p>
            <w:pPr>
              <w:jc w:val="center"/>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8731" w:type="dxa"/>
            <w:gridSpan w:val="3"/>
            <w:tcBorders>
              <w:top w:val="single" w:color="auto" w:sz="4" w:space="0"/>
              <w:left w:val="single" w:color="auto" w:sz="4" w:space="0"/>
              <w:bottom w:val="single" w:color="auto" w:sz="4" w:space="0"/>
              <w:right w:val="single" w:color="auto" w:sz="4" w:space="0"/>
            </w:tcBorders>
            <w:vAlign w:val="center"/>
          </w:tcPr>
          <w:p>
            <w:pPr>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三、磋商报价（</w:t>
            </w:r>
            <w:r>
              <w:rPr>
                <w:rFonts w:hint="eastAsia" w:cs="Times New Roman" w:asciiTheme="minorEastAsia" w:hAnsiTheme="minorEastAsia" w:eastAsiaTheme="minorEastAsia"/>
                <w:sz w:val="21"/>
                <w:szCs w:val="21"/>
                <w:highlight w:val="none"/>
                <w:lang w:val="en-US" w:eastAsia="zh-CN"/>
              </w:rPr>
              <w:t>25</w:t>
            </w:r>
            <w:r>
              <w:rPr>
                <w:rFonts w:hint="eastAsia" w:cs="Times New Roman" w:asciiTheme="minorEastAsia" w:hAnsiTheme="minorEastAsia" w:eastAsiaTheme="minorEastAsia"/>
                <w:sz w:val="21"/>
                <w:szCs w:val="21"/>
                <w:highlight w:val="none"/>
              </w:rPr>
              <w:t>分）</w:t>
            </w:r>
          </w:p>
          <w:p>
            <w:pPr>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评标基准价即满足招标文件要求且投标价格最低的投标报价。</w:t>
            </w:r>
          </w:p>
          <w:p>
            <w:pPr>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投标报价得分=（评标基准价/投标报价）×分值</w:t>
            </w:r>
          </w:p>
          <w:p>
            <w:pPr>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因落实政府采购政策进行价格调整的，以调整后的价格计算评标基准价和投标报价。</w:t>
            </w:r>
          </w:p>
        </w:tc>
        <w:tc>
          <w:tcPr>
            <w:tcW w:w="829" w:type="dxa"/>
            <w:tcBorders>
              <w:top w:val="single" w:color="auto" w:sz="4" w:space="0"/>
              <w:left w:val="nil"/>
              <w:bottom w:val="single" w:color="auto" w:sz="4" w:space="0"/>
              <w:right w:val="single" w:color="auto" w:sz="4" w:space="0"/>
            </w:tcBorders>
            <w:vAlign w:val="center"/>
          </w:tcPr>
          <w:p>
            <w:pPr>
              <w:jc w:val="center"/>
              <w:rPr>
                <w:rFonts w:hint="default" w:asciiTheme="minorEastAsia" w:hAnsiTheme="minorEastAsia" w:eastAsiaTheme="minorEastAsia"/>
                <w:sz w:val="21"/>
                <w:szCs w:val="21"/>
                <w:highlight w:val="none"/>
                <w:lang w:val="en-US"/>
              </w:rPr>
            </w:pPr>
            <w:r>
              <w:rPr>
                <w:rFonts w:hint="eastAsia" w:asciiTheme="minorEastAsia" w:hAnsiTheme="minorEastAsia" w:eastAsiaTheme="minorEastAsia"/>
                <w:sz w:val="21"/>
                <w:szCs w:val="21"/>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501" w:type="dxa"/>
            <w:vMerge w:val="restar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政府采购价格折扣政策说明</w:t>
            </w:r>
          </w:p>
        </w:tc>
        <w:tc>
          <w:tcPr>
            <w:tcW w:w="637"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中小企业</w:t>
            </w:r>
          </w:p>
        </w:tc>
        <w:tc>
          <w:tcPr>
            <w:tcW w:w="8422" w:type="dxa"/>
            <w:gridSpan w:val="2"/>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1、小型、微型企业参加本项目要求：</w:t>
            </w:r>
          </w:p>
          <w:p>
            <w:pP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须按照财库【2020】46号《政府采购促进中小企业发展管理办法》的标准如实填写《中小企业声明函》（格式见第九部分），监狱企业参加投标视同小微企业，提供由省级以上监狱管理局、戒毒管理局出具的属于监狱企业的证明文件。</w:t>
            </w:r>
          </w:p>
          <w:p>
            <w:pP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（2）小、微企业指在中华人民共和国境内依法设立，依据《中小企业划行标准规定》确定的小型企业、微型企业，但与大型企业的负责人为同一人，或者与大型企业存在直接控股、管理关系的除外。</w:t>
            </w:r>
          </w:p>
          <w:p>
            <w:pP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（3）工程由小、微企业承建的，对小、微企业的报价给予3%的扣除，用扣除后的价格参与评审。若有的话，如实填写《小微企业/残疾人福利性单位提供货物/服务明细表》。</w:t>
            </w:r>
          </w:p>
          <w:p>
            <w:pP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2、本项目若允许联合体参加，大中型企业与小型、微型企业组成联合体的，联合体协议约定小型、微型企业的合同份额占到合同总金额30%以上的，对联合体的报价给予2%的扣除，用扣除后价格参与评审。</w:t>
            </w:r>
          </w:p>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3、本项目若允许大中型企业向一家或者多家小型、微型企业分包的，分包意向协议约定小型、微型企业的合同份额占到合同总金额30%以上的，对大中型企业的报价给予2%的扣除，用扣除后价格参与评审。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501" w:type="dxa"/>
            <w:vMerge w:val="continue"/>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637"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残疾人福利性单位</w:t>
            </w:r>
          </w:p>
        </w:tc>
        <w:tc>
          <w:tcPr>
            <w:tcW w:w="8422" w:type="dxa"/>
            <w:gridSpan w:val="2"/>
            <w:tcBorders>
              <w:top w:val="single" w:color="auto" w:sz="4" w:space="0"/>
              <w:left w:val="nil"/>
              <w:bottom w:val="single" w:color="auto" w:sz="4" w:space="0"/>
              <w:right w:val="single" w:color="auto" w:sz="4" w:space="0"/>
            </w:tcBorders>
            <w:vAlign w:val="center"/>
          </w:tcPr>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须根据财库【2017】141号《关于促进残疾人就业政府采购政策的通知》的要求，如实填写残疾人福利性单位声明函（格式见第八部分附件），残疾人福利性单位参加本项目投标时，享受5%的价格折扣，用扣除后的价格参与评审。</w:t>
            </w:r>
          </w:p>
          <w:p>
            <w:pP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（2）享受政府采购支持政策的残疾人福利性单位应当同时满足以下条件：</w:t>
            </w:r>
          </w:p>
          <w:p>
            <w:pP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A.安置的残疾人占本单位在职职工人数的比例不低于25%（含25%），并且安置的残疾人人数不少于10人（含10人）；</w:t>
            </w:r>
          </w:p>
          <w:p>
            <w:pP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B.依法与安置的每位残疾人签订了一年以上（含一年）的劳动合同或服务协议；</w:t>
            </w:r>
          </w:p>
          <w:p>
            <w:pP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C.为安置的每位残疾人按月足额缴纳了基本养老保险、基本医疗保险、失业保险、工伤保险和生育保险等社会保险费；</w:t>
            </w:r>
          </w:p>
          <w:p>
            <w:pP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D.通过银行等金融机构向安置的每位残疾人，按月支付了不低于单位所在区县适用的经省级人民政府批准的月最低工资标准的工资；</w:t>
            </w:r>
          </w:p>
          <w:p>
            <w:pP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E．提供本单位制造的货物、承担的工程或者服务（以下简称产品），或者提供其他残疾人福利性单位制造的货物（不包括使用非残疾人福利性单位注册商标的货物）。</w:t>
            </w:r>
          </w:p>
          <w:p>
            <w:pP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（3）残疾人福利性单位属于小型、微型企业的，不重复享受政策。</w:t>
            </w:r>
          </w:p>
        </w:tc>
      </w:tr>
    </w:tbl>
    <w:p>
      <w:pPr>
        <w:pStyle w:val="24"/>
        <w:adjustRightInd w:val="0"/>
        <w:snapToGrid w:val="0"/>
        <w:spacing w:line="360" w:lineRule="auto"/>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br w:type="page"/>
      </w:r>
    </w:p>
    <w:p>
      <w:pPr>
        <w:pStyle w:val="40"/>
        <w:snapToGrid w:val="0"/>
        <w:spacing w:before="0" w:after="0" w:line="360" w:lineRule="auto"/>
        <w:ind w:left="0" w:firstLine="0"/>
        <w:contextualSpacing/>
        <w:rPr>
          <w:rFonts w:hint="eastAsia" w:asciiTheme="minorEastAsia" w:hAnsiTheme="minorEastAsia" w:eastAsiaTheme="minorEastAsia"/>
          <w:sz w:val="32"/>
          <w:szCs w:val="21"/>
          <w:highlight w:val="none"/>
        </w:rPr>
      </w:pPr>
      <w:bookmarkStart w:id="178" w:name="_Toc9457"/>
      <w:bookmarkEnd w:id="178"/>
      <w:bookmarkStart w:id="179" w:name="_Toc6945"/>
      <w:r>
        <w:rPr>
          <w:rFonts w:hint="eastAsia" w:asciiTheme="minorEastAsia" w:hAnsiTheme="minorEastAsia" w:eastAsiaTheme="minorEastAsia"/>
          <w:sz w:val="32"/>
          <w:szCs w:val="21"/>
          <w:highlight w:val="none"/>
        </w:rPr>
        <w:t>第六部分 合同条款</w:t>
      </w:r>
      <w:bookmarkEnd w:id="179"/>
    </w:p>
    <w:p>
      <w:pPr>
        <w:widowControl/>
        <w:snapToGrid w:val="0"/>
        <w:spacing w:line="360" w:lineRule="auto"/>
        <w:ind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合同协议书（仅供参考）</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 xml:space="preserve">  甲乙双方根据</w:t>
      </w:r>
      <w:r>
        <w:rPr>
          <w:rFonts w:hint="eastAsia" w:asciiTheme="minorEastAsia" w:hAnsiTheme="minorEastAsia" w:eastAsiaTheme="minorEastAsia"/>
          <w:bCs/>
          <w:sz w:val="21"/>
          <w:szCs w:val="21"/>
          <w:highlight w:val="none"/>
          <w:u w:val="single"/>
        </w:rPr>
        <w:t xml:space="preserve"> 202</w:t>
      </w:r>
      <w:r>
        <w:rPr>
          <w:rFonts w:hint="eastAsia" w:asciiTheme="minorEastAsia" w:hAnsiTheme="minorEastAsia" w:eastAsiaTheme="minorEastAsia"/>
          <w:bCs/>
          <w:sz w:val="21"/>
          <w:szCs w:val="21"/>
          <w:highlight w:val="none"/>
          <w:u w:val="single"/>
          <w:lang w:val="en-US" w:eastAsia="zh-CN"/>
        </w:rPr>
        <w:t>6</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rPr>
        <w:t>年</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u w:val="single"/>
          <w:lang w:val="en-US" w:eastAsia="zh-CN"/>
        </w:rPr>
        <w:t>05</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rPr>
        <w:t>月</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u w:val="single"/>
          <w:lang w:val="en-US" w:eastAsia="zh-CN"/>
        </w:rPr>
        <w:t xml:space="preserve"> 09</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rPr>
        <w:t>日</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u w:val="single"/>
          <w:lang w:eastAsia="zh-CN"/>
        </w:rPr>
        <w:t>佃坪乡高速出口至山云片区人居环境综合治理项目</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rPr>
        <w:t>竞争性磋商（文件编号：</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u w:val="single"/>
          <w:lang w:eastAsia="zh-CN"/>
        </w:rPr>
        <w:t>1410342026BCS00028</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rPr>
        <w:t>）的采购结果和有关政府采购法律、法规及采购响应文件的要求，经双方协商一致，订立以下合同：</w:t>
      </w:r>
    </w:p>
    <w:p>
      <w:pPr>
        <w:snapToGrid w:val="0"/>
        <w:spacing w:line="360" w:lineRule="auto"/>
        <w:contextualSpacing/>
        <w:rPr>
          <w:rFonts w:hint="eastAsia" w:asciiTheme="minorEastAsia" w:hAnsiTheme="minorEastAsia" w:eastAsiaTheme="minorEastAsia"/>
          <w:b/>
          <w:sz w:val="21"/>
          <w:szCs w:val="21"/>
          <w:highlight w:val="none"/>
        </w:rPr>
      </w:pPr>
    </w:p>
    <w:p>
      <w:pPr>
        <w:snapToGrid w:val="0"/>
        <w:spacing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一、项目概况</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1、项目名称：</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u w:val="single"/>
          <w:lang w:eastAsia="zh-CN"/>
        </w:rPr>
        <w:t>佃坪乡高速出口至山云片区人居环境综合治理项目</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rPr>
        <w:t>。</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2、项目内容：</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u w:val="single"/>
          <w:lang w:val="en-US" w:eastAsia="zh-CN"/>
        </w:rPr>
        <w:t xml:space="preserve">佃坪乡高速出口至山云片区人居环境综合治理项目，具体内容详见本工程工程量清单及图纸 </w:t>
      </w:r>
      <w:r>
        <w:rPr>
          <w:rFonts w:hint="eastAsia" w:asciiTheme="minorEastAsia" w:hAnsiTheme="minorEastAsia" w:eastAsiaTheme="minorEastAsia"/>
          <w:bCs/>
          <w:sz w:val="21"/>
          <w:szCs w:val="21"/>
          <w:highlight w:val="none"/>
        </w:rPr>
        <w:t>。</w:t>
      </w:r>
    </w:p>
    <w:p>
      <w:pPr>
        <w:snapToGrid w:val="0"/>
        <w:spacing w:line="360" w:lineRule="auto"/>
        <w:ind w:firstLine="420" w:firstLineChars="200"/>
        <w:contextualSpacing/>
        <w:rPr>
          <w:rFonts w:hint="eastAsia" w:asciiTheme="minorEastAsia" w:hAnsiTheme="minorEastAsia" w:eastAsiaTheme="minorEastAsia"/>
          <w:bCs/>
          <w:sz w:val="21"/>
          <w:szCs w:val="21"/>
          <w:highlight w:val="none"/>
          <w:shd w:val="clear" w:color="auto" w:fill="FFFFFF"/>
        </w:rPr>
      </w:pPr>
      <w:r>
        <w:rPr>
          <w:rFonts w:hint="eastAsia" w:asciiTheme="minorEastAsia" w:hAnsiTheme="minorEastAsia" w:eastAsiaTheme="minorEastAsia"/>
          <w:bCs/>
          <w:sz w:val="21"/>
          <w:szCs w:val="21"/>
          <w:highlight w:val="none"/>
        </w:rPr>
        <w:t>3、工    期：</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u w:val="single"/>
          <w:lang w:val="en-US" w:eastAsia="zh-CN"/>
        </w:rPr>
        <w:t>四个月</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shd w:val="clear" w:color="auto" w:fill="FFFFFF"/>
        </w:rPr>
        <w:t>。</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bCs/>
          <w:sz w:val="21"/>
          <w:szCs w:val="21"/>
          <w:highlight w:val="none"/>
          <w:shd w:val="clear" w:color="auto" w:fill="FFFFFF"/>
        </w:rPr>
        <w:t>4、建设地点：</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u w:val="single"/>
          <w:lang w:val="en-US" w:eastAsia="zh-CN"/>
        </w:rPr>
        <w:t xml:space="preserve"> 汾西县佃坪乡山云村   </w:t>
      </w:r>
      <w:r>
        <w:rPr>
          <w:rFonts w:hint="eastAsia" w:asciiTheme="minorEastAsia" w:hAnsiTheme="minorEastAsia" w:eastAsiaTheme="minorEastAsia"/>
          <w:bCs/>
          <w:sz w:val="21"/>
          <w:szCs w:val="21"/>
          <w:highlight w:val="none"/>
          <w:u w:val="single"/>
          <w:lang w:eastAsia="zh-CN"/>
        </w:rPr>
        <w:t>（以采购人指定地点为准）</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sz w:val="21"/>
          <w:szCs w:val="21"/>
          <w:highlight w:val="none"/>
        </w:rPr>
        <w:t>。</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5、质量要求：</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u w:val="single"/>
          <w:lang w:eastAsia="zh-CN"/>
        </w:rPr>
        <w:t>达到国家、行业相关规范、规定合格标准。</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sz w:val="21"/>
          <w:szCs w:val="21"/>
          <w:highlight w:val="none"/>
        </w:rPr>
        <w:t>。</w:t>
      </w:r>
    </w:p>
    <w:p>
      <w:pPr>
        <w:snapToGrid w:val="0"/>
        <w:spacing w:line="360" w:lineRule="auto"/>
        <w:ind w:firstLine="420"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Cs/>
          <w:sz w:val="21"/>
          <w:szCs w:val="21"/>
          <w:highlight w:val="none"/>
        </w:rPr>
        <w:t>6、</w:t>
      </w:r>
      <w:r>
        <w:rPr>
          <w:rFonts w:hint="eastAsia" w:asciiTheme="minorEastAsia" w:hAnsiTheme="minorEastAsia" w:eastAsiaTheme="minorEastAsia"/>
          <w:sz w:val="21"/>
          <w:szCs w:val="21"/>
          <w:highlight w:val="none"/>
        </w:rPr>
        <w:t>工程清单：</w:t>
      </w:r>
      <w:r>
        <w:rPr>
          <w:rFonts w:hint="eastAsia" w:asciiTheme="minorEastAsia" w:hAnsiTheme="minorEastAsia" w:eastAsiaTheme="minorEastAsia"/>
          <w:b/>
          <w:sz w:val="21"/>
          <w:szCs w:val="21"/>
          <w:highlight w:val="none"/>
          <w:u w:val="single"/>
        </w:rPr>
        <w:t xml:space="preserve"> </w:t>
      </w:r>
      <w:r>
        <w:rPr>
          <w:rFonts w:hint="eastAsia" w:asciiTheme="minorEastAsia" w:hAnsiTheme="minorEastAsia" w:eastAsiaTheme="minorEastAsia"/>
          <w:bCs/>
          <w:sz w:val="21"/>
          <w:szCs w:val="21"/>
          <w:highlight w:val="none"/>
          <w:u w:val="single"/>
          <w:lang w:eastAsia="zh-CN"/>
        </w:rPr>
        <w:t xml:space="preserve">  </w:t>
      </w:r>
      <w:r>
        <w:rPr>
          <w:rFonts w:hint="eastAsia" w:asciiTheme="minorEastAsia" w:hAnsiTheme="minorEastAsia" w:eastAsiaTheme="minorEastAsia"/>
          <w:b/>
          <w:sz w:val="21"/>
          <w:szCs w:val="21"/>
          <w:highlight w:val="none"/>
          <w:u w:val="single"/>
        </w:rPr>
        <w:t xml:space="preserve">                                         </w:t>
      </w:r>
      <w:r>
        <w:rPr>
          <w:rFonts w:hint="eastAsia" w:asciiTheme="minorEastAsia" w:hAnsiTheme="minorEastAsia" w:eastAsiaTheme="minorEastAsia"/>
          <w:b/>
          <w:sz w:val="21"/>
          <w:szCs w:val="21"/>
          <w:highlight w:val="none"/>
        </w:rPr>
        <w:t xml:space="preserve"> </w:t>
      </w:r>
    </w:p>
    <w:p>
      <w:pPr>
        <w:snapToGrid w:val="0"/>
        <w:spacing w:line="360" w:lineRule="auto"/>
        <w:contextualSpacing/>
        <w:rPr>
          <w:rFonts w:hint="eastAsia" w:asciiTheme="minorEastAsia" w:hAnsiTheme="minorEastAsia" w:eastAsiaTheme="minorEastAsia"/>
          <w:b/>
          <w:sz w:val="21"/>
          <w:szCs w:val="21"/>
          <w:highlight w:val="none"/>
        </w:rPr>
      </w:pPr>
    </w:p>
    <w:p>
      <w:pPr>
        <w:snapToGrid w:val="0"/>
        <w:spacing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二、合同金额</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1、人民币（大写）：</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 xml:space="preserve">         （小写）：</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2、合同总金额包括完成所有工作的全部费用；</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3、此价格为合同执行不变价，不因国家政策及市场价格变化而变化。</w:t>
      </w:r>
    </w:p>
    <w:p>
      <w:pPr>
        <w:snapToGrid w:val="0"/>
        <w:spacing w:line="360" w:lineRule="auto"/>
        <w:contextualSpacing/>
        <w:rPr>
          <w:rFonts w:hint="eastAsia" w:asciiTheme="minorEastAsia" w:hAnsiTheme="minorEastAsia" w:eastAsiaTheme="minorEastAsia"/>
          <w:b/>
          <w:sz w:val="21"/>
          <w:szCs w:val="21"/>
          <w:highlight w:val="none"/>
        </w:rPr>
      </w:pPr>
    </w:p>
    <w:p>
      <w:pPr>
        <w:snapToGrid w:val="0"/>
        <w:spacing w:line="360" w:lineRule="auto"/>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
          <w:sz w:val="21"/>
          <w:szCs w:val="21"/>
          <w:highlight w:val="none"/>
        </w:rPr>
        <w:t>三、付款方式：</w:t>
      </w:r>
      <w:r>
        <w:rPr>
          <w:rFonts w:hint="eastAsia" w:asciiTheme="minorEastAsia" w:hAnsiTheme="minorEastAsia" w:eastAsiaTheme="minorEastAsia"/>
          <w:bCs/>
          <w:sz w:val="21"/>
          <w:szCs w:val="21"/>
          <w:highlight w:val="none"/>
        </w:rPr>
        <w:t xml:space="preserve">甲乙双方协商，如磋商文件有相关规定的，以该文件为准。 </w:t>
      </w:r>
    </w:p>
    <w:p>
      <w:pPr>
        <w:snapToGrid w:val="0"/>
        <w:spacing w:line="360" w:lineRule="auto"/>
        <w:contextualSpacing/>
        <w:rPr>
          <w:rFonts w:hint="eastAsia" w:asciiTheme="minorEastAsia" w:hAnsiTheme="minorEastAsia" w:eastAsiaTheme="minorEastAsia"/>
          <w:b/>
          <w:sz w:val="21"/>
          <w:szCs w:val="21"/>
          <w:highlight w:val="none"/>
        </w:rPr>
      </w:pPr>
    </w:p>
    <w:p>
      <w:pPr>
        <w:snapToGrid w:val="0"/>
        <w:spacing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四、甲方责任</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1、甲方负责组织验收，并按合同约定付款。</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2、为乙方提供工作场地和各种必要条件；</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 xml:space="preserve">3、对管理服务工作进行安排与指导； </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4、负责与有关部门必要的联系和协调。</w:t>
      </w:r>
    </w:p>
    <w:p>
      <w:pPr>
        <w:snapToGrid w:val="0"/>
        <w:spacing w:line="360" w:lineRule="auto"/>
        <w:contextualSpacing/>
        <w:rPr>
          <w:rFonts w:hint="eastAsia" w:asciiTheme="minorEastAsia" w:hAnsiTheme="minorEastAsia" w:eastAsiaTheme="minorEastAsia"/>
          <w:b/>
          <w:sz w:val="21"/>
          <w:szCs w:val="21"/>
          <w:highlight w:val="none"/>
        </w:rPr>
      </w:pPr>
    </w:p>
    <w:p>
      <w:pPr>
        <w:snapToGrid w:val="0"/>
        <w:spacing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五、乙方责任</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 xml:space="preserve">1、根据甲方要求时间、地点施工；  </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2、参加甲方组织现场交底，拟定技术方案和进度计划，交甲方审定；</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3、按要求组织实施项目，保质、保量、按期完成项目任务；</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4、严格执行施工规范、安全操作规程以及有关防火安全和环境保护的规定，做好各项质量检查记录。参加竣工验收，编制项目结算；</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5、遵守国家或地方政府及有关部门对施工现场管理的规定，妥善保护好施工现场周围建筑物、设备管线不受损坏。做好施工现场保卫和垃圾清理等工作，处理好由于施工带来的扰民问题及与周围单位（住户）的关系；</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6、施工中未经甲方同意或有关部门批准，不得随意拆改原建筑物结构及各种设备管线；</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7、负责对现场的一切设施和采购货物进行保护。</w:t>
      </w:r>
    </w:p>
    <w:p>
      <w:pPr>
        <w:snapToGrid w:val="0"/>
        <w:spacing w:line="360" w:lineRule="auto"/>
        <w:contextualSpacing/>
        <w:rPr>
          <w:rFonts w:hint="eastAsia" w:asciiTheme="minorEastAsia" w:hAnsiTheme="minorEastAsia" w:eastAsiaTheme="minorEastAsia"/>
          <w:b/>
          <w:sz w:val="21"/>
          <w:szCs w:val="21"/>
          <w:highlight w:val="none"/>
        </w:rPr>
      </w:pPr>
    </w:p>
    <w:p>
      <w:pPr>
        <w:snapToGrid w:val="0"/>
        <w:spacing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六、施工及工程质保</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bCs/>
          <w:sz w:val="21"/>
          <w:szCs w:val="21"/>
          <w:highlight w:val="none"/>
        </w:rPr>
        <w:t>乙方</w:t>
      </w:r>
      <w:r>
        <w:rPr>
          <w:rFonts w:hint="eastAsia" w:asciiTheme="minorEastAsia" w:hAnsiTheme="minorEastAsia" w:eastAsiaTheme="minorEastAsia"/>
          <w:sz w:val="21"/>
          <w:szCs w:val="21"/>
          <w:highlight w:val="none"/>
        </w:rPr>
        <w:t>提供的所有材料均应执行国家行业规定且应符合施工条件，要严格按照施工规范对设备进行安装、调试等；</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r>
        <w:rPr>
          <w:rFonts w:hint="eastAsia" w:asciiTheme="minorEastAsia" w:hAnsiTheme="minorEastAsia" w:eastAsiaTheme="minorEastAsia"/>
          <w:bCs/>
          <w:sz w:val="21"/>
          <w:szCs w:val="21"/>
          <w:highlight w:val="none"/>
        </w:rPr>
        <w:t>乙方</w:t>
      </w:r>
      <w:r>
        <w:rPr>
          <w:rFonts w:hint="eastAsia" w:asciiTheme="minorEastAsia" w:hAnsiTheme="minorEastAsia" w:eastAsiaTheme="minorEastAsia"/>
          <w:sz w:val="21"/>
          <w:szCs w:val="21"/>
          <w:highlight w:val="none"/>
        </w:rPr>
        <w:t>应严格按照施工规范进行施工作业，施工具体情况结合现场实际情况实施；</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3、工程质保执行国家相关规定。</w:t>
      </w:r>
    </w:p>
    <w:p>
      <w:pPr>
        <w:overflowPunct w:val="0"/>
        <w:topLinePunct/>
        <w:snapToGrid w:val="0"/>
        <w:spacing w:line="360" w:lineRule="auto"/>
        <w:contextualSpacing/>
        <w:rPr>
          <w:rFonts w:hint="eastAsia" w:asciiTheme="minorEastAsia" w:hAnsiTheme="minorEastAsia" w:eastAsiaTheme="minorEastAsia"/>
          <w:b/>
          <w:sz w:val="21"/>
          <w:szCs w:val="21"/>
          <w:highlight w:val="none"/>
        </w:rPr>
      </w:pPr>
    </w:p>
    <w:p>
      <w:pPr>
        <w:overflowPunct w:val="0"/>
        <w:topLinePunct/>
        <w:snapToGrid w:val="0"/>
        <w:spacing w:line="360" w:lineRule="auto"/>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b/>
          <w:sz w:val="21"/>
          <w:szCs w:val="21"/>
          <w:highlight w:val="none"/>
        </w:rPr>
        <w:t>七、验收</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工程质量标准按国家现行施工验收规范执行，工程质量各项指标按照国家规范达到合格要求。</w:t>
      </w:r>
    </w:p>
    <w:p>
      <w:pPr>
        <w:snapToGrid w:val="0"/>
        <w:spacing w:line="360" w:lineRule="auto"/>
        <w:contextualSpacing/>
        <w:rPr>
          <w:rFonts w:hint="eastAsia" w:asciiTheme="minorEastAsia" w:hAnsiTheme="minorEastAsia" w:eastAsiaTheme="minorEastAsia"/>
          <w:b/>
          <w:sz w:val="21"/>
          <w:szCs w:val="21"/>
          <w:highlight w:val="none"/>
        </w:rPr>
      </w:pPr>
    </w:p>
    <w:p>
      <w:pPr>
        <w:snapToGrid w:val="0"/>
        <w:spacing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八、履约保证金：</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w:t>
      </w:r>
    </w:p>
    <w:p>
      <w:pPr>
        <w:snapToGrid w:val="0"/>
        <w:spacing w:line="360" w:lineRule="auto"/>
        <w:contextualSpacing/>
        <w:rPr>
          <w:rFonts w:hint="eastAsia" w:asciiTheme="minorEastAsia" w:hAnsiTheme="minorEastAsia" w:eastAsiaTheme="minorEastAsia"/>
          <w:b/>
          <w:sz w:val="21"/>
          <w:szCs w:val="21"/>
          <w:highlight w:val="none"/>
        </w:rPr>
      </w:pPr>
    </w:p>
    <w:p>
      <w:pPr>
        <w:snapToGrid w:val="0"/>
        <w:spacing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九、违约责任：</w:t>
      </w:r>
      <w:r>
        <w:rPr>
          <w:rFonts w:hint="eastAsia" w:asciiTheme="minorEastAsia" w:hAnsiTheme="minorEastAsia" w:eastAsiaTheme="minorEastAsia"/>
          <w:sz w:val="21"/>
          <w:szCs w:val="21"/>
          <w:highlight w:val="none"/>
        </w:rPr>
        <w:t>甲乙双方协商。</w:t>
      </w:r>
    </w:p>
    <w:p>
      <w:pPr>
        <w:snapToGrid w:val="0"/>
        <w:spacing w:line="360" w:lineRule="auto"/>
        <w:contextualSpacing/>
        <w:rPr>
          <w:rFonts w:hint="eastAsia" w:asciiTheme="minorEastAsia" w:hAnsiTheme="minorEastAsia" w:eastAsiaTheme="minorEastAsia"/>
          <w:b/>
          <w:sz w:val="21"/>
          <w:szCs w:val="21"/>
          <w:highlight w:val="none"/>
        </w:rPr>
      </w:pPr>
    </w:p>
    <w:p>
      <w:pPr>
        <w:snapToGrid w:val="0"/>
        <w:spacing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十、不可抗力</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1、不可抗力事件系指合同双方在缔结合同时所不能预见的，并且它的发生及其后果是无法避免和无法克服的事件,如战争、动乱、瘟疫、严重火灾、洪水、地震、风暴或其他自然灾害等；</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2 、不可抗力事件发生后，乙方应迅速采取措施尽量减少损失，并在24小时内向甲方代表通报灾害情况，甲方应对灾害处理提供必要协助；</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3、 因不可抗力事件的影响而不能执行合同时，履行合同的期限应予以相应延长。</w:t>
      </w:r>
    </w:p>
    <w:p>
      <w:pPr>
        <w:snapToGrid w:val="0"/>
        <w:spacing w:line="360" w:lineRule="auto"/>
        <w:contextualSpacing/>
        <w:rPr>
          <w:rFonts w:hint="eastAsia" w:asciiTheme="minorEastAsia" w:hAnsiTheme="minorEastAsia" w:eastAsiaTheme="minorEastAsia"/>
          <w:b/>
          <w:sz w:val="21"/>
          <w:szCs w:val="21"/>
          <w:highlight w:val="none"/>
        </w:rPr>
      </w:pPr>
    </w:p>
    <w:p>
      <w:pPr>
        <w:snapToGrid w:val="0"/>
        <w:spacing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十一、关于安全生产和防火的约定</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1、乙方工作的实施,应符合《中华人民共和国消防条例》和有关防火设计规范；</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2、由于乙方在工作过程中违反有关安全操作规程、消防条例，导致发生安全或火灾事故，乙方应承担由此引发的一切经济损失。</w:t>
      </w:r>
    </w:p>
    <w:p>
      <w:pPr>
        <w:snapToGrid w:val="0"/>
        <w:spacing w:line="360" w:lineRule="auto"/>
        <w:contextualSpacing/>
        <w:rPr>
          <w:rFonts w:hint="eastAsia" w:asciiTheme="minorEastAsia" w:hAnsiTheme="minorEastAsia" w:eastAsiaTheme="minorEastAsia"/>
          <w:b/>
          <w:sz w:val="21"/>
          <w:szCs w:val="21"/>
          <w:highlight w:val="none"/>
        </w:rPr>
      </w:pPr>
    </w:p>
    <w:p>
      <w:pPr>
        <w:snapToGrid w:val="0"/>
        <w:spacing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十二、争议的解决</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1、因履行本合同发生的一切争议，应由甲乙双方协商解决。如果协商不成的，应提交发包人所在地的仲裁机构解决；</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2、当产生任何争议及争议正在诉讼程序时，除争议事项，双方应继续行使其剩余的相关权利，履行本合同的其他义务。</w:t>
      </w:r>
    </w:p>
    <w:p>
      <w:pPr>
        <w:snapToGrid w:val="0"/>
        <w:spacing w:line="360" w:lineRule="auto"/>
        <w:contextualSpacing/>
        <w:rPr>
          <w:rFonts w:hint="eastAsia" w:asciiTheme="minorEastAsia" w:hAnsiTheme="minorEastAsia" w:eastAsiaTheme="minorEastAsia"/>
          <w:b/>
          <w:sz w:val="21"/>
          <w:szCs w:val="21"/>
          <w:highlight w:val="none"/>
        </w:rPr>
      </w:pPr>
    </w:p>
    <w:p>
      <w:pPr>
        <w:snapToGrid w:val="0"/>
        <w:spacing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十三、监督和管理</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1、双方签订的采购合同不得与本项目磋商文件及成交结果相违背,否则不予备案；</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2、合同执行过程中出现的未尽事宜，双方在不违背合同和磋商文件的前提下协商解决，协商结果以“补充协议”形式作为合同附件，与本合同具有同等法律效力，并应报送监督机构备案；</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 xml:space="preserve">3、甲乙双方均应自觉配合监督机构对合同履行情况的监督检查，如实反映情况，提供有关资料。 </w:t>
      </w:r>
    </w:p>
    <w:p>
      <w:pPr>
        <w:snapToGrid w:val="0"/>
        <w:spacing w:line="360" w:lineRule="auto"/>
        <w:contextualSpacing/>
        <w:rPr>
          <w:rFonts w:hint="eastAsia" w:asciiTheme="minorEastAsia" w:hAnsiTheme="minorEastAsia" w:eastAsiaTheme="minorEastAsia"/>
          <w:b/>
          <w:sz w:val="21"/>
          <w:szCs w:val="21"/>
          <w:highlight w:val="none"/>
        </w:rPr>
      </w:pPr>
    </w:p>
    <w:p>
      <w:pPr>
        <w:snapToGrid w:val="0"/>
        <w:spacing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十四、补充条款</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附：                 。</w:t>
      </w:r>
    </w:p>
    <w:p>
      <w:pPr>
        <w:snapToGrid w:val="0"/>
        <w:spacing w:line="360" w:lineRule="auto"/>
        <w:contextualSpacing/>
        <w:rPr>
          <w:rFonts w:hint="eastAsia" w:asciiTheme="minorEastAsia" w:hAnsiTheme="minorEastAsia" w:eastAsiaTheme="minorEastAsia"/>
          <w:b/>
          <w:sz w:val="21"/>
          <w:szCs w:val="21"/>
          <w:highlight w:val="none"/>
        </w:rPr>
      </w:pPr>
    </w:p>
    <w:p>
      <w:pPr>
        <w:snapToGrid w:val="0"/>
        <w:spacing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十五、附则</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1、有关本项目的的磋商文件及磋商响应文件作为本合同的补充部分与本合同具有同等法律效力。</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2、本合同正本一式</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rPr>
        <w:t>份，甲乙双方各执</w:t>
      </w:r>
      <w:r>
        <w:rPr>
          <w:rFonts w:hint="eastAsia" w:asciiTheme="minorEastAsia" w:hAnsiTheme="minorEastAsia" w:eastAsiaTheme="minorEastAsia"/>
          <w:bCs/>
          <w:sz w:val="21"/>
          <w:szCs w:val="21"/>
          <w:highlight w:val="none"/>
          <w:u w:val="single"/>
        </w:rPr>
        <w:t xml:space="preserve">   </w:t>
      </w:r>
      <w:r>
        <w:rPr>
          <w:rFonts w:hint="eastAsia" w:asciiTheme="minorEastAsia" w:hAnsiTheme="minorEastAsia" w:eastAsiaTheme="minorEastAsia"/>
          <w:bCs/>
          <w:sz w:val="21"/>
          <w:szCs w:val="21"/>
          <w:highlight w:val="none"/>
        </w:rPr>
        <w:t>份，需由采购人上传至政采云平台。</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甲方：                                      乙方：</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法定代表人或授权代理人：                    法定代表人或授权代理人：</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地址：                                      地址：</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开户银行：                                  开户银行：</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帐号：                                      帐号</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电话：                                      电话：</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bCs/>
          <w:sz w:val="21"/>
          <w:szCs w:val="21"/>
          <w:highlight w:val="none"/>
        </w:rPr>
        <w:t xml:space="preserve">                                         日期：    年   月  日</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bCs/>
          <w:sz w:val="21"/>
          <w:szCs w:val="21"/>
          <w:highlight w:val="none"/>
        </w:rPr>
        <w:t>注：本合同范本仅供参考，采购人可根据项目实际情况补充、更正或重新起草。</w:t>
      </w:r>
      <w:r>
        <w:rPr>
          <w:rFonts w:hint="eastAsia" w:asciiTheme="minorEastAsia" w:hAnsiTheme="minorEastAsia" w:eastAsiaTheme="minorEastAsia"/>
          <w:sz w:val="21"/>
          <w:szCs w:val="21"/>
          <w:highlight w:val="none"/>
        </w:rPr>
        <w:t xml:space="preserve">                       </w:t>
      </w:r>
    </w:p>
    <w:p>
      <w:pPr>
        <w:pStyle w:val="40"/>
        <w:snapToGrid w:val="0"/>
        <w:spacing w:before="0" w:after="0" w:line="360" w:lineRule="auto"/>
        <w:ind w:firstLine="422" w:firstLineChars="200"/>
        <w:contextualSpacing/>
        <w:jc w:val="left"/>
        <w:outlineLvl w:val="9"/>
        <w:rPr>
          <w:rFonts w:hint="eastAsia" w:asciiTheme="minorEastAsia" w:hAnsiTheme="minorEastAsia" w:eastAsiaTheme="minorEastAsia"/>
          <w:sz w:val="21"/>
          <w:szCs w:val="21"/>
          <w:highlight w:val="none"/>
        </w:rPr>
      </w:pPr>
      <w:bookmarkStart w:id="180" w:name="_Toc501891168"/>
      <w:bookmarkEnd w:id="180"/>
      <w:bookmarkStart w:id="181" w:name="_Toc5537"/>
      <w:bookmarkEnd w:id="181"/>
      <w:bookmarkStart w:id="182" w:name="_Toc175644061"/>
      <w:r>
        <w:rPr>
          <w:rFonts w:hint="eastAsia" w:asciiTheme="minorEastAsia" w:hAnsiTheme="minorEastAsia" w:eastAsiaTheme="minorEastAsia"/>
          <w:sz w:val="21"/>
          <w:szCs w:val="21"/>
          <w:highlight w:val="none"/>
        </w:rPr>
        <w:t xml:space="preserve">                  </w:t>
      </w:r>
      <w:bookmarkEnd w:id="182"/>
    </w:p>
    <w:p>
      <w:pPr>
        <w:pStyle w:val="40"/>
        <w:snapToGrid w:val="0"/>
        <w:spacing w:before="0" w:after="0" w:line="360" w:lineRule="auto"/>
        <w:ind w:left="0" w:firstLine="0"/>
        <w:contextualSpacing/>
        <w:rPr>
          <w:rFonts w:hint="eastAsia" w:asciiTheme="minorEastAsia" w:hAnsiTheme="minorEastAsia" w:eastAsiaTheme="minorEastAsia"/>
          <w:sz w:val="32"/>
          <w:szCs w:val="21"/>
          <w:highlight w:val="none"/>
        </w:rPr>
      </w:pPr>
      <w:r>
        <w:rPr>
          <w:rFonts w:hint="eastAsia" w:asciiTheme="minorEastAsia" w:hAnsiTheme="minorEastAsia" w:eastAsiaTheme="minorEastAsia"/>
          <w:sz w:val="21"/>
          <w:szCs w:val="21"/>
          <w:highlight w:val="none"/>
        </w:rPr>
        <w:br w:type="page"/>
      </w:r>
      <w:bookmarkStart w:id="183" w:name="_Toc9127"/>
      <w:r>
        <w:rPr>
          <w:rFonts w:hint="eastAsia" w:asciiTheme="minorEastAsia" w:hAnsiTheme="minorEastAsia" w:eastAsiaTheme="minorEastAsia"/>
          <w:sz w:val="32"/>
          <w:szCs w:val="21"/>
          <w:highlight w:val="none"/>
        </w:rPr>
        <w:t>第七部分</w:t>
      </w:r>
      <w:bookmarkStart w:id="184" w:name="_Toc86202632"/>
      <w:r>
        <w:rPr>
          <w:rFonts w:hint="eastAsia" w:asciiTheme="minorEastAsia" w:hAnsiTheme="minorEastAsia" w:eastAsiaTheme="minorEastAsia"/>
          <w:sz w:val="32"/>
          <w:szCs w:val="21"/>
          <w:highlight w:val="none"/>
        </w:rPr>
        <w:t xml:space="preserve">  响应文件格式</w:t>
      </w:r>
      <w:bookmarkEnd w:id="183"/>
      <w:bookmarkEnd w:id="184"/>
    </w:p>
    <w:p>
      <w:pPr>
        <w:snapToGrid w:val="0"/>
        <w:spacing w:beforeLines="50" w:afterLines="25" w:line="360" w:lineRule="auto"/>
        <w:contextualSpacing/>
        <w:rPr>
          <w:rFonts w:hint="eastAsia" w:asciiTheme="minorEastAsia" w:hAnsiTheme="minorEastAsia" w:eastAsiaTheme="minorEastAsia"/>
          <w:b/>
          <w:color w:val="000000"/>
          <w:sz w:val="21"/>
          <w:szCs w:val="21"/>
          <w:highlight w:val="none"/>
        </w:rPr>
      </w:pPr>
      <w:r>
        <w:rPr>
          <w:rFonts w:hint="eastAsia" w:asciiTheme="minorEastAsia" w:hAnsiTheme="minorEastAsia" w:eastAsiaTheme="minorEastAsia"/>
          <w:b/>
          <w:color w:val="000000"/>
          <w:sz w:val="21"/>
          <w:szCs w:val="21"/>
          <w:highlight w:val="none"/>
        </w:rPr>
        <w:t>一、供应商提交文件须知</w:t>
      </w:r>
    </w:p>
    <w:p>
      <w:pPr>
        <w:autoSpaceDE w:val="0"/>
        <w:snapToGrid w:val="0"/>
        <w:spacing w:line="360" w:lineRule="auto"/>
        <w:ind w:firstLine="420" w:firstLineChars="200"/>
        <w:contextualSpacing/>
        <w:rPr>
          <w:rFonts w:hint="eastAsia"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1、</w:t>
      </w:r>
      <w:r>
        <w:rPr>
          <w:rFonts w:hint="eastAsia" w:asciiTheme="minorEastAsia" w:hAnsiTheme="minorEastAsia" w:eastAsiaTheme="minorEastAsia"/>
          <w:sz w:val="21"/>
          <w:szCs w:val="21"/>
          <w:highlight w:val="none"/>
        </w:rPr>
        <w:t>供应商应严格按照本磋商文件的相关要求编制及提交响应文件，未按要求编制及提交响应文件的，其响应文件将有可能被按无效处理，并须承担由此带来的相应后果。</w:t>
      </w:r>
    </w:p>
    <w:p>
      <w:pPr>
        <w:pStyle w:val="37"/>
        <w:autoSpaceDE w:val="0"/>
        <w:snapToGrid w:val="0"/>
        <w:spacing w:line="360" w:lineRule="auto"/>
        <w:ind w:firstLine="420" w:firstLineChars="200"/>
        <w:contextualSpacing/>
        <w:rPr>
          <w:rFonts w:hint="eastAsia"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2、所附表格中要求回答的全部问题和信息都必须正面回答。</w:t>
      </w:r>
    </w:p>
    <w:p>
      <w:pPr>
        <w:pStyle w:val="37"/>
        <w:autoSpaceDE w:val="0"/>
        <w:snapToGrid w:val="0"/>
        <w:spacing w:line="360" w:lineRule="auto"/>
        <w:ind w:firstLine="420" w:firstLineChars="200"/>
        <w:contextualSpacing/>
        <w:rPr>
          <w:rFonts w:hint="eastAsia"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3、签字人应保证全部声明和问题的回答及所附材料是真实的、准确的和完整的。</w:t>
      </w:r>
    </w:p>
    <w:p>
      <w:pPr>
        <w:pStyle w:val="37"/>
        <w:autoSpaceDE w:val="0"/>
        <w:snapToGrid w:val="0"/>
        <w:spacing w:line="360" w:lineRule="auto"/>
        <w:ind w:firstLine="420" w:firstLineChars="200"/>
        <w:contextualSpacing/>
        <w:rPr>
          <w:rFonts w:hint="eastAsia"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4、磋商小组将应用供应商提交的技术说明文件等资料并根据自己的判断，决定供应商履行合同的合格性及能力。</w:t>
      </w:r>
    </w:p>
    <w:p>
      <w:pPr>
        <w:pStyle w:val="37"/>
        <w:autoSpaceDE w:val="0"/>
        <w:snapToGrid w:val="0"/>
        <w:spacing w:line="360" w:lineRule="auto"/>
        <w:ind w:firstLine="420" w:firstLineChars="200"/>
        <w:contextualSpacing/>
        <w:rPr>
          <w:rFonts w:hint="eastAsia"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5、供应商提交的材料将被妥善保存，但不退还。</w:t>
      </w:r>
      <w:bookmarkStart w:id="185" w:name="_Toc326251063"/>
      <w:bookmarkEnd w:id="185"/>
    </w:p>
    <w:p>
      <w:pPr>
        <w:pStyle w:val="4"/>
        <w:rPr>
          <w:rFonts w:hint="eastAsia"/>
          <w:highlight w:val="none"/>
        </w:rPr>
      </w:pPr>
    </w:p>
    <w:p>
      <w:pPr>
        <w:autoSpaceDE w:val="0"/>
        <w:snapToGrid w:val="0"/>
        <w:spacing w:beforeLines="100" w:afterLines="100"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二、响应文件格式及编排顺序</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响应文件的排序须按供应商须知前附表中供应商应提交的资格证明文件和商务、技术文件内容及顺序排列。</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为方便评标，供应商应按照磋商文件中的提供的格式进行编制响应文件，其中磋商文件中提供的表格，供应商可以自行扩展横向单元格，但不得增减纵向单元格内容。</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pStyle w:val="5"/>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snapToGrid w:val="0"/>
        <w:spacing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br w:type="page"/>
      </w:r>
      <w:r>
        <w:rPr>
          <w:rFonts w:hint="eastAsia" w:asciiTheme="minorEastAsia" w:hAnsiTheme="minorEastAsia" w:eastAsiaTheme="minorEastAsia"/>
          <w:b/>
          <w:sz w:val="21"/>
          <w:szCs w:val="21"/>
          <w:highlight w:val="none"/>
        </w:rPr>
        <w:t>（一）封面格式</w:t>
      </w:r>
    </w:p>
    <w:p>
      <w:pPr>
        <w:snapToGrid w:val="0"/>
        <w:spacing w:line="360" w:lineRule="auto"/>
        <w:contextualSpacing/>
        <w:rPr>
          <w:rFonts w:hint="eastAsia" w:asciiTheme="minorEastAsia" w:hAnsiTheme="minorEastAsia" w:eastAsiaTheme="minorEastAsia"/>
          <w:b/>
          <w:sz w:val="21"/>
          <w:szCs w:val="21"/>
          <w:highlight w:val="none"/>
        </w:rPr>
      </w:pPr>
    </w:p>
    <w:p>
      <w:pPr>
        <w:snapToGrid w:val="0"/>
        <w:spacing w:line="360" w:lineRule="auto"/>
        <w:contextualSpacing/>
        <w:rPr>
          <w:rFonts w:hint="eastAsia" w:asciiTheme="minorEastAsia" w:hAnsiTheme="minorEastAsia" w:eastAsiaTheme="minorEastAsia"/>
          <w:b/>
          <w:sz w:val="21"/>
          <w:szCs w:val="21"/>
          <w:highlight w:val="none"/>
        </w:rPr>
      </w:pPr>
    </w:p>
    <w:p>
      <w:pPr>
        <w:snapToGrid w:val="0"/>
        <w:spacing w:line="360" w:lineRule="auto"/>
        <w:ind w:firstLine="420" w:firstLineChars="200"/>
        <w:contextualSpacing/>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contextualSpacing/>
        <w:jc w:val="center"/>
        <w:rPr>
          <w:rFonts w:hint="eastAsia" w:asciiTheme="minorEastAsia" w:hAnsiTheme="minorEastAsia" w:eastAsiaTheme="minorEastAsia"/>
          <w:b/>
          <w:bCs/>
          <w:sz w:val="40"/>
          <w:szCs w:val="21"/>
          <w:highlight w:val="none"/>
          <w:u w:val="single"/>
        </w:rPr>
      </w:pPr>
      <w:r>
        <w:rPr>
          <w:rFonts w:hint="eastAsia" w:asciiTheme="minorEastAsia" w:hAnsiTheme="minorEastAsia" w:eastAsiaTheme="minorEastAsia"/>
          <w:b/>
          <w:bCs/>
          <w:sz w:val="40"/>
          <w:szCs w:val="21"/>
          <w:highlight w:val="none"/>
          <w:u w:val="single"/>
        </w:rPr>
        <w:t>项目名称</w:t>
      </w:r>
    </w:p>
    <w:p>
      <w:pPr>
        <w:snapToGrid w:val="0"/>
        <w:spacing w:line="360" w:lineRule="auto"/>
        <w:contextualSpacing/>
        <w:rPr>
          <w:rFonts w:hint="eastAsia" w:asciiTheme="minorEastAsia" w:hAnsiTheme="minorEastAsia" w:eastAsiaTheme="minorEastAsia"/>
          <w:b/>
          <w:bCs/>
          <w:sz w:val="21"/>
          <w:szCs w:val="21"/>
          <w:highlight w:val="none"/>
        </w:rPr>
      </w:pPr>
    </w:p>
    <w:p>
      <w:pPr>
        <w:snapToGrid w:val="0"/>
        <w:spacing w:line="360" w:lineRule="auto"/>
        <w:contextualSpacing/>
        <w:rPr>
          <w:rFonts w:hint="eastAsia" w:asciiTheme="minorEastAsia" w:hAnsiTheme="minorEastAsia" w:eastAsiaTheme="minorEastAsia"/>
          <w:sz w:val="21"/>
          <w:szCs w:val="21"/>
          <w:highlight w:val="none"/>
        </w:rPr>
      </w:pPr>
    </w:p>
    <w:p>
      <w:pPr>
        <w:pStyle w:val="14"/>
        <w:snapToGrid w:val="0"/>
        <w:spacing w:line="360" w:lineRule="auto"/>
        <w:ind w:left="98" w:leftChars="0" w:hanging="98" w:hangingChars="47"/>
        <w:contextualSpacing/>
        <w:rPr>
          <w:rFonts w:hint="eastAsia" w:asciiTheme="minorEastAsia" w:hAnsiTheme="minorEastAsia" w:eastAsiaTheme="minorEastAsia"/>
          <w:sz w:val="21"/>
          <w:szCs w:val="21"/>
          <w:highlight w:val="none"/>
        </w:rPr>
      </w:pPr>
    </w:p>
    <w:p>
      <w:pPr>
        <w:pStyle w:val="14"/>
        <w:snapToGrid w:val="0"/>
        <w:spacing w:line="360" w:lineRule="auto"/>
        <w:ind w:left="129" w:leftChars="13" w:hanging="98" w:hangingChars="47"/>
        <w:contextualSpacing/>
        <w:rPr>
          <w:rFonts w:hint="eastAsia" w:asciiTheme="minorEastAsia" w:hAnsiTheme="minorEastAsia" w:eastAsiaTheme="minorEastAsia"/>
          <w:sz w:val="21"/>
          <w:szCs w:val="21"/>
          <w:highlight w:val="none"/>
        </w:rPr>
      </w:pPr>
    </w:p>
    <w:p>
      <w:pPr>
        <w:snapToGrid w:val="0"/>
        <w:spacing w:line="360" w:lineRule="auto"/>
        <w:contextualSpacing/>
        <w:jc w:val="center"/>
        <w:rPr>
          <w:rFonts w:hint="eastAsia" w:asciiTheme="minorEastAsia" w:hAnsiTheme="minorEastAsia" w:eastAsiaTheme="minorEastAsia"/>
          <w:sz w:val="96"/>
          <w:szCs w:val="21"/>
          <w:highlight w:val="none"/>
        </w:rPr>
      </w:pPr>
      <w:r>
        <w:rPr>
          <w:rFonts w:hint="eastAsia" w:asciiTheme="minorEastAsia" w:hAnsiTheme="minorEastAsia" w:eastAsiaTheme="minorEastAsia"/>
          <w:b/>
          <w:sz w:val="96"/>
          <w:szCs w:val="21"/>
          <w:highlight w:val="none"/>
        </w:rPr>
        <w:t>响应文件</w:t>
      </w:r>
    </w:p>
    <w:p>
      <w:pPr>
        <w:snapToGrid w:val="0"/>
        <w:spacing w:line="360" w:lineRule="auto"/>
        <w:contextualSpacing/>
        <w:jc w:val="center"/>
        <w:rPr>
          <w:rFonts w:hint="eastAsia" w:asciiTheme="minorEastAsia" w:hAnsiTheme="minorEastAsia" w:eastAsiaTheme="minorEastAsia"/>
          <w:sz w:val="32"/>
          <w:szCs w:val="21"/>
          <w:highlight w:val="none"/>
        </w:rPr>
      </w:pPr>
      <w:r>
        <w:rPr>
          <w:rFonts w:hint="eastAsia" w:asciiTheme="minorEastAsia" w:hAnsiTheme="minorEastAsia" w:eastAsiaTheme="minorEastAsia"/>
          <w:b/>
          <w:bCs/>
          <w:sz w:val="32"/>
          <w:szCs w:val="21"/>
          <w:highlight w:val="none"/>
        </w:rPr>
        <w:t>项目编号：</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pStyle w:val="14"/>
        <w:snapToGrid w:val="0"/>
        <w:spacing w:line="360" w:lineRule="auto"/>
        <w:ind w:left="480"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pStyle w:val="14"/>
        <w:snapToGrid w:val="0"/>
        <w:spacing w:line="360" w:lineRule="auto"/>
        <w:ind w:left="480"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pStyle w:val="14"/>
        <w:snapToGrid w:val="0"/>
        <w:spacing w:line="360" w:lineRule="auto"/>
        <w:ind w:left="480"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pStyle w:val="14"/>
        <w:snapToGrid w:val="0"/>
        <w:spacing w:line="360" w:lineRule="auto"/>
        <w:ind w:left="0" w:leftChars="0"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contextualSpacing/>
        <w:jc w:val="center"/>
        <w:rPr>
          <w:rFonts w:hint="eastAsia" w:asciiTheme="minorEastAsia" w:hAnsiTheme="minorEastAsia" w:eastAsiaTheme="minorEastAsia"/>
          <w:b/>
          <w:szCs w:val="21"/>
          <w:highlight w:val="none"/>
        </w:rPr>
      </w:pPr>
      <w:r>
        <w:rPr>
          <w:rFonts w:hint="eastAsia" w:asciiTheme="minorEastAsia" w:hAnsiTheme="minorEastAsia" w:eastAsiaTheme="minorEastAsia"/>
          <w:b/>
          <w:szCs w:val="21"/>
          <w:highlight w:val="none"/>
        </w:rPr>
        <w:t>供应商单位全称： （法人电子签章）</w:t>
      </w:r>
    </w:p>
    <w:p>
      <w:pPr>
        <w:snapToGrid w:val="0"/>
        <w:spacing w:line="360" w:lineRule="auto"/>
        <w:contextualSpacing/>
        <w:jc w:val="center"/>
        <w:rPr>
          <w:rFonts w:hint="eastAsia" w:asciiTheme="minorEastAsia" w:hAnsiTheme="minorEastAsia" w:eastAsiaTheme="minorEastAsia"/>
          <w:b/>
          <w:szCs w:val="21"/>
          <w:highlight w:val="none"/>
        </w:rPr>
      </w:pPr>
      <w:r>
        <w:rPr>
          <w:rFonts w:hint="eastAsia" w:asciiTheme="minorEastAsia" w:hAnsiTheme="minorEastAsia" w:eastAsiaTheme="minorEastAsia"/>
          <w:b/>
          <w:szCs w:val="21"/>
          <w:highlight w:val="none"/>
        </w:rPr>
        <w:t>法定代表人（负责人）或供应商代表：（签字或签章）</w:t>
      </w:r>
    </w:p>
    <w:p>
      <w:pPr>
        <w:snapToGrid w:val="0"/>
        <w:spacing w:line="360" w:lineRule="auto"/>
        <w:ind w:firstLine="482" w:firstLineChars="200"/>
        <w:contextualSpacing/>
        <w:jc w:val="center"/>
        <w:rPr>
          <w:rFonts w:hint="eastAsia" w:asciiTheme="minorEastAsia" w:hAnsiTheme="minorEastAsia" w:eastAsiaTheme="minorEastAsia"/>
          <w:b/>
          <w:szCs w:val="21"/>
          <w:highlight w:val="none"/>
        </w:rPr>
      </w:pPr>
    </w:p>
    <w:p>
      <w:pPr>
        <w:snapToGrid w:val="0"/>
        <w:spacing w:beforeLines="100" w:line="360" w:lineRule="auto"/>
        <w:contextualSpacing/>
        <w:jc w:val="center"/>
        <w:rPr>
          <w:rFonts w:hint="eastAsia" w:asciiTheme="minorEastAsia" w:hAnsiTheme="minorEastAsia" w:eastAsiaTheme="minorEastAsia"/>
          <w:b/>
          <w:spacing w:val="20"/>
          <w:szCs w:val="21"/>
          <w:highlight w:val="none"/>
        </w:rPr>
      </w:pPr>
      <w:r>
        <w:rPr>
          <w:rFonts w:hint="eastAsia" w:asciiTheme="minorEastAsia" w:hAnsiTheme="minorEastAsia" w:eastAsiaTheme="minorEastAsia"/>
          <w:b/>
          <w:szCs w:val="21"/>
          <w:highlight w:val="none"/>
        </w:rPr>
        <w:t>年      月     日</w:t>
      </w:r>
    </w:p>
    <w:p>
      <w:pPr>
        <w:snapToGrid w:val="0"/>
        <w:spacing w:line="360" w:lineRule="auto"/>
        <w:ind w:firstLine="422" w:firstLineChars="200"/>
        <w:contextualSpacing/>
        <w:jc w:val="center"/>
        <w:rPr>
          <w:rFonts w:hint="eastAsia" w:asciiTheme="minorEastAsia" w:hAnsiTheme="minorEastAsia" w:eastAsiaTheme="minorEastAsia"/>
          <w:b/>
          <w:sz w:val="21"/>
          <w:szCs w:val="21"/>
          <w:highlight w:val="none"/>
        </w:rPr>
      </w:pPr>
      <w:bookmarkStart w:id="186" w:name="_Toc464814922"/>
      <w:bookmarkEnd w:id="186"/>
      <w:r>
        <w:rPr>
          <w:rFonts w:hint="eastAsia" w:asciiTheme="minorEastAsia" w:hAnsiTheme="minorEastAsia" w:eastAsiaTheme="minorEastAsia"/>
          <w:b/>
          <w:sz w:val="21"/>
          <w:szCs w:val="21"/>
          <w:highlight w:val="none"/>
        </w:rPr>
        <w:br w:type="page"/>
      </w:r>
    </w:p>
    <w:p>
      <w:pPr>
        <w:pStyle w:val="5"/>
        <w:adjustRightInd w:val="0"/>
        <w:snapToGrid w:val="0"/>
        <w:spacing w:line="360" w:lineRule="auto"/>
        <w:ind w:firstLine="422" w:firstLineChars="200"/>
        <w:contextualSpacing/>
        <w:rPr>
          <w:rFonts w:hint="eastAsia" w:asciiTheme="minorEastAsia" w:hAnsiTheme="minorEastAsia" w:eastAsiaTheme="minorEastAsia"/>
          <w:b/>
          <w:highlight w:val="none"/>
        </w:rPr>
      </w:pPr>
      <w:r>
        <w:rPr>
          <w:rFonts w:hint="eastAsia" w:asciiTheme="minorEastAsia" w:hAnsiTheme="minorEastAsia" w:eastAsiaTheme="minorEastAsia"/>
          <w:b/>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pStyle w:val="5"/>
        <w:adjustRightInd w:val="0"/>
        <w:snapToGrid w:val="0"/>
        <w:spacing w:line="360" w:lineRule="auto"/>
        <w:ind w:firstLine="422" w:firstLineChars="200"/>
        <w:contextualSpacing/>
        <w:rPr>
          <w:rFonts w:hint="eastAsia" w:asciiTheme="minorEastAsia" w:hAnsiTheme="minorEastAsia" w:eastAsiaTheme="minorEastAsia"/>
          <w:b/>
          <w:highlight w:val="none"/>
        </w:rPr>
      </w:pPr>
      <w:r>
        <w:rPr>
          <w:rFonts w:hint="eastAsia" w:asciiTheme="minorEastAsia" w:hAnsiTheme="minorEastAsia" w:eastAsiaTheme="minorEastAsia"/>
          <w:b/>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pStyle w:val="5"/>
        <w:adjustRightInd w:val="0"/>
        <w:snapToGrid w:val="0"/>
        <w:spacing w:line="360" w:lineRule="auto"/>
        <w:ind w:firstLine="422" w:firstLineChars="200"/>
        <w:contextualSpacing/>
        <w:rPr>
          <w:rFonts w:hint="eastAsia" w:asciiTheme="minorEastAsia" w:hAnsiTheme="minorEastAsia" w:eastAsiaTheme="minorEastAsia"/>
          <w:b/>
          <w:highlight w:val="none"/>
        </w:rPr>
      </w:pPr>
      <w:r>
        <w:rPr>
          <w:rFonts w:hint="eastAsia" w:asciiTheme="minorEastAsia" w:hAnsiTheme="minorEastAsia" w:eastAsiaTheme="minorEastAsia"/>
          <w:b/>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pStyle w:val="9"/>
        <w:adjustRightInd w:val="0"/>
        <w:snapToGrid w:val="0"/>
        <w:spacing w:line="360" w:lineRule="auto"/>
        <w:ind w:left="480"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contextualSpacing/>
        <w:jc w:val="center"/>
        <w:outlineLvl w:val="1"/>
        <w:rPr>
          <w:rFonts w:hint="eastAsia" w:asciiTheme="minorEastAsia" w:hAnsiTheme="minorEastAsia" w:eastAsiaTheme="minorEastAsia"/>
          <w:b/>
          <w:sz w:val="48"/>
          <w:szCs w:val="21"/>
          <w:highlight w:val="none"/>
        </w:rPr>
      </w:pPr>
      <w:bookmarkStart w:id="187" w:name="_Toc71900475"/>
      <w:bookmarkEnd w:id="187"/>
      <w:bookmarkStart w:id="188" w:name="_Toc25015"/>
      <w:r>
        <w:rPr>
          <w:rFonts w:hint="eastAsia" w:asciiTheme="minorEastAsia" w:hAnsiTheme="minorEastAsia" w:eastAsiaTheme="minorEastAsia"/>
          <w:b/>
          <w:sz w:val="48"/>
          <w:szCs w:val="21"/>
          <w:highlight w:val="none"/>
        </w:rPr>
        <w:t>资格证明文件部分</w:t>
      </w:r>
      <w:bookmarkEnd w:id="188"/>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br w:type="page"/>
      </w:r>
      <w:bookmarkStart w:id="189" w:name="_Toc12339_WPSOffice_Level2"/>
      <w:bookmarkEnd w:id="189"/>
      <w:r>
        <w:rPr>
          <w:rFonts w:hint="eastAsia" w:asciiTheme="minorEastAsia" w:hAnsiTheme="minorEastAsia" w:eastAsiaTheme="minorEastAsia"/>
          <w:b/>
          <w:sz w:val="32"/>
          <w:szCs w:val="21"/>
          <w:highlight w:val="none"/>
        </w:rPr>
        <w:t>资  格  证  明  文  件</w:t>
      </w:r>
    </w:p>
    <w:p>
      <w:pPr>
        <w:snapToGrid w:val="0"/>
        <w:spacing w:line="360" w:lineRule="auto"/>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目    录</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1、供应商代表证明</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2、具有独立承担民事责任的能力</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3、具有健全的财务会计制度</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4、具有依法缴纳税收、社会保障资金的良好记录</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5、具有履行合同的能力</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6、参加政府采购活动前三年内，在经营活动中没有重大违法记录</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7</w:t>
      </w:r>
      <w:r>
        <w:rPr>
          <w:rFonts w:hint="eastAsia" w:asciiTheme="minorEastAsia" w:hAnsiTheme="minorEastAsia" w:eastAsiaTheme="minorEastAsia"/>
          <w:sz w:val="21"/>
          <w:szCs w:val="21"/>
          <w:highlight w:val="none"/>
        </w:rPr>
        <w:t>、响应保证金的交纳证明复印件及基本存款账户开户许可证</w:t>
      </w:r>
    </w:p>
    <w:p>
      <w:pPr>
        <w:snapToGrid w:val="0"/>
        <w:spacing w:line="360" w:lineRule="auto"/>
        <w:ind w:firstLine="420" w:firstLineChars="200"/>
        <w:contextualSpacing/>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中小企业声明函</w:t>
      </w:r>
    </w:p>
    <w:p>
      <w:pPr>
        <w:snapToGrid w:val="0"/>
        <w:spacing w:line="360" w:lineRule="auto"/>
        <w:ind w:firstLine="420" w:firstLineChars="200"/>
        <w:contextualSpacing/>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9、</w:t>
      </w:r>
      <w:r>
        <w:rPr>
          <w:rFonts w:hint="eastAsia" w:ascii="Times New Roman" w:hAnsi="Times New Roman" w:eastAsia="宋体" w:cs="Times New Roman"/>
          <w:kern w:val="0"/>
          <w:sz w:val="21"/>
          <w:szCs w:val="21"/>
          <w:highlight w:val="none"/>
          <w:lang w:val="en-US" w:eastAsia="zh-CN"/>
        </w:rPr>
        <w:t>本项目的特定资质要求</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p>
      <w:pPr>
        <w:widowControl/>
        <w:snapToGrid w:val="0"/>
        <w:spacing w:line="360" w:lineRule="auto"/>
        <w:ind w:firstLine="48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highlight w:val="none"/>
        </w:rPr>
        <w:t xml:space="preserve"> </w:t>
      </w:r>
    </w:p>
    <w:p>
      <w:pPr>
        <w:pStyle w:val="17"/>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left="316"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rPr>
          <w:rFonts w:hint="eastAsia" w:asciiTheme="minorEastAsia" w:hAnsiTheme="minorEastAsia" w:eastAsiaTheme="minorEastAsia"/>
          <w:b/>
          <w:szCs w:val="21"/>
          <w:highlight w:val="none"/>
        </w:rPr>
      </w:pPr>
      <w:r>
        <w:rPr>
          <w:rFonts w:hint="eastAsia" w:asciiTheme="minorEastAsia" w:hAnsiTheme="minorEastAsia" w:eastAsiaTheme="minorEastAsia"/>
          <w:b/>
          <w:szCs w:val="21"/>
          <w:highlight w:val="none"/>
        </w:rPr>
        <w:br w:type="page"/>
      </w:r>
    </w:p>
    <w:p>
      <w:pPr>
        <w:snapToGrid w:val="0"/>
        <w:spacing w:line="360" w:lineRule="auto"/>
        <w:contextualSpacing/>
        <w:rPr>
          <w:rFonts w:hint="eastAsia" w:asciiTheme="minorEastAsia" w:hAnsiTheme="minorEastAsia" w:eastAsiaTheme="minorEastAsia"/>
          <w:b/>
          <w:szCs w:val="21"/>
          <w:highlight w:val="none"/>
        </w:rPr>
      </w:pPr>
      <w:r>
        <w:rPr>
          <w:rFonts w:hint="eastAsia" w:asciiTheme="minorEastAsia" w:hAnsiTheme="minorEastAsia" w:eastAsiaTheme="minorEastAsia"/>
          <w:b/>
          <w:szCs w:val="21"/>
          <w:highlight w:val="none"/>
        </w:rPr>
        <w:t>（一）供应商代表证明</w:t>
      </w:r>
    </w:p>
    <w:p>
      <w:pPr>
        <w:snapToGrid w:val="0"/>
        <w:spacing w:line="360" w:lineRule="auto"/>
        <w:contextualSpacing/>
        <w:jc w:val="center"/>
        <w:rPr>
          <w:rFonts w:hint="eastAsia" w:asciiTheme="minorEastAsia" w:hAnsiTheme="minorEastAsia" w:eastAsiaTheme="minorEastAsia"/>
          <w:bCs/>
          <w:spacing w:val="6"/>
          <w:sz w:val="21"/>
          <w:szCs w:val="21"/>
          <w:highlight w:val="none"/>
        </w:rPr>
      </w:pPr>
      <w:r>
        <w:rPr>
          <w:rFonts w:hint="eastAsia" w:asciiTheme="minorEastAsia" w:hAnsiTheme="minorEastAsia" w:eastAsiaTheme="minorEastAsia"/>
          <w:b/>
          <w:bCs/>
          <w:spacing w:val="20"/>
          <w:sz w:val="21"/>
          <w:szCs w:val="21"/>
          <w:highlight w:val="none"/>
        </w:rPr>
        <w:t>法定代表人（负责人）身份证明书（</w:t>
      </w:r>
      <w:r>
        <w:rPr>
          <w:rFonts w:hint="eastAsia" w:asciiTheme="minorEastAsia" w:hAnsiTheme="minorEastAsia" w:eastAsiaTheme="minorEastAsia"/>
          <w:b/>
          <w:sz w:val="21"/>
          <w:szCs w:val="21"/>
          <w:highlight w:val="none"/>
        </w:rPr>
        <w:t>格式</w:t>
      </w:r>
      <w:r>
        <w:rPr>
          <w:rFonts w:hint="eastAsia" w:asciiTheme="minorEastAsia" w:hAnsiTheme="minorEastAsia" w:eastAsiaTheme="minorEastAsia"/>
          <w:b/>
          <w:bCs/>
          <w:spacing w:val="20"/>
          <w:sz w:val="21"/>
          <w:szCs w:val="21"/>
          <w:highlight w:val="none"/>
        </w:rPr>
        <w:t>）</w:t>
      </w:r>
    </w:p>
    <w:p>
      <w:pPr>
        <w:snapToGrid w:val="0"/>
        <w:spacing w:line="360" w:lineRule="auto"/>
        <w:ind w:firstLine="444" w:firstLineChars="200"/>
        <w:contextualSpacing/>
        <w:rPr>
          <w:rFonts w:hint="eastAsia" w:asciiTheme="minorEastAsia" w:hAnsiTheme="minorEastAsia" w:eastAsiaTheme="minorEastAsia"/>
          <w:spacing w:val="6"/>
          <w:sz w:val="21"/>
          <w:szCs w:val="21"/>
          <w:highlight w:val="none"/>
        </w:rPr>
      </w:pPr>
    </w:p>
    <w:p>
      <w:pPr>
        <w:snapToGrid w:val="0"/>
        <w:spacing w:line="360" w:lineRule="auto"/>
        <w:ind w:firstLine="444" w:firstLineChars="200"/>
        <w:contextualSpacing/>
        <w:rPr>
          <w:rFonts w:hint="eastAsia" w:asciiTheme="minorEastAsia" w:hAnsiTheme="minorEastAsia" w:eastAsiaTheme="minorEastAsia"/>
          <w:spacing w:val="6"/>
          <w:sz w:val="21"/>
          <w:szCs w:val="21"/>
          <w:highlight w:val="none"/>
          <w:u w:val="single"/>
        </w:rPr>
      </w:pPr>
      <w:r>
        <w:rPr>
          <w:rFonts w:hint="eastAsia" w:asciiTheme="minorEastAsia" w:hAnsiTheme="minorEastAsia" w:eastAsiaTheme="minorEastAsia"/>
          <w:spacing w:val="6"/>
          <w:sz w:val="21"/>
          <w:szCs w:val="21"/>
          <w:highlight w:val="none"/>
        </w:rPr>
        <w:t>单位名称：</w:t>
      </w:r>
      <w:r>
        <w:rPr>
          <w:rFonts w:hint="eastAsia" w:asciiTheme="minorEastAsia" w:hAnsiTheme="minorEastAsia" w:eastAsiaTheme="minorEastAsia"/>
          <w:spacing w:val="6"/>
          <w:sz w:val="21"/>
          <w:szCs w:val="21"/>
          <w:highlight w:val="none"/>
          <w:u w:val="single"/>
        </w:rPr>
        <w:t xml:space="preserve">                                       </w:t>
      </w:r>
    </w:p>
    <w:p>
      <w:pPr>
        <w:snapToGrid w:val="0"/>
        <w:spacing w:line="360" w:lineRule="auto"/>
        <w:ind w:firstLine="444" w:firstLineChars="200"/>
        <w:contextualSpacing/>
        <w:rPr>
          <w:rFonts w:hint="eastAsia" w:asciiTheme="minorEastAsia" w:hAnsiTheme="minorEastAsia" w:eastAsiaTheme="minorEastAsia"/>
          <w:spacing w:val="6"/>
          <w:sz w:val="21"/>
          <w:szCs w:val="21"/>
          <w:highlight w:val="none"/>
          <w:u w:val="single"/>
        </w:rPr>
      </w:pPr>
      <w:r>
        <w:rPr>
          <w:rFonts w:hint="eastAsia" w:asciiTheme="minorEastAsia" w:hAnsiTheme="minorEastAsia" w:eastAsiaTheme="minorEastAsia"/>
          <w:spacing w:val="6"/>
          <w:sz w:val="21"/>
          <w:szCs w:val="21"/>
          <w:highlight w:val="none"/>
        </w:rPr>
        <w:t>单位性质：</w:t>
      </w:r>
      <w:r>
        <w:rPr>
          <w:rFonts w:hint="eastAsia" w:asciiTheme="minorEastAsia" w:hAnsiTheme="minorEastAsia" w:eastAsiaTheme="minorEastAsia"/>
          <w:spacing w:val="6"/>
          <w:sz w:val="21"/>
          <w:szCs w:val="21"/>
          <w:highlight w:val="none"/>
          <w:u w:val="single"/>
        </w:rPr>
        <w:t xml:space="preserve">                                       </w:t>
      </w:r>
    </w:p>
    <w:p>
      <w:pPr>
        <w:snapToGrid w:val="0"/>
        <w:spacing w:line="360" w:lineRule="auto"/>
        <w:ind w:firstLine="444" w:firstLineChars="200"/>
        <w:contextualSpacing/>
        <w:rPr>
          <w:rFonts w:hint="eastAsia" w:asciiTheme="minorEastAsia" w:hAnsiTheme="minorEastAsia" w:eastAsiaTheme="minorEastAsia"/>
          <w:spacing w:val="6"/>
          <w:sz w:val="21"/>
          <w:szCs w:val="21"/>
          <w:highlight w:val="none"/>
        </w:rPr>
      </w:pPr>
      <w:r>
        <w:rPr>
          <w:rFonts w:hint="eastAsia" w:asciiTheme="minorEastAsia" w:hAnsiTheme="minorEastAsia" w:eastAsiaTheme="minorEastAsia"/>
          <w:spacing w:val="6"/>
          <w:sz w:val="21"/>
          <w:szCs w:val="21"/>
          <w:highlight w:val="none"/>
        </w:rPr>
        <w:t>地    址：</w:t>
      </w:r>
      <w:r>
        <w:rPr>
          <w:rFonts w:hint="eastAsia" w:asciiTheme="minorEastAsia" w:hAnsiTheme="minorEastAsia" w:eastAsiaTheme="minorEastAsia"/>
          <w:spacing w:val="6"/>
          <w:sz w:val="21"/>
          <w:szCs w:val="21"/>
          <w:highlight w:val="none"/>
          <w:u w:val="single"/>
        </w:rPr>
        <w:t xml:space="preserve">                                       </w:t>
      </w:r>
      <w:r>
        <w:rPr>
          <w:rFonts w:hint="eastAsia" w:asciiTheme="minorEastAsia" w:hAnsiTheme="minorEastAsia" w:eastAsiaTheme="minorEastAsia"/>
          <w:spacing w:val="6"/>
          <w:sz w:val="21"/>
          <w:szCs w:val="21"/>
          <w:highlight w:val="none"/>
        </w:rPr>
        <w:t xml:space="preserve">  </w:t>
      </w:r>
    </w:p>
    <w:p>
      <w:pPr>
        <w:snapToGrid w:val="0"/>
        <w:spacing w:line="360" w:lineRule="auto"/>
        <w:ind w:firstLine="444" w:firstLineChars="200"/>
        <w:contextualSpacing/>
        <w:rPr>
          <w:rFonts w:hint="eastAsia" w:asciiTheme="minorEastAsia" w:hAnsiTheme="minorEastAsia" w:eastAsiaTheme="minorEastAsia"/>
          <w:spacing w:val="6"/>
          <w:sz w:val="21"/>
          <w:szCs w:val="21"/>
          <w:highlight w:val="none"/>
        </w:rPr>
      </w:pPr>
      <w:r>
        <w:rPr>
          <w:rFonts w:hint="eastAsia" w:asciiTheme="minorEastAsia" w:hAnsiTheme="minorEastAsia" w:eastAsiaTheme="minorEastAsia"/>
          <w:spacing w:val="6"/>
          <w:sz w:val="21"/>
          <w:szCs w:val="21"/>
          <w:highlight w:val="none"/>
        </w:rPr>
        <w:t>成立时间：    年    月    日</w:t>
      </w:r>
    </w:p>
    <w:p>
      <w:pPr>
        <w:snapToGrid w:val="0"/>
        <w:spacing w:line="360" w:lineRule="auto"/>
        <w:ind w:firstLine="444" w:firstLineChars="200"/>
        <w:contextualSpacing/>
        <w:rPr>
          <w:rFonts w:hint="eastAsia" w:asciiTheme="minorEastAsia" w:hAnsiTheme="minorEastAsia" w:eastAsiaTheme="minorEastAsia"/>
          <w:spacing w:val="6"/>
          <w:sz w:val="21"/>
          <w:szCs w:val="21"/>
          <w:highlight w:val="none"/>
        </w:rPr>
      </w:pPr>
      <w:r>
        <w:rPr>
          <w:rFonts w:hint="eastAsia" w:asciiTheme="minorEastAsia" w:hAnsiTheme="minorEastAsia" w:eastAsiaTheme="minorEastAsia"/>
          <w:spacing w:val="6"/>
          <w:sz w:val="21"/>
          <w:szCs w:val="21"/>
          <w:highlight w:val="none"/>
        </w:rPr>
        <w:t>经营期限：</w:t>
      </w:r>
    </w:p>
    <w:p>
      <w:pPr>
        <w:snapToGrid w:val="0"/>
        <w:spacing w:line="360" w:lineRule="auto"/>
        <w:ind w:firstLine="444" w:firstLineChars="200"/>
        <w:contextualSpacing/>
        <w:rPr>
          <w:rFonts w:hint="eastAsia" w:asciiTheme="minorEastAsia" w:hAnsiTheme="minorEastAsia" w:eastAsiaTheme="minorEastAsia"/>
          <w:spacing w:val="6"/>
          <w:sz w:val="21"/>
          <w:szCs w:val="21"/>
          <w:highlight w:val="none"/>
        </w:rPr>
      </w:pPr>
      <w:r>
        <w:rPr>
          <w:rFonts w:hint="eastAsia" w:asciiTheme="minorEastAsia" w:hAnsiTheme="minorEastAsia" w:eastAsiaTheme="minorEastAsia"/>
          <w:spacing w:val="6"/>
          <w:sz w:val="21"/>
          <w:szCs w:val="21"/>
          <w:highlight w:val="none"/>
        </w:rPr>
        <w:t xml:space="preserve">姓    名：                 性  别：         </w:t>
      </w:r>
    </w:p>
    <w:p>
      <w:pPr>
        <w:snapToGrid w:val="0"/>
        <w:spacing w:line="360" w:lineRule="auto"/>
        <w:ind w:firstLine="444" w:firstLineChars="200"/>
        <w:contextualSpacing/>
        <w:rPr>
          <w:rFonts w:hint="eastAsia" w:asciiTheme="minorEastAsia" w:hAnsiTheme="minorEastAsia" w:eastAsiaTheme="minorEastAsia"/>
          <w:spacing w:val="6"/>
          <w:sz w:val="21"/>
          <w:szCs w:val="21"/>
          <w:highlight w:val="none"/>
        </w:rPr>
      </w:pPr>
      <w:r>
        <w:rPr>
          <w:rFonts w:hint="eastAsia" w:asciiTheme="minorEastAsia" w:hAnsiTheme="minorEastAsia" w:eastAsiaTheme="minorEastAsia"/>
          <w:spacing w:val="6"/>
          <w:sz w:val="21"/>
          <w:szCs w:val="21"/>
          <w:highlight w:val="none"/>
        </w:rPr>
        <w:t xml:space="preserve">身份证号：                 职  务： </w:t>
      </w:r>
    </w:p>
    <w:p>
      <w:pPr>
        <w:snapToGrid w:val="0"/>
        <w:spacing w:line="360" w:lineRule="auto"/>
        <w:ind w:firstLine="444" w:firstLineChars="200"/>
        <w:contextualSpacing/>
        <w:rPr>
          <w:rFonts w:hint="eastAsia" w:asciiTheme="minorEastAsia" w:hAnsiTheme="minorEastAsia" w:eastAsiaTheme="minorEastAsia"/>
          <w:spacing w:val="6"/>
          <w:sz w:val="21"/>
          <w:szCs w:val="21"/>
          <w:highlight w:val="none"/>
        </w:rPr>
      </w:pPr>
      <w:r>
        <w:rPr>
          <w:rFonts w:hint="eastAsia" w:asciiTheme="minorEastAsia" w:hAnsiTheme="minorEastAsia" w:eastAsiaTheme="minorEastAsia"/>
          <w:spacing w:val="6"/>
          <w:sz w:val="21"/>
          <w:szCs w:val="21"/>
          <w:highlight w:val="none"/>
        </w:rPr>
        <w:t xml:space="preserve">系 </w:t>
      </w:r>
      <w:r>
        <w:rPr>
          <w:rFonts w:hint="eastAsia" w:asciiTheme="minorEastAsia" w:hAnsiTheme="minorEastAsia" w:eastAsiaTheme="minorEastAsia"/>
          <w:spacing w:val="6"/>
          <w:sz w:val="21"/>
          <w:szCs w:val="21"/>
          <w:highlight w:val="none"/>
          <w:u w:val="single"/>
        </w:rPr>
        <w:t xml:space="preserve">      （磋商供应商名称）          </w:t>
      </w:r>
      <w:r>
        <w:rPr>
          <w:rFonts w:hint="eastAsia" w:asciiTheme="minorEastAsia" w:hAnsiTheme="minorEastAsia" w:eastAsiaTheme="minorEastAsia"/>
          <w:spacing w:val="6"/>
          <w:sz w:val="21"/>
          <w:szCs w:val="21"/>
          <w:highlight w:val="none"/>
        </w:rPr>
        <w:t xml:space="preserve">的法定代表人（负责人）。 </w:t>
      </w:r>
    </w:p>
    <w:p>
      <w:pPr>
        <w:snapToGrid w:val="0"/>
        <w:spacing w:line="360" w:lineRule="auto"/>
        <w:ind w:firstLine="444" w:firstLineChars="200"/>
        <w:contextualSpacing/>
        <w:rPr>
          <w:rFonts w:hint="eastAsia" w:asciiTheme="minorEastAsia" w:hAnsiTheme="minorEastAsia" w:eastAsiaTheme="minorEastAsia"/>
          <w:spacing w:val="6"/>
          <w:sz w:val="21"/>
          <w:szCs w:val="21"/>
          <w:highlight w:val="none"/>
        </w:rPr>
      </w:pPr>
      <w:r>
        <w:rPr>
          <w:rFonts w:hint="eastAsia" w:asciiTheme="minorEastAsia" w:hAnsiTheme="minorEastAsia" w:eastAsiaTheme="minorEastAsia"/>
          <w:spacing w:val="6"/>
          <w:sz w:val="21"/>
          <w:szCs w:val="21"/>
          <w:highlight w:val="none"/>
        </w:rPr>
        <w:t>特此证明。</w:t>
      </w:r>
    </w:p>
    <w:p>
      <w:pPr>
        <w:snapToGrid w:val="0"/>
        <w:spacing w:line="360" w:lineRule="auto"/>
        <w:ind w:firstLine="3774" w:firstLineChars="1700"/>
        <w:contextualSpacing/>
        <w:rPr>
          <w:rFonts w:hint="eastAsia" w:asciiTheme="minorEastAsia" w:hAnsiTheme="minorEastAsia" w:eastAsiaTheme="minorEastAsia"/>
          <w:spacing w:val="20"/>
          <w:sz w:val="21"/>
          <w:szCs w:val="21"/>
          <w:highlight w:val="none"/>
        </w:rPr>
      </w:pPr>
      <w:r>
        <w:rPr>
          <w:rFonts w:hint="eastAsia" w:asciiTheme="minorEastAsia" w:hAnsiTheme="minorEastAsia" w:eastAsiaTheme="minorEastAsia"/>
          <w:spacing w:val="6"/>
          <w:sz w:val="21"/>
          <w:szCs w:val="21"/>
          <w:highlight w:val="none"/>
        </w:rPr>
        <w:t>磋商供应商</w:t>
      </w:r>
      <w:r>
        <w:rPr>
          <w:rFonts w:hint="eastAsia" w:asciiTheme="minorEastAsia" w:hAnsiTheme="minorEastAsia" w:eastAsiaTheme="minorEastAsia"/>
          <w:spacing w:val="20"/>
          <w:sz w:val="21"/>
          <w:szCs w:val="21"/>
          <w:highlight w:val="none"/>
        </w:rPr>
        <w:t>：</w:t>
      </w:r>
      <w:r>
        <w:rPr>
          <w:rFonts w:hint="eastAsia" w:asciiTheme="minorEastAsia" w:hAnsiTheme="minorEastAsia" w:eastAsiaTheme="minorEastAsia"/>
          <w:spacing w:val="20"/>
          <w:sz w:val="21"/>
          <w:szCs w:val="21"/>
          <w:highlight w:val="none"/>
          <w:u w:val="single"/>
        </w:rPr>
        <w:t xml:space="preserve">            </w:t>
      </w:r>
      <w:r>
        <w:rPr>
          <w:rFonts w:hint="eastAsia" w:asciiTheme="minorEastAsia" w:hAnsiTheme="minorEastAsia" w:eastAsiaTheme="minorEastAsia"/>
          <w:spacing w:val="20"/>
          <w:sz w:val="21"/>
          <w:szCs w:val="21"/>
          <w:highlight w:val="none"/>
        </w:rPr>
        <w:t>(法人电子签章)</w:t>
      </w:r>
    </w:p>
    <w:p>
      <w:pPr>
        <w:snapToGrid w:val="0"/>
        <w:spacing w:line="360" w:lineRule="auto"/>
        <w:ind w:firstLine="5000" w:firstLineChars="2000"/>
        <w:contextualSpacing/>
        <w:rPr>
          <w:rFonts w:hint="eastAsia" w:asciiTheme="minorEastAsia" w:hAnsiTheme="minorEastAsia" w:eastAsiaTheme="minorEastAsia"/>
          <w:spacing w:val="20"/>
          <w:sz w:val="21"/>
          <w:szCs w:val="21"/>
          <w:highlight w:val="none"/>
        </w:rPr>
      </w:pPr>
      <w:r>
        <w:rPr>
          <w:rFonts w:hint="eastAsia" w:asciiTheme="minorEastAsia" w:hAnsiTheme="minorEastAsia" w:eastAsiaTheme="minorEastAsia"/>
          <w:spacing w:val="20"/>
          <w:sz w:val="21"/>
          <w:szCs w:val="21"/>
          <w:highlight w:val="none"/>
        </w:rPr>
        <w:tab/>
      </w:r>
      <w:r>
        <w:rPr>
          <w:rFonts w:hint="eastAsia" w:asciiTheme="minorEastAsia" w:hAnsiTheme="minorEastAsia" w:eastAsiaTheme="minorEastAsia"/>
          <w:spacing w:val="20"/>
          <w:sz w:val="21"/>
          <w:szCs w:val="21"/>
          <w:highlight w:val="none"/>
        </w:rPr>
        <w:t>年   月   日</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附法定代表人有效的身份证正反两面扫描件</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2500" w:type="pct"/>
            <w:tcBorders>
              <w:top w:val="single" w:color="auto" w:sz="4" w:space="0"/>
              <w:left w:val="single" w:color="auto" w:sz="4" w:space="0"/>
              <w:bottom w:val="single" w:color="auto" w:sz="4" w:space="0"/>
              <w:right w:val="single" w:color="auto" w:sz="4" w:space="0"/>
            </w:tcBorders>
          </w:tcPr>
          <w:p>
            <w:pPr>
              <w:snapToGrid w:val="0"/>
              <w:spacing w:line="360" w:lineRule="auto"/>
              <w:ind w:firstLine="422" w:firstLineChars="200"/>
              <w:contextualSpacing/>
              <w:rPr>
                <w:rFonts w:asciiTheme="minorEastAsia" w:hAnsiTheme="minorEastAsia" w:eastAsiaTheme="minorEastAsia"/>
                <w:b/>
                <w:sz w:val="21"/>
                <w:szCs w:val="21"/>
                <w:highlight w:val="none"/>
              </w:rPr>
            </w:pPr>
          </w:p>
        </w:tc>
        <w:tc>
          <w:tcPr>
            <w:tcW w:w="2499" w:type="pct"/>
            <w:tcBorders>
              <w:top w:val="single" w:color="auto" w:sz="4" w:space="0"/>
              <w:left w:val="single" w:color="auto" w:sz="4" w:space="0"/>
              <w:bottom w:val="single" w:color="auto" w:sz="4" w:space="0"/>
              <w:right w:val="single" w:color="auto" w:sz="4" w:space="0"/>
            </w:tcBorders>
          </w:tcPr>
          <w:p>
            <w:pPr>
              <w:snapToGrid w:val="0"/>
              <w:spacing w:line="360" w:lineRule="auto"/>
              <w:ind w:firstLine="422" w:firstLineChars="200"/>
              <w:contextualSpacing/>
              <w:rPr>
                <w:rFonts w:asciiTheme="minorEastAsia" w:hAnsiTheme="minorEastAsia" w:eastAsiaTheme="minorEastAsia"/>
                <w:b/>
                <w:sz w:val="21"/>
                <w:szCs w:val="21"/>
                <w:highlight w:val="none"/>
              </w:rPr>
            </w:pPr>
          </w:p>
        </w:tc>
      </w:tr>
    </w:tbl>
    <w:p>
      <w:pPr>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 xml:space="preserve"> </w:t>
      </w:r>
    </w:p>
    <w:p>
      <w:pPr>
        <w:widowControl/>
        <w:adjustRightInd/>
        <w:spacing w:line="240" w:lineRule="auto"/>
        <w:textAlignment w:val="auto"/>
        <w:rPr>
          <w:rFonts w:asciiTheme="minorEastAsia" w:hAnsiTheme="minorEastAsia" w:eastAsiaTheme="minorEastAsia"/>
          <w:b/>
          <w:bCs/>
          <w:sz w:val="21"/>
          <w:szCs w:val="21"/>
          <w:highlight w:val="none"/>
        </w:rPr>
      </w:pPr>
      <w:r>
        <w:rPr>
          <w:rFonts w:asciiTheme="minorEastAsia" w:hAnsiTheme="minorEastAsia" w:eastAsiaTheme="minorEastAsia"/>
          <w:b/>
          <w:bCs/>
          <w:sz w:val="21"/>
          <w:szCs w:val="21"/>
          <w:highlight w:val="none"/>
        </w:rPr>
        <w:br w:type="page"/>
      </w:r>
    </w:p>
    <w:p>
      <w:pPr>
        <w:snapToGrid w:val="0"/>
        <w:spacing w:line="360" w:lineRule="auto"/>
        <w:contextualSpacing/>
        <w:jc w:val="center"/>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法定代表人（负责人）授权委托书（</w:t>
      </w:r>
      <w:r>
        <w:rPr>
          <w:rFonts w:hint="eastAsia" w:asciiTheme="minorEastAsia" w:hAnsiTheme="minorEastAsia" w:eastAsiaTheme="minorEastAsia"/>
          <w:b/>
          <w:sz w:val="21"/>
          <w:szCs w:val="21"/>
          <w:highlight w:val="none"/>
        </w:rPr>
        <w:t>格式</w:t>
      </w:r>
      <w:r>
        <w:rPr>
          <w:rFonts w:hint="eastAsia" w:asciiTheme="minorEastAsia" w:hAnsiTheme="minorEastAsia" w:eastAsiaTheme="minorEastAsia"/>
          <w:b/>
          <w:bCs/>
          <w:sz w:val="21"/>
          <w:szCs w:val="21"/>
          <w:highlight w:val="none"/>
        </w:rPr>
        <w:t>）</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本授权委托书声明：注册于</w:t>
      </w:r>
      <w:r>
        <w:rPr>
          <w:rFonts w:hint="eastAsia" w:asciiTheme="minorEastAsia" w:hAnsiTheme="minorEastAsia" w:eastAsiaTheme="minorEastAsia"/>
          <w:sz w:val="21"/>
          <w:szCs w:val="21"/>
          <w:highlight w:val="none"/>
          <w:u w:val="single"/>
        </w:rPr>
        <w:t xml:space="preserve">             （磋商供应商住址）</w:t>
      </w:r>
      <w:r>
        <w:rPr>
          <w:rFonts w:hint="eastAsia" w:asciiTheme="minorEastAsia" w:hAnsiTheme="minorEastAsia" w:eastAsiaTheme="minorEastAsia"/>
          <w:sz w:val="21"/>
          <w:szCs w:val="21"/>
          <w:highlight w:val="none"/>
        </w:rPr>
        <w:t xml:space="preserve">的 </w:t>
      </w:r>
      <w:r>
        <w:rPr>
          <w:rFonts w:hint="eastAsia" w:asciiTheme="minorEastAsia" w:hAnsiTheme="minorEastAsia" w:eastAsiaTheme="minorEastAsia"/>
          <w:sz w:val="21"/>
          <w:szCs w:val="21"/>
          <w:highlight w:val="none"/>
          <w:u w:val="single"/>
        </w:rPr>
        <w:t xml:space="preserve">              （磋商供应商名称）</w:t>
      </w:r>
      <w:r>
        <w:rPr>
          <w:rFonts w:hint="eastAsia" w:asciiTheme="minorEastAsia" w:hAnsiTheme="minorEastAsia" w:eastAsiaTheme="minorEastAsia"/>
          <w:sz w:val="21"/>
          <w:szCs w:val="21"/>
          <w:highlight w:val="none"/>
        </w:rPr>
        <w:t>法定代表人</w:t>
      </w:r>
      <w:r>
        <w:rPr>
          <w:rFonts w:hint="eastAsia" w:asciiTheme="minorEastAsia" w:hAnsiTheme="minorEastAsia" w:eastAsiaTheme="minorEastAsia"/>
          <w:sz w:val="21"/>
          <w:szCs w:val="21"/>
          <w:highlight w:val="none"/>
          <w:u w:val="single"/>
        </w:rPr>
        <w:t xml:space="preserve">            （法定代表人姓名、职务、身份证号）</w:t>
      </w:r>
      <w:r>
        <w:rPr>
          <w:rFonts w:hint="eastAsia" w:asciiTheme="minorEastAsia" w:hAnsiTheme="minorEastAsia" w:eastAsiaTheme="minorEastAsia"/>
          <w:sz w:val="21"/>
          <w:szCs w:val="21"/>
          <w:highlight w:val="none"/>
        </w:rPr>
        <w:t>代表本公司授权</w:t>
      </w:r>
      <w:r>
        <w:rPr>
          <w:rFonts w:hint="eastAsia" w:asciiTheme="minorEastAsia" w:hAnsiTheme="minorEastAsia" w:eastAsiaTheme="minorEastAsia"/>
          <w:sz w:val="21"/>
          <w:szCs w:val="21"/>
          <w:highlight w:val="none"/>
          <w:u w:val="single"/>
        </w:rPr>
        <w:t xml:space="preserve">          （磋商供应商代表姓名、职务、身份证号）</w:t>
      </w:r>
      <w:r>
        <w:rPr>
          <w:rFonts w:hint="eastAsia" w:asciiTheme="minorEastAsia" w:hAnsiTheme="minorEastAsia" w:eastAsiaTheme="minorEastAsia"/>
          <w:sz w:val="21"/>
          <w:szCs w:val="21"/>
          <w:highlight w:val="none"/>
        </w:rPr>
        <w:t>为本公司的合法代理人，就贵方组织的</w:t>
      </w:r>
      <w:r>
        <w:rPr>
          <w:rFonts w:hint="eastAsia" w:asciiTheme="minorEastAsia" w:hAnsiTheme="minorEastAsia" w:eastAsiaTheme="minorEastAsia"/>
          <w:b/>
          <w:sz w:val="21"/>
          <w:szCs w:val="21"/>
          <w:highlight w:val="none"/>
          <w:u w:val="single"/>
        </w:rPr>
        <w:t xml:space="preserve">                  </w:t>
      </w:r>
      <w:r>
        <w:rPr>
          <w:rFonts w:hint="eastAsia" w:asciiTheme="minorEastAsia" w:hAnsiTheme="minorEastAsia" w:eastAsiaTheme="minorEastAsia"/>
          <w:sz w:val="21"/>
          <w:szCs w:val="21"/>
          <w:highlight w:val="none"/>
        </w:rPr>
        <w:t>项目，项目编号：</w:t>
      </w:r>
      <w:r>
        <w:rPr>
          <w:rFonts w:hint="eastAsia" w:asciiTheme="minorEastAsia" w:hAnsiTheme="minorEastAsia" w:eastAsiaTheme="minorEastAsia"/>
          <w:b/>
          <w:sz w:val="21"/>
          <w:szCs w:val="21"/>
          <w:highlight w:val="none"/>
          <w:u w:val="single"/>
        </w:rPr>
        <w:t xml:space="preserve">                </w:t>
      </w:r>
      <w:r>
        <w:rPr>
          <w:rFonts w:hint="eastAsia" w:asciiTheme="minorEastAsia" w:hAnsiTheme="minorEastAsia" w:eastAsiaTheme="minorEastAsia"/>
          <w:sz w:val="21"/>
          <w:szCs w:val="21"/>
          <w:highlight w:val="none"/>
        </w:rPr>
        <w:t>，以本公司名义处理一切与之有关的事务。</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本授权书于</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月</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日生效，特此声明。</w:t>
      </w: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磋商供应商：</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pacing w:val="20"/>
          <w:sz w:val="21"/>
          <w:szCs w:val="21"/>
          <w:highlight w:val="none"/>
        </w:rPr>
        <w:t>法人电子签章</w:t>
      </w:r>
      <w:r>
        <w:rPr>
          <w:rFonts w:hint="eastAsia" w:asciiTheme="minorEastAsia" w:hAnsiTheme="minorEastAsia" w:eastAsiaTheme="minorEastAsia"/>
          <w:sz w:val="21"/>
          <w:szCs w:val="21"/>
          <w:highlight w:val="none"/>
        </w:rPr>
        <w:t>）</w:t>
      </w: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法定代表人（负责人）：</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 xml:space="preserve">（签字或签章）  </w:t>
      </w: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供应商代表：</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 xml:space="preserve">（签字或签章）                       </w:t>
      </w: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年  月  日</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附磋商供应商代表有效的身份证正反两面扫描件</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2500" w:type="pct"/>
            <w:tcBorders>
              <w:top w:val="single" w:color="auto" w:sz="4" w:space="0"/>
              <w:left w:val="single" w:color="auto" w:sz="4" w:space="0"/>
              <w:bottom w:val="single" w:color="auto" w:sz="4" w:space="0"/>
              <w:right w:val="single" w:color="auto" w:sz="4" w:space="0"/>
            </w:tcBorders>
          </w:tcPr>
          <w:p>
            <w:pPr>
              <w:snapToGrid w:val="0"/>
              <w:spacing w:line="360" w:lineRule="auto"/>
              <w:ind w:firstLine="422" w:firstLineChars="200"/>
              <w:contextualSpacing/>
              <w:rPr>
                <w:rFonts w:asciiTheme="minorEastAsia" w:hAnsiTheme="minorEastAsia" w:eastAsiaTheme="minorEastAsia"/>
                <w:b/>
                <w:sz w:val="21"/>
                <w:szCs w:val="21"/>
                <w:highlight w:val="none"/>
              </w:rPr>
            </w:pPr>
          </w:p>
        </w:tc>
        <w:tc>
          <w:tcPr>
            <w:tcW w:w="2500" w:type="pct"/>
            <w:tcBorders>
              <w:top w:val="single" w:color="auto" w:sz="4" w:space="0"/>
              <w:left w:val="single" w:color="auto" w:sz="4" w:space="0"/>
              <w:bottom w:val="single" w:color="auto" w:sz="4" w:space="0"/>
              <w:right w:val="single" w:color="auto" w:sz="4" w:space="0"/>
            </w:tcBorders>
          </w:tcPr>
          <w:p>
            <w:pPr>
              <w:snapToGrid w:val="0"/>
              <w:spacing w:line="360" w:lineRule="auto"/>
              <w:ind w:firstLine="422" w:firstLineChars="200"/>
              <w:contextualSpacing/>
              <w:rPr>
                <w:rFonts w:asciiTheme="minorEastAsia" w:hAnsiTheme="minorEastAsia" w:eastAsiaTheme="minorEastAsia"/>
                <w:b/>
                <w:sz w:val="21"/>
                <w:szCs w:val="21"/>
                <w:highlight w:val="none"/>
              </w:rPr>
            </w:pPr>
          </w:p>
        </w:tc>
      </w:tr>
    </w:tbl>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br w:type="page"/>
      </w:r>
      <w:r>
        <w:rPr>
          <w:rFonts w:hint="eastAsia" w:asciiTheme="minorEastAsia" w:hAnsiTheme="minorEastAsia" w:eastAsiaTheme="minorEastAsia"/>
          <w:b/>
          <w:szCs w:val="21"/>
          <w:highlight w:val="none"/>
        </w:rPr>
        <w:t>（二）具有独立承担民事责任的能力</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提供磋商供应商有效的营业执照，或事业单位法人证书，或自然人身份证明，或其他非企业组织证明独立承担民事责任能力的文件扫描件；</w:t>
      </w:r>
    </w:p>
    <w:p>
      <w:pPr>
        <w:snapToGrid w:val="0"/>
        <w:spacing w:line="360" w:lineRule="auto"/>
        <w:ind w:firstLine="422" w:firstLineChars="200"/>
        <w:contextualSpacing/>
        <w:jc w:val="center"/>
        <w:rPr>
          <w:rFonts w:hint="eastAsia" w:asciiTheme="minorEastAsia" w:hAnsiTheme="minorEastAsia" w:eastAsiaTheme="minorEastAsia"/>
          <w:b/>
          <w:color w:val="000000"/>
          <w:sz w:val="21"/>
          <w:szCs w:val="21"/>
          <w:highlight w:val="none"/>
        </w:rPr>
      </w:pPr>
      <w:r>
        <w:rPr>
          <w:rFonts w:hint="eastAsia" w:asciiTheme="minorEastAsia" w:hAnsiTheme="minorEastAsia" w:eastAsiaTheme="minorEastAsia"/>
          <w:b/>
          <w:color w:val="000000"/>
          <w:sz w:val="21"/>
          <w:szCs w:val="21"/>
          <w:highlight w:val="none"/>
        </w:rPr>
        <w:t xml:space="preserve"> </w:t>
      </w:r>
    </w:p>
    <w:p>
      <w:pPr>
        <w:snapToGrid w:val="0"/>
        <w:spacing w:line="360" w:lineRule="auto"/>
        <w:ind w:firstLine="422" w:firstLineChars="200"/>
        <w:contextualSpacing/>
        <w:jc w:val="center"/>
        <w:rPr>
          <w:rFonts w:hint="eastAsia" w:asciiTheme="minorEastAsia" w:hAnsiTheme="minorEastAsia" w:eastAsiaTheme="minorEastAsia"/>
          <w:b/>
          <w:color w:val="000000"/>
          <w:sz w:val="21"/>
          <w:szCs w:val="21"/>
          <w:highlight w:val="none"/>
        </w:rPr>
      </w:pPr>
      <w:r>
        <w:rPr>
          <w:rFonts w:hint="eastAsia" w:asciiTheme="minorEastAsia" w:hAnsiTheme="minorEastAsia" w:eastAsiaTheme="minorEastAsia"/>
          <w:b/>
          <w:color w:val="000000"/>
          <w:sz w:val="21"/>
          <w:szCs w:val="21"/>
          <w:highlight w:val="none"/>
        </w:rPr>
        <w:t xml:space="preserve"> </w:t>
      </w:r>
    </w:p>
    <w:p>
      <w:pPr>
        <w:snapToGrid w:val="0"/>
        <w:spacing w:line="360" w:lineRule="auto"/>
        <w:contextualSpacing/>
        <w:jc w:val="center"/>
        <w:rPr>
          <w:rFonts w:hint="eastAsia" w:asciiTheme="minorEastAsia" w:hAnsiTheme="minorEastAsia" w:eastAsiaTheme="minorEastAsia"/>
          <w:sz w:val="21"/>
          <w:szCs w:val="21"/>
          <w:highlight w:val="none"/>
          <w:u w:val="single"/>
        </w:rPr>
      </w:pPr>
      <w:r>
        <w:rPr>
          <w:rFonts w:hint="eastAsia" w:asciiTheme="minorEastAsia" w:hAnsiTheme="minorEastAsia" w:eastAsiaTheme="minorEastAsia"/>
          <w:b/>
          <w:color w:val="000000"/>
          <w:sz w:val="21"/>
          <w:szCs w:val="21"/>
          <w:highlight w:val="none"/>
        </w:rPr>
        <w:t>供应商具有</w:t>
      </w:r>
      <w:r>
        <w:rPr>
          <w:rFonts w:hint="eastAsia" w:asciiTheme="minorEastAsia" w:hAnsiTheme="minorEastAsia" w:eastAsiaTheme="minorEastAsia"/>
          <w:b/>
          <w:sz w:val="21"/>
          <w:szCs w:val="21"/>
          <w:highlight w:val="none"/>
        </w:rPr>
        <w:t>独立承担民事责任的能力的承诺函</w:t>
      </w:r>
    </w:p>
    <w:p>
      <w:pPr>
        <w:snapToGrid w:val="0"/>
        <w:spacing w:line="360" w:lineRule="auto"/>
        <w:contextualSpacing/>
        <w:rPr>
          <w:rFonts w:hint="eastAsia" w:asciiTheme="minorEastAsia" w:hAnsiTheme="minorEastAsia" w:eastAsiaTheme="minorEastAsia"/>
          <w:sz w:val="21"/>
          <w:szCs w:val="21"/>
          <w:highlight w:val="none"/>
          <w:u w:val="single"/>
        </w:rPr>
      </w:pPr>
    </w:p>
    <w:p>
      <w:pPr>
        <w:snapToGrid w:val="0"/>
        <w:spacing w:line="360" w:lineRule="auto"/>
        <w:contextualSpacing/>
        <w:rPr>
          <w:rFonts w:hint="eastAsia" w:asciiTheme="minorEastAsia" w:hAnsiTheme="minorEastAsia" w:eastAsiaTheme="minorEastAsia"/>
          <w:sz w:val="21"/>
          <w:szCs w:val="21"/>
          <w:highlight w:val="none"/>
          <w:u w:val="single"/>
        </w:rPr>
      </w:pPr>
      <w:r>
        <w:rPr>
          <w:rFonts w:hint="eastAsia" w:asciiTheme="minorEastAsia" w:hAnsiTheme="minorEastAsia" w:eastAsiaTheme="minorEastAsia"/>
          <w:sz w:val="21"/>
          <w:szCs w:val="21"/>
          <w:highlight w:val="none"/>
          <w:u w:val="single"/>
        </w:rPr>
        <w:t xml:space="preserve">  采购代理机构名称  ：</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本供应商现参与贵公司组织的</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项目（项目编号：</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color w:val="000000"/>
          <w:sz w:val="21"/>
          <w:szCs w:val="21"/>
          <w:highlight w:val="none"/>
          <w:u w:val="single"/>
        </w:rPr>
        <w:t xml:space="preserve">  </w:t>
      </w:r>
      <w:r>
        <w:rPr>
          <w:rFonts w:hint="eastAsia" w:asciiTheme="minorEastAsia" w:hAnsiTheme="minorEastAsia" w:eastAsiaTheme="minorEastAsia"/>
          <w:sz w:val="21"/>
          <w:szCs w:val="21"/>
          <w:highlight w:val="none"/>
        </w:rPr>
        <w:t>）的采购活动。依据招标文件相关规定，现郑重承诺：我方具有有效的营业执照或事业单位法人证书或自然人身份证明或其他非企业组织证明文件及有效的开户许可证，能独立承担民事责任的能力。</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基本信息如下：</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名称为：</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，统一社会信用代码为：</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；法定代表人（负责人）为：</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 xml:space="preserve"> ；营业期限为:</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；基本开户银行为：</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；账号为：</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以上承诺信息如有虚假或隐瞒，我方愿意承担一切后果，并不再寻求任何旨在减轻或免除法律责任的辩解。 </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特此承诺。</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供应商名称：</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pacing w:val="20"/>
          <w:sz w:val="21"/>
          <w:szCs w:val="21"/>
          <w:highlight w:val="none"/>
        </w:rPr>
        <w:t>法人电子签章</w:t>
      </w:r>
      <w:r>
        <w:rPr>
          <w:rFonts w:hint="eastAsia" w:asciiTheme="minorEastAsia" w:hAnsiTheme="minorEastAsia" w:eastAsiaTheme="minorEastAsia"/>
          <w:sz w:val="21"/>
          <w:szCs w:val="21"/>
          <w:highlight w:val="none"/>
        </w:rPr>
        <w:t>）</w:t>
      </w: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法定代表人（负责人）或供应商代表：</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 xml:space="preserve">（签字或签章）  </w:t>
      </w: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日      期：</w:t>
      </w:r>
    </w:p>
    <w:p>
      <w:pPr>
        <w:snapToGrid w:val="0"/>
        <w:spacing w:line="360" w:lineRule="auto"/>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br w:type="page"/>
      </w:r>
      <w:r>
        <w:rPr>
          <w:rFonts w:hint="eastAsia" w:asciiTheme="minorEastAsia" w:hAnsiTheme="minorEastAsia" w:eastAsiaTheme="minorEastAsia"/>
          <w:b/>
          <w:szCs w:val="21"/>
          <w:highlight w:val="none"/>
        </w:rPr>
        <w:t>（三）具有健全的财务会计制度</w:t>
      </w:r>
    </w:p>
    <w:p>
      <w:pPr>
        <w:snapToGrid w:val="0"/>
        <w:spacing w:line="360" w:lineRule="auto"/>
        <w:contextualSpacing/>
        <w:jc w:val="center"/>
        <w:rPr>
          <w:rFonts w:hint="eastAsia" w:asciiTheme="minorEastAsia" w:hAnsiTheme="minorEastAsia" w:eastAsiaTheme="minorEastAsia"/>
          <w:b/>
          <w:color w:val="000000"/>
          <w:sz w:val="21"/>
          <w:szCs w:val="21"/>
          <w:highlight w:val="none"/>
        </w:rPr>
      </w:pPr>
    </w:p>
    <w:p>
      <w:pPr>
        <w:snapToGrid w:val="0"/>
        <w:spacing w:line="360" w:lineRule="auto"/>
        <w:contextualSpacing/>
        <w:jc w:val="center"/>
        <w:rPr>
          <w:rFonts w:hint="eastAsia" w:asciiTheme="minorEastAsia" w:hAnsiTheme="minorEastAsia" w:eastAsiaTheme="minorEastAsia"/>
          <w:sz w:val="21"/>
          <w:szCs w:val="21"/>
          <w:highlight w:val="none"/>
          <w:u w:val="single"/>
        </w:rPr>
      </w:pPr>
      <w:r>
        <w:rPr>
          <w:rFonts w:hint="eastAsia" w:asciiTheme="minorEastAsia" w:hAnsiTheme="minorEastAsia" w:eastAsiaTheme="minorEastAsia"/>
          <w:b/>
          <w:color w:val="000000"/>
          <w:sz w:val="21"/>
          <w:szCs w:val="21"/>
          <w:highlight w:val="none"/>
        </w:rPr>
        <w:t>供应商具有良好的商业信誉和</w:t>
      </w:r>
      <w:r>
        <w:rPr>
          <w:rFonts w:hint="eastAsia" w:asciiTheme="minorEastAsia" w:hAnsiTheme="minorEastAsia" w:eastAsiaTheme="minorEastAsia"/>
          <w:b/>
          <w:sz w:val="21"/>
          <w:szCs w:val="21"/>
          <w:highlight w:val="none"/>
        </w:rPr>
        <w:t>健全的财务会计制度的承诺函</w:t>
      </w:r>
    </w:p>
    <w:p>
      <w:pPr>
        <w:snapToGrid w:val="0"/>
        <w:spacing w:line="360" w:lineRule="auto"/>
        <w:contextualSpacing/>
        <w:rPr>
          <w:rFonts w:hint="eastAsia" w:asciiTheme="minorEastAsia" w:hAnsiTheme="minorEastAsia" w:eastAsiaTheme="minorEastAsia"/>
          <w:sz w:val="21"/>
          <w:szCs w:val="21"/>
          <w:highlight w:val="none"/>
          <w:u w:val="single"/>
        </w:rPr>
      </w:pPr>
    </w:p>
    <w:p>
      <w:pPr>
        <w:snapToGrid w:val="0"/>
        <w:spacing w:line="360" w:lineRule="auto"/>
        <w:contextualSpacing/>
        <w:rPr>
          <w:rFonts w:hint="eastAsia" w:asciiTheme="minorEastAsia" w:hAnsiTheme="minorEastAsia" w:eastAsiaTheme="minorEastAsia"/>
          <w:sz w:val="21"/>
          <w:szCs w:val="21"/>
          <w:highlight w:val="none"/>
          <w:u w:val="single"/>
        </w:rPr>
      </w:pPr>
      <w:r>
        <w:rPr>
          <w:rFonts w:hint="eastAsia" w:asciiTheme="minorEastAsia" w:hAnsiTheme="minorEastAsia" w:eastAsiaTheme="minorEastAsia"/>
          <w:sz w:val="21"/>
          <w:szCs w:val="21"/>
          <w:highlight w:val="none"/>
          <w:u w:val="single"/>
        </w:rPr>
        <w:t xml:space="preserve">  采购代理机构名称  ：</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本供应商现参与贵公司组织的</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项目（项目编号：</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color w:val="000000"/>
          <w:sz w:val="21"/>
          <w:szCs w:val="21"/>
          <w:highlight w:val="none"/>
          <w:u w:val="single"/>
        </w:rPr>
        <w:t xml:space="preserve">     </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）的采购活动。依据招标文件相关规定，现郑重承诺：我方商业信誉良好，财务制度健全。</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以上承诺信息如有虚假或隐瞒，我方愿意承担一切后果，并不再寻求任何旨在减轻或免除法律责任的辩解。 </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特此承诺。</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供应商名称：</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pacing w:val="20"/>
          <w:sz w:val="21"/>
          <w:szCs w:val="21"/>
          <w:highlight w:val="none"/>
        </w:rPr>
        <w:t>法人电子签章</w:t>
      </w:r>
      <w:r>
        <w:rPr>
          <w:rFonts w:hint="eastAsia" w:asciiTheme="minorEastAsia" w:hAnsiTheme="minorEastAsia" w:eastAsiaTheme="minorEastAsia"/>
          <w:sz w:val="21"/>
          <w:szCs w:val="21"/>
          <w:highlight w:val="none"/>
        </w:rPr>
        <w:t>）</w:t>
      </w: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法定代表人（负责人）或供应商代表：</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 xml:space="preserve">（签字或签章）  </w:t>
      </w: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日      期：</w:t>
      </w:r>
    </w:p>
    <w:p>
      <w:pPr>
        <w:pStyle w:val="5"/>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br w:type="page"/>
      </w:r>
      <w:r>
        <w:rPr>
          <w:rFonts w:hint="eastAsia" w:asciiTheme="minorEastAsia" w:hAnsiTheme="minorEastAsia" w:eastAsiaTheme="minorEastAsia"/>
          <w:b/>
          <w:szCs w:val="21"/>
          <w:highlight w:val="none"/>
        </w:rPr>
        <w:t>（四）具有依法缴纳税收、社会保障资金的良好记录</w:t>
      </w:r>
    </w:p>
    <w:p>
      <w:pPr>
        <w:snapToGrid w:val="0"/>
        <w:spacing w:line="360" w:lineRule="auto"/>
        <w:ind w:firstLine="420" w:firstLineChars="200"/>
        <w:contextualSpacing/>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 xml:space="preserve">  </w:t>
      </w:r>
    </w:p>
    <w:p>
      <w:pPr>
        <w:snapToGrid w:val="0"/>
        <w:spacing w:line="360" w:lineRule="auto"/>
        <w:contextualSpacing/>
        <w:jc w:val="center"/>
        <w:rPr>
          <w:rFonts w:hint="eastAsia" w:asciiTheme="minorEastAsia" w:hAnsiTheme="minorEastAsia" w:eastAsiaTheme="minorEastAsia"/>
          <w:b/>
          <w:color w:val="000000"/>
          <w:sz w:val="21"/>
          <w:szCs w:val="21"/>
          <w:highlight w:val="none"/>
        </w:rPr>
      </w:pPr>
      <w:r>
        <w:rPr>
          <w:rFonts w:hint="eastAsia" w:asciiTheme="minorEastAsia" w:hAnsiTheme="minorEastAsia" w:eastAsiaTheme="minorEastAsia"/>
          <w:b/>
          <w:color w:val="000000"/>
          <w:sz w:val="21"/>
          <w:szCs w:val="21"/>
          <w:highlight w:val="none"/>
        </w:rPr>
        <w:t>供应商</w:t>
      </w:r>
      <w:r>
        <w:rPr>
          <w:rFonts w:hint="eastAsia" w:asciiTheme="minorEastAsia" w:hAnsiTheme="minorEastAsia" w:eastAsiaTheme="minorEastAsia"/>
          <w:b/>
          <w:sz w:val="21"/>
          <w:szCs w:val="21"/>
          <w:highlight w:val="none"/>
        </w:rPr>
        <w:t>具有依法缴纳税收和社会保障资金的良好记录的承诺函</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contextualSpacing/>
        <w:rPr>
          <w:rFonts w:hint="eastAsia" w:asciiTheme="minorEastAsia" w:hAnsiTheme="minorEastAsia" w:eastAsiaTheme="minorEastAsia"/>
          <w:sz w:val="21"/>
          <w:szCs w:val="21"/>
          <w:highlight w:val="none"/>
          <w:u w:val="single"/>
        </w:rPr>
      </w:pPr>
      <w:r>
        <w:rPr>
          <w:rFonts w:hint="eastAsia" w:asciiTheme="minorEastAsia" w:hAnsiTheme="minorEastAsia" w:eastAsiaTheme="minorEastAsia"/>
          <w:sz w:val="21"/>
          <w:szCs w:val="21"/>
          <w:highlight w:val="none"/>
          <w:u w:val="single"/>
        </w:rPr>
        <w:t xml:space="preserve">  采购代理机构名称  ：</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本供应商现参与贵公司组织的</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项目（项目编号：</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的采购活动。依据招标文件相关规定，现郑重承诺：我方在参加本次采购活动前严格依法缴纳税收或依法享受国家免税优惠政策，并依法给单位职工缴纳社会保障金或具有依法不需要缴纳社会保障资金的证明文件。</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以上承诺信息如有虚假或隐瞒，我方愿意承担一切后果，并不再寻求任何旨在减轻或免除法律责任的辩解。 </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特此承诺。</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供应商名称：</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pacing w:val="20"/>
          <w:sz w:val="21"/>
          <w:szCs w:val="21"/>
          <w:highlight w:val="none"/>
        </w:rPr>
        <w:t>法人电子签章</w:t>
      </w:r>
      <w:r>
        <w:rPr>
          <w:rFonts w:hint="eastAsia" w:asciiTheme="minorEastAsia" w:hAnsiTheme="minorEastAsia" w:eastAsiaTheme="minorEastAsia"/>
          <w:sz w:val="21"/>
          <w:szCs w:val="21"/>
          <w:highlight w:val="none"/>
        </w:rPr>
        <w:t>）</w:t>
      </w: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法定代表人（负责人）或供应商代表：</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 xml:space="preserve">（签字或签章）  </w:t>
      </w: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日      期：</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widowControl/>
        <w:adjustRightInd/>
        <w:spacing w:line="240" w:lineRule="auto"/>
        <w:textAlignment w:val="auto"/>
        <w:rPr>
          <w:rFonts w:asciiTheme="minorEastAsia" w:hAnsiTheme="minorEastAsia" w:eastAsiaTheme="minorEastAsia"/>
          <w:b/>
          <w:szCs w:val="21"/>
          <w:highlight w:val="none"/>
        </w:rPr>
      </w:pPr>
      <w:r>
        <w:rPr>
          <w:rFonts w:asciiTheme="minorEastAsia" w:hAnsiTheme="minorEastAsia" w:eastAsiaTheme="minorEastAsia"/>
          <w:b/>
          <w:szCs w:val="21"/>
          <w:highlight w:val="none"/>
        </w:rPr>
        <w:br w:type="page"/>
      </w:r>
    </w:p>
    <w:p>
      <w:pPr>
        <w:snapToGrid w:val="0"/>
        <w:spacing w:line="360" w:lineRule="auto"/>
        <w:contextualSpacing/>
        <w:rPr>
          <w:rFonts w:hint="eastAsia" w:asciiTheme="minorEastAsia" w:hAnsiTheme="minorEastAsia" w:eastAsiaTheme="minorEastAsia"/>
          <w:b/>
          <w:szCs w:val="21"/>
          <w:highlight w:val="none"/>
        </w:rPr>
      </w:pPr>
      <w:r>
        <w:rPr>
          <w:rFonts w:hint="eastAsia" w:asciiTheme="minorEastAsia" w:hAnsiTheme="minorEastAsia" w:eastAsiaTheme="minorEastAsia"/>
          <w:b/>
          <w:szCs w:val="21"/>
          <w:highlight w:val="none"/>
        </w:rPr>
        <w:t>（五）具有履行合同的能力</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磋商供应商履行合同能力的承诺</w:t>
      </w:r>
    </w:p>
    <w:p>
      <w:pPr>
        <w:snapToGrid w:val="0"/>
        <w:spacing w:line="360" w:lineRule="auto"/>
        <w:ind w:firstLine="502" w:firstLineChars="200"/>
        <w:contextualSpacing/>
        <w:jc w:val="both"/>
        <w:rPr>
          <w:rFonts w:hint="eastAsia" w:asciiTheme="minorEastAsia" w:hAnsiTheme="minorEastAsia" w:eastAsiaTheme="minorEastAsia"/>
          <w:b/>
          <w:spacing w:val="20"/>
          <w:sz w:val="21"/>
          <w:szCs w:val="21"/>
          <w:highlight w:val="none"/>
        </w:rPr>
      </w:pPr>
      <w:r>
        <w:rPr>
          <w:rFonts w:hint="eastAsia" w:asciiTheme="minorEastAsia" w:hAnsiTheme="minorEastAsia" w:eastAsiaTheme="minorEastAsia"/>
          <w:b/>
          <w:spacing w:val="20"/>
          <w:sz w:val="21"/>
          <w:szCs w:val="21"/>
          <w:highlight w:val="none"/>
        </w:rPr>
        <w:t xml:space="preserve"> </w:t>
      </w:r>
    </w:p>
    <w:p>
      <w:pPr>
        <w:keepNext/>
        <w:snapToGrid w:val="0"/>
        <w:spacing w:line="360" w:lineRule="auto"/>
        <w:contextualSpacing/>
        <w:jc w:val="center"/>
        <w:rPr>
          <w:rFonts w:hint="eastAsia" w:asciiTheme="minorEastAsia" w:hAnsiTheme="minorEastAsia" w:eastAsiaTheme="minorEastAsia"/>
          <w:b/>
          <w:spacing w:val="20"/>
          <w:sz w:val="21"/>
          <w:szCs w:val="21"/>
          <w:highlight w:val="none"/>
        </w:rPr>
      </w:pPr>
      <w:r>
        <w:rPr>
          <w:rFonts w:hint="eastAsia" w:asciiTheme="minorEastAsia" w:hAnsiTheme="minorEastAsia" w:eastAsiaTheme="minorEastAsia"/>
          <w:b/>
          <w:spacing w:val="20"/>
          <w:sz w:val="21"/>
          <w:szCs w:val="21"/>
          <w:highlight w:val="none"/>
        </w:rPr>
        <w:t>供应商</w:t>
      </w:r>
      <w:r>
        <w:rPr>
          <w:rFonts w:hint="eastAsia" w:asciiTheme="minorEastAsia" w:hAnsiTheme="minorEastAsia" w:eastAsiaTheme="minorEastAsia"/>
          <w:b/>
          <w:color w:val="000000"/>
          <w:sz w:val="21"/>
          <w:szCs w:val="21"/>
          <w:highlight w:val="none"/>
        </w:rPr>
        <w:t>具有履行合同所必需的设备和专业技术能力承诺函</w:t>
      </w:r>
    </w:p>
    <w:p>
      <w:pPr>
        <w:keepNex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keepNex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keepNext/>
        <w:snapToGrid w:val="0"/>
        <w:spacing w:line="360" w:lineRule="auto"/>
        <w:contextualSpacing/>
        <w:rPr>
          <w:rFonts w:hint="eastAsia" w:asciiTheme="minorEastAsia" w:hAnsiTheme="minorEastAsia" w:eastAsiaTheme="minorEastAsia"/>
          <w:sz w:val="21"/>
          <w:szCs w:val="21"/>
          <w:highlight w:val="none"/>
          <w:u w:val="single"/>
        </w:rPr>
      </w:pPr>
      <w:r>
        <w:rPr>
          <w:rFonts w:hint="eastAsia" w:asciiTheme="minorEastAsia" w:hAnsiTheme="minorEastAsia" w:eastAsiaTheme="minorEastAsia"/>
          <w:sz w:val="21"/>
          <w:szCs w:val="21"/>
          <w:highlight w:val="none"/>
          <w:u w:val="single"/>
        </w:rPr>
        <w:t xml:space="preserve">  采购代理机构名称  ：</w:t>
      </w:r>
    </w:p>
    <w:p>
      <w:pPr>
        <w:keepNex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本供应商现参与贵公司组织的</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项目（项目编号：</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）的采购活动。依据招标文件相关规定，现郑重承诺：我方具备履行合同所必需的设备和专业技术能力。</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以上承诺信息如有虚假或隐瞒，我方愿意承担一切后果，并不再寻求任何旨在减轻或免除法律责任的辩解。 </w:t>
      </w:r>
    </w:p>
    <w:p>
      <w:pPr>
        <w:widowControl/>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特此承诺</w:t>
      </w:r>
    </w:p>
    <w:p>
      <w:pPr>
        <w:keepNex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keepNex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keepNex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keepNex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供应商名称：</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pacing w:val="20"/>
          <w:sz w:val="21"/>
          <w:szCs w:val="21"/>
          <w:highlight w:val="none"/>
        </w:rPr>
        <w:t>法人电子签章</w:t>
      </w:r>
      <w:r>
        <w:rPr>
          <w:rFonts w:hint="eastAsia" w:asciiTheme="minorEastAsia" w:hAnsiTheme="minorEastAsia" w:eastAsiaTheme="minorEastAsia"/>
          <w:sz w:val="21"/>
          <w:szCs w:val="21"/>
          <w:highlight w:val="none"/>
        </w:rPr>
        <w:t>）</w:t>
      </w: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法定代表人（负责人）或供应商代表：</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 xml:space="preserve">（签字或签章）  </w:t>
      </w:r>
    </w:p>
    <w:p>
      <w:pPr>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日      期：</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contextualSpacing/>
        <w:rPr>
          <w:rFonts w:hint="eastAsia" w:asciiTheme="minorEastAsia" w:hAnsiTheme="minorEastAsia" w:eastAsiaTheme="minorEastAsia"/>
          <w:b/>
          <w:szCs w:val="21"/>
          <w:highlight w:val="none"/>
        </w:rPr>
      </w:pPr>
      <w:r>
        <w:rPr>
          <w:rFonts w:hint="eastAsia" w:asciiTheme="minorEastAsia" w:hAnsiTheme="minorEastAsia" w:eastAsiaTheme="minorEastAsia"/>
          <w:b/>
          <w:sz w:val="21"/>
          <w:szCs w:val="21"/>
          <w:highlight w:val="none"/>
        </w:rPr>
        <w:br w:type="page"/>
      </w:r>
      <w:r>
        <w:rPr>
          <w:rFonts w:hint="eastAsia" w:asciiTheme="minorEastAsia" w:hAnsiTheme="minorEastAsia" w:eastAsiaTheme="minorEastAsia"/>
          <w:b/>
          <w:szCs w:val="21"/>
          <w:highlight w:val="none"/>
        </w:rPr>
        <w:t>（六）参加政府采购活动前三年，在经营活动中没有重大违法记录格式</w:t>
      </w:r>
    </w:p>
    <w:p>
      <w:pPr>
        <w:snapToGrid w:val="0"/>
        <w:spacing w:line="360" w:lineRule="auto"/>
        <w:contextualSpacing/>
        <w:jc w:val="center"/>
        <w:rPr>
          <w:rFonts w:hint="eastAsia" w:asciiTheme="minorEastAsia" w:hAnsiTheme="minorEastAsia" w:eastAsiaTheme="minorEastAsia"/>
          <w:b/>
          <w:spacing w:val="20"/>
          <w:sz w:val="21"/>
          <w:szCs w:val="21"/>
          <w:highlight w:val="none"/>
        </w:rPr>
      </w:pPr>
    </w:p>
    <w:p>
      <w:pPr>
        <w:snapToGrid w:val="0"/>
        <w:spacing w:line="360" w:lineRule="auto"/>
        <w:contextualSpacing/>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b/>
          <w:spacing w:val="20"/>
          <w:sz w:val="21"/>
          <w:szCs w:val="21"/>
          <w:highlight w:val="none"/>
        </w:rPr>
        <w:t>无违法记录声明</w:t>
      </w:r>
    </w:p>
    <w:p>
      <w:pPr>
        <w:pStyle w:val="18"/>
        <w:widowControl w:val="0"/>
        <w:adjustRightInd w:val="0"/>
        <w:snapToGrid w:val="0"/>
        <w:spacing w:before="0" w:beforeAutospacing="0" w:after="0" w:afterAutospacing="0" w:line="360" w:lineRule="auto"/>
        <w:ind w:firstLine="420" w:firstLineChars="200"/>
        <w:contextualSpacing/>
        <w:jc w:val="both"/>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pStyle w:val="18"/>
        <w:widowControl w:val="0"/>
        <w:adjustRightInd w:val="0"/>
        <w:snapToGrid w:val="0"/>
        <w:spacing w:before="0" w:beforeAutospacing="0" w:after="0" w:afterAutospacing="0" w:line="360" w:lineRule="auto"/>
        <w:ind w:firstLine="420" w:firstLineChars="200"/>
        <w:contextualSpacing/>
        <w:jc w:val="both"/>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本磋商供应商现参与</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项目（项目编号：</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的采购活动，在参加本次政府采购活动前三年内，在经营活动中没有重大违法记录（因违法经营受到刑事处罚或者责令停产停业、吊销许可证或者执照、较大数额罚款等行政处罚），在磋商前查询了在信用中国网（http://www.creditchina.gov.cn）中的信用信息，本公司未列入失信被执行人、重大税收违法案件当事人、政府采购严重违法失信行为记录名单；查询了在中国政府采购网（http://www.ccgp.gov.cn）中的政府采购严重违法失信行为信息，本公司未列入政府采购严重违法失信行为记录名单。</w:t>
      </w:r>
    </w:p>
    <w:p>
      <w:pPr>
        <w:pStyle w:val="18"/>
        <w:widowControl w:val="0"/>
        <w:adjustRightInd w:val="0"/>
        <w:snapToGrid w:val="0"/>
        <w:spacing w:before="0" w:beforeAutospacing="0" w:after="0" w:afterAutospacing="0" w:line="360" w:lineRule="auto"/>
        <w:ind w:firstLine="420" w:firstLineChars="200"/>
        <w:contextualSpacing/>
        <w:jc w:val="both"/>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如上述声明不真实，愿意按照政府采购有关法律法规的规定接受处罚。</w:t>
      </w:r>
    </w:p>
    <w:p>
      <w:pPr>
        <w:pStyle w:val="18"/>
        <w:widowControl w:val="0"/>
        <w:adjustRightInd w:val="0"/>
        <w:snapToGrid w:val="0"/>
        <w:spacing w:before="0" w:beforeAutospacing="0" w:after="0" w:afterAutospacing="0" w:line="360" w:lineRule="auto"/>
        <w:ind w:firstLine="420" w:firstLineChars="200"/>
        <w:contextualSpacing/>
        <w:jc w:val="both"/>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特此声明</w:t>
      </w:r>
    </w:p>
    <w:p>
      <w:pPr>
        <w:snapToGrid w:val="0"/>
        <w:spacing w:line="360" w:lineRule="auto"/>
        <w:ind w:left="315" w:firstLine="420" w:firstLineChars="200"/>
        <w:contextualSpacing/>
        <w:jc w:val="right"/>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磋商供应商：（</w:t>
      </w:r>
      <w:r>
        <w:rPr>
          <w:rFonts w:hint="eastAsia" w:asciiTheme="minorEastAsia" w:hAnsiTheme="minorEastAsia" w:eastAsiaTheme="minorEastAsia"/>
          <w:spacing w:val="20"/>
          <w:sz w:val="21"/>
          <w:szCs w:val="21"/>
          <w:highlight w:val="none"/>
        </w:rPr>
        <w:t>法人电子签章</w:t>
      </w:r>
      <w:r>
        <w:rPr>
          <w:rFonts w:hint="eastAsia" w:asciiTheme="minorEastAsia" w:hAnsiTheme="minorEastAsia" w:eastAsiaTheme="minorEastAsia"/>
          <w:sz w:val="21"/>
          <w:szCs w:val="21"/>
          <w:highlight w:val="none"/>
        </w:rPr>
        <w:t>）</w:t>
      </w:r>
    </w:p>
    <w:p>
      <w:pPr>
        <w:snapToGrid w:val="0"/>
        <w:spacing w:line="360" w:lineRule="auto"/>
        <w:ind w:left="315" w:firstLine="420" w:firstLineChars="200"/>
        <w:contextualSpacing/>
        <w:jc w:val="right"/>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年  月  日</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br w:type="page"/>
      </w:r>
    </w:p>
    <w:p>
      <w:pPr>
        <w:snapToGrid w:val="0"/>
        <w:spacing w:line="360" w:lineRule="auto"/>
        <w:contextualSpacing/>
        <w:rPr>
          <w:rFonts w:hint="eastAsia" w:asciiTheme="minorEastAsia" w:hAnsiTheme="minorEastAsia" w:eastAsiaTheme="minorEastAsia"/>
          <w:b/>
          <w:szCs w:val="21"/>
          <w:highlight w:val="none"/>
        </w:rPr>
      </w:pPr>
      <w:r>
        <w:rPr>
          <w:rFonts w:hint="eastAsia" w:asciiTheme="minorEastAsia" w:hAnsiTheme="minorEastAsia" w:eastAsiaTheme="minorEastAsia"/>
          <w:b/>
          <w:szCs w:val="21"/>
          <w:highlight w:val="none"/>
        </w:rPr>
        <w:t>（</w:t>
      </w:r>
      <w:r>
        <w:rPr>
          <w:rFonts w:hint="eastAsia" w:asciiTheme="minorEastAsia" w:hAnsiTheme="minorEastAsia" w:eastAsiaTheme="minorEastAsia"/>
          <w:b/>
          <w:szCs w:val="21"/>
          <w:highlight w:val="none"/>
          <w:lang w:eastAsia="zh-CN"/>
        </w:rPr>
        <w:t>七</w:t>
      </w:r>
      <w:r>
        <w:rPr>
          <w:rFonts w:hint="eastAsia" w:asciiTheme="minorEastAsia" w:hAnsiTheme="minorEastAsia" w:eastAsiaTheme="minorEastAsia"/>
          <w:b/>
          <w:szCs w:val="21"/>
          <w:highlight w:val="none"/>
        </w:rPr>
        <w:t>）磋商保证金的交纳情况及开户许可证</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提供响应保证金交纳证明复印件；</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提供供应商基本存款账户开户许可证或基本存款账户信息证明扫描件。</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br w:type="page"/>
      </w:r>
    </w:p>
    <w:p>
      <w:pPr>
        <w:snapToGrid w:val="0"/>
        <w:spacing w:line="360" w:lineRule="auto"/>
        <w:contextualSpacing/>
        <w:rPr>
          <w:rFonts w:hint="eastAsia" w:asciiTheme="minorEastAsia" w:hAnsiTheme="minorEastAsia" w:eastAsiaTheme="minorEastAsia"/>
          <w:b/>
          <w:szCs w:val="21"/>
          <w:highlight w:val="none"/>
        </w:rPr>
      </w:pPr>
      <w:r>
        <w:rPr>
          <w:rFonts w:hint="eastAsia" w:cs="Times New Roman" w:asciiTheme="minorEastAsia" w:hAnsiTheme="minorEastAsia" w:eastAsiaTheme="minorEastAsia"/>
          <w:b/>
          <w:szCs w:val="21"/>
          <w:highlight w:val="none"/>
        </w:rPr>
        <w:t>（（</w:t>
      </w:r>
      <w:r>
        <w:rPr>
          <w:rFonts w:hint="eastAsia" w:cs="Times New Roman" w:asciiTheme="minorEastAsia" w:hAnsiTheme="minorEastAsia" w:eastAsiaTheme="minorEastAsia"/>
          <w:b/>
          <w:szCs w:val="21"/>
          <w:highlight w:val="none"/>
          <w:lang w:eastAsia="zh-CN"/>
        </w:rPr>
        <w:t>八</w:t>
      </w:r>
      <w:r>
        <w:rPr>
          <w:rFonts w:hint="eastAsia" w:cs="Times New Roman" w:asciiTheme="minorEastAsia" w:hAnsiTheme="minorEastAsia" w:eastAsiaTheme="minorEastAsia"/>
          <w:b/>
          <w:szCs w:val="21"/>
          <w:highlight w:val="none"/>
        </w:rPr>
        <w:t>）中小企业声明函格式</w:t>
      </w:r>
    </w:p>
    <w:p>
      <w:pPr>
        <w:snapToGrid w:val="0"/>
        <w:spacing w:line="360" w:lineRule="auto"/>
        <w:ind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中小企业声明函</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本公司郑重声明，根据《政府采购促进中小企业发展管理办法》（财库﹝2020﹞46 号）的规定，本公司（参加</w:t>
      </w:r>
      <w:r>
        <w:rPr>
          <w:rFonts w:hint="eastAsia" w:asciiTheme="minorEastAsia" w:hAnsiTheme="minorEastAsia" w:eastAsiaTheme="minorEastAsia"/>
          <w:sz w:val="21"/>
          <w:szCs w:val="21"/>
          <w:highlight w:val="none"/>
          <w:u w:val="single"/>
        </w:rPr>
        <w:t>（单位名称）</w:t>
      </w:r>
      <w:r>
        <w:rPr>
          <w:rFonts w:hint="eastAsia"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（项目名称、包号）</w:t>
      </w:r>
      <w:r>
        <w:rPr>
          <w:rFonts w:hint="eastAsia" w:asciiTheme="minorEastAsia" w:hAnsiTheme="minorEastAsia" w:eastAsiaTheme="minorEastAsia"/>
          <w:sz w:val="21"/>
          <w:szCs w:val="21"/>
          <w:highlight w:val="none"/>
        </w:rPr>
        <w:t>采购活动，</w:t>
      </w:r>
      <w:r>
        <w:rPr>
          <w:rFonts w:hint="eastAsia" w:cs="Times New Roman" w:asciiTheme="minorEastAsia" w:hAnsiTheme="minorEastAsia" w:eastAsiaTheme="minorEastAsia"/>
          <w:sz w:val="21"/>
          <w:szCs w:val="21"/>
          <w:highlight w:val="none"/>
          <w:lang w:val="en-US" w:eastAsia="zh-CN"/>
        </w:rPr>
        <w:t>工程的施工单位全部为符合政策要求的中小企业。</w:t>
      </w:r>
      <w:r>
        <w:rPr>
          <w:rFonts w:hint="eastAsia" w:asciiTheme="minorEastAsia" w:hAnsiTheme="minorEastAsia" w:eastAsiaTheme="minorEastAsia"/>
          <w:sz w:val="21"/>
          <w:szCs w:val="21"/>
          <w:highlight w:val="none"/>
          <w:lang w:val="en-US" w:eastAsia="zh-CN"/>
        </w:rPr>
        <w:t>相关企业(含联合体中的小、微企业、签订分包意向协议的中、小、微企业)的具体情况如下</w:t>
      </w:r>
      <w:r>
        <w:rPr>
          <w:rFonts w:hint="eastAsia" w:asciiTheme="minorEastAsia" w:hAnsiTheme="minorEastAsia" w:eastAsiaTheme="minorEastAsia"/>
          <w:sz w:val="21"/>
          <w:szCs w:val="21"/>
          <w:highlight w:val="none"/>
        </w:rPr>
        <w:t xml:space="preserve">： </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1. </w:t>
      </w:r>
      <w:r>
        <w:rPr>
          <w:rFonts w:hint="eastAsia" w:asciiTheme="minorEastAsia" w:hAnsiTheme="minorEastAsia" w:eastAsiaTheme="minorEastAsia"/>
          <w:sz w:val="21"/>
          <w:szCs w:val="21"/>
          <w:highlight w:val="none"/>
          <w:u w:val="single"/>
        </w:rPr>
        <w:t>（标的名称）</w:t>
      </w:r>
      <w:r>
        <w:rPr>
          <w:rFonts w:hint="eastAsia" w:asciiTheme="minorEastAsia" w:hAnsiTheme="minorEastAsia" w:eastAsiaTheme="minorEastAsia"/>
          <w:sz w:val="21"/>
          <w:szCs w:val="21"/>
          <w:highlight w:val="none"/>
        </w:rPr>
        <w:t xml:space="preserve"> ，属于</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行业；承接企业为</w:t>
      </w:r>
      <w:r>
        <w:rPr>
          <w:rFonts w:hint="eastAsia" w:asciiTheme="minorEastAsia" w:hAnsiTheme="minorEastAsia" w:eastAsiaTheme="minorEastAsia"/>
          <w:sz w:val="21"/>
          <w:szCs w:val="21"/>
          <w:highlight w:val="none"/>
          <w:u w:val="single"/>
        </w:rPr>
        <w:t>（企业名称）</w:t>
      </w:r>
      <w:r>
        <w:rPr>
          <w:rFonts w:hint="eastAsia" w:asciiTheme="minorEastAsia" w:hAnsiTheme="minorEastAsia" w:eastAsiaTheme="minorEastAsia"/>
          <w:sz w:val="21"/>
          <w:szCs w:val="21"/>
          <w:highlight w:val="none"/>
        </w:rPr>
        <w:t>，从业人员</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人，营业收入为</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万元，资产总额为</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万元，属于</w:t>
      </w:r>
      <w:r>
        <w:rPr>
          <w:rFonts w:hint="eastAsia" w:asciiTheme="minorEastAsia" w:hAnsiTheme="minorEastAsia" w:eastAsiaTheme="minorEastAsia"/>
          <w:sz w:val="21"/>
          <w:szCs w:val="21"/>
          <w:highlight w:val="none"/>
          <w:u w:val="single"/>
        </w:rPr>
        <w:t xml:space="preserve">     （中型企业、小型企业、微型企业）</w:t>
      </w:r>
      <w:r>
        <w:rPr>
          <w:rFonts w:hint="eastAsia" w:asciiTheme="minorEastAsia" w:hAnsiTheme="minorEastAsia" w:eastAsiaTheme="minorEastAsia"/>
          <w:sz w:val="21"/>
          <w:szCs w:val="21"/>
          <w:highlight w:val="none"/>
        </w:rPr>
        <w:t xml:space="preserve">； </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以上企业，不属于大企业的分支机构，不存在控股股东为大企业的情形，也不存在与大企业的负责人为同一人的情形。</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本企业对上述声明内容的真实性负责。如有虚假，将依法承担相应责任。 </w:t>
      </w:r>
    </w:p>
    <w:p>
      <w:pPr>
        <w:autoSpaceDE w:val="0"/>
        <w:snapToGrid w:val="0"/>
        <w:spacing w:line="360" w:lineRule="auto"/>
        <w:ind w:firstLine="3150" w:firstLineChars="1500"/>
        <w:contextualSpacing/>
        <w:rPr>
          <w:rFonts w:hint="eastAsia" w:asciiTheme="minorEastAsia" w:hAnsiTheme="minorEastAsia" w:eastAsiaTheme="minorEastAsia"/>
          <w:sz w:val="21"/>
          <w:szCs w:val="21"/>
          <w:highlight w:val="none"/>
        </w:rPr>
      </w:pPr>
    </w:p>
    <w:p>
      <w:pPr>
        <w:autoSpaceDE w:val="0"/>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企业名称（</w:t>
      </w:r>
      <w:r>
        <w:rPr>
          <w:rFonts w:hint="eastAsia" w:asciiTheme="minorEastAsia" w:hAnsiTheme="minorEastAsia" w:eastAsiaTheme="minorEastAsia"/>
          <w:spacing w:val="20"/>
          <w:sz w:val="21"/>
          <w:szCs w:val="21"/>
          <w:highlight w:val="none"/>
        </w:rPr>
        <w:t>法人电子签章</w:t>
      </w:r>
      <w:r>
        <w:rPr>
          <w:rFonts w:hint="eastAsia" w:asciiTheme="minorEastAsia" w:hAnsiTheme="minorEastAsia" w:eastAsiaTheme="minorEastAsia"/>
          <w:sz w:val="21"/>
          <w:szCs w:val="21"/>
          <w:highlight w:val="none"/>
        </w:rPr>
        <w:t xml:space="preserve">）： </w:t>
      </w:r>
    </w:p>
    <w:p>
      <w:pPr>
        <w:autoSpaceDE w:val="0"/>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日 期：</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注：从业人员、营业收入、资产总额填报上一年度数据，无上一年度数据的新成立企业可不填报。</w:t>
      </w:r>
    </w:p>
    <w:p>
      <w:pP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br w:type="page"/>
      </w:r>
    </w:p>
    <w:p>
      <w:pPr>
        <w:pStyle w:val="9"/>
        <w:ind w:left="0" w:leftChars="0" w:firstLine="0" w:firstLineChars="0"/>
        <w:rPr>
          <w:rFonts w:hint="eastAsia" w:cs="Times New Roman" w:asciiTheme="minorEastAsia" w:hAnsiTheme="minorEastAsia" w:eastAsiaTheme="minorEastAsia"/>
          <w:b/>
          <w:kern w:val="0"/>
          <w:sz w:val="24"/>
          <w:szCs w:val="21"/>
          <w:highlight w:val="none"/>
          <w:lang w:val="en-US" w:eastAsia="zh-CN" w:bidi="ar-SA"/>
        </w:rPr>
      </w:pPr>
      <w:r>
        <w:rPr>
          <w:rFonts w:hint="eastAsia" w:cs="Times New Roman" w:asciiTheme="minorEastAsia" w:hAnsiTheme="minorEastAsia" w:eastAsiaTheme="minorEastAsia"/>
          <w:b/>
          <w:kern w:val="0"/>
          <w:sz w:val="24"/>
          <w:szCs w:val="21"/>
          <w:highlight w:val="none"/>
          <w:lang w:val="en-US" w:eastAsia="zh-CN" w:bidi="ar-SA"/>
        </w:rPr>
        <w:t>（九）本项目的特定资质要求</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①供应商须具备市政公用工程施工总承包</w:t>
      </w:r>
      <w:r>
        <w:rPr>
          <w:rFonts w:hint="eastAsia" w:cs="Times New Roman"/>
          <w:color w:val="auto"/>
          <w:kern w:val="0"/>
          <w:sz w:val="21"/>
          <w:szCs w:val="21"/>
          <w:highlight w:val="none"/>
          <w:lang w:val="en-US" w:eastAsia="zh-CN"/>
        </w:rPr>
        <w:t>贰</w:t>
      </w:r>
      <w:r>
        <w:rPr>
          <w:rFonts w:hint="eastAsia" w:ascii="Times New Roman" w:hAnsi="Times New Roman" w:eastAsia="宋体" w:cs="Times New Roman"/>
          <w:color w:val="auto"/>
          <w:kern w:val="0"/>
          <w:sz w:val="21"/>
          <w:szCs w:val="21"/>
          <w:highlight w:val="none"/>
          <w:lang w:val="en-US" w:eastAsia="zh-CN"/>
        </w:rPr>
        <w:t>级及以上资质，有效的营业执照、安全生产许可证，并在人员、设备、资金等方面具有相应的施工能力；</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②拟派项目负责人须具备市政专业二级及以上注册建造师执业资格，具备有效的安全生产考核合格证书，且未担任其他在施建设工程项目的建造师。</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br w:type="page"/>
      </w:r>
    </w:p>
    <w:p>
      <w:pPr>
        <w:snapToGrid w:val="0"/>
        <w:spacing w:line="360" w:lineRule="auto"/>
        <w:ind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0" w:firstLineChars="200"/>
        <w:contextualSpacing/>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contextualSpacing/>
        <w:jc w:val="center"/>
        <w:outlineLvl w:val="1"/>
        <w:rPr>
          <w:rFonts w:hint="eastAsia" w:asciiTheme="minorEastAsia" w:hAnsiTheme="minorEastAsia" w:eastAsiaTheme="minorEastAsia"/>
          <w:b/>
          <w:sz w:val="48"/>
          <w:szCs w:val="21"/>
          <w:highlight w:val="none"/>
        </w:rPr>
      </w:pPr>
      <w:bookmarkStart w:id="190" w:name="_Toc71900476"/>
      <w:bookmarkEnd w:id="190"/>
      <w:bookmarkStart w:id="191" w:name="_Toc2417"/>
      <w:r>
        <w:rPr>
          <w:rFonts w:hint="eastAsia" w:asciiTheme="minorEastAsia" w:hAnsiTheme="minorEastAsia" w:eastAsiaTheme="minorEastAsia"/>
          <w:b/>
          <w:sz w:val="48"/>
          <w:szCs w:val="21"/>
          <w:highlight w:val="none"/>
        </w:rPr>
        <w:t>商务、技术文件部分</w:t>
      </w:r>
      <w:bookmarkEnd w:id="191"/>
    </w:p>
    <w:p>
      <w:pPr>
        <w:snapToGrid w:val="0"/>
        <w:spacing w:line="360" w:lineRule="auto"/>
        <w:ind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contextualSpacing/>
        <w:jc w:val="center"/>
        <w:outlineLvl w:val="9"/>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br w:type="page"/>
      </w:r>
    </w:p>
    <w:p>
      <w:pPr>
        <w:snapToGrid w:val="0"/>
        <w:spacing w:line="360" w:lineRule="auto"/>
        <w:contextualSpacing/>
        <w:jc w:val="center"/>
        <w:rPr>
          <w:rFonts w:hint="eastAsia" w:asciiTheme="minorEastAsia" w:hAnsiTheme="minorEastAsia" w:eastAsiaTheme="minorEastAsia"/>
          <w:b/>
          <w:sz w:val="32"/>
          <w:szCs w:val="21"/>
          <w:highlight w:val="none"/>
        </w:rPr>
      </w:pPr>
      <w:r>
        <w:rPr>
          <w:rFonts w:hint="eastAsia" w:asciiTheme="minorEastAsia" w:hAnsiTheme="minorEastAsia" w:eastAsiaTheme="minorEastAsia"/>
          <w:b/>
          <w:sz w:val="32"/>
          <w:szCs w:val="21"/>
          <w:highlight w:val="none"/>
        </w:rPr>
        <w:t>商务技术文件</w:t>
      </w:r>
    </w:p>
    <w:p>
      <w:pPr>
        <w:snapToGrid w:val="0"/>
        <w:spacing w:line="360" w:lineRule="auto"/>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目    录</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1、响应函</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2、报价一览表</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3、已标价工程量清单</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4、合同案例及相关证明材料</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5、商务技术条款偏离表</w:t>
      </w:r>
      <w:bookmarkStart w:id="217" w:name="_GoBack"/>
      <w:bookmarkEnd w:id="217"/>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6、施工组织设计</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7、对政府采购相关政策要求的响应情况（如涉及）</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8、供应商认为需要提供的其他商务技术文件</w:t>
      </w:r>
    </w:p>
    <w:p>
      <w:pPr>
        <w:snapToGrid w:val="0"/>
        <w:spacing w:line="360" w:lineRule="auto"/>
        <w:ind w:left="165"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left="165"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left="165"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left="165"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left="165"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left="165"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left="165"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left="165"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left="165"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left="165"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left="165"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left="165"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left="165"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pStyle w:val="5"/>
        <w:adjustRightInd w:val="0"/>
        <w:snapToGrid w:val="0"/>
        <w:spacing w:line="360" w:lineRule="auto"/>
        <w:ind w:firstLine="422" w:firstLineChars="200"/>
        <w:contextualSpacing/>
        <w:rPr>
          <w:rFonts w:hint="eastAsia" w:asciiTheme="minorEastAsia" w:hAnsiTheme="minorEastAsia" w:eastAsiaTheme="minorEastAsia"/>
          <w:b/>
          <w:highlight w:val="none"/>
        </w:rPr>
      </w:pPr>
      <w:r>
        <w:rPr>
          <w:rFonts w:hint="eastAsia" w:asciiTheme="minorEastAsia" w:hAnsiTheme="minorEastAsia" w:eastAsiaTheme="minorEastAsia"/>
          <w:b/>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pStyle w:val="5"/>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snapToGrid w:val="0"/>
        <w:spacing w:line="360" w:lineRule="auto"/>
        <w:ind w:left="165"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left="165"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widowControl/>
        <w:adjustRightInd/>
        <w:spacing w:line="240" w:lineRule="auto"/>
        <w:textAlignment w:val="auto"/>
        <w:rPr>
          <w:rFonts w:asciiTheme="minorEastAsia" w:hAnsiTheme="minorEastAsia" w:eastAsiaTheme="minorEastAsia"/>
          <w:b/>
          <w:sz w:val="21"/>
          <w:szCs w:val="21"/>
          <w:highlight w:val="none"/>
        </w:rPr>
      </w:pPr>
      <w:r>
        <w:rPr>
          <w:rFonts w:asciiTheme="minorEastAsia" w:hAnsiTheme="minorEastAsia" w:eastAsiaTheme="minorEastAsia"/>
          <w:b/>
          <w:sz w:val="21"/>
          <w:szCs w:val="21"/>
          <w:highlight w:val="none"/>
        </w:rPr>
        <w:br w:type="page"/>
      </w:r>
    </w:p>
    <w:p>
      <w:pPr>
        <w:snapToGrid w:val="0"/>
        <w:spacing w:line="360" w:lineRule="auto"/>
        <w:ind w:firstLine="422" w:firstLineChars="200"/>
        <w:contextualSpacing/>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b/>
          <w:sz w:val="21"/>
          <w:szCs w:val="21"/>
          <w:highlight w:val="none"/>
        </w:rPr>
        <w:t>一、响应函（格式）</w:t>
      </w:r>
    </w:p>
    <w:p>
      <w:pPr>
        <w:overflowPunct w:val="0"/>
        <w:topLinePunct/>
        <w:snapToGrid w:val="0"/>
        <w:spacing w:line="360" w:lineRule="auto"/>
        <w:contextualSpacing/>
        <w:rPr>
          <w:rFonts w:hint="eastAsia" w:asciiTheme="minorEastAsia" w:hAnsiTheme="minorEastAsia" w:eastAsiaTheme="minorEastAsia"/>
          <w:sz w:val="21"/>
          <w:szCs w:val="21"/>
          <w:highlight w:val="none"/>
          <w:u w:val="single"/>
        </w:rPr>
      </w:pPr>
    </w:p>
    <w:p>
      <w:pPr>
        <w:overflowPunct w:val="0"/>
        <w:topLinePunct/>
        <w:snapToGrid w:val="0"/>
        <w:spacing w:line="360" w:lineRule="auto"/>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sz w:val="21"/>
          <w:szCs w:val="21"/>
          <w:highlight w:val="none"/>
          <w:u w:val="single"/>
        </w:rPr>
        <w:t xml:space="preserve">      采购人名称       </w:t>
      </w:r>
      <w:r>
        <w:rPr>
          <w:rFonts w:hint="eastAsia" w:asciiTheme="minorEastAsia" w:hAnsiTheme="minorEastAsia" w:eastAsiaTheme="minorEastAsia"/>
          <w:bCs/>
          <w:sz w:val="21"/>
          <w:szCs w:val="21"/>
          <w:highlight w:val="none"/>
        </w:rPr>
        <w:t>：</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（供应商全称）授权</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（供应商代表姓名）</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（职务、职称）为我方代表，参加贵方组织的</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（项目名称、项目编号）竞争性磋商采购的有关活动，并对此项目进行磋商。为此：</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1、我方同意在本项目磋商文件中规定的磋商开启日起的有效期</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日历天内遵守本响应文件中的承诺且在此期限期满之前均具有约束力。</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2、我方承诺已经具备《中华人民共和国政府采购法》《中华人民共和国政府采购法实施条例》中规定的参加政府采购活动的供应商应当具备的全部条件。</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3、提供供应商须知规定的全部响应文件。</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4、按磋商文件要求提供和交付的服务的磋商报价详见开标一览表。</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5、我方承诺：完全理解磋商报价超过预算金额时，磋商将被拒绝。</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6、保证忠实地执行双方所签订的合同，并承担合同规定的责任和义务。</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7、承诺完全满足和磋商响应磋商文件中的各项商务、技术要求，若有偏差，已在响应文件服务条款偏离表中予以明确特别说明。</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8、保证遵守磋商文件的规定。</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9、如果在磋商开启后规定的投标有效期内撤回投标，我方的磋商保证金可被贵方没收。</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10、我方完全理解贵方不一定接受最低价的投标或收到的任何投标。</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11、我方愿意向贵方提供任何与本项目投标有关的数据、情况和技术资料。若贵方需要，我方愿意提供我方做出的一切承诺的证明材料。</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12、我方已详细审核全部响应文件，包括响应文件修改书（如有的话）、参考资料及有关附件，确认无误。</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13、我方承诺：采购人若需追加采购本项目磋商文件所列相关工程的，在不改变合同其他实质性条款的前提下，按相同或更优惠的折扣率保证服务。</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14、我方承诺接受磋商文件中《合同条款》的全部条款且无任何异议。</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我方将严格遵守《中华人民共和国政府采购法》《中华人民共和国政府采购法实施条例》的有关规定，若有下列情形之一的，将被处以采购金额5‰以上10‰以下的罚款，列入不良行为记录名单，在一至三年内禁止参加政府采购活动；有违法所得的，并处没收违法所得；情节严重的，由工商行政管理机关吊销营业执照或事业单位法人证书；构成犯罪的，依法追究刑事责任：</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（1）提供虚假材料谋取成交、成交的；</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（2）采取不正当手段诋毁、排挤其他供应商的；</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（3）与采购人、其它供应商或者采购代理机构工作人员恶意串通的；</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（4）向采购人、采购代理机构工作人员行贿或者提供其他不正当利益的；</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（5）未经采购代理机构同意，在采购过程中与采购人进行协商磋商的；</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（6）拒绝有关部门监督检查或提供虚假情况的。</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所有有关本磋商的一切往来联系方式为：</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u w:val="single"/>
        </w:rPr>
      </w:pPr>
      <w:r>
        <w:rPr>
          <w:rFonts w:hint="eastAsia" w:asciiTheme="minorEastAsia" w:hAnsiTheme="minorEastAsia" w:eastAsiaTheme="minorEastAsia"/>
          <w:sz w:val="21"/>
          <w:szCs w:val="21"/>
          <w:highlight w:val="none"/>
        </w:rPr>
        <w:t>地址：</w:t>
      </w:r>
      <w:r>
        <w:rPr>
          <w:rFonts w:hint="eastAsia" w:asciiTheme="minorEastAsia" w:hAnsiTheme="minorEastAsia" w:eastAsiaTheme="minorEastAsia"/>
          <w:sz w:val="21"/>
          <w:szCs w:val="21"/>
          <w:highlight w:val="none"/>
          <w:u w:val="single"/>
        </w:rPr>
        <w:tab/>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邮编：</w:t>
      </w:r>
      <w:r>
        <w:rPr>
          <w:rFonts w:hint="eastAsia" w:asciiTheme="minorEastAsia" w:hAnsiTheme="minorEastAsia" w:eastAsiaTheme="minorEastAsia"/>
          <w:sz w:val="21"/>
          <w:szCs w:val="21"/>
          <w:highlight w:val="none"/>
          <w:u w:val="single"/>
        </w:rPr>
        <w:t xml:space="preserve">         </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u w:val="single"/>
        </w:rPr>
      </w:pPr>
      <w:r>
        <w:rPr>
          <w:rFonts w:hint="eastAsia" w:asciiTheme="minorEastAsia" w:hAnsiTheme="minorEastAsia" w:eastAsiaTheme="minorEastAsia"/>
          <w:sz w:val="21"/>
          <w:szCs w:val="21"/>
          <w:highlight w:val="none"/>
        </w:rPr>
        <w:t>电话：</w:t>
      </w:r>
      <w:r>
        <w:rPr>
          <w:rFonts w:hint="eastAsia" w:asciiTheme="minorEastAsia" w:hAnsiTheme="minorEastAsia" w:eastAsiaTheme="minorEastAsia"/>
          <w:sz w:val="21"/>
          <w:szCs w:val="21"/>
          <w:highlight w:val="none"/>
          <w:u w:val="single"/>
        </w:rPr>
        <w:tab/>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传真：</w:t>
      </w:r>
      <w:r>
        <w:rPr>
          <w:rFonts w:hint="eastAsia" w:asciiTheme="minorEastAsia" w:hAnsiTheme="minorEastAsia" w:eastAsiaTheme="minorEastAsia"/>
          <w:sz w:val="21"/>
          <w:szCs w:val="21"/>
          <w:highlight w:val="none"/>
          <w:u w:val="single"/>
        </w:rPr>
        <w:t xml:space="preserve">         </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u w:val="single"/>
        </w:rPr>
      </w:pPr>
      <w:r>
        <w:rPr>
          <w:rFonts w:hint="eastAsia" w:asciiTheme="minorEastAsia" w:hAnsiTheme="minorEastAsia" w:eastAsiaTheme="minorEastAsia"/>
          <w:sz w:val="21"/>
          <w:szCs w:val="21"/>
          <w:highlight w:val="none"/>
        </w:rPr>
        <w:t>供应商代表姓名：</w:t>
      </w:r>
      <w:r>
        <w:rPr>
          <w:rFonts w:hint="eastAsia" w:asciiTheme="minorEastAsia" w:hAnsiTheme="minorEastAsia" w:eastAsiaTheme="minorEastAsia"/>
          <w:sz w:val="21"/>
          <w:szCs w:val="21"/>
          <w:highlight w:val="none"/>
          <w:u w:val="single"/>
        </w:rPr>
        <w:t xml:space="preserve">         </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供应商代表联系电话：</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（办公）</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（移动）</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u w:val="single"/>
        </w:rPr>
      </w:pPr>
      <w:r>
        <w:rPr>
          <w:rFonts w:hint="eastAsia" w:asciiTheme="minorEastAsia" w:hAnsiTheme="minorEastAsia" w:eastAsiaTheme="minorEastAsia"/>
          <w:sz w:val="21"/>
          <w:szCs w:val="21"/>
          <w:highlight w:val="none"/>
        </w:rPr>
        <w:t>E-mail：</w:t>
      </w:r>
      <w:r>
        <w:rPr>
          <w:rFonts w:hint="eastAsia" w:asciiTheme="minorEastAsia" w:hAnsiTheme="minorEastAsia" w:eastAsiaTheme="minorEastAsia"/>
          <w:sz w:val="21"/>
          <w:szCs w:val="21"/>
          <w:highlight w:val="none"/>
          <w:u w:val="single"/>
        </w:rPr>
        <w:t xml:space="preserve">         </w:t>
      </w:r>
    </w:p>
    <w:p>
      <w:pPr>
        <w:overflowPunct w:val="0"/>
        <w:topLinePunct/>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overflowPunct w:val="0"/>
        <w:topLinePunct/>
        <w:snapToGrid w:val="0"/>
        <w:spacing w:line="360" w:lineRule="auto"/>
        <w:ind w:firstLine="3150" w:firstLineChars="1500"/>
        <w:contextualSpacing/>
        <w:rPr>
          <w:rFonts w:hint="eastAsia" w:asciiTheme="minorEastAsia" w:hAnsiTheme="minorEastAsia" w:eastAsiaTheme="minorEastAsia"/>
          <w:sz w:val="21"/>
          <w:szCs w:val="21"/>
          <w:highlight w:val="none"/>
          <w:u w:val="single"/>
        </w:rPr>
      </w:pPr>
      <w:r>
        <w:rPr>
          <w:rFonts w:hint="eastAsia" w:asciiTheme="minorEastAsia" w:hAnsiTheme="minorEastAsia" w:eastAsiaTheme="minorEastAsia"/>
          <w:sz w:val="21"/>
          <w:szCs w:val="21"/>
          <w:highlight w:val="none"/>
        </w:rPr>
        <w:t>供应商（</w:t>
      </w:r>
      <w:r>
        <w:rPr>
          <w:rFonts w:hint="eastAsia" w:asciiTheme="minorEastAsia" w:hAnsiTheme="minorEastAsia" w:eastAsiaTheme="minorEastAsia"/>
          <w:spacing w:val="20"/>
          <w:sz w:val="21"/>
          <w:szCs w:val="21"/>
          <w:highlight w:val="none"/>
        </w:rPr>
        <w:t>法人电子签章</w:t>
      </w:r>
      <w:r>
        <w:rPr>
          <w:rFonts w:hint="eastAsia" w:asciiTheme="minorEastAsia" w:hAnsiTheme="minorEastAsia" w:eastAsiaTheme="minorEastAsia"/>
          <w:sz w:val="21"/>
          <w:szCs w:val="21"/>
          <w:highlight w:val="none"/>
        </w:rPr>
        <w:t>）：</w:t>
      </w:r>
    </w:p>
    <w:p>
      <w:pPr>
        <w:overflowPunct w:val="0"/>
        <w:topLinePunct/>
        <w:snapToGrid w:val="0"/>
        <w:spacing w:line="360" w:lineRule="auto"/>
        <w:ind w:firstLine="3150" w:firstLineChars="1500"/>
        <w:contextualSpacing/>
        <w:rPr>
          <w:rFonts w:hint="eastAsia" w:asciiTheme="minorEastAsia" w:hAnsiTheme="minorEastAsia" w:eastAsiaTheme="minorEastAsia"/>
          <w:sz w:val="21"/>
          <w:szCs w:val="21"/>
          <w:highlight w:val="none"/>
          <w:u w:val="single"/>
        </w:rPr>
      </w:pPr>
      <w:r>
        <w:rPr>
          <w:rFonts w:hint="eastAsia" w:asciiTheme="minorEastAsia" w:hAnsiTheme="minorEastAsia" w:eastAsiaTheme="minorEastAsia"/>
          <w:sz w:val="21"/>
          <w:szCs w:val="21"/>
          <w:highlight w:val="none"/>
        </w:rPr>
        <w:t>法定代表人（负责人）或供应商代表（签字或签章）：</w:t>
      </w:r>
    </w:p>
    <w:p>
      <w:pPr>
        <w:overflowPunct w:val="0"/>
        <w:topLinePunct/>
        <w:snapToGrid w:val="0"/>
        <w:spacing w:line="360" w:lineRule="auto"/>
        <w:ind w:firstLine="3150" w:firstLineChars="1500"/>
        <w:contextualSpacing/>
        <w:rPr>
          <w:rFonts w:hint="eastAsia" w:asciiTheme="minorEastAsia" w:hAnsiTheme="minorEastAsia" w:eastAsiaTheme="minorEastAsia"/>
          <w:sz w:val="21"/>
          <w:szCs w:val="21"/>
          <w:highlight w:val="none"/>
          <w:u w:val="single"/>
        </w:rPr>
      </w:pPr>
      <w:r>
        <w:rPr>
          <w:rFonts w:hint="eastAsia" w:asciiTheme="minorEastAsia" w:hAnsiTheme="minorEastAsia" w:eastAsiaTheme="minorEastAsia"/>
          <w:sz w:val="21"/>
          <w:szCs w:val="21"/>
          <w:highlight w:val="none"/>
        </w:rPr>
        <w:t>日 期：</w:t>
      </w:r>
    </w:p>
    <w:p>
      <w:pPr>
        <w:pStyle w:val="5"/>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snapToGrid w:val="0"/>
        <w:spacing w:line="360" w:lineRule="auto"/>
        <w:ind w:left="165"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widowControl/>
        <w:adjustRightInd/>
        <w:spacing w:line="240" w:lineRule="auto"/>
        <w:textAlignment w:val="auto"/>
        <w:rPr>
          <w:rFonts w:asciiTheme="minorEastAsia" w:hAnsiTheme="minorEastAsia" w:eastAsiaTheme="minorEastAsia"/>
          <w:b/>
          <w:sz w:val="21"/>
          <w:szCs w:val="21"/>
          <w:highlight w:val="none"/>
        </w:rPr>
      </w:pPr>
      <w:r>
        <w:rPr>
          <w:rFonts w:asciiTheme="minorEastAsia" w:hAnsiTheme="minorEastAsia" w:eastAsiaTheme="minorEastAsia"/>
          <w:b/>
          <w:sz w:val="21"/>
          <w:szCs w:val="21"/>
          <w:highlight w:val="none"/>
        </w:rPr>
        <w:br w:type="page"/>
      </w:r>
    </w:p>
    <w:p>
      <w:pPr>
        <w:snapToGrid w:val="0"/>
        <w:spacing w:line="360" w:lineRule="auto"/>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二、报价一览表</w:t>
      </w:r>
    </w:p>
    <w:p>
      <w:pPr>
        <w:topLinePunct/>
        <w:snapToGrid w:val="0"/>
        <w:spacing w:line="360" w:lineRule="auto"/>
        <w:contextualSpacing/>
        <w:rPr>
          <w:rFonts w:hint="eastAsia" w:asciiTheme="minorEastAsia" w:hAnsiTheme="minorEastAsia" w:eastAsiaTheme="minorEastAsia"/>
          <w:sz w:val="21"/>
          <w:szCs w:val="21"/>
          <w:highlight w:val="none"/>
        </w:rPr>
      </w:pPr>
    </w:p>
    <w:p>
      <w:pPr>
        <w:topLinePunct/>
        <w:snapToGrid w:val="0"/>
        <w:spacing w:line="360" w:lineRule="auto"/>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项目名称：</w:t>
      </w:r>
      <w:r>
        <w:rPr>
          <w:rFonts w:hint="eastAsia" w:asciiTheme="minorEastAsia" w:hAnsiTheme="minorEastAsia" w:eastAsiaTheme="minorEastAsia"/>
          <w:sz w:val="21"/>
          <w:szCs w:val="21"/>
          <w:highlight w:val="none"/>
          <w:u w:val="single"/>
        </w:rPr>
        <w:t xml:space="preserve">                         </w:t>
      </w:r>
    </w:p>
    <w:p>
      <w:pPr>
        <w:topLinePunct/>
        <w:snapToGrid w:val="0"/>
        <w:spacing w:line="360" w:lineRule="auto"/>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项目编号：</w:t>
      </w:r>
      <w:r>
        <w:rPr>
          <w:rFonts w:hint="eastAsia" w:asciiTheme="minorEastAsia" w:hAnsiTheme="minorEastAsia" w:eastAsiaTheme="minorEastAsia"/>
          <w:sz w:val="21"/>
          <w:szCs w:val="21"/>
          <w:highlight w:val="none"/>
          <w:u w:val="single"/>
        </w:rPr>
        <w:t xml:space="preserve">                         </w:t>
      </w:r>
    </w:p>
    <w:p>
      <w:pPr>
        <w:topLinePunct/>
        <w:snapToGrid w:val="0"/>
        <w:spacing w:line="360" w:lineRule="auto"/>
        <w:contextualSpacing/>
        <w:rPr>
          <w:rFonts w:hint="eastAsia" w:asciiTheme="minorEastAsia" w:hAnsiTheme="minorEastAsia" w:eastAsiaTheme="minorEastAsia"/>
          <w:sz w:val="21"/>
          <w:szCs w:val="21"/>
          <w:highlight w:val="none"/>
        </w:rPr>
      </w:pPr>
    </w:p>
    <w:p>
      <w:pPr>
        <w:snapToGrid w:val="0"/>
        <w:spacing w:line="360" w:lineRule="auto"/>
        <w:ind w:firstLine="420" w:firstLineChars="200"/>
        <w:contextualSpacing/>
        <w:rPr>
          <w:rFonts w:hint="eastAsia" w:asciiTheme="minorEastAsia" w:hAnsiTheme="minorEastAsia" w:eastAsiaTheme="minorEastAsia"/>
          <w:bCs/>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b/>
          <w:sz w:val="21"/>
          <w:szCs w:val="21"/>
          <w:highlight w:val="none"/>
        </w:rPr>
        <w:t xml:space="preserve">                                               </w:t>
      </w:r>
      <w:r>
        <w:rPr>
          <w:rFonts w:hint="eastAsia" w:asciiTheme="minorEastAsia" w:hAnsiTheme="minorEastAsia" w:eastAsiaTheme="minorEastAsia"/>
          <w:bCs/>
          <w:sz w:val="21"/>
          <w:szCs w:val="21"/>
          <w:highlight w:val="none"/>
        </w:rPr>
        <w:t xml:space="preserve">货币：人民币/元    </w:t>
      </w:r>
      <w:r>
        <w:rPr>
          <w:rFonts w:hint="eastAsia" w:asciiTheme="minorEastAsia" w:hAnsiTheme="minorEastAsia" w:eastAsiaTheme="minorEastAsia"/>
          <w:sz w:val="21"/>
          <w:szCs w:val="21"/>
          <w:highlight w:val="non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6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2"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1"/>
                <w:szCs w:val="21"/>
                <w:highlight w:val="none"/>
              </w:rPr>
            </w:pPr>
            <w:r>
              <w:rPr>
                <w:rFonts w:hint="eastAsia"/>
                <w:sz w:val="21"/>
                <w:szCs w:val="21"/>
                <w:highlight w:val="none"/>
              </w:rPr>
              <w:t>供应商名称</w:t>
            </w:r>
          </w:p>
        </w:tc>
        <w:tc>
          <w:tcPr>
            <w:tcW w:w="6664"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2"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1"/>
                <w:szCs w:val="21"/>
                <w:highlight w:val="none"/>
              </w:rPr>
            </w:pPr>
            <w:r>
              <w:rPr>
                <w:rFonts w:hint="eastAsia"/>
                <w:sz w:val="21"/>
                <w:szCs w:val="21"/>
                <w:highlight w:val="none"/>
              </w:rPr>
              <w:t>投标报价（元）</w:t>
            </w:r>
          </w:p>
        </w:tc>
        <w:tc>
          <w:tcPr>
            <w:tcW w:w="6664" w:type="dxa"/>
            <w:tcBorders>
              <w:top w:val="single" w:color="auto" w:sz="4" w:space="0"/>
              <w:left w:val="single" w:color="auto" w:sz="4" w:space="0"/>
              <w:bottom w:val="single" w:color="auto" w:sz="4" w:space="0"/>
              <w:right w:val="single" w:color="auto" w:sz="4" w:space="0"/>
            </w:tcBorders>
            <w:vAlign w:val="center"/>
          </w:tcPr>
          <w:p>
            <w:pPr>
              <w:spacing w:line="480" w:lineRule="auto"/>
              <w:rPr>
                <w:sz w:val="21"/>
                <w:szCs w:val="21"/>
                <w:highlight w:val="none"/>
              </w:rPr>
            </w:pPr>
            <w:r>
              <w:rPr>
                <w:rFonts w:hint="eastAsia"/>
                <w:sz w:val="21"/>
                <w:szCs w:val="21"/>
                <w:highlight w:val="none"/>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2"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1"/>
                <w:szCs w:val="21"/>
                <w:highlight w:val="none"/>
              </w:rPr>
            </w:pPr>
            <w:bookmarkStart w:id="192" w:name="OLE_LINK18"/>
            <w:r>
              <w:rPr>
                <w:rFonts w:hint="eastAsia"/>
                <w:sz w:val="21"/>
                <w:szCs w:val="21"/>
                <w:highlight w:val="none"/>
              </w:rPr>
              <w:t>工期</w:t>
            </w:r>
            <w:bookmarkEnd w:id="192"/>
          </w:p>
        </w:tc>
        <w:tc>
          <w:tcPr>
            <w:tcW w:w="6664"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2"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1"/>
                <w:szCs w:val="21"/>
                <w:highlight w:val="none"/>
              </w:rPr>
            </w:pPr>
            <w:bookmarkStart w:id="193" w:name="OLE_LINK19"/>
            <w:r>
              <w:rPr>
                <w:rFonts w:hint="eastAsia"/>
                <w:sz w:val="21"/>
                <w:szCs w:val="21"/>
                <w:highlight w:val="none"/>
              </w:rPr>
              <w:t>施工地点</w:t>
            </w:r>
            <w:bookmarkEnd w:id="193"/>
          </w:p>
        </w:tc>
        <w:tc>
          <w:tcPr>
            <w:tcW w:w="6664"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2"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1"/>
                <w:szCs w:val="21"/>
                <w:highlight w:val="none"/>
              </w:rPr>
            </w:pPr>
            <w:r>
              <w:rPr>
                <w:rFonts w:hint="eastAsia"/>
                <w:sz w:val="21"/>
                <w:szCs w:val="21"/>
                <w:highlight w:val="none"/>
              </w:rPr>
              <w:t>质量标准</w:t>
            </w:r>
          </w:p>
        </w:tc>
        <w:tc>
          <w:tcPr>
            <w:tcW w:w="6664"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2"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1"/>
                <w:szCs w:val="21"/>
                <w:highlight w:val="none"/>
              </w:rPr>
            </w:pPr>
            <w:r>
              <w:rPr>
                <w:rFonts w:hint="eastAsia"/>
                <w:sz w:val="21"/>
                <w:szCs w:val="21"/>
                <w:highlight w:val="none"/>
              </w:rPr>
              <w:t>备注</w:t>
            </w:r>
          </w:p>
        </w:tc>
        <w:tc>
          <w:tcPr>
            <w:tcW w:w="6664"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1"/>
                <w:szCs w:val="21"/>
                <w:highlight w:val="none"/>
              </w:rPr>
            </w:pPr>
          </w:p>
        </w:tc>
      </w:tr>
    </w:tbl>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194" w:name="_Toc86202648"/>
      <w:bookmarkEnd w:id="194"/>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keepNext w:val="0"/>
        <w:keepLines w:val="0"/>
        <w:pageBreakBefore w:val="0"/>
        <w:widowControl w:val="0"/>
        <w:kinsoku/>
        <w:wordWrap/>
        <w:overflowPunct/>
        <w:autoSpaceDE/>
        <w:autoSpaceDN/>
        <w:bidi w:val="0"/>
        <w:adjustRightInd w:val="0"/>
        <w:snapToGrid w:val="0"/>
        <w:spacing w:line="360" w:lineRule="auto"/>
        <w:ind w:firstLine="2730" w:firstLineChars="1300"/>
        <w:contextualSpacing/>
        <w:textAlignment w:val="baseline"/>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u w:val="single"/>
          <w:lang w:val="en-US" w:eastAsia="zh-CN"/>
        </w:rPr>
        <w:t xml:space="preserve">         </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（法人电子签章）</w:t>
      </w:r>
    </w:p>
    <w:p>
      <w:pPr>
        <w:keepNext w:val="0"/>
        <w:keepLines w:val="0"/>
        <w:pageBreakBefore w:val="0"/>
        <w:widowControl w:val="0"/>
        <w:kinsoku/>
        <w:wordWrap/>
        <w:overflowPunct/>
        <w:topLinePunct/>
        <w:autoSpaceDE/>
        <w:autoSpaceDN/>
        <w:bidi w:val="0"/>
        <w:adjustRightInd w:val="0"/>
        <w:snapToGrid w:val="0"/>
        <w:spacing w:line="360" w:lineRule="auto"/>
        <w:ind w:right="420" w:firstLine="2730" w:firstLineChars="1300"/>
        <w:contextualSpacing/>
        <w:textAlignment w:val="baseline"/>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法定代表人（负责人）或供应商代表：</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u w:val="single"/>
          <w:lang w:val="en-US" w:eastAsia="zh-CN"/>
        </w:rPr>
        <w:t xml:space="preserve">   </w:t>
      </w:r>
      <w:r>
        <w:rPr>
          <w:rFonts w:hint="eastAsia" w:asciiTheme="minorEastAsia" w:hAnsiTheme="minorEastAsia" w:eastAsiaTheme="minorEastAsia"/>
          <w:sz w:val="21"/>
          <w:szCs w:val="21"/>
          <w:highlight w:val="none"/>
        </w:rPr>
        <w:t>(签字或签章)</w:t>
      </w:r>
    </w:p>
    <w:p>
      <w:pPr>
        <w:keepNext w:val="0"/>
        <w:keepLines w:val="0"/>
        <w:pageBreakBefore w:val="0"/>
        <w:widowControl w:val="0"/>
        <w:kinsoku/>
        <w:wordWrap/>
        <w:overflowPunct/>
        <w:autoSpaceDE/>
        <w:autoSpaceDN/>
        <w:bidi w:val="0"/>
        <w:adjustRightInd w:val="0"/>
        <w:snapToGrid w:val="0"/>
        <w:spacing w:line="360" w:lineRule="auto"/>
        <w:ind w:firstLine="2730" w:firstLineChars="1300"/>
        <w:contextualSpacing/>
        <w:textAlignment w:val="baseline"/>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日 期：</w:t>
      </w:r>
    </w:p>
    <w:p>
      <w:pPr>
        <w:snapToGrid w:val="0"/>
        <w:spacing w:line="360" w:lineRule="auto"/>
        <w:ind w:firstLine="422" w:firstLineChars="200"/>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br w:type="page"/>
      </w:r>
      <w:r>
        <w:rPr>
          <w:rFonts w:hint="eastAsia" w:asciiTheme="minorEastAsia" w:hAnsiTheme="minorEastAsia" w:eastAsiaTheme="minorEastAsia"/>
          <w:b/>
          <w:sz w:val="21"/>
          <w:szCs w:val="21"/>
          <w:highlight w:val="none"/>
        </w:rPr>
        <w:t>三、已标价工程量清单</w:t>
      </w:r>
      <w:r>
        <w:rPr>
          <w:rFonts w:hint="eastAsia" w:asciiTheme="minorEastAsia" w:hAnsiTheme="minorEastAsia" w:eastAsiaTheme="minorEastAsia"/>
          <w:b/>
          <w:sz w:val="21"/>
          <w:szCs w:val="21"/>
          <w:highlight w:val="none"/>
        </w:rPr>
        <w:br w:type="page"/>
      </w:r>
      <w:r>
        <w:rPr>
          <w:rFonts w:hint="eastAsia" w:asciiTheme="minorEastAsia" w:hAnsiTheme="minorEastAsia" w:eastAsiaTheme="minorEastAsia"/>
          <w:b/>
          <w:sz w:val="21"/>
          <w:szCs w:val="21"/>
          <w:highlight w:val="none"/>
        </w:rPr>
        <w:t>四、合同案例及相关证明材料</w:t>
      </w:r>
    </w:p>
    <w:p>
      <w:pPr>
        <w:pStyle w:val="5"/>
        <w:adjustRightInd w:val="0"/>
        <w:snapToGrid w:val="0"/>
        <w:spacing w:beforeLines="100" w:beforeAutospacing="0" w:after="0" w:line="360" w:lineRule="auto"/>
        <w:contextualSpacing/>
        <w:jc w:val="center"/>
        <w:rPr>
          <w:rFonts w:hint="eastAsia" w:asciiTheme="minorEastAsia" w:hAnsiTheme="minorEastAsia" w:eastAsiaTheme="minorEastAsia"/>
          <w:b/>
          <w:highlight w:val="none"/>
        </w:rPr>
      </w:pPr>
      <w:r>
        <w:rPr>
          <w:rFonts w:hint="eastAsia" w:asciiTheme="minorEastAsia" w:hAnsiTheme="minorEastAsia" w:eastAsiaTheme="minorEastAsia"/>
          <w:b/>
          <w:highlight w:val="none"/>
        </w:rPr>
        <w:t>供应商合同案例一览表</w:t>
      </w:r>
    </w:p>
    <w:tbl>
      <w:tblPr>
        <w:tblStyle w:val="26"/>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268"/>
        <w:gridCol w:w="1984"/>
        <w:gridCol w:w="1559"/>
        <w:gridCol w:w="1116"/>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委托单位</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项目名称</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合同金额</w:t>
            </w:r>
          </w:p>
        </w:tc>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合同签订时间</w:t>
            </w:r>
          </w:p>
        </w:tc>
        <w:tc>
          <w:tcPr>
            <w:tcW w:w="162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采购单位联系人及联系方式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11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1"/>
                <w:szCs w:val="21"/>
                <w:highlight w:val="none"/>
              </w:rPr>
            </w:pPr>
          </w:p>
        </w:tc>
      </w:tr>
    </w:tbl>
    <w:p>
      <w:pPr>
        <w:snapToGrid w:val="0"/>
        <w:spacing w:line="360" w:lineRule="auto"/>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说明：①后附业绩证明资料；</w:t>
      </w:r>
    </w:p>
    <w:p>
      <w:pPr>
        <w:snapToGrid w:val="0"/>
        <w:spacing w:line="360" w:lineRule="auto"/>
        <w:ind w:firstLine="630" w:firstLineChars="3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②供应商可根据实际项目业绩自行增减横向单元格，纵向单元格不得增减内容。</w:t>
      </w:r>
    </w:p>
    <w:p>
      <w:pPr>
        <w:pStyle w:val="5"/>
        <w:adjustRightInd w:val="0"/>
        <w:snapToGrid w:val="0"/>
        <w:spacing w:beforeLines="100" w:beforeAutospacing="0" w:after="0" w:line="360" w:lineRule="auto"/>
        <w:ind w:firstLine="422" w:firstLineChars="200"/>
        <w:contextualSpacing/>
        <w:jc w:val="center"/>
        <w:rPr>
          <w:rFonts w:hint="eastAsia" w:asciiTheme="minorEastAsia" w:hAnsiTheme="minorEastAsia" w:eastAsiaTheme="minorEastAsia"/>
          <w:b/>
          <w:highlight w:val="none"/>
        </w:rPr>
      </w:pPr>
      <w:r>
        <w:rPr>
          <w:rFonts w:hint="eastAsia" w:asciiTheme="minorEastAsia" w:hAnsiTheme="minorEastAsia" w:eastAsiaTheme="minorEastAsia"/>
          <w:b/>
          <w:highlight w:val="none"/>
        </w:rPr>
        <w:t xml:space="preserve"> </w:t>
      </w:r>
    </w:p>
    <w:p>
      <w:pPr>
        <w:pStyle w:val="5"/>
        <w:adjustRightInd w:val="0"/>
        <w:snapToGrid w:val="0"/>
        <w:spacing w:beforeLines="100" w:beforeAutospacing="0" w:after="0" w:line="360" w:lineRule="auto"/>
        <w:ind w:firstLine="422" w:firstLineChars="200"/>
        <w:contextualSpacing/>
        <w:jc w:val="center"/>
        <w:rPr>
          <w:rFonts w:hint="eastAsia" w:asciiTheme="minorEastAsia" w:hAnsiTheme="minorEastAsia" w:eastAsiaTheme="minorEastAsia"/>
          <w:b/>
          <w:highlight w:val="none"/>
        </w:rPr>
      </w:pPr>
      <w:r>
        <w:rPr>
          <w:rFonts w:hint="eastAsia" w:asciiTheme="minorEastAsia" w:hAnsiTheme="minorEastAsia" w:eastAsiaTheme="minorEastAsia"/>
          <w:b/>
          <w:highlight w:val="none"/>
        </w:rPr>
        <w:t xml:space="preserve"> </w:t>
      </w:r>
    </w:p>
    <w:p>
      <w:pPr>
        <w:snapToGrid w:val="0"/>
        <w:spacing w:line="360" w:lineRule="auto"/>
        <w:contextualSpacing/>
        <w:jc w:val="center"/>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sz w:val="21"/>
          <w:szCs w:val="21"/>
          <w:highlight w:val="none"/>
        </w:rPr>
        <w:br w:type="page"/>
      </w:r>
      <w:r>
        <w:rPr>
          <w:rFonts w:hint="eastAsia" w:asciiTheme="minorEastAsia" w:hAnsiTheme="minorEastAsia" w:eastAsiaTheme="minorEastAsia"/>
          <w:b/>
          <w:sz w:val="21"/>
          <w:szCs w:val="21"/>
          <w:highlight w:val="none"/>
        </w:rPr>
        <w:t>五、商务技术条款偏离表</w:t>
      </w:r>
    </w:p>
    <w:p>
      <w:pPr>
        <w:topLinePunct/>
        <w:snapToGrid w:val="0"/>
        <w:spacing w:line="360" w:lineRule="auto"/>
        <w:contextualSpacing/>
        <w:rPr>
          <w:rFonts w:hint="eastAsia" w:asciiTheme="minorEastAsia" w:hAnsiTheme="minorEastAsia" w:eastAsiaTheme="minorEastAsia"/>
          <w:sz w:val="21"/>
          <w:szCs w:val="21"/>
          <w:highlight w:val="none"/>
        </w:rPr>
      </w:pPr>
    </w:p>
    <w:p>
      <w:pPr>
        <w:topLinePunct/>
        <w:snapToGrid w:val="0"/>
        <w:spacing w:line="360" w:lineRule="auto"/>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项目名称：</w:t>
      </w:r>
      <w:r>
        <w:rPr>
          <w:rFonts w:hint="eastAsia" w:asciiTheme="minorEastAsia" w:hAnsiTheme="minorEastAsia" w:eastAsiaTheme="minorEastAsia"/>
          <w:sz w:val="21"/>
          <w:szCs w:val="21"/>
          <w:highlight w:val="none"/>
          <w:u w:val="single"/>
        </w:rPr>
        <w:t xml:space="preserve">                                       </w:t>
      </w:r>
    </w:p>
    <w:p>
      <w:pPr>
        <w:topLinePunct/>
        <w:snapToGrid w:val="0"/>
        <w:spacing w:line="360" w:lineRule="auto"/>
        <w:contextualSpacing/>
        <w:rPr>
          <w:rFonts w:hint="eastAsia" w:asciiTheme="minorEastAsia" w:hAnsiTheme="minorEastAsia" w:eastAsiaTheme="minorEastAsia"/>
          <w:sz w:val="21"/>
          <w:szCs w:val="21"/>
          <w:highlight w:val="none"/>
          <w:u w:val="single"/>
        </w:rPr>
      </w:pPr>
      <w:r>
        <w:rPr>
          <w:rFonts w:hint="eastAsia" w:asciiTheme="minorEastAsia" w:hAnsiTheme="minorEastAsia" w:eastAsiaTheme="minorEastAsia"/>
          <w:sz w:val="21"/>
          <w:szCs w:val="21"/>
          <w:highlight w:val="none"/>
        </w:rPr>
        <w:t>项目编号：</w:t>
      </w:r>
      <w:r>
        <w:rPr>
          <w:rFonts w:hint="eastAsia" w:asciiTheme="minorEastAsia" w:hAnsiTheme="minorEastAsia" w:eastAsiaTheme="minorEastAsia"/>
          <w:sz w:val="21"/>
          <w:szCs w:val="21"/>
          <w:highlight w:val="none"/>
          <w:u w:val="single"/>
        </w:rPr>
        <w:t xml:space="preserve">                                       </w:t>
      </w:r>
    </w:p>
    <w:p>
      <w:pPr>
        <w:topLinePunct/>
        <w:snapToGrid w:val="0"/>
        <w:spacing w:line="360" w:lineRule="auto"/>
        <w:contextualSpacing/>
        <w:rPr>
          <w:rFonts w:hint="eastAsia" w:asciiTheme="minorEastAsia" w:hAnsiTheme="minorEastAsia" w:eastAsiaTheme="minorEastAsia"/>
          <w:sz w:val="21"/>
          <w:szCs w:val="21"/>
          <w:highlight w:val="none"/>
          <w:u w:val="single"/>
        </w:rPr>
      </w:pPr>
      <w:r>
        <w:rPr>
          <w:rFonts w:hint="eastAsia" w:asciiTheme="minorEastAsia" w:hAnsiTheme="minorEastAsia" w:eastAsiaTheme="minorEastAsia"/>
          <w:sz w:val="21"/>
          <w:szCs w:val="21"/>
          <w:highlight w:val="none"/>
        </w:rPr>
        <w:t>供应商名称：</w:t>
      </w:r>
      <w:r>
        <w:rPr>
          <w:rFonts w:hint="eastAsia" w:asciiTheme="minorEastAsia" w:hAnsiTheme="minorEastAsia" w:eastAsiaTheme="minorEastAsia"/>
          <w:sz w:val="21"/>
          <w:szCs w:val="21"/>
          <w:highlight w:val="none"/>
          <w:u w:val="single"/>
        </w:rPr>
        <w:t xml:space="preserve">                                     </w:t>
      </w:r>
    </w:p>
    <w:p>
      <w:pPr>
        <w:pStyle w:val="5"/>
        <w:adjustRightInd w:val="0"/>
        <w:snapToGrid w:val="0"/>
        <w:contextualSpacing/>
        <w:rPr>
          <w:rFonts w:hint="eastAsia"/>
          <w:highlight w:val="none"/>
        </w:rPr>
      </w:pPr>
    </w:p>
    <w:tbl>
      <w:tblPr>
        <w:tblStyle w:val="26"/>
        <w:tblW w:w="0" w:type="auto"/>
        <w:tblInd w:w="1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72"/>
        <w:gridCol w:w="1576"/>
        <w:gridCol w:w="2286"/>
        <w:gridCol w:w="2108"/>
        <w:gridCol w:w="1521"/>
        <w:gridCol w:w="10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76" w:hRule="atLeast"/>
        </w:trPr>
        <w:tc>
          <w:tcPr>
            <w:tcW w:w="572" w:type="dxa"/>
            <w:tcBorders>
              <w:top w:val="single" w:color="000000" w:sz="6" w:space="0"/>
              <w:left w:val="single" w:color="000000" w:sz="6" w:space="0"/>
              <w:bottom w:val="single" w:color="000000" w:sz="6" w:space="0"/>
              <w:right w:val="single" w:color="auto" w:sz="4" w:space="0"/>
            </w:tcBorders>
            <w:vAlign w:val="center"/>
          </w:tcPr>
          <w:p>
            <w:pPr>
              <w:jc w:val="center"/>
              <w:rPr>
                <w:b/>
                <w:sz w:val="21"/>
                <w:szCs w:val="21"/>
                <w:highlight w:val="none"/>
              </w:rPr>
            </w:pPr>
            <w:r>
              <w:rPr>
                <w:rFonts w:hint="eastAsia"/>
                <w:b/>
                <w:sz w:val="21"/>
                <w:szCs w:val="21"/>
                <w:highlight w:val="none"/>
              </w:rPr>
              <w:t>序号</w:t>
            </w:r>
          </w:p>
        </w:tc>
        <w:tc>
          <w:tcPr>
            <w:tcW w:w="1576" w:type="dxa"/>
            <w:tcBorders>
              <w:top w:val="single" w:color="000000" w:sz="6" w:space="0"/>
              <w:left w:val="nil"/>
              <w:bottom w:val="single" w:color="000000" w:sz="6" w:space="0"/>
              <w:right w:val="single" w:color="000000" w:sz="6" w:space="0"/>
            </w:tcBorders>
            <w:vAlign w:val="center"/>
          </w:tcPr>
          <w:p>
            <w:pPr>
              <w:jc w:val="center"/>
              <w:rPr>
                <w:b/>
                <w:sz w:val="21"/>
                <w:szCs w:val="21"/>
                <w:highlight w:val="none"/>
              </w:rPr>
            </w:pPr>
            <w:r>
              <w:rPr>
                <w:rFonts w:hint="eastAsia"/>
                <w:b/>
                <w:sz w:val="21"/>
                <w:szCs w:val="21"/>
                <w:highlight w:val="none"/>
              </w:rPr>
              <w:t>名称</w:t>
            </w:r>
          </w:p>
        </w:tc>
        <w:tc>
          <w:tcPr>
            <w:tcW w:w="2286" w:type="dxa"/>
            <w:tcBorders>
              <w:top w:val="single" w:color="000000" w:sz="6" w:space="0"/>
              <w:left w:val="nil"/>
              <w:bottom w:val="single" w:color="000000" w:sz="6" w:space="0"/>
              <w:right w:val="single" w:color="000000" w:sz="6" w:space="0"/>
            </w:tcBorders>
            <w:vAlign w:val="center"/>
          </w:tcPr>
          <w:p>
            <w:pPr>
              <w:jc w:val="center"/>
              <w:rPr>
                <w:b/>
                <w:sz w:val="21"/>
                <w:szCs w:val="21"/>
                <w:highlight w:val="none"/>
              </w:rPr>
            </w:pPr>
            <w:r>
              <w:rPr>
                <w:rFonts w:hint="eastAsia"/>
                <w:b/>
                <w:sz w:val="21"/>
                <w:szCs w:val="21"/>
                <w:highlight w:val="none"/>
              </w:rPr>
              <w:t>磋商采购文件</w:t>
            </w:r>
          </w:p>
          <w:p>
            <w:pPr>
              <w:jc w:val="center"/>
              <w:rPr>
                <w:b/>
                <w:sz w:val="21"/>
                <w:szCs w:val="21"/>
                <w:highlight w:val="none"/>
              </w:rPr>
            </w:pPr>
            <w:r>
              <w:rPr>
                <w:rFonts w:hint="eastAsia"/>
                <w:b/>
                <w:sz w:val="21"/>
                <w:szCs w:val="21"/>
                <w:highlight w:val="none"/>
              </w:rPr>
              <w:t>规范要求</w:t>
            </w:r>
          </w:p>
        </w:tc>
        <w:tc>
          <w:tcPr>
            <w:tcW w:w="2108" w:type="dxa"/>
            <w:tcBorders>
              <w:top w:val="single" w:color="000000" w:sz="6" w:space="0"/>
              <w:left w:val="nil"/>
              <w:bottom w:val="single" w:color="000000" w:sz="6" w:space="0"/>
              <w:right w:val="single" w:color="000000" w:sz="6" w:space="0"/>
            </w:tcBorders>
            <w:vAlign w:val="center"/>
          </w:tcPr>
          <w:p>
            <w:pPr>
              <w:jc w:val="center"/>
              <w:rPr>
                <w:b/>
                <w:sz w:val="21"/>
                <w:szCs w:val="21"/>
                <w:highlight w:val="none"/>
              </w:rPr>
            </w:pPr>
            <w:r>
              <w:rPr>
                <w:rFonts w:hint="eastAsia"/>
                <w:b/>
                <w:sz w:val="21"/>
                <w:szCs w:val="21"/>
                <w:highlight w:val="none"/>
              </w:rPr>
              <w:t>响应文件</w:t>
            </w:r>
          </w:p>
          <w:p>
            <w:pPr>
              <w:jc w:val="center"/>
              <w:rPr>
                <w:b/>
                <w:sz w:val="21"/>
                <w:szCs w:val="21"/>
                <w:highlight w:val="none"/>
              </w:rPr>
            </w:pPr>
            <w:r>
              <w:rPr>
                <w:rFonts w:hint="eastAsia"/>
                <w:b/>
                <w:sz w:val="21"/>
                <w:szCs w:val="21"/>
                <w:highlight w:val="none"/>
              </w:rPr>
              <w:t>对应规范</w:t>
            </w:r>
          </w:p>
        </w:tc>
        <w:tc>
          <w:tcPr>
            <w:tcW w:w="1521" w:type="dxa"/>
            <w:tcBorders>
              <w:top w:val="single" w:color="000000" w:sz="6" w:space="0"/>
              <w:left w:val="nil"/>
              <w:bottom w:val="single" w:color="000000" w:sz="6" w:space="0"/>
              <w:right w:val="single" w:color="000000" w:sz="6" w:space="0"/>
            </w:tcBorders>
            <w:vAlign w:val="center"/>
          </w:tcPr>
          <w:p>
            <w:pPr>
              <w:jc w:val="center"/>
              <w:rPr>
                <w:b/>
                <w:sz w:val="21"/>
                <w:szCs w:val="21"/>
                <w:highlight w:val="none"/>
              </w:rPr>
            </w:pPr>
            <w:r>
              <w:rPr>
                <w:rFonts w:hint="eastAsia"/>
                <w:b/>
                <w:sz w:val="21"/>
                <w:szCs w:val="21"/>
                <w:highlight w:val="none"/>
              </w:rPr>
              <w:t>偏离情况</w:t>
            </w:r>
          </w:p>
        </w:tc>
        <w:tc>
          <w:tcPr>
            <w:tcW w:w="1014" w:type="dxa"/>
            <w:tcBorders>
              <w:top w:val="single" w:color="000000" w:sz="6" w:space="0"/>
              <w:left w:val="nil"/>
              <w:bottom w:val="single" w:color="000000" w:sz="6" w:space="0"/>
              <w:right w:val="single" w:color="000000" w:sz="6" w:space="0"/>
            </w:tcBorders>
            <w:vAlign w:val="center"/>
          </w:tcPr>
          <w:p>
            <w:pPr>
              <w:jc w:val="center"/>
              <w:rPr>
                <w:b/>
                <w:sz w:val="21"/>
                <w:szCs w:val="21"/>
                <w:highlight w:val="none"/>
              </w:rPr>
            </w:pPr>
            <w:r>
              <w:rPr>
                <w:rFonts w:hint="eastAsia"/>
                <w:b/>
                <w:sz w:val="21"/>
                <w:szCs w:val="21"/>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trPr>
        <w:tc>
          <w:tcPr>
            <w:tcW w:w="572" w:type="dxa"/>
            <w:tcBorders>
              <w:top w:val="single" w:color="000000" w:sz="6" w:space="0"/>
              <w:left w:val="single" w:color="000000" w:sz="6" w:space="0"/>
              <w:bottom w:val="single" w:color="000000" w:sz="6" w:space="0"/>
              <w:right w:val="single" w:color="auto" w:sz="4" w:space="0"/>
            </w:tcBorders>
            <w:vAlign w:val="center"/>
          </w:tcPr>
          <w:p>
            <w:pPr>
              <w:jc w:val="center"/>
              <w:rPr>
                <w:sz w:val="21"/>
                <w:szCs w:val="21"/>
                <w:highlight w:val="none"/>
              </w:rPr>
            </w:pPr>
          </w:p>
        </w:tc>
        <w:tc>
          <w:tcPr>
            <w:tcW w:w="1576" w:type="dxa"/>
            <w:tcBorders>
              <w:top w:val="single" w:color="000000" w:sz="6" w:space="0"/>
              <w:left w:val="nil"/>
              <w:bottom w:val="single" w:color="000000" w:sz="6" w:space="0"/>
              <w:right w:val="single" w:color="000000" w:sz="6" w:space="0"/>
            </w:tcBorders>
            <w:vAlign w:val="center"/>
          </w:tcPr>
          <w:p>
            <w:pPr>
              <w:jc w:val="center"/>
              <w:rPr>
                <w:sz w:val="21"/>
                <w:szCs w:val="21"/>
                <w:highlight w:val="none"/>
              </w:rPr>
            </w:pPr>
          </w:p>
        </w:tc>
        <w:tc>
          <w:tcPr>
            <w:tcW w:w="2286" w:type="dxa"/>
            <w:tcBorders>
              <w:top w:val="single" w:color="000000" w:sz="6" w:space="0"/>
              <w:left w:val="nil"/>
              <w:bottom w:val="single" w:color="000000" w:sz="6" w:space="0"/>
              <w:right w:val="single" w:color="000000" w:sz="6" w:space="0"/>
            </w:tcBorders>
            <w:vAlign w:val="center"/>
          </w:tcPr>
          <w:p>
            <w:pPr>
              <w:jc w:val="center"/>
              <w:rPr>
                <w:sz w:val="21"/>
                <w:szCs w:val="21"/>
                <w:highlight w:val="none"/>
              </w:rPr>
            </w:pPr>
          </w:p>
        </w:tc>
        <w:tc>
          <w:tcPr>
            <w:tcW w:w="2108" w:type="dxa"/>
            <w:tcBorders>
              <w:top w:val="single" w:color="000000" w:sz="6" w:space="0"/>
              <w:left w:val="nil"/>
              <w:bottom w:val="single" w:color="000000" w:sz="6" w:space="0"/>
              <w:right w:val="single" w:color="000000" w:sz="6" w:space="0"/>
            </w:tcBorders>
            <w:vAlign w:val="center"/>
          </w:tcPr>
          <w:p>
            <w:pPr>
              <w:jc w:val="center"/>
              <w:rPr>
                <w:sz w:val="21"/>
                <w:szCs w:val="21"/>
                <w:highlight w:val="none"/>
              </w:rPr>
            </w:pPr>
          </w:p>
        </w:tc>
        <w:tc>
          <w:tcPr>
            <w:tcW w:w="1521" w:type="dxa"/>
            <w:tcBorders>
              <w:top w:val="single" w:color="000000" w:sz="6" w:space="0"/>
              <w:left w:val="nil"/>
              <w:bottom w:val="single" w:color="000000" w:sz="6" w:space="0"/>
              <w:right w:val="single" w:color="000000" w:sz="6" w:space="0"/>
            </w:tcBorders>
            <w:vAlign w:val="center"/>
          </w:tcPr>
          <w:p>
            <w:pPr>
              <w:jc w:val="center"/>
              <w:rPr>
                <w:sz w:val="21"/>
                <w:szCs w:val="21"/>
                <w:highlight w:val="none"/>
              </w:rPr>
            </w:pPr>
          </w:p>
        </w:tc>
        <w:tc>
          <w:tcPr>
            <w:tcW w:w="1014" w:type="dxa"/>
            <w:tcBorders>
              <w:top w:val="single" w:color="000000" w:sz="6" w:space="0"/>
              <w:left w:val="nil"/>
              <w:bottom w:val="single" w:color="000000" w:sz="6" w:space="0"/>
              <w:right w:val="single" w:color="000000" w:sz="6" w:space="0"/>
            </w:tcBorders>
            <w:vAlign w:val="center"/>
          </w:tcPr>
          <w:p>
            <w:pPr>
              <w:jc w:val="center"/>
              <w:rPr>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trPr>
        <w:tc>
          <w:tcPr>
            <w:tcW w:w="572" w:type="dxa"/>
            <w:tcBorders>
              <w:top w:val="single" w:color="000000" w:sz="6" w:space="0"/>
              <w:left w:val="single" w:color="000000" w:sz="6" w:space="0"/>
              <w:bottom w:val="single" w:color="000000" w:sz="6" w:space="0"/>
              <w:right w:val="single" w:color="auto" w:sz="4" w:space="0"/>
            </w:tcBorders>
            <w:vAlign w:val="center"/>
          </w:tcPr>
          <w:p>
            <w:pPr>
              <w:jc w:val="center"/>
              <w:rPr>
                <w:sz w:val="21"/>
                <w:szCs w:val="21"/>
                <w:highlight w:val="none"/>
              </w:rPr>
            </w:pPr>
          </w:p>
        </w:tc>
        <w:tc>
          <w:tcPr>
            <w:tcW w:w="1576" w:type="dxa"/>
            <w:tcBorders>
              <w:top w:val="single" w:color="000000" w:sz="6" w:space="0"/>
              <w:left w:val="nil"/>
              <w:bottom w:val="single" w:color="000000" w:sz="6" w:space="0"/>
              <w:right w:val="single" w:color="000000" w:sz="6" w:space="0"/>
            </w:tcBorders>
            <w:vAlign w:val="center"/>
          </w:tcPr>
          <w:p>
            <w:pPr>
              <w:jc w:val="center"/>
              <w:rPr>
                <w:sz w:val="21"/>
                <w:szCs w:val="21"/>
                <w:highlight w:val="none"/>
              </w:rPr>
            </w:pPr>
          </w:p>
        </w:tc>
        <w:tc>
          <w:tcPr>
            <w:tcW w:w="2286" w:type="dxa"/>
            <w:tcBorders>
              <w:top w:val="single" w:color="000000" w:sz="6" w:space="0"/>
              <w:left w:val="nil"/>
              <w:bottom w:val="single" w:color="000000" w:sz="6" w:space="0"/>
              <w:right w:val="single" w:color="000000" w:sz="6" w:space="0"/>
            </w:tcBorders>
            <w:vAlign w:val="center"/>
          </w:tcPr>
          <w:p>
            <w:pPr>
              <w:jc w:val="center"/>
              <w:rPr>
                <w:sz w:val="21"/>
                <w:szCs w:val="21"/>
                <w:highlight w:val="none"/>
              </w:rPr>
            </w:pPr>
          </w:p>
        </w:tc>
        <w:tc>
          <w:tcPr>
            <w:tcW w:w="2108" w:type="dxa"/>
            <w:tcBorders>
              <w:top w:val="single" w:color="000000" w:sz="6" w:space="0"/>
              <w:left w:val="nil"/>
              <w:bottom w:val="single" w:color="000000" w:sz="6" w:space="0"/>
              <w:right w:val="single" w:color="000000" w:sz="6" w:space="0"/>
            </w:tcBorders>
            <w:vAlign w:val="center"/>
          </w:tcPr>
          <w:p>
            <w:pPr>
              <w:jc w:val="center"/>
              <w:rPr>
                <w:sz w:val="21"/>
                <w:szCs w:val="21"/>
                <w:highlight w:val="none"/>
              </w:rPr>
            </w:pPr>
          </w:p>
        </w:tc>
        <w:tc>
          <w:tcPr>
            <w:tcW w:w="1521" w:type="dxa"/>
            <w:tcBorders>
              <w:top w:val="single" w:color="000000" w:sz="6" w:space="0"/>
              <w:left w:val="nil"/>
              <w:bottom w:val="single" w:color="000000" w:sz="6" w:space="0"/>
              <w:right w:val="single" w:color="000000" w:sz="6" w:space="0"/>
            </w:tcBorders>
            <w:vAlign w:val="center"/>
          </w:tcPr>
          <w:p>
            <w:pPr>
              <w:jc w:val="center"/>
              <w:rPr>
                <w:sz w:val="21"/>
                <w:szCs w:val="21"/>
                <w:highlight w:val="none"/>
              </w:rPr>
            </w:pPr>
          </w:p>
        </w:tc>
        <w:tc>
          <w:tcPr>
            <w:tcW w:w="1014" w:type="dxa"/>
            <w:tcBorders>
              <w:top w:val="single" w:color="000000" w:sz="6" w:space="0"/>
              <w:left w:val="nil"/>
              <w:bottom w:val="single" w:color="000000" w:sz="6" w:space="0"/>
              <w:right w:val="single" w:color="000000" w:sz="6" w:space="0"/>
            </w:tcBorders>
            <w:vAlign w:val="center"/>
          </w:tcPr>
          <w:p>
            <w:pPr>
              <w:jc w:val="center"/>
              <w:rPr>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1" w:hRule="atLeast"/>
        </w:trPr>
        <w:tc>
          <w:tcPr>
            <w:tcW w:w="572" w:type="dxa"/>
            <w:tcBorders>
              <w:top w:val="single" w:color="000000" w:sz="6" w:space="0"/>
              <w:left w:val="single" w:color="000000" w:sz="6" w:space="0"/>
              <w:bottom w:val="single" w:color="000000" w:sz="6" w:space="0"/>
              <w:right w:val="single" w:color="auto" w:sz="4" w:space="0"/>
            </w:tcBorders>
            <w:vAlign w:val="center"/>
          </w:tcPr>
          <w:p>
            <w:pPr>
              <w:jc w:val="center"/>
              <w:rPr>
                <w:sz w:val="21"/>
                <w:szCs w:val="21"/>
                <w:highlight w:val="none"/>
              </w:rPr>
            </w:pPr>
          </w:p>
        </w:tc>
        <w:tc>
          <w:tcPr>
            <w:tcW w:w="1576" w:type="dxa"/>
            <w:tcBorders>
              <w:top w:val="single" w:color="000000" w:sz="6" w:space="0"/>
              <w:left w:val="nil"/>
              <w:bottom w:val="single" w:color="000000" w:sz="6" w:space="0"/>
              <w:right w:val="single" w:color="000000" w:sz="6" w:space="0"/>
            </w:tcBorders>
            <w:vAlign w:val="center"/>
          </w:tcPr>
          <w:p>
            <w:pPr>
              <w:jc w:val="center"/>
              <w:rPr>
                <w:sz w:val="21"/>
                <w:szCs w:val="21"/>
                <w:highlight w:val="none"/>
              </w:rPr>
            </w:pPr>
          </w:p>
        </w:tc>
        <w:tc>
          <w:tcPr>
            <w:tcW w:w="2286" w:type="dxa"/>
            <w:tcBorders>
              <w:top w:val="single" w:color="000000" w:sz="6" w:space="0"/>
              <w:left w:val="nil"/>
              <w:bottom w:val="single" w:color="000000" w:sz="6" w:space="0"/>
              <w:right w:val="single" w:color="000000" w:sz="6" w:space="0"/>
            </w:tcBorders>
            <w:vAlign w:val="center"/>
          </w:tcPr>
          <w:p>
            <w:pPr>
              <w:jc w:val="center"/>
              <w:rPr>
                <w:sz w:val="21"/>
                <w:szCs w:val="21"/>
                <w:highlight w:val="none"/>
              </w:rPr>
            </w:pPr>
          </w:p>
        </w:tc>
        <w:tc>
          <w:tcPr>
            <w:tcW w:w="2108" w:type="dxa"/>
            <w:tcBorders>
              <w:top w:val="single" w:color="000000" w:sz="6" w:space="0"/>
              <w:left w:val="nil"/>
              <w:bottom w:val="single" w:color="000000" w:sz="6" w:space="0"/>
              <w:right w:val="single" w:color="000000" w:sz="6" w:space="0"/>
            </w:tcBorders>
            <w:vAlign w:val="center"/>
          </w:tcPr>
          <w:p>
            <w:pPr>
              <w:jc w:val="center"/>
              <w:rPr>
                <w:sz w:val="21"/>
                <w:szCs w:val="21"/>
                <w:highlight w:val="none"/>
              </w:rPr>
            </w:pPr>
          </w:p>
        </w:tc>
        <w:tc>
          <w:tcPr>
            <w:tcW w:w="1521" w:type="dxa"/>
            <w:tcBorders>
              <w:top w:val="single" w:color="000000" w:sz="6" w:space="0"/>
              <w:left w:val="nil"/>
              <w:bottom w:val="single" w:color="000000" w:sz="6" w:space="0"/>
              <w:right w:val="single" w:color="000000" w:sz="6" w:space="0"/>
            </w:tcBorders>
            <w:vAlign w:val="center"/>
          </w:tcPr>
          <w:p>
            <w:pPr>
              <w:jc w:val="center"/>
              <w:rPr>
                <w:sz w:val="21"/>
                <w:szCs w:val="21"/>
                <w:highlight w:val="none"/>
              </w:rPr>
            </w:pPr>
          </w:p>
        </w:tc>
        <w:tc>
          <w:tcPr>
            <w:tcW w:w="1014" w:type="dxa"/>
            <w:tcBorders>
              <w:top w:val="single" w:color="000000" w:sz="6" w:space="0"/>
              <w:left w:val="nil"/>
              <w:bottom w:val="single" w:color="000000" w:sz="6" w:space="0"/>
              <w:right w:val="single" w:color="000000" w:sz="6" w:space="0"/>
            </w:tcBorders>
            <w:vAlign w:val="center"/>
          </w:tcPr>
          <w:p>
            <w:pPr>
              <w:jc w:val="center"/>
              <w:rPr>
                <w:sz w:val="21"/>
                <w:szCs w:val="21"/>
                <w:highlight w:val="none"/>
              </w:rPr>
            </w:pPr>
          </w:p>
        </w:tc>
      </w:tr>
    </w:tbl>
    <w:p>
      <w:pPr>
        <w:topLinePunct/>
        <w:snapToGrid w:val="0"/>
        <w:spacing w:line="360" w:lineRule="auto"/>
        <w:ind w:firstLine="422" w:firstLineChars="200"/>
        <w:contextualSpacing/>
        <w:rPr>
          <w:rFonts w:hint="eastAsia" w:asciiTheme="minorEastAsia" w:hAnsiTheme="minorEastAsia" w:eastAsiaTheme="minorEastAsia"/>
          <w:b/>
          <w:bCs/>
          <w:sz w:val="21"/>
          <w:szCs w:val="21"/>
          <w:highlight w:val="none"/>
        </w:rPr>
      </w:pPr>
    </w:p>
    <w:p>
      <w:pPr>
        <w:topLinePunct/>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注：供应商保证：除商务和技术偏差表列出的偏差外，供应商响应采购文件的全部要求。如无偏差，供应商直接在本表格中任意位置写无偏差。</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keepNext w:val="0"/>
        <w:keepLines w:val="0"/>
        <w:pageBreakBefore w:val="0"/>
        <w:widowControl w:val="0"/>
        <w:kinsoku/>
        <w:wordWrap/>
        <w:overflowPunct/>
        <w:autoSpaceDE/>
        <w:autoSpaceDN/>
        <w:bidi w:val="0"/>
        <w:adjustRightInd w:val="0"/>
        <w:snapToGrid w:val="0"/>
        <w:spacing w:line="360" w:lineRule="auto"/>
        <w:ind w:firstLine="2730" w:firstLineChars="1300"/>
        <w:contextualSpacing/>
        <w:textAlignment w:val="baseline"/>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u w:val="single"/>
          <w:lang w:val="en-US" w:eastAsia="zh-CN"/>
        </w:rPr>
        <w:t xml:space="preserve">  </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（盖单位公章）</w:t>
      </w:r>
    </w:p>
    <w:p>
      <w:pPr>
        <w:keepNext w:val="0"/>
        <w:keepLines w:val="0"/>
        <w:pageBreakBefore w:val="0"/>
        <w:widowControl w:val="0"/>
        <w:kinsoku/>
        <w:wordWrap/>
        <w:overflowPunct/>
        <w:topLinePunct/>
        <w:autoSpaceDE/>
        <w:autoSpaceDN/>
        <w:bidi w:val="0"/>
        <w:adjustRightInd w:val="0"/>
        <w:snapToGrid w:val="0"/>
        <w:spacing w:line="360" w:lineRule="auto"/>
        <w:ind w:right="420" w:firstLine="2730" w:firstLineChars="1300"/>
        <w:contextualSpacing/>
        <w:textAlignment w:val="baseline"/>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法定代表人（负责人）或供应商代表：</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u w:val="single"/>
          <w:lang w:val="en-US" w:eastAsia="zh-CN"/>
        </w:rPr>
        <w:t xml:space="preserve">    </w:t>
      </w:r>
      <w:r>
        <w:rPr>
          <w:rFonts w:hint="eastAsia" w:asciiTheme="minorEastAsia" w:hAnsiTheme="minorEastAsia" w:eastAsiaTheme="minorEastAsia"/>
          <w:sz w:val="21"/>
          <w:szCs w:val="21"/>
          <w:highlight w:val="none"/>
        </w:rPr>
        <w:t>(签字或盖章)</w:t>
      </w:r>
    </w:p>
    <w:p>
      <w:pPr>
        <w:keepNext w:val="0"/>
        <w:keepLines w:val="0"/>
        <w:pageBreakBefore w:val="0"/>
        <w:widowControl w:val="0"/>
        <w:kinsoku/>
        <w:wordWrap/>
        <w:overflowPunct/>
        <w:autoSpaceDE/>
        <w:autoSpaceDN/>
        <w:bidi w:val="0"/>
        <w:adjustRightInd w:val="0"/>
        <w:snapToGrid w:val="0"/>
        <w:spacing w:line="360" w:lineRule="auto"/>
        <w:ind w:firstLine="2730" w:firstLineChars="1300"/>
        <w:contextualSpacing/>
        <w:textAlignment w:val="baseline"/>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日 期：</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br w:type="page"/>
      </w:r>
      <w:r>
        <w:rPr>
          <w:rFonts w:hint="eastAsia" w:asciiTheme="minorEastAsia" w:hAnsiTheme="minorEastAsia" w:eastAsiaTheme="minorEastAsia"/>
          <w:b/>
          <w:sz w:val="21"/>
          <w:szCs w:val="21"/>
          <w:highlight w:val="none"/>
        </w:rPr>
        <w:t xml:space="preserve">六、施工组织设计 </w:t>
      </w:r>
    </w:p>
    <w:p>
      <w:pPr>
        <w:snapToGrid w:val="0"/>
        <w:spacing w:line="360" w:lineRule="auto"/>
        <w:ind w:firstLine="420" w:firstLineChars="200"/>
        <w:contextualSpacing/>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1. </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供应商编制施工组织设计的要求</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rPr>
        <w:t>编制时应采用文字并结合图表形式说明施工方法；拟投入的主要施工设备情况、拟配备的试验和检测仪器设备情况、劳动力计划等；结合工程特点提出切实可行的工程质量、安全生产、文明施工、工程进度、技术组织措施、成品保护方案（防尘、防潮措施等），同时应对关键工序、复杂环节重点提出相应技术措施，如冬雨季施工技术、减少噪音、降低环境污染、地下管线及其他地上地下设施的保护加固措施等。</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2. </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施工组织设计除采用文字表述外可附下列图表，图表及格式要求附后。</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附表一  拟投入的主要施工设备表</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附表二  拟配备的试验和检测仪器设备表</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附表三  项目管理班子配备情况表</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附表四、项目经理简历表</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附表五、技术负责人简历表</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附表六：计划开、竣工日期和施工进度网络图</w:t>
      </w:r>
    </w:p>
    <w:p>
      <w:pPr>
        <w:snapToGrid w:val="0"/>
        <w:spacing w:line="360" w:lineRule="auto"/>
        <w:ind w:firstLine="422" w:firstLineChars="200"/>
        <w:contextualSpacing/>
        <w:rPr>
          <w:rFonts w:hint="eastAsia" w:asciiTheme="minorEastAsia" w:hAnsiTheme="minorEastAsia" w:eastAsiaTheme="minorEastAsia"/>
          <w:sz w:val="21"/>
          <w:szCs w:val="21"/>
          <w:highlight w:val="none"/>
        </w:rPr>
      </w:pPr>
      <w:bookmarkStart w:id="195" w:name="_Toc179632817"/>
      <w:bookmarkEnd w:id="195"/>
      <w:bookmarkStart w:id="196" w:name="_Toc246392155"/>
      <w:bookmarkEnd w:id="196"/>
      <w:bookmarkStart w:id="197" w:name="_Toc152045797"/>
      <w:bookmarkEnd w:id="197"/>
      <w:bookmarkStart w:id="198" w:name="_Toc152042586"/>
      <w:bookmarkEnd w:id="198"/>
      <w:bookmarkStart w:id="199" w:name="_Toc144974865"/>
      <w:r>
        <w:rPr>
          <w:rFonts w:hint="eastAsia" w:asciiTheme="minorEastAsia" w:hAnsiTheme="minorEastAsia" w:eastAsiaTheme="minorEastAsia"/>
          <w:b/>
          <w:bCs/>
          <w:sz w:val="21"/>
          <w:szCs w:val="21"/>
          <w:highlight w:val="none"/>
        </w:rPr>
        <w:t>附表一：拟投入的主要施工设备表</w:t>
      </w:r>
      <w:bookmarkEnd w:id="199"/>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107"/>
        <w:gridCol w:w="776"/>
        <w:gridCol w:w="802"/>
        <w:gridCol w:w="684"/>
        <w:gridCol w:w="754"/>
        <w:gridCol w:w="1098"/>
        <w:gridCol w:w="892"/>
        <w:gridCol w:w="1035"/>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68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序号</w:t>
            </w:r>
          </w:p>
        </w:tc>
        <w:tc>
          <w:tcPr>
            <w:tcW w:w="110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设备名称</w:t>
            </w:r>
          </w:p>
        </w:tc>
        <w:tc>
          <w:tcPr>
            <w:tcW w:w="776"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型号</w:t>
            </w:r>
          </w:p>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规格</w:t>
            </w:r>
          </w:p>
        </w:tc>
        <w:tc>
          <w:tcPr>
            <w:tcW w:w="80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数量</w:t>
            </w:r>
          </w:p>
        </w:tc>
        <w:tc>
          <w:tcPr>
            <w:tcW w:w="684"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国别</w:t>
            </w:r>
          </w:p>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产地</w:t>
            </w:r>
          </w:p>
        </w:tc>
        <w:tc>
          <w:tcPr>
            <w:tcW w:w="754"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制造</w:t>
            </w:r>
          </w:p>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年份</w:t>
            </w:r>
          </w:p>
        </w:tc>
        <w:tc>
          <w:tcPr>
            <w:tcW w:w="109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额定功率（KW）</w:t>
            </w:r>
          </w:p>
        </w:tc>
        <w:tc>
          <w:tcPr>
            <w:tcW w:w="89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生产</w:t>
            </w:r>
          </w:p>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能力</w:t>
            </w:r>
          </w:p>
        </w:tc>
        <w:tc>
          <w:tcPr>
            <w:tcW w:w="1035"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用于施工部位</w:t>
            </w:r>
          </w:p>
        </w:tc>
        <w:tc>
          <w:tcPr>
            <w:tcW w:w="699"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8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10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76"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0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684"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09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9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699"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8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10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76"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0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684"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09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9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699"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10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76"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0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684"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54"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09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9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699"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r>
    </w:tbl>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bCs/>
          <w:sz w:val="21"/>
          <w:szCs w:val="21"/>
          <w:highlight w:val="none"/>
        </w:rPr>
      </w:pPr>
      <w:bookmarkStart w:id="200" w:name="_Toc152045798"/>
      <w:bookmarkEnd w:id="200"/>
      <w:bookmarkStart w:id="201" w:name="_Toc179632818"/>
      <w:bookmarkEnd w:id="201"/>
      <w:bookmarkStart w:id="202" w:name="_Toc246392156"/>
      <w:bookmarkEnd w:id="202"/>
      <w:bookmarkStart w:id="203" w:name="_Toc144974866"/>
      <w:bookmarkEnd w:id="203"/>
      <w:bookmarkStart w:id="204" w:name="_Toc152042587"/>
      <w:r>
        <w:rPr>
          <w:rFonts w:hint="eastAsia" w:asciiTheme="minorEastAsia" w:hAnsiTheme="minorEastAsia" w:eastAsiaTheme="minorEastAsia"/>
          <w:b/>
          <w:bCs/>
          <w:sz w:val="21"/>
          <w:szCs w:val="21"/>
          <w:highlight w:val="none"/>
        </w:rPr>
        <w:t>附表二：拟配备的试验和检测仪器设备表</w:t>
      </w:r>
      <w:bookmarkEnd w:id="204"/>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177"/>
        <w:gridCol w:w="822"/>
        <w:gridCol w:w="1073"/>
        <w:gridCol w:w="727"/>
        <w:gridCol w:w="800"/>
        <w:gridCol w:w="1312"/>
        <w:gridCol w:w="1151"/>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序号</w:t>
            </w:r>
          </w:p>
        </w:tc>
        <w:tc>
          <w:tcPr>
            <w:tcW w:w="117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仪器设备名称</w:t>
            </w:r>
          </w:p>
        </w:tc>
        <w:tc>
          <w:tcPr>
            <w:tcW w:w="82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型号</w:t>
            </w:r>
          </w:p>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规格</w:t>
            </w:r>
          </w:p>
        </w:tc>
        <w:tc>
          <w:tcPr>
            <w:tcW w:w="1073"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数量</w:t>
            </w:r>
          </w:p>
        </w:tc>
        <w:tc>
          <w:tcPr>
            <w:tcW w:w="72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国别</w:t>
            </w:r>
          </w:p>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产地</w:t>
            </w:r>
          </w:p>
        </w:tc>
        <w:tc>
          <w:tcPr>
            <w:tcW w:w="800"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制造</w:t>
            </w:r>
          </w:p>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年份</w:t>
            </w:r>
          </w:p>
        </w:tc>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已使用台时数</w:t>
            </w:r>
          </w:p>
        </w:tc>
        <w:tc>
          <w:tcPr>
            <w:tcW w:w="115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用途</w:t>
            </w:r>
          </w:p>
        </w:tc>
        <w:tc>
          <w:tcPr>
            <w:tcW w:w="74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17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2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073"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2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00"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15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17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2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073"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2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00"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15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17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2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073"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2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00"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15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17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2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073"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2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00"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15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r>
    </w:tbl>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br w:type="page"/>
      </w:r>
      <w:r>
        <w:rPr>
          <w:rFonts w:hint="eastAsia" w:asciiTheme="minorEastAsia" w:hAnsiTheme="minorEastAsia" w:eastAsiaTheme="minorEastAsia"/>
          <w:b/>
          <w:bCs/>
          <w:sz w:val="21"/>
          <w:szCs w:val="21"/>
          <w:highlight w:val="none"/>
        </w:rPr>
        <w:t>附表三、项目管理班子配备情况表</w:t>
      </w: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20"/>
        <w:gridCol w:w="720"/>
        <w:gridCol w:w="888"/>
        <w:gridCol w:w="888"/>
        <w:gridCol w:w="888"/>
        <w:gridCol w:w="888"/>
        <w:gridCol w:w="1488"/>
        <w:gridCol w:w="889"/>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职务</w:t>
            </w:r>
          </w:p>
        </w:tc>
        <w:tc>
          <w:tcPr>
            <w:tcW w:w="72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姓名</w:t>
            </w:r>
          </w:p>
        </w:tc>
        <w:tc>
          <w:tcPr>
            <w:tcW w:w="72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职称</w:t>
            </w:r>
          </w:p>
        </w:tc>
        <w:tc>
          <w:tcPr>
            <w:tcW w:w="5040" w:type="dxa"/>
            <w:gridSpan w:val="5"/>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上岗资格证明</w:t>
            </w: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已承担在建工程情况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证书</w:t>
            </w:r>
          </w:p>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名称</w:t>
            </w: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级别</w:t>
            </w: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证号</w:t>
            </w: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专业</w:t>
            </w:r>
          </w:p>
        </w:tc>
        <w:tc>
          <w:tcPr>
            <w:tcW w:w="14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原服务单位</w:t>
            </w:r>
          </w:p>
        </w:tc>
        <w:tc>
          <w:tcPr>
            <w:tcW w:w="889"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项目数</w:t>
            </w:r>
          </w:p>
        </w:tc>
        <w:tc>
          <w:tcPr>
            <w:tcW w:w="91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主要项目名称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4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4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4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1488"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8928" w:type="dxa"/>
            <w:gridSpan w:val="10"/>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本工程一旦我单位成交，将实行项目经理负责制，并配备上述项目管理班子。上述填报内容真实，若不真实，愿按有关规定接受处理。项目管理班子机构设置、职责分工等情况另附资料说明。</w:t>
            </w:r>
          </w:p>
        </w:tc>
      </w:tr>
    </w:tbl>
    <w:p>
      <w:pPr>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附表四、项目经理简历表</w:t>
      </w: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姓名</w:t>
            </w: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性别</w:t>
            </w:r>
          </w:p>
        </w:tc>
        <w:tc>
          <w:tcPr>
            <w:tcW w:w="160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年龄</w:t>
            </w: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职务</w:t>
            </w: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职称</w:t>
            </w:r>
          </w:p>
        </w:tc>
        <w:tc>
          <w:tcPr>
            <w:tcW w:w="160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学历</w:t>
            </w: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参加工作时间</w:t>
            </w: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3089"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从事项目经理年限</w:t>
            </w: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项目经理资格证书编号</w:t>
            </w:r>
          </w:p>
        </w:tc>
        <w:tc>
          <w:tcPr>
            <w:tcW w:w="6050"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建设单位</w:t>
            </w: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项目名称</w:t>
            </w: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建设规模</w:t>
            </w:r>
          </w:p>
        </w:tc>
        <w:tc>
          <w:tcPr>
            <w:tcW w:w="160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开、竣工日期</w:t>
            </w: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在建或已完</w:t>
            </w: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c>
          <w:tcPr>
            <w:tcW w:w="160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c>
          <w:tcPr>
            <w:tcW w:w="160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c>
          <w:tcPr>
            <w:tcW w:w="160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sz w:val="21"/>
                <w:szCs w:val="21"/>
                <w:highlight w:val="none"/>
              </w:rPr>
            </w:pPr>
          </w:p>
        </w:tc>
      </w:tr>
    </w:tbl>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备注：后附项目经理身份证、注册证书、安全生产考核、社保缴纳证明（或劳动合同）等</w:t>
      </w:r>
    </w:p>
    <w:p>
      <w:pPr>
        <w:snapToGrid w:val="0"/>
        <w:spacing w:line="360" w:lineRule="auto"/>
        <w:ind w:firstLine="420"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sz w:val="21"/>
          <w:szCs w:val="21"/>
          <w:highlight w:val="none"/>
        </w:rPr>
        <w:br w:type="page"/>
      </w:r>
      <w:r>
        <w:rPr>
          <w:rFonts w:hint="eastAsia" w:asciiTheme="minorEastAsia" w:hAnsiTheme="minorEastAsia" w:eastAsiaTheme="minorEastAsia"/>
          <w:b/>
          <w:bCs/>
          <w:sz w:val="21"/>
          <w:szCs w:val="21"/>
          <w:highlight w:val="none"/>
        </w:rPr>
        <w:t>附表五、技术负责人简历表</w:t>
      </w:r>
    </w:p>
    <w:tbl>
      <w:tblPr>
        <w:tblStyle w:val="2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姓名</w:t>
            </w: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性别</w:t>
            </w:r>
          </w:p>
        </w:tc>
        <w:tc>
          <w:tcPr>
            <w:tcW w:w="160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年龄</w:t>
            </w: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职务</w:t>
            </w: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职称</w:t>
            </w:r>
          </w:p>
        </w:tc>
        <w:tc>
          <w:tcPr>
            <w:tcW w:w="160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学历</w:t>
            </w: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参加工作时间</w:t>
            </w: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3089"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从事技术负责人年限</w:t>
            </w: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资格证书名称及编号</w:t>
            </w:r>
          </w:p>
        </w:tc>
        <w:tc>
          <w:tcPr>
            <w:tcW w:w="6050"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建设单位</w:t>
            </w: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项目名称</w:t>
            </w: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建设规模</w:t>
            </w:r>
          </w:p>
        </w:tc>
        <w:tc>
          <w:tcPr>
            <w:tcW w:w="160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开、竣工日期</w:t>
            </w: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在建或已完</w:t>
            </w: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60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60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60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b/>
                <w:sz w:val="21"/>
                <w:szCs w:val="21"/>
                <w:highlight w:val="none"/>
              </w:rPr>
            </w:pPr>
          </w:p>
        </w:tc>
      </w:tr>
    </w:tbl>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备注：后附技术负责人身份证、职称证、社保缴纳证明（或劳动合同）等</w:t>
      </w:r>
    </w:p>
    <w:p>
      <w:pPr>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 xml:space="preserve"> </w:t>
      </w:r>
    </w:p>
    <w:p>
      <w:pPr>
        <w:snapToGrid w:val="0"/>
        <w:spacing w:line="360" w:lineRule="auto"/>
        <w:ind w:firstLine="422" w:firstLineChars="200"/>
        <w:contextualSpacing/>
        <w:rPr>
          <w:rFonts w:hint="eastAsia" w:asciiTheme="minorEastAsia" w:hAnsiTheme="minorEastAsia" w:eastAsiaTheme="minorEastAsia"/>
          <w:b/>
          <w:bCs/>
          <w:sz w:val="21"/>
          <w:szCs w:val="21"/>
          <w:highlight w:val="none"/>
        </w:rPr>
      </w:pPr>
      <w:bookmarkStart w:id="205" w:name="_Toc144974867"/>
      <w:bookmarkEnd w:id="205"/>
      <w:bookmarkStart w:id="206" w:name="_Toc246392157"/>
      <w:bookmarkEnd w:id="206"/>
      <w:bookmarkStart w:id="207" w:name="_Toc179632819"/>
      <w:bookmarkEnd w:id="207"/>
      <w:bookmarkStart w:id="208" w:name="_Toc152042588"/>
      <w:bookmarkEnd w:id="208"/>
      <w:bookmarkStart w:id="209" w:name="_Toc152045799"/>
      <w:r>
        <w:rPr>
          <w:rFonts w:hint="eastAsia" w:asciiTheme="minorEastAsia" w:hAnsiTheme="minorEastAsia" w:eastAsiaTheme="minorEastAsia"/>
          <w:b/>
          <w:bCs/>
          <w:sz w:val="21"/>
          <w:szCs w:val="21"/>
          <w:highlight w:val="none"/>
        </w:rPr>
        <w:t>附表五：劳动力计划表</w:t>
      </w:r>
      <w:bookmarkEnd w:id="209"/>
    </w:p>
    <w:p>
      <w:pPr>
        <w:snapToGrid w:val="0"/>
        <w:spacing w:line="360" w:lineRule="auto"/>
        <w:ind w:right="410" w:firstLine="420" w:firstLineChars="200"/>
        <w:contextualSpacing/>
        <w:jc w:val="right"/>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单位：人</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872"/>
        <w:gridCol w:w="1133"/>
        <w:gridCol w:w="1133"/>
        <w:gridCol w:w="875"/>
        <w:gridCol w:w="1133"/>
        <w:gridCol w:w="1133"/>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b/>
                <w:sz w:val="21"/>
                <w:szCs w:val="21"/>
                <w:highlight w:val="none"/>
              </w:rPr>
            </w:pPr>
            <w:r>
              <w:rPr>
                <w:rFonts w:hint="eastAsia"/>
                <w:b/>
                <w:sz w:val="21"/>
                <w:szCs w:val="21"/>
                <w:highlight w:val="none"/>
              </w:rPr>
              <w:t>工种</w:t>
            </w:r>
          </w:p>
        </w:tc>
        <w:tc>
          <w:tcPr>
            <w:tcW w:w="7622" w:type="dxa"/>
            <w:gridSpan w:val="7"/>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b/>
                <w:sz w:val="21"/>
                <w:szCs w:val="21"/>
                <w:highlight w:val="none"/>
              </w:rPr>
            </w:pPr>
            <w:r>
              <w:rPr>
                <w:rFonts w:hint="eastAsia"/>
                <w:b/>
                <w:sz w:val="21"/>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34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34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34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34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87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c>
          <w:tcPr>
            <w:tcW w:w="134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sz w:val="21"/>
                <w:szCs w:val="21"/>
                <w:highlight w:val="none"/>
              </w:rPr>
            </w:pPr>
          </w:p>
        </w:tc>
      </w:tr>
    </w:tbl>
    <w:p>
      <w:pPr>
        <w:topLinePunct/>
        <w:snapToGrid w:val="0"/>
        <w:spacing w:line="360" w:lineRule="auto"/>
        <w:ind w:firstLine="420" w:firstLineChars="200"/>
        <w:contextualSpacing/>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widowControl/>
        <w:adjustRightInd/>
        <w:spacing w:line="240" w:lineRule="auto"/>
        <w:textAlignment w:val="auto"/>
        <w:rPr>
          <w:rFonts w:asciiTheme="minorEastAsia" w:hAnsiTheme="minorEastAsia" w:eastAsiaTheme="minorEastAsia"/>
          <w:b/>
          <w:bCs/>
          <w:sz w:val="21"/>
          <w:szCs w:val="21"/>
          <w:highlight w:val="none"/>
        </w:rPr>
      </w:pPr>
      <w:bookmarkStart w:id="210" w:name="_Toc179632820"/>
      <w:bookmarkEnd w:id="210"/>
      <w:bookmarkStart w:id="211" w:name="_Toc144974868"/>
      <w:bookmarkEnd w:id="211"/>
      <w:bookmarkStart w:id="212" w:name="_Toc152042589"/>
      <w:bookmarkEnd w:id="212"/>
      <w:bookmarkStart w:id="213" w:name="_Toc246392158"/>
      <w:bookmarkEnd w:id="213"/>
      <w:bookmarkStart w:id="214" w:name="_Toc152045800"/>
      <w:r>
        <w:rPr>
          <w:rFonts w:asciiTheme="minorEastAsia" w:hAnsiTheme="minorEastAsia" w:eastAsiaTheme="minorEastAsia"/>
          <w:b/>
          <w:bCs/>
          <w:sz w:val="21"/>
          <w:szCs w:val="21"/>
          <w:highlight w:val="none"/>
        </w:rPr>
        <w:br w:type="page"/>
      </w:r>
    </w:p>
    <w:p>
      <w:pPr>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附表六：计划开、竣工日期和施工进度网络图</w:t>
      </w:r>
      <w:bookmarkEnd w:id="214"/>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 磋商响应供应商应递交施工进度网络图或施工进度表，说明按磋商文件要求的计划工期进行施工的各个关键日期。</w:t>
      </w:r>
    </w:p>
    <w:p>
      <w:pPr>
        <w:pStyle w:val="14"/>
        <w:snapToGrid w:val="0"/>
        <w:spacing w:line="360" w:lineRule="auto"/>
        <w:ind w:left="12" w:leftChars="5"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 施工进度表可采用网络图（或横道图）表示。</w:t>
      </w:r>
    </w:p>
    <w:p>
      <w:pPr>
        <w:pStyle w:val="14"/>
        <w:snapToGrid w:val="0"/>
        <w:spacing w:line="360" w:lineRule="auto"/>
        <w:ind w:left="480"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widowControl/>
        <w:adjustRightInd/>
        <w:spacing w:line="240" w:lineRule="auto"/>
        <w:textAlignment w:val="auto"/>
        <w:rPr>
          <w:rFonts w:asciiTheme="minorEastAsia" w:hAnsiTheme="minorEastAsia" w:eastAsiaTheme="minorEastAsia"/>
          <w:b/>
          <w:sz w:val="21"/>
          <w:szCs w:val="21"/>
          <w:highlight w:val="none"/>
        </w:rPr>
      </w:pPr>
      <w:r>
        <w:rPr>
          <w:rFonts w:asciiTheme="minorEastAsia" w:hAnsiTheme="minorEastAsia" w:eastAsiaTheme="minorEastAsia"/>
          <w:b/>
          <w:sz w:val="21"/>
          <w:szCs w:val="21"/>
          <w:highlight w:val="none"/>
        </w:rPr>
        <w:br w:type="page"/>
      </w:r>
    </w:p>
    <w:p>
      <w:pPr>
        <w:snapToGrid w:val="0"/>
        <w:spacing w:line="360" w:lineRule="auto"/>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七、对政府采购相关政策要求的响应情况（如涉及）</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中小企业声明函（格式）</w:t>
      </w:r>
    </w:p>
    <w:p>
      <w:pPr>
        <w:pStyle w:val="5"/>
        <w:autoSpaceDE w:val="0"/>
        <w:adjustRightInd w:val="0"/>
        <w:snapToGrid w:val="0"/>
        <w:spacing w:line="360" w:lineRule="auto"/>
        <w:ind w:firstLine="420" w:firstLineChars="200"/>
        <w:contextualSpacing/>
        <w:rPr>
          <w:rFonts w:hint="eastAsia" w:asciiTheme="minorEastAsia" w:hAnsiTheme="minorEastAsia" w:eastAsiaTheme="minorEastAsia"/>
          <w:highlight w:val="none"/>
        </w:rPr>
      </w:pPr>
      <w:r>
        <w:rPr>
          <w:rFonts w:hint="eastAsia" w:asciiTheme="minorEastAsia" w:hAnsiTheme="minorEastAsia" w:eastAsiaTheme="minorEastAsia"/>
          <w:highlight w:val="none"/>
        </w:rPr>
        <w:t xml:space="preserve"> </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本公司郑重声明，根据《政府采购促进中小企业发展管理办法》（财库﹝2020﹞46 号）的规定，本公司（参加</w:t>
      </w:r>
      <w:r>
        <w:rPr>
          <w:rFonts w:hint="eastAsia" w:asciiTheme="minorEastAsia" w:hAnsiTheme="minorEastAsia" w:eastAsiaTheme="minorEastAsia"/>
          <w:sz w:val="21"/>
          <w:szCs w:val="21"/>
          <w:highlight w:val="none"/>
          <w:u w:val="single"/>
        </w:rPr>
        <w:t>（单位名称）</w:t>
      </w:r>
      <w:r>
        <w:rPr>
          <w:rFonts w:hint="eastAsia"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（项目名称、包号）</w:t>
      </w:r>
      <w:r>
        <w:rPr>
          <w:rFonts w:hint="eastAsia" w:cs="Times New Roman" w:asciiTheme="minorEastAsia" w:hAnsiTheme="minorEastAsia" w:eastAsiaTheme="minorEastAsia"/>
          <w:sz w:val="21"/>
          <w:szCs w:val="21"/>
          <w:highlight w:val="none"/>
          <w:lang w:val="en-US" w:eastAsia="zh-CN"/>
        </w:rPr>
        <w:t>采购活动，</w:t>
      </w:r>
      <w:bookmarkStart w:id="215" w:name="OLE_LINK31"/>
      <w:r>
        <w:rPr>
          <w:rFonts w:hint="eastAsia" w:cs="Times New Roman" w:asciiTheme="minorEastAsia" w:hAnsiTheme="minorEastAsia" w:eastAsiaTheme="minorEastAsia"/>
          <w:sz w:val="21"/>
          <w:szCs w:val="21"/>
          <w:highlight w:val="none"/>
          <w:lang w:val="en-US" w:eastAsia="zh-CN"/>
        </w:rPr>
        <w:t>工程的施工单位全部为符合政策要求的中小企业。</w:t>
      </w:r>
      <w:r>
        <w:rPr>
          <w:rFonts w:hint="eastAsia" w:asciiTheme="minorEastAsia" w:hAnsiTheme="minorEastAsia" w:eastAsiaTheme="minorEastAsia"/>
          <w:sz w:val="21"/>
          <w:szCs w:val="21"/>
          <w:highlight w:val="none"/>
          <w:lang w:val="en-US" w:eastAsia="zh-CN"/>
        </w:rPr>
        <w:t>相关企业(含联合体中的小、微企业、签订分包意向协议的中、小、微企业)的具体情况如下</w:t>
      </w:r>
      <w:bookmarkEnd w:id="215"/>
      <w:r>
        <w:rPr>
          <w:rFonts w:hint="eastAsia" w:asciiTheme="minorEastAsia" w:hAnsiTheme="minorEastAsia" w:eastAsiaTheme="minorEastAsia"/>
          <w:sz w:val="21"/>
          <w:szCs w:val="21"/>
          <w:highlight w:val="none"/>
          <w:lang w:val="en-US" w:eastAsia="zh-CN"/>
        </w:rPr>
        <w:t>：</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1. </w:t>
      </w:r>
      <w:r>
        <w:rPr>
          <w:rFonts w:hint="eastAsia" w:asciiTheme="minorEastAsia" w:hAnsiTheme="minorEastAsia" w:eastAsiaTheme="minorEastAsia"/>
          <w:sz w:val="21"/>
          <w:szCs w:val="21"/>
          <w:highlight w:val="none"/>
          <w:u w:val="single"/>
        </w:rPr>
        <w:t>（标的名称）</w:t>
      </w:r>
      <w:r>
        <w:rPr>
          <w:rFonts w:hint="eastAsia" w:asciiTheme="minorEastAsia" w:hAnsiTheme="minorEastAsia" w:eastAsiaTheme="minorEastAsia"/>
          <w:sz w:val="21"/>
          <w:szCs w:val="21"/>
          <w:highlight w:val="none"/>
        </w:rPr>
        <w:t xml:space="preserve"> ，属于</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行业；承接企业为</w:t>
      </w:r>
      <w:r>
        <w:rPr>
          <w:rFonts w:hint="eastAsia" w:asciiTheme="minorEastAsia" w:hAnsiTheme="minorEastAsia" w:eastAsiaTheme="minorEastAsia"/>
          <w:sz w:val="21"/>
          <w:szCs w:val="21"/>
          <w:highlight w:val="none"/>
          <w:u w:val="single"/>
        </w:rPr>
        <w:t>（企业名称）</w:t>
      </w:r>
      <w:r>
        <w:rPr>
          <w:rFonts w:hint="eastAsia" w:asciiTheme="minorEastAsia" w:hAnsiTheme="minorEastAsia" w:eastAsiaTheme="minorEastAsia"/>
          <w:sz w:val="21"/>
          <w:szCs w:val="21"/>
          <w:highlight w:val="none"/>
        </w:rPr>
        <w:t>，从业人员</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人，营业收入为</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万元，资产总额为</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万元，属于</w:t>
      </w:r>
      <w:r>
        <w:rPr>
          <w:rFonts w:hint="eastAsia" w:asciiTheme="minorEastAsia" w:hAnsiTheme="minorEastAsia" w:eastAsiaTheme="minorEastAsia"/>
          <w:sz w:val="21"/>
          <w:szCs w:val="21"/>
          <w:highlight w:val="none"/>
          <w:u w:val="single"/>
        </w:rPr>
        <w:t xml:space="preserve">     （中型企业、小型企业、微型企业）</w:t>
      </w:r>
      <w:r>
        <w:rPr>
          <w:rFonts w:hint="eastAsia" w:asciiTheme="minorEastAsia" w:hAnsiTheme="minorEastAsia" w:eastAsiaTheme="minorEastAsia"/>
          <w:sz w:val="21"/>
          <w:szCs w:val="21"/>
          <w:highlight w:val="none"/>
        </w:rPr>
        <w:t xml:space="preserve">； </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以上企业，不属于大企业的分支机构，不存在控股股东为大企业的情形，也不存在与大企业的负责人为同一人的情形。</w:t>
      </w:r>
    </w:p>
    <w:p>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本企业对上述声明内容的真实性负责。如有虚假，将依法承担相应责任。 </w:t>
      </w:r>
    </w:p>
    <w:p>
      <w:pPr>
        <w:autoSpaceDE w:val="0"/>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企业名称（盖章）： </w:t>
      </w:r>
    </w:p>
    <w:p>
      <w:pPr>
        <w:autoSpaceDE w:val="0"/>
        <w:snapToGrid w:val="0"/>
        <w:spacing w:line="360" w:lineRule="auto"/>
        <w:ind w:firstLine="3150" w:firstLineChars="15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日 期：</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注：从业人员、营业收入、资产总额填报上一年度数据，无上一年度数据的新成立企业可不填报。</w:t>
      </w:r>
    </w:p>
    <w:p>
      <w:pPr>
        <w:pStyle w:val="22"/>
        <w:adjustRightInd w:val="0"/>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pStyle w:val="22"/>
        <w:adjustRightInd w:val="0"/>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br w:type="page"/>
      </w:r>
    </w:p>
    <w:p>
      <w:pPr>
        <w:pStyle w:val="3"/>
        <w:snapToGrid w:val="0"/>
        <w:spacing w:before="0" w:after="0" w:line="360" w:lineRule="auto"/>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监狱企业声明（格式自拟、如不涉及可不提供）</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由省级以上监狱管理局、戒毒管理局（含新疆生产建设兵团）出具的属于监狱企业证明文件。</w:t>
      </w:r>
    </w:p>
    <w:p>
      <w:pPr>
        <w:pStyle w:val="3"/>
        <w:snapToGrid w:val="0"/>
        <w:spacing w:line="360" w:lineRule="auto"/>
        <w:ind w:firstLine="422" w:firstLineChars="200"/>
        <w:contextualSpacing/>
        <w:outlineLvl w:val="9"/>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pStyle w:val="22"/>
        <w:adjustRightInd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残疾人福利性单位声明函格式（如不涉及可不提供）</w:t>
      </w:r>
    </w:p>
    <w:p>
      <w:pPr>
        <w:snapToGrid w:val="0"/>
        <w:spacing w:line="360" w:lineRule="auto"/>
        <w:ind w:firstLine="446" w:firstLineChars="200"/>
        <w:contextualSpacing/>
        <w:jc w:val="center"/>
        <w:rPr>
          <w:rFonts w:hint="eastAsia" w:asciiTheme="minorEastAsia" w:hAnsiTheme="minorEastAsia" w:eastAsiaTheme="minorEastAsia"/>
          <w:b/>
          <w:spacing w:val="6"/>
          <w:sz w:val="21"/>
          <w:szCs w:val="21"/>
          <w:highlight w:val="none"/>
        </w:rPr>
      </w:pPr>
      <w:r>
        <w:rPr>
          <w:rFonts w:hint="eastAsia" w:asciiTheme="minorEastAsia" w:hAnsiTheme="minorEastAsia" w:eastAsiaTheme="minorEastAsia"/>
          <w:b/>
          <w:spacing w:val="6"/>
          <w:sz w:val="21"/>
          <w:szCs w:val="21"/>
          <w:highlight w:val="none"/>
        </w:rPr>
        <w:t xml:space="preserve"> </w:t>
      </w:r>
    </w:p>
    <w:p>
      <w:pPr>
        <w:snapToGrid w:val="0"/>
        <w:spacing w:line="360" w:lineRule="auto"/>
        <w:ind w:firstLine="422" w:firstLineChars="200"/>
        <w:contextualSpacing/>
        <w:jc w:val="center"/>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残疾人福利性单位声明函</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单位的</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项目（项目编号：__________________）采购活动提供本单位制造的货物（由本单位承担工程/提供服务），或者提供其他残疾人福利性单位制造的货物（不包括使用非残疾人福利性单位注册商标的货物）。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本单位对上述声明的真实性负责。如有虚假，将依法承担相应责任。</w:t>
      </w:r>
    </w:p>
    <w:p>
      <w:pPr>
        <w:snapToGrid w:val="0"/>
        <w:spacing w:line="360" w:lineRule="auto"/>
        <w:ind w:firstLine="444" w:firstLineChars="200"/>
        <w:contextualSpacing/>
        <w:rPr>
          <w:rFonts w:hint="eastAsia" w:asciiTheme="minorEastAsia" w:hAnsiTheme="minorEastAsia" w:eastAsiaTheme="minorEastAsia"/>
          <w:spacing w:val="6"/>
          <w:sz w:val="21"/>
          <w:szCs w:val="21"/>
          <w:highlight w:val="none"/>
        </w:rPr>
      </w:pPr>
      <w:r>
        <w:rPr>
          <w:rFonts w:hint="eastAsia" w:asciiTheme="minorEastAsia" w:hAnsiTheme="minorEastAsia" w:eastAsiaTheme="minorEastAsia"/>
          <w:spacing w:val="6"/>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w:t>
      </w:r>
      <w:r>
        <w:rPr>
          <w:rFonts w:hint="eastAsia" w:asciiTheme="minorEastAsia" w:hAnsiTheme="minorEastAsia" w:eastAsiaTheme="minorEastAsia"/>
          <w:sz w:val="21"/>
          <w:szCs w:val="21"/>
          <w:highlight w:val="none"/>
          <w:u w:val="single"/>
        </w:rPr>
        <w:t xml:space="preserve">                       </w:t>
      </w:r>
      <w:r>
        <w:rPr>
          <w:rFonts w:hint="eastAsia" w:asciiTheme="minorEastAsia" w:hAnsiTheme="minorEastAsia" w:eastAsiaTheme="minorEastAsia"/>
          <w:sz w:val="21"/>
          <w:szCs w:val="21"/>
          <w:highlight w:val="none"/>
        </w:rPr>
        <w:t>(盖章)</w:t>
      </w:r>
    </w:p>
    <w:p>
      <w:pPr>
        <w:snapToGrid w:val="0"/>
        <w:spacing w:line="360" w:lineRule="auto"/>
        <w:ind w:firstLine="420" w:firstLineChars="200"/>
        <w:contextualSpacing/>
        <w:rPr>
          <w:rFonts w:hint="eastAsia" w:asciiTheme="minorEastAsia" w:hAnsiTheme="minorEastAsia" w:eastAsiaTheme="minorEastAsia"/>
          <w:sz w:val="21"/>
          <w:szCs w:val="21"/>
          <w:highlight w:val="none"/>
          <w:u w:val="single"/>
        </w:rPr>
      </w:pPr>
      <w:r>
        <w:rPr>
          <w:rFonts w:hint="eastAsia" w:asciiTheme="minorEastAsia" w:hAnsiTheme="minorEastAsia" w:eastAsiaTheme="minorEastAsia"/>
          <w:sz w:val="21"/>
          <w:szCs w:val="21"/>
          <w:highlight w:val="none"/>
        </w:rPr>
        <w:t xml:space="preserve">日 期： </w:t>
      </w:r>
      <w:r>
        <w:rPr>
          <w:rFonts w:hint="eastAsia" w:asciiTheme="minorEastAsia" w:hAnsiTheme="minorEastAsia" w:eastAsiaTheme="minorEastAsia"/>
          <w:sz w:val="21"/>
          <w:szCs w:val="21"/>
          <w:highlight w:val="none"/>
          <w:u w:val="single"/>
        </w:rPr>
        <w:t xml:space="preserve">                      </w:t>
      </w:r>
    </w:p>
    <w:p>
      <w:pPr>
        <w:snapToGrid w:val="0"/>
        <w:spacing w:line="360" w:lineRule="auto"/>
        <w:ind w:firstLine="420" w:firstLineChars="200"/>
        <w:contextualSpacing/>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widowControl/>
        <w:adjustRightInd/>
        <w:spacing w:line="240" w:lineRule="auto"/>
        <w:textAlignment w:val="auto"/>
        <w:rPr>
          <w:rFonts w:asciiTheme="minorEastAsia" w:hAnsiTheme="minorEastAsia" w:eastAsiaTheme="minorEastAsia"/>
          <w:b/>
          <w:sz w:val="21"/>
          <w:szCs w:val="21"/>
          <w:highlight w:val="none"/>
        </w:rPr>
      </w:pPr>
      <w:r>
        <w:rPr>
          <w:rFonts w:asciiTheme="minorEastAsia" w:hAnsiTheme="minorEastAsia" w:eastAsiaTheme="minorEastAsia"/>
          <w:b/>
          <w:sz w:val="21"/>
          <w:szCs w:val="21"/>
          <w:highlight w:val="none"/>
        </w:rPr>
        <w:br w:type="page"/>
      </w:r>
    </w:p>
    <w:p>
      <w:pPr>
        <w:snapToGrid w:val="0"/>
        <w:spacing w:line="360" w:lineRule="auto"/>
        <w:contextualSpacing/>
        <w:jc w:val="center"/>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八、供应商认为需要提供的其他商务技术文件</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p>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bookmarkStart w:id="216" w:name="_Toc501891169"/>
      <w:bookmarkEnd w:id="216"/>
    </w:p>
    <w:sectPr>
      <w:pgSz w:w="11906" w:h="16838"/>
      <w:pgMar w:top="1134" w:right="1134" w:bottom="1134" w:left="141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- 6 -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E85DE4"/>
    <w:multiLevelType w:val="multilevel"/>
    <w:tmpl w:val="26E85DE4"/>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49AF4F1"/>
    <w:multiLevelType w:val="singleLevel"/>
    <w:tmpl w:val="549AF4F1"/>
    <w:lvl w:ilvl="0" w:tentative="0">
      <w:start w:val="4"/>
      <w:numFmt w:val="chineseCounting"/>
      <w:suff w:val="nothing"/>
      <w:lvlText w:val="%1、"/>
      <w:lvlJc w:val="left"/>
      <w:rPr>
        <w:rFonts w:hint="eastAsia"/>
      </w:rPr>
    </w:lvl>
  </w:abstractNum>
  <w:num w:numId="1">
    <w:abstractNumId w:val="1"/>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RjZDExOTU2OGViNzY3YjhhMjM2ZmFmNDljNTBhMTUifQ=="/>
  </w:docVars>
  <w:rsids>
    <w:rsidRoot w:val="00F33039"/>
    <w:rsid w:val="000656E2"/>
    <w:rsid w:val="00376397"/>
    <w:rsid w:val="00491196"/>
    <w:rsid w:val="006836D3"/>
    <w:rsid w:val="007A010E"/>
    <w:rsid w:val="009054DE"/>
    <w:rsid w:val="009331E1"/>
    <w:rsid w:val="00A7358B"/>
    <w:rsid w:val="00D75EF2"/>
    <w:rsid w:val="00F33039"/>
    <w:rsid w:val="015A6072"/>
    <w:rsid w:val="01DC0AAF"/>
    <w:rsid w:val="029562D6"/>
    <w:rsid w:val="03525EE6"/>
    <w:rsid w:val="04393954"/>
    <w:rsid w:val="049F51EA"/>
    <w:rsid w:val="04D72BD5"/>
    <w:rsid w:val="050C2F85"/>
    <w:rsid w:val="05524489"/>
    <w:rsid w:val="058F3E2E"/>
    <w:rsid w:val="06696693"/>
    <w:rsid w:val="0692346F"/>
    <w:rsid w:val="08021F25"/>
    <w:rsid w:val="0891753F"/>
    <w:rsid w:val="09171D9A"/>
    <w:rsid w:val="0A391C3C"/>
    <w:rsid w:val="0ABD461B"/>
    <w:rsid w:val="0AE4604C"/>
    <w:rsid w:val="0BC862BB"/>
    <w:rsid w:val="0E1B3811"/>
    <w:rsid w:val="0E214EC1"/>
    <w:rsid w:val="0EA224A6"/>
    <w:rsid w:val="0F4B669A"/>
    <w:rsid w:val="0FD7617F"/>
    <w:rsid w:val="100E76C7"/>
    <w:rsid w:val="102173FB"/>
    <w:rsid w:val="10392996"/>
    <w:rsid w:val="11077398"/>
    <w:rsid w:val="12152F8F"/>
    <w:rsid w:val="12353631"/>
    <w:rsid w:val="13511DA5"/>
    <w:rsid w:val="13E76BD9"/>
    <w:rsid w:val="14436C0F"/>
    <w:rsid w:val="14CF1B1B"/>
    <w:rsid w:val="15702AAA"/>
    <w:rsid w:val="1607329C"/>
    <w:rsid w:val="175177AC"/>
    <w:rsid w:val="1802277E"/>
    <w:rsid w:val="18BD52DD"/>
    <w:rsid w:val="18EB4A4A"/>
    <w:rsid w:val="191D69A1"/>
    <w:rsid w:val="1BAC6712"/>
    <w:rsid w:val="1BF613F5"/>
    <w:rsid w:val="1C3C0370"/>
    <w:rsid w:val="1CD43FC7"/>
    <w:rsid w:val="1D266A81"/>
    <w:rsid w:val="1E2A7DC2"/>
    <w:rsid w:val="1E6A5952"/>
    <w:rsid w:val="1E76735C"/>
    <w:rsid w:val="1ECD1525"/>
    <w:rsid w:val="20586E69"/>
    <w:rsid w:val="20B00A53"/>
    <w:rsid w:val="214E201A"/>
    <w:rsid w:val="2340737D"/>
    <w:rsid w:val="23F6370A"/>
    <w:rsid w:val="242D23BA"/>
    <w:rsid w:val="253F4153"/>
    <w:rsid w:val="2641214D"/>
    <w:rsid w:val="26E10C86"/>
    <w:rsid w:val="277A5916"/>
    <w:rsid w:val="284952E9"/>
    <w:rsid w:val="2A6D084C"/>
    <w:rsid w:val="2A7B272E"/>
    <w:rsid w:val="2ACD4D73"/>
    <w:rsid w:val="2AD20064"/>
    <w:rsid w:val="2B7F230A"/>
    <w:rsid w:val="2D141E10"/>
    <w:rsid w:val="2D8F7C42"/>
    <w:rsid w:val="2DBE000D"/>
    <w:rsid w:val="30780B6A"/>
    <w:rsid w:val="3196799C"/>
    <w:rsid w:val="324225E7"/>
    <w:rsid w:val="324F61E6"/>
    <w:rsid w:val="334943EF"/>
    <w:rsid w:val="33EE7003"/>
    <w:rsid w:val="34BE2E82"/>
    <w:rsid w:val="36F352EB"/>
    <w:rsid w:val="370E2F52"/>
    <w:rsid w:val="3776777C"/>
    <w:rsid w:val="38165EC6"/>
    <w:rsid w:val="386F2B4A"/>
    <w:rsid w:val="389205E6"/>
    <w:rsid w:val="3AC555D8"/>
    <w:rsid w:val="3DBB0C25"/>
    <w:rsid w:val="3DD314BA"/>
    <w:rsid w:val="3E7423CA"/>
    <w:rsid w:val="3E877F00"/>
    <w:rsid w:val="3EAC1607"/>
    <w:rsid w:val="3EF43B5D"/>
    <w:rsid w:val="3F23643C"/>
    <w:rsid w:val="3F3C552F"/>
    <w:rsid w:val="3F854D4B"/>
    <w:rsid w:val="3FDF4E54"/>
    <w:rsid w:val="40646D0C"/>
    <w:rsid w:val="40DE038F"/>
    <w:rsid w:val="411D212A"/>
    <w:rsid w:val="41C932CA"/>
    <w:rsid w:val="422C1AAB"/>
    <w:rsid w:val="43E96D56"/>
    <w:rsid w:val="454067AF"/>
    <w:rsid w:val="458C37BA"/>
    <w:rsid w:val="460A43F9"/>
    <w:rsid w:val="46E72E33"/>
    <w:rsid w:val="47443216"/>
    <w:rsid w:val="474B29D4"/>
    <w:rsid w:val="47A4331F"/>
    <w:rsid w:val="484713ED"/>
    <w:rsid w:val="487F2625"/>
    <w:rsid w:val="48853CC3"/>
    <w:rsid w:val="4A38723F"/>
    <w:rsid w:val="4A686CB3"/>
    <w:rsid w:val="4AB10D8E"/>
    <w:rsid w:val="4B6A69C7"/>
    <w:rsid w:val="4DB0533F"/>
    <w:rsid w:val="501F67AB"/>
    <w:rsid w:val="50DC38DB"/>
    <w:rsid w:val="51890380"/>
    <w:rsid w:val="51A927D1"/>
    <w:rsid w:val="51B7683E"/>
    <w:rsid w:val="52270E54"/>
    <w:rsid w:val="55766E6E"/>
    <w:rsid w:val="56C67981"/>
    <w:rsid w:val="57160908"/>
    <w:rsid w:val="57CA0779"/>
    <w:rsid w:val="59095012"/>
    <w:rsid w:val="5A1A1CBA"/>
    <w:rsid w:val="5A1B7FE4"/>
    <w:rsid w:val="5AAB1F33"/>
    <w:rsid w:val="5B1A1E2F"/>
    <w:rsid w:val="5B2B24A8"/>
    <w:rsid w:val="5B5B2825"/>
    <w:rsid w:val="5F6D308F"/>
    <w:rsid w:val="6005776C"/>
    <w:rsid w:val="60C26D65"/>
    <w:rsid w:val="62663D4C"/>
    <w:rsid w:val="639C0E1B"/>
    <w:rsid w:val="643565FF"/>
    <w:rsid w:val="65801643"/>
    <w:rsid w:val="65DC2D1D"/>
    <w:rsid w:val="69FA40E3"/>
    <w:rsid w:val="6BAF4A30"/>
    <w:rsid w:val="6C7041BF"/>
    <w:rsid w:val="6C7E2E1E"/>
    <w:rsid w:val="6CC870A8"/>
    <w:rsid w:val="6DC72D76"/>
    <w:rsid w:val="6EF54E4F"/>
    <w:rsid w:val="6FF375E1"/>
    <w:rsid w:val="707E49EE"/>
    <w:rsid w:val="715173A6"/>
    <w:rsid w:val="716B5BBE"/>
    <w:rsid w:val="72096CEB"/>
    <w:rsid w:val="73116E3A"/>
    <w:rsid w:val="73F27F2B"/>
    <w:rsid w:val="74F15CBA"/>
    <w:rsid w:val="77AE15D5"/>
    <w:rsid w:val="77AE62E4"/>
    <w:rsid w:val="78ED1A99"/>
    <w:rsid w:val="79A951B4"/>
    <w:rsid w:val="79C049E1"/>
    <w:rsid w:val="79FE475A"/>
    <w:rsid w:val="7A2C0507"/>
    <w:rsid w:val="7AE213CC"/>
    <w:rsid w:val="7B5071F2"/>
    <w:rsid w:val="7BB265A2"/>
    <w:rsid w:val="7ED405DD"/>
    <w:rsid w:val="7F021271"/>
    <w:rsid w:val="7F4958CF"/>
    <w:rsid w:val="7FC45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nhideWhenUsed="0" w:uiPriority="99" w:semiHidden="0"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360" w:lineRule="atLeast"/>
      <w:textAlignment w:val="baseline"/>
    </w:pPr>
    <w:rPr>
      <w:rFonts w:ascii="Times New Roman" w:hAnsi="Times New Roman" w:eastAsia="宋体" w:cs="Times New Roman"/>
      <w:kern w:val="0"/>
      <w:sz w:val="24"/>
      <w:szCs w:val="24"/>
      <w:lang w:val="en-US" w:eastAsia="zh-CN" w:bidi="ar-SA"/>
    </w:rPr>
  </w:style>
  <w:style w:type="paragraph" w:styleId="2">
    <w:name w:val="heading 1"/>
    <w:basedOn w:val="1"/>
    <w:next w:val="1"/>
    <w:link w:val="31"/>
    <w:autoRedefine/>
    <w:qFormat/>
    <w:uiPriority w:val="99"/>
    <w:pPr>
      <w:keepNext/>
      <w:keepLines/>
      <w:spacing w:before="340" w:after="330" w:line="578" w:lineRule="atLeast"/>
      <w:ind w:left="538" w:firstLine="288"/>
      <w:outlineLvl w:val="0"/>
    </w:pPr>
    <w:rPr>
      <w:rFonts w:ascii="Calibri" w:hAnsi="Calibri"/>
      <w:b/>
      <w:bCs/>
      <w:kern w:val="44"/>
      <w:sz w:val="44"/>
      <w:szCs w:val="44"/>
    </w:rPr>
  </w:style>
  <w:style w:type="paragraph" w:styleId="3">
    <w:name w:val="heading 4"/>
    <w:basedOn w:val="1"/>
    <w:next w:val="1"/>
    <w:link w:val="32"/>
    <w:autoRedefine/>
    <w:qFormat/>
    <w:uiPriority w:val="99"/>
    <w:pPr>
      <w:keepNext/>
      <w:keepLines/>
      <w:spacing w:before="280" w:after="290" w:line="376" w:lineRule="atLeast"/>
      <w:outlineLvl w:val="3"/>
    </w:pPr>
    <w:rPr>
      <w:rFonts w:ascii="Arial" w:hAnsi="Arial" w:eastAsia="黑体" w:cs="Arial"/>
      <w:b/>
      <w:bCs/>
      <w:sz w:val="28"/>
      <w:szCs w:val="28"/>
    </w:rPr>
  </w:style>
  <w:style w:type="paragraph" w:styleId="4">
    <w:name w:val="heading 5"/>
    <w:basedOn w:val="1"/>
    <w:next w:val="5"/>
    <w:link w:val="33"/>
    <w:autoRedefine/>
    <w:qFormat/>
    <w:uiPriority w:val="99"/>
    <w:pPr>
      <w:keepNext/>
      <w:keepLines/>
      <w:spacing w:before="280" w:after="290" w:line="416" w:lineRule="atLeast"/>
      <w:outlineLvl w:val="4"/>
    </w:pPr>
    <w:rPr>
      <w:rFonts w:ascii="宋体" w:hAnsi="宋体" w:cs="宋体"/>
      <w:b/>
      <w:bCs/>
      <w:color w:val="000000"/>
      <w:kern w:val="2"/>
      <w:sz w:val="21"/>
      <w:szCs w:val="21"/>
    </w:rPr>
  </w:style>
  <w:style w:type="character" w:default="1" w:styleId="28">
    <w:name w:val="Default Paragraph Font"/>
    <w:autoRedefine/>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next w:val="6"/>
    <w:link w:val="34"/>
    <w:autoRedefine/>
    <w:unhideWhenUsed/>
    <w:qFormat/>
    <w:uiPriority w:val="99"/>
    <w:pPr>
      <w:adjustRightInd/>
      <w:spacing w:before="100" w:beforeAutospacing="1" w:after="120" w:line="240" w:lineRule="auto"/>
      <w:jc w:val="both"/>
      <w:textAlignment w:val="auto"/>
    </w:pPr>
    <w:rPr>
      <w:kern w:val="2"/>
      <w:sz w:val="21"/>
      <w:szCs w:val="21"/>
    </w:rPr>
  </w:style>
  <w:style w:type="paragraph" w:customStyle="1" w:styleId="6">
    <w:name w:val="一级条标题"/>
    <w:basedOn w:val="7"/>
    <w:next w:val="8"/>
    <w:autoRedefine/>
    <w:qFormat/>
    <w:uiPriority w:val="0"/>
    <w:pPr>
      <w:spacing w:line="240" w:lineRule="auto"/>
      <w:ind w:left="420"/>
      <w:outlineLvl w:val="2"/>
    </w:pPr>
  </w:style>
  <w:style w:type="paragraph" w:customStyle="1" w:styleId="7">
    <w:name w:val="章标题"/>
    <w:next w:val="1"/>
    <w:autoRedefine/>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8">
    <w:name w:val="段"/>
    <w:next w:val="1"/>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9">
    <w:name w:val="table of authorities"/>
    <w:basedOn w:val="1"/>
    <w:next w:val="1"/>
    <w:autoRedefine/>
    <w:unhideWhenUsed/>
    <w:qFormat/>
    <w:uiPriority w:val="99"/>
    <w:pPr>
      <w:adjustRightInd/>
      <w:spacing w:before="100" w:beforeAutospacing="1" w:after="100" w:afterAutospacing="1" w:line="240" w:lineRule="auto"/>
      <w:ind w:left="420" w:leftChars="200"/>
      <w:jc w:val="both"/>
      <w:textAlignment w:val="auto"/>
    </w:pPr>
    <w:rPr>
      <w:rFonts w:ascii="Calibri" w:hAnsi="Calibri" w:cs="宋体"/>
      <w:kern w:val="2"/>
    </w:rPr>
  </w:style>
  <w:style w:type="paragraph" w:styleId="10">
    <w:name w:val="Normal Indent"/>
    <w:basedOn w:val="1"/>
    <w:next w:val="1"/>
    <w:autoRedefine/>
    <w:unhideWhenUsed/>
    <w:qFormat/>
    <w:uiPriority w:val="99"/>
    <w:pPr>
      <w:adjustRightInd/>
      <w:spacing w:line="240" w:lineRule="auto"/>
      <w:ind w:firstLine="425"/>
      <w:jc w:val="both"/>
      <w:textAlignment w:val="auto"/>
    </w:pPr>
    <w:rPr>
      <w:rFonts w:ascii="Calibri" w:hAnsi="Calibri"/>
      <w:kern w:val="2"/>
      <w:sz w:val="21"/>
      <w:szCs w:val="21"/>
    </w:rPr>
  </w:style>
  <w:style w:type="paragraph" w:styleId="11">
    <w:name w:val="Document Map"/>
    <w:basedOn w:val="1"/>
    <w:link w:val="48"/>
    <w:autoRedefine/>
    <w:semiHidden/>
    <w:unhideWhenUsed/>
    <w:qFormat/>
    <w:uiPriority w:val="99"/>
    <w:rPr>
      <w:rFonts w:ascii="宋体"/>
      <w:sz w:val="18"/>
      <w:szCs w:val="18"/>
    </w:rPr>
  </w:style>
  <w:style w:type="paragraph" w:styleId="12">
    <w:name w:val="Body Text Indent"/>
    <w:basedOn w:val="1"/>
    <w:next w:val="13"/>
    <w:link w:val="38"/>
    <w:autoRedefine/>
    <w:unhideWhenUsed/>
    <w:qFormat/>
    <w:uiPriority w:val="99"/>
    <w:pPr>
      <w:adjustRightInd/>
      <w:spacing w:line="240" w:lineRule="auto"/>
      <w:ind w:firstLine="630"/>
      <w:jc w:val="both"/>
      <w:textAlignment w:val="auto"/>
    </w:pPr>
    <w:rPr>
      <w:rFonts w:eastAsia="仿宋_GB2312"/>
      <w:kern w:val="2"/>
      <w:sz w:val="28"/>
      <w:szCs w:val="28"/>
    </w:rPr>
  </w:style>
  <w:style w:type="paragraph" w:styleId="13">
    <w:name w:val="envelope return"/>
    <w:basedOn w:val="1"/>
    <w:autoRedefine/>
    <w:semiHidden/>
    <w:unhideWhenUsed/>
    <w:qFormat/>
    <w:uiPriority w:val="99"/>
    <w:pPr>
      <w:snapToGrid w:val="0"/>
    </w:pPr>
    <w:rPr>
      <w:rFonts w:ascii="Arial" w:hAnsi="Arial" w:cs="Arial"/>
    </w:rPr>
  </w:style>
  <w:style w:type="paragraph" w:styleId="14">
    <w:name w:val="List 2"/>
    <w:basedOn w:val="1"/>
    <w:autoRedefine/>
    <w:unhideWhenUsed/>
    <w:qFormat/>
    <w:uiPriority w:val="99"/>
    <w:pPr>
      <w:spacing w:before="100" w:beforeAutospacing="1" w:after="100" w:afterAutospacing="1"/>
      <w:ind w:left="100" w:leftChars="200" w:hanging="200" w:hangingChars="200"/>
    </w:pPr>
  </w:style>
  <w:style w:type="paragraph" w:styleId="15">
    <w:name w:val="Plain Text"/>
    <w:basedOn w:val="1"/>
    <w:next w:val="1"/>
    <w:link w:val="45"/>
    <w:autoRedefine/>
    <w:unhideWhenUsed/>
    <w:qFormat/>
    <w:uiPriority w:val="99"/>
    <w:pPr>
      <w:adjustRightInd/>
      <w:spacing w:line="240" w:lineRule="auto"/>
      <w:jc w:val="both"/>
      <w:textAlignment w:val="auto"/>
    </w:pPr>
    <w:rPr>
      <w:rFonts w:ascii="宋体" w:hAnsi="Courier New"/>
      <w:kern w:val="2"/>
      <w:sz w:val="21"/>
      <w:szCs w:val="21"/>
    </w:rPr>
  </w:style>
  <w:style w:type="paragraph" w:styleId="16">
    <w:name w:val="Balloon Text"/>
    <w:basedOn w:val="1"/>
    <w:link w:val="47"/>
    <w:autoRedefine/>
    <w:semiHidden/>
    <w:unhideWhenUsed/>
    <w:qFormat/>
    <w:uiPriority w:val="99"/>
    <w:pPr>
      <w:spacing w:line="240" w:lineRule="auto"/>
    </w:pPr>
    <w:rPr>
      <w:sz w:val="18"/>
      <w:szCs w:val="18"/>
    </w:rPr>
  </w:style>
  <w:style w:type="paragraph" w:styleId="17">
    <w:name w:val="footer"/>
    <w:basedOn w:val="1"/>
    <w:next w:val="18"/>
    <w:link w:val="43"/>
    <w:autoRedefine/>
    <w:unhideWhenUsed/>
    <w:qFormat/>
    <w:uiPriority w:val="99"/>
    <w:pPr>
      <w:spacing w:line="240" w:lineRule="atLeast"/>
    </w:pPr>
    <w:rPr>
      <w:sz w:val="18"/>
      <w:szCs w:val="18"/>
    </w:rPr>
  </w:style>
  <w:style w:type="paragraph" w:styleId="18">
    <w:name w:val="Normal (Web)"/>
    <w:basedOn w:val="1"/>
    <w:autoRedefine/>
    <w:unhideWhenUsed/>
    <w:qFormat/>
    <w:uiPriority w:val="99"/>
    <w:pPr>
      <w:widowControl/>
      <w:adjustRightInd/>
      <w:spacing w:before="100" w:beforeAutospacing="1" w:after="100" w:afterAutospacing="1" w:line="240" w:lineRule="auto"/>
      <w:textAlignment w:val="auto"/>
    </w:pPr>
    <w:rPr>
      <w:rFonts w:ascii="宋体" w:hAnsi="宋体" w:cs="宋体"/>
    </w:rPr>
  </w:style>
  <w:style w:type="paragraph" w:styleId="19">
    <w:name w:val="header"/>
    <w:basedOn w:val="1"/>
    <w:link w:val="36"/>
    <w:autoRedefine/>
    <w:unhideWhenUsed/>
    <w:qFormat/>
    <w:uiPriority w:val="99"/>
    <w:pPr>
      <w:pBdr>
        <w:bottom w:val="single" w:color="auto" w:sz="6" w:space="1"/>
      </w:pBdr>
      <w:spacing w:line="240" w:lineRule="atLeast"/>
      <w:jc w:val="center"/>
    </w:pPr>
    <w:rPr>
      <w:sz w:val="18"/>
      <w:szCs w:val="18"/>
    </w:rPr>
  </w:style>
  <w:style w:type="paragraph" w:styleId="20">
    <w:name w:val="toc 1"/>
    <w:basedOn w:val="1"/>
    <w:next w:val="1"/>
    <w:autoRedefine/>
    <w:unhideWhenUsed/>
    <w:qFormat/>
    <w:uiPriority w:val="99"/>
    <w:pPr>
      <w:spacing w:before="120" w:after="120"/>
      <w:ind w:left="2" w:firstLine="536" w:firstLineChars="267"/>
    </w:pPr>
    <w:rPr>
      <w:rFonts w:ascii="Calibri" w:hAnsi="Calibri"/>
      <w:b/>
      <w:bCs/>
      <w:caps/>
      <w:sz w:val="20"/>
      <w:szCs w:val="20"/>
    </w:rPr>
  </w:style>
  <w:style w:type="paragraph" w:styleId="21">
    <w:name w:val="toc 2"/>
    <w:basedOn w:val="1"/>
    <w:next w:val="1"/>
    <w:autoRedefine/>
    <w:unhideWhenUsed/>
    <w:qFormat/>
    <w:uiPriority w:val="39"/>
    <w:pPr>
      <w:ind w:left="420" w:leftChars="200"/>
    </w:pPr>
    <w:rPr>
      <w:szCs w:val="20"/>
    </w:rPr>
  </w:style>
  <w:style w:type="paragraph" w:styleId="22">
    <w:name w:val="HTML Preformatted"/>
    <w:basedOn w:val="1"/>
    <w:next w:val="1"/>
    <w:link w:val="46"/>
    <w:autoRedefine/>
    <w:unhideWhenUsed/>
    <w:qFormat/>
    <w:uiPriority w:val="99"/>
    <w:pPr>
      <w:widowControl/>
      <w:adjustRightInd/>
      <w:spacing w:line="240" w:lineRule="auto"/>
      <w:textAlignment w:val="auto"/>
    </w:pPr>
    <w:rPr>
      <w:rFonts w:ascii="宋体" w:hAnsi="宋体" w:cs="宋体"/>
    </w:rPr>
  </w:style>
  <w:style w:type="paragraph" w:styleId="23">
    <w:name w:val="Body Text First Indent"/>
    <w:basedOn w:val="5"/>
    <w:next w:val="1"/>
    <w:autoRedefine/>
    <w:qFormat/>
    <w:uiPriority w:val="0"/>
    <w:pPr>
      <w:spacing w:line="360" w:lineRule="auto"/>
      <w:ind w:firstLine="420" w:firstLineChars="100"/>
    </w:pPr>
    <w:rPr>
      <w:rFonts w:ascii="宋体" w:hAnsi="宋体"/>
    </w:rPr>
  </w:style>
  <w:style w:type="paragraph" w:styleId="24">
    <w:name w:val="Body Text First Indent 2"/>
    <w:basedOn w:val="12"/>
    <w:next w:val="25"/>
    <w:link w:val="39"/>
    <w:autoRedefine/>
    <w:unhideWhenUsed/>
    <w:qFormat/>
    <w:uiPriority w:val="99"/>
    <w:pPr>
      <w:ind w:firstLine="420" w:firstLineChars="200"/>
    </w:pPr>
    <w:rPr>
      <w:kern w:val="0"/>
      <w:sz w:val="20"/>
      <w:szCs w:val="20"/>
    </w:rPr>
  </w:style>
  <w:style w:type="paragraph" w:customStyle="1" w:styleId="25">
    <w:name w:val="样式 正文首行缩进 2 + Arial"/>
    <w:basedOn w:val="1"/>
    <w:next w:val="1"/>
    <w:autoRedefine/>
    <w:qFormat/>
    <w:uiPriority w:val="0"/>
    <w:pPr>
      <w:spacing w:before="100" w:beforeAutospacing="1" w:after="120" w:line="320" w:lineRule="atLeast"/>
      <w:ind w:firstLine="200"/>
    </w:pPr>
    <w:rPr>
      <w:rFonts w:ascii="Arial" w:hAnsi="Arial" w:cs="Arial"/>
    </w:rPr>
  </w:style>
  <w:style w:type="table" w:styleId="27">
    <w:name w:val="Table Grid"/>
    <w:basedOn w:val="26"/>
    <w:autoRedefine/>
    <w:unhideWhenUsed/>
    <w:qFormat/>
    <w:uiPriority w:val="9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FollowedHyperlink"/>
    <w:basedOn w:val="28"/>
    <w:autoRedefine/>
    <w:unhideWhenUsed/>
    <w:qFormat/>
    <w:uiPriority w:val="99"/>
    <w:rPr>
      <w:color w:val="800080"/>
      <w:u w:val="single"/>
    </w:rPr>
  </w:style>
  <w:style w:type="character" w:styleId="30">
    <w:name w:val="Hyperlink"/>
    <w:basedOn w:val="28"/>
    <w:autoRedefine/>
    <w:unhideWhenUsed/>
    <w:qFormat/>
    <w:uiPriority w:val="99"/>
    <w:rPr>
      <w:color w:val="0000FF"/>
      <w:u w:val="single"/>
    </w:rPr>
  </w:style>
  <w:style w:type="character" w:customStyle="1" w:styleId="31">
    <w:name w:val="标题 1 Char"/>
    <w:basedOn w:val="28"/>
    <w:link w:val="2"/>
    <w:autoRedefine/>
    <w:qFormat/>
    <w:uiPriority w:val="99"/>
    <w:rPr>
      <w:rFonts w:ascii="Calibri" w:hAnsi="Calibri" w:eastAsia="宋体" w:cs="Times New Roman"/>
      <w:b/>
      <w:bCs/>
      <w:kern w:val="44"/>
      <w:sz w:val="44"/>
      <w:szCs w:val="44"/>
    </w:rPr>
  </w:style>
  <w:style w:type="character" w:customStyle="1" w:styleId="32">
    <w:name w:val="标题 4 Char"/>
    <w:basedOn w:val="28"/>
    <w:link w:val="3"/>
    <w:autoRedefine/>
    <w:qFormat/>
    <w:uiPriority w:val="99"/>
    <w:rPr>
      <w:rFonts w:ascii="Arial" w:hAnsi="Arial" w:eastAsia="黑体" w:cs="Arial"/>
      <w:b/>
      <w:bCs/>
      <w:kern w:val="0"/>
      <w:sz w:val="28"/>
      <w:szCs w:val="28"/>
    </w:rPr>
  </w:style>
  <w:style w:type="character" w:customStyle="1" w:styleId="33">
    <w:name w:val="标题 5 Char"/>
    <w:basedOn w:val="28"/>
    <w:link w:val="4"/>
    <w:autoRedefine/>
    <w:qFormat/>
    <w:uiPriority w:val="99"/>
    <w:rPr>
      <w:rFonts w:ascii="宋体" w:hAnsi="宋体" w:eastAsia="宋体" w:cs="宋体"/>
      <w:b/>
      <w:bCs/>
      <w:color w:val="000000"/>
      <w:szCs w:val="21"/>
    </w:rPr>
  </w:style>
  <w:style w:type="character" w:customStyle="1" w:styleId="34">
    <w:name w:val="正文文本 Char"/>
    <w:basedOn w:val="28"/>
    <w:link w:val="5"/>
    <w:autoRedefine/>
    <w:qFormat/>
    <w:uiPriority w:val="99"/>
    <w:rPr>
      <w:rFonts w:ascii="Times New Roman" w:hAnsi="Times New Roman" w:eastAsia="宋体" w:cs="Times New Roman"/>
      <w:szCs w:val="21"/>
    </w:rPr>
  </w:style>
  <w:style w:type="paragraph" w:customStyle="1" w:styleId="35">
    <w:name w:val="样式"/>
    <w:basedOn w:val="1"/>
    <w:autoRedefine/>
    <w:qFormat/>
    <w:uiPriority w:val="0"/>
    <w:pPr>
      <w:autoSpaceDE w:val="0"/>
      <w:autoSpaceDN w:val="0"/>
      <w:adjustRightInd/>
      <w:spacing w:line="240" w:lineRule="auto"/>
      <w:textAlignment w:val="auto"/>
    </w:pPr>
    <w:rPr>
      <w:rFonts w:ascii="Calibri" w:hAnsi="Calibri" w:cs="宋体"/>
    </w:rPr>
  </w:style>
  <w:style w:type="character" w:customStyle="1" w:styleId="36">
    <w:name w:val="页眉 Char"/>
    <w:basedOn w:val="28"/>
    <w:link w:val="19"/>
    <w:autoRedefine/>
    <w:qFormat/>
    <w:uiPriority w:val="99"/>
    <w:rPr>
      <w:rFonts w:ascii="Times New Roman" w:hAnsi="Times New Roman" w:eastAsia="宋体" w:cs="Times New Roman"/>
      <w:kern w:val="0"/>
      <w:sz w:val="18"/>
      <w:szCs w:val="18"/>
    </w:rPr>
  </w:style>
  <w:style w:type="paragraph" w:customStyle="1" w:styleId="37">
    <w:name w:val="样式1"/>
    <w:basedOn w:val="19"/>
    <w:next w:val="4"/>
    <w:autoRedefine/>
    <w:qFormat/>
    <w:uiPriority w:val="0"/>
    <w:pPr>
      <w:spacing w:line="240" w:lineRule="auto"/>
      <w:jc w:val="both"/>
    </w:pPr>
    <w:rPr>
      <w:rFonts w:ascii="宋体" w:hAnsi="宋体" w:cs="宋体"/>
      <w:sz w:val="21"/>
      <w:szCs w:val="21"/>
    </w:rPr>
  </w:style>
  <w:style w:type="character" w:customStyle="1" w:styleId="38">
    <w:name w:val="正文文本缩进 Char"/>
    <w:basedOn w:val="28"/>
    <w:link w:val="12"/>
    <w:autoRedefine/>
    <w:qFormat/>
    <w:uiPriority w:val="99"/>
    <w:rPr>
      <w:rFonts w:ascii="Times New Roman" w:hAnsi="Times New Roman" w:eastAsia="仿宋_GB2312" w:cs="Times New Roman"/>
      <w:sz w:val="28"/>
      <w:szCs w:val="28"/>
    </w:rPr>
  </w:style>
  <w:style w:type="character" w:customStyle="1" w:styleId="39">
    <w:name w:val="正文首行缩进 2 Char"/>
    <w:basedOn w:val="38"/>
    <w:link w:val="24"/>
    <w:autoRedefine/>
    <w:qFormat/>
    <w:uiPriority w:val="99"/>
    <w:rPr>
      <w:kern w:val="0"/>
      <w:sz w:val="20"/>
      <w:szCs w:val="20"/>
    </w:rPr>
  </w:style>
  <w:style w:type="paragraph" w:customStyle="1" w:styleId="40">
    <w:name w:val="样式 标题 1 + 四号 居中 段前: 12 磅 段后: 12 磅 行距: 单倍行距"/>
    <w:basedOn w:val="2"/>
    <w:autoRedefine/>
    <w:qFormat/>
    <w:uiPriority w:val="0"/>
    <w:pPr>
      <w:spacing w:before="240" w:after="240" w:line="240" w:lineRule="auto"/>
      <w:jc w:val="center"/>
    </w:pPr>
    <w:rPr>
      <w:rFonts w:cs="宋体"/>
      <w:sz w:val="28"/>
      <w:szCs w:val="28"/>
    </w:rPr>
  </w:style>
  <w:style w:type="paragraph" w:customStyle="1" w:styleId="41">
    <w:name w:val="List Paragraph"/>
    <w:basedOn w:val="1"/>
    <w:autoRedefine/>
    <w:qFormat/>
    <w:uiPriority w:val="0"/>
    <w:pPr>
      <w:ind w:firstLine="420" w:firstLineChars="200"/>
    </w:pPr>
  </w:style>
  <w:style w:type="paragraph" w:customStyle="1" w:styleId="42">
    <w:name w:val="Default"/>
    <w:basedOn w:val="1"/>
    <w:next w:val="1"/>
    <w:autoRedefine/>
    <w:qFormat/>
    <w:uiPriority w:val="0"/>
    <w:pPr>
      <w:autoSpaceDE w:val="0"/>
      <w:autoSpaceDN w:val="0"/>
      <w:spacing w:line="240" w:lineRule="auto"/>
      <w:textAlignment w:val="auto"/>
    </w:pPr>
    <w:rPr>
      <w:rFonts w:ascii="宋体" w:hAnsi="宋体" w:cs="宋体"/>
      <w:color w:val="000000"/>
    </w:rPr>
  </w:style>
  <w:style w:type="character" w:customStyle="1" w:styleId="43">
    <w:name w:val="页脚 Char"/>
    <w:basedOn w:val="28"/>
    <w:link w:val="17"/>
    <w:autoRedefine/>
    <w:qFormat/>
    <w:uiPriority w:val="99"/>
    <w:rPr>
      <w:rFonts w:ascii="Times New Roman" w:hAnsi="Times New Roman" w:eastAsia="宋体" w:cs="Times New Roman"/>
      <w:kern w:val="0"/>
      <w:sz w:val="18"/>
      <w:szCs w:val="18"/>
    </w:rPr>
  </w:style>
  <w:style w:type="paragraph" w:customStyle="1" w:styleId="44">
    <w:name w:val="正文1"/>
    <w:basedOn w:val="1"/>
    <w:next w:val="1"/>
    <w:autoRedefine/>
    <w:qFormat/>
    <w:uiPriority w:val="0"/>
    <w:pPr>
      <w:spacing w:before="100" w:beforeAutospacing="1" w:after="100" w:afterAutospacing="1" w:line="318" w:lineRule="atLeast"/>
      <w:ind w:left="369" w:firstLine="369"/>
    </w:pPr>
    <w:rPr>
      <w:rFonts w:ascii="宋体" w:hAnsi="宋体" w:cs="宋体"/>
    </w:rPr>
  </w:style>
  <w:style w:type="character" w:customStyle="1" w:styleId="45">
    <w:name w:val="纯文本 Char"/>
    <w:basedOn w:val="28"/>
    <w:link w:val="15"/>
    <w:autoRedefine/>
    <w:qFormat/>
    <w:uiPriority w:val="99"/>
    <w:rPr>
      <w:rFonts w:ascii="宋体" w:hAnsi="Courier New" w:eastAsia="宋体" w:cs="Times New Roman"/>
      <w:szCs w:val="21"/>
    </w:rPr>
  </w:style>
  <w:style w:type="character" w:customStyle="1" w:styleId="46">
    <w:name w:val="HTML 预设格式 Char"/>
    <w:basedOn w:val="28"/>
    <w:link w:val="22"/>
    <w:autoRedefine/>
    <w:qFormat/>
    <w:uiPriority w:val="99"/>
    <w:rPr>
      <w:rFonts w:ascii="宋体" w:hAnsi="宋体" w:eastAsia="宋体" w:cs="宋体"/>
      <w:kern w:val="0"/>
      <w:sz w:val="24"/>
      <w:szCs w:val="24"/>
    </w:rPr>
  </w:style>
  <w:style w:type="character" w:customStyle="1" w:styleId="47">
    <w:name w:val="批注框文本 Char"/>
    <w:basedOn w:val="28"/>
    <w:link w:val="16"/>
    <w:autoRedefine/>
    <w:semiHidden/>
    <w:qFormat/>
    <w:uiPriority w:val="99"/>
    <w:rPr>
      <w:rFonts w:ascii="Times New Roman" w:hAnsi="Times New Roman" w:eastAsia="宋体" w:cs="Times New Roman"/>
      <w:kern w:val="0"/>
      <w:sz w:val="18"/>
      <w:szCs w:val="18"/>
    </w:rPr>
  </w:style>
  <w:style w:type="character" w:customStyle="1" w:styleId="48">
    <w:name w:val="文档结构图 Char"/>
    <w:basedOn w:val="28"/>
    <w:link w:val="11"/>
    <w:autoRedefine/>
    <w:semiHidden/>
    <w:qFormat/>
    <w:uiPriority w:val="99"/>
    <w:rPr>
      <w:rFonts w:ascii="宋体" w:hAnsi="Times New Roman" w:eastAsia="宋体" w:cs="Times New Roman"/>
      <w:kern w:val="0"/>
      <w:sz w:val="18"/>
      <w:szCs w:val="18"/>
    </w:rPr>
  </w:style>
  <w:style w:type="paragraph" w:customStyle="1" w:styleId="49">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62</Pages>
  <Words>27938</Words>
  <Characters>29037</Characters>
  <Lines>249</Lines>
  <Paragraphs>70</Paragraphs>
  <TotalTime>18</TotalTime>
  <ScaleCrop>false</ScaleCrop>
  <LinksUpToDate>false</LinksUpToDate>
  <CharactersWithSpaces>31271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2023-10-18T01:04:00Z</dcterms:created>
  <dc:creator>User</dc:creator>
  <cp:lastModifiedBy>英姿</cp:lastModifiedBy>
  <cp:lastPrinted>2024-04-30T00:56:00Z</cp:lastPrinted>
  <dcterms:modified xsi:type="dcterms:W3CDTF">2026-04-28T12:26:43Z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FF61969EB91747E18E8DF06D9103125A_12</vt:lpwstr>
  </property>
</Properties>
</file>