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FABAD">
      <w:pPr>
        <w:wordWrap w:val="0"/>
        <w:autoSpaceDE w:val="0"/>
        <w:autoSpaceDN w:val="0"/>
        <w:adjustRightInd w:val="0"/>
        <w:spacing w:line="360" w:lineRule="auto"/>
        <w:ind w:right="480"/>
        <w:jc w:val="right"/>
        <w:rPr>
          <w:rFonts w:hint="eastAsia" w:ascii="黑体" w:hAnsi="黑体" w:eastAsia="黑体"/>
          <w:kern w:val="0"/>
          <w:sz w:val="24"/>
          <w:highlight w:val="none"/>
          <w:lang w:eastAsia="zh-CN"/>
        </w:rPr>
      </w:pPr>
      <w:r>
        <w:rPr>
          <w:rFonts w:hint="eastAsia" w:ascii="黑体" w:hAnsi="黑体" w:eastAsia="黑体"/>
          <w:kern w:val="0"/>
          <w:sz w:val="24"/>
          <w:highlight w:val="none"/>
        </w:rPr>
        <w:t xml:space="preserve"> 项目编号：</w:t>
      </w:r>
      <w:r>
        <w:rPr>
          <w:rFonts w:hint="eastAsia" w:ascii="黑体" w:hAnsi="黑体" w:eastAsia="黑体"/>
          <w:kern w:val="0"/>
          <w:sz w:val="24"/>
          <w:highlight w:val="none"/>
          <w:lang w:eastAsia="zh-CN"/>
        </w:rPr>
        <w:t>金采招字[2026]XJJZC-056</w:t>
      </w:r>
    </w:p>
    <w:p w14:paraId="6E195BB3">
      <w:pPr>
        <w:autoSpaceDE w:val="0"/>
        <w:autoSpaceDN w:val="0"/>
        <w:adjustRightInd w:val="0"/>
        <w:spacing w:line="300" w:lineRule="auto"/>
        <w:jc w:val="center"/>
        <w:rPr>
          <w:rFonts w:ascii="宋体" w:hAnsi="宋体" w:cs="宋体"/>
          <w:b/>
          <w:bCs/>
          <w:color w:val="000000"/>
          <w:sz w:val="44"/>
          <w:szCs w:val="44"/>
          <w:lang w:val="zh-CN"/>
        </w:rPr>
      </w:pPr>
    </w:p>
    <w:p w14:paraId="68A4BB5B">
      <w:pPr>
        <w:jc w:val="center"/>
        <w:rPr>
          <w:rFonts w:hint="eastAsia" w:ascii="宋体" w:hAnsi="宋体" w:cs="宋体"/>
          <w:b/>
          <w:bCs/>
          <w:color w:val="000000"/>
          <w:sz w:val="44"/>
          <w:szCs w:val="44"/>
          <w:lang w:val="zh-CN"/>
        </w:rPr>
      </w:pPr>
    </w:p>
    <w:p w14:paraId="7ACDAC5A">
      <w:pPr>
        <w:jc w:val="center"/>
        <w:rPr>
          <w:rFonts w:ascii="宋体" w:hAnsi="宋体"/>
          <w:bCs/>
          <w:sz w:val="30"/>
          <w:szCs w:val="30"/>
        </w:rPr>
      </w:pPr>
      <w:r>
        <w:rPr>
          <w:rFonts w:hint="eastAsia" w:ascii="宋体" w:hAnsi="宋体" w:cs="宋体"/>
          <w:b/>
          <w:bCs/>
          <w:color w:val="000000"/>
          <w:sz w:val="44"/>
          <w:szCs w:val="44"/>
          <w:lang w:val="zh-CN"/>
        </w:rPr>
        <w:t>竞争性磋商文件</w:t>
      </w:r>
    </w:p>
    <w:p w14:paraId="2F36C847">
      <w:pPr>
        <w:rPr>
          <w:rFonts w:ascii="宋体" w:hAnsi="宋体"/>
          <w:bCs/>
          <w:sz w:val="30"/>
          <w:szCs w:val="30"/>
        </w:rPr>
      </w:pPr>
    </w:p>
    <w:p w14:paraId="0E7DE45E">
      <w:pPr>
        <w:rPr>
          <w:rFonts w:ascii="宋体" w:hAnsi="宋体"/>
          <w:bCs/>
          <w:sz w:val="30"/>
          <w:szCs w:val="30"/>
        </w:rPr>
      </w:pPr>
    </w:p>
    <w:p w14:paraId="476D4CCE">
      <w:pPr>
        <w:rPr>
          <w:rFonts w:hint="eastAsia" w:ascii="宋体" w:hAnsi="宋体"/>
          <w:bCs/>
          <w:color w:val="auto"/>
          <w:sz w:val="30"/>
          <w:szCs w:val="30"/>
        </w:rPr>
      </w:pPr>
      <w:r>
        <w:rPr>
          <w:rFonts w:hint="eastAsia" w:ascii="宋体" w:hAnsi="宋体"/>
          <w:bCs/>
          <w:sz w:val="30"/>
          <w:szCs w:val="30"/>
        </w:rPr>
        <w:t>项目名称：</w:t>
      </w:r>
      <w:r>
        <w:rPr>
          <w:rFonts w:hint="eastAsia" w:ascii="宋体" w:hAnsi="宋体"/>
          <w:bCs/>
          <w:color w:val="auto"/>
          <w:sz w:val="30"/>
          <w:szCs w:val="30"/>
        </w:rPr>
        <w:fldChar w:fldCharType="begin"/>
      </w:r>
      <w:r>
        <w:rPr>
          <w:rFonts w:hint="eastAsia" w:ascii="宋体" w:hAnsi="宋体"/>
          <w:bCs/>
          <w:color w:val="auto"/>
          <w:sz w:val="30"/>
          <w:szCs w:val="30"/>
        </w:rPr>
        <w:instrText xml:space="preserve"> HYPERLINK "https://pay.zcygov.cn/budget-quota-index/" \l "/purchase/plan/details/2208920" \t "https://pay.zcygov.cn/purchaseplan_front/" \l "/plan/list/_blank" </w:instrText>
      </w:r>
      <w:r>
        <w:rPr>
          <w:rFonts w:hint="eastAsia" w:ascii="宋体" w:hAnsi="宋体"/>
          <w:bCs/>
          <w:color w:val="auto"/>
          <w:sz w:val="30"/>
          <w:szCs w:val="30"/>
        </w:rPr>
        <w:fldChar w:fldCharType="separate"/>
      </w:r>
      <w:r>
        <w:rPr>
          <w:rFonts w:hint="eastAsia" w:ascii="宋体" w:hAnsi="宋体"/>
          <w:bCs/>
          <w:color w:val="auto"/>
          <w:sz w:val="30"/>
          <w:szCs w:val="30"/>
          <w:lang w:eastAsia="zh-CN"/>
        </w:rPr>
        <w:t>新疆维吾尔自治区自然灾害综合监测预警中心风险预警短信采购项目</w:t>
      </w:r>
      <w:r>
        <w:rPr>
          <w:rFonts w:hint="eastAsia" w:ascii="宋体" w:hAnsi="宋体"/>
          <w:bCs/>
          <w:color w:val="auto"/>
          <w:sz w:val="30"/>
          <w:szCs w:val="30"/>
        </w:rPr>
        <w:fldChar w:fldCharType="end"/>
      </w:r>
    </w:p>
    <w:p w14:paraId="75B1B5ED">
      <w:pPr>
        <w:rPr>
          <w:rFonts w:hint="eastAsia" w:ascii="宋体" w:hAnsi="宋体" w:eastAsia="宋体"/>
          <w:bCs/>
          <w:sz w:val="30"/>
          <w:szCs w:val="30"/>
          <w:lang w:eastAsia="zh-CN"/>
        </w:rPr>
      </w:pPr>
      <w:r>
        <w:rPr>
          <w:rFonts w:hint="eastAsia" w:ascii="宋体" w:hAnsi="宋体"/>
          <w:bCs/>
          <w:sz w:val="30"/>
          <w:szCs w:val="30"/>
        </w:rPr>
        <w:t>采购人（签章）：</w:t>
      </w:r>
      <w:r>
        <w:rPr>
          <w:rFonts w:hint="eastAsia" w:ascii="宋体" w:hAnsi="宋体"/>
          <w:bCs/>
          <w:sz w:val="30"/>
          <w:szCs w:val="30"/>
          <w:lang w:val="en-US" w:eastAsia="zh-CN"/>
        </w:rPr>
        <w:fldChar w:fldCharType="begin"/>
      </w:r>
      <w:r>
        <w:rPr>
          <w:rFonts w:hint="eastAsia" w:ascii="宋体" w:hAnsi="宋体"/>
          <w:bCs/>
          <w:sz w:val="30"/>
          <w:szCs w:val="30"/>
          <w:lang w:val="en-US" w:eastAsia="zh-CN"/>
        </w:rPr>
        <w:instrText xml:space="preserve"> HYPERLINK "https://middle.zcygov.cn/web-user/" \l "/institution/detail?tenantCode=659900&amp;institutionId=157883318503424&amp;category=01" \t "https://pay.zcygov.cn/purchaseplan_front/" \l "/plan/list/_blank" </w:instrText>
      </w:r>
      <w:r>
        <w:rPr>
          <w:rFonts w:hint="eastAsia" w:ascii="宋体" w:hAnsi="宋体"/>
          <w:bCs/>
          <w:sz w:val="30"/>
          <w:szCs w:val="30"/>
          <w:lang w:val="en-US" w:eastAsia="zh-CN"/>
        </w:rPr>
        <w:fldChar w:fldCharType="separate"/>
      </w:r>
      <w:r>
        <w:rPr>
          <w:rFonts w:hint="eastAsia" w:ascii="宋体" w:hAnsi="宋体"/>
          <w:bCs/>
          <w:sz w:val="30"/>
          <w:szCs w:val="30"/>
          <w:lang w:eastAsia="zh-CN"/>
        </w:rPr>
        <w:t>新疆维吾尔自治区自然灾害综合监测预警中心</w:t>
      </w:r>
      <w:r>
        <w:rPr>
          <w:rFonts w:hint="eastAsia" w:ascii="宋体" w:hAnsi="宋体"/>
          <w:bCs/>
          <w:sz w:val="30"/>
          <w:szCs w:val="30"/>
          <w:lang w:val="en-US" w:eastAsia="zh-CN"/>
        </w:rPr>
        <w:fldChar w:fldCharType="end"/>
      </w:r>
    </w:p>
    <w:p w14:paraId="57DE6C3A">
      <w:pPr>
        <w:rPr>
          <w:rFonts w:hint="default" w:ascii="宋体" w:hAnsi="宋体" w:eastAsia="宋体"/>
          <w:bCs/>
          <w:sz w:val="30"/>
          <w:szCs w:val="30"/>
          <w:lang w:val="en-US" w:eastAsia="zh-CN"/>
        </w:rPr>
      </w:pPr>
      <w:r>
        <w:rPr>
          <w:rFonts w:hint="eastAsia" w:ascii="宋体" w:hAnsi="宋体"/>
          <w:bCs/>
          <w:sz w:val="30"/>
          <w:szCs w:val="30"/>
        </w:rPr>
        <w:t>联系人：</w:t>
      </w:r>
      <w:r>
        <w:rPr>
          <w:rFonts w:hint="eastAsia" w:ascii="宋体" w:hAnsi="宋体"/>
          <w:bCs/>
          <w:sz w:val="30"/>
          <w:szCs w:val="30"/>
          <w:lang w:val="en-US" w:eastAsia="zh-CN"/>
        </w:rPr>
        <w:t>刘新强</w:t>
      </w:r>
    </w:p>
    <w:p w14:paraId="3A52B801">
      <w:pPr>
        <w:rPr>
          <w:rFonts w:hint="default" w:ascii="宋体" w:hAnsi="宋体" w:eastAsia="宋体"/>
          <w:bCs/>
          <w:sz w:val="30"/>
          <w:szCs w:val="30"/>
          <w:lang w:val="en-US" w:eastAsia="zh-CN"/>
        </w:rPr>
      </w:pPr>
      <w:r>
        <w:rPr>
          <w:rFonts w:hint="eastAsia" w:ascii="宋体" w:hAnsi="宋体"/>
          <w:bCs/>
          <w:sz w:val="30"/>
          <w:szCs w:val="30"/>
        </w:rPr>
        <w:t>联系电</w:t>
      </w:r>
      <w:r>
        <w:rPr>
          <w:rFonts w:hint="eastAsia" w:ascii="宋体" w:hAnsi="宋体"/>
          <w:bCs/>
          <w:sz w:val="30"/>
          <w:szCs w:val="30"/>
          <w:highlight w:val="none"/>
        </w:rPr>
        <w:t>话：</w:t>
      </w:r>
      <w:r>
        <w:rPr>
          <w:rFonts w:hint="eastAsia" w:ascii="宋体" w:hAnsi="宋体"/>
          <w:bCs/>
          <w:sz w:val="30"/>
          <w:szCs w:val="30"/>
          <w:highlight w:val="none"/>
          <w:lang w:val="en-US" w:eastAsia="zh-CN"/>
        </w:rPr>
        <w:t>18935926166</w:t>
      </w:r>
    </w:p>
    <w:p w14:paraId="21C1DF61">
      <w:pPr>
        <w:rPr>
          <w:rFonts w:hint="eastAsia" w:ascii="宋体" w:hAnsi="宋体" w:eastAsia="宋体"/>
          <w:bCs/>
          <w:sz w:val="30"/>
          <w:szCs w:val="30"/>
          <w:lang w:eastAsia="zh-CN"/>
        </w:rPr>
      </w:pPr>
      <w:r>
        <w:rPr>
          <w:rFonts w:hint="eastAsia" w:ascii="宋体" w:hAnsi="宋体"/>
          <w:bCs/>
          <w:sz w:val="30"/>
          <w:szCs w:val="30"/>
        </w:rPr>
        <w:t>联系地址：</w:t>
      </w:r>
      <w:r>
        <w:rPr>
          <w:rFonts w:hint="eastAsia" w:ascii="宋体" w:hAnsi="宋体"/>
          <w:bCs/>
          <w:sz w:val="30"/>
          <w:szCs w:val="30"/>
          <w:lang w:eastAsia="zh-CN"/>
        </w:rPr>
        <w:t>乌鲁木齐市新市区三工街道湖州路1799号</w:t>
      </w:r>
    </w:p>
    <w:p w14:paraId="1D70A2C7">
      <w:pPr>
        <w:rPr>
          <w:rFonts w:ascii="宋体" w:hAnsi="宋体"/>
          <w:bCs/>
          <w:sz w:val="30"/>
          <w:szCs w:val="30"/>
        </w:rPr>
      </w:pPr>
    </w:p>
    <w:p w14:paraId="2A3C2688">
      <w:pPr>
        <w:rPr>
          <w:rFonts w:ascii="宋体" w:hAnsi="宋体"/>
          <w:bCs/>
          <w:sz w:val="30"/>
          <w:szCs w:val="30"/>
        </w:rPr>
      </w:pPr>
      <w:r>
        <w:rPr>
          <w:rFonts w:ascii="宋体" w:hAnsi="宋体"/>
          <w:bCs/>
          <w:sz w:val="30"/>
          <w:szCs w:val="30"/>
        </w:rPr>
        <w:t>-------------------------------------------------------</w:t>
      </w:r>
    </w:p>
    <w:p w14:paraId="652C45B8">
      <w:pPr>
        <w:rPr>
          <w:rFonts w:ascii="宋体" w:hAnsi="宋体"/>
          <w:bCs/>
          <w:sz w:val="30"/>
          <w:szCs w:val="30"/>
        </w:rPr>
      </w:pPr>
      <w:r>
        <w:rPr>
          <w:rFonts w:hint="eastAsia" w:ascii="宋体" w:hAnsi="宋体"/>
          <w:bCs/>
          <w:sz w:val="30"/>
          <w:szCs w:val="30"/>
        </w:rPr>
        <w:t>代理机构</w:t>
      </w:r>
      <w:r>
        <w:rPr>
          <w:rFonts w:hint="eastAsia" w:ascii="宋体" w:hAnsi="宋体"/>
          <w:bCs/>
          <w:sz w:val="30"/>
          <w:szCs w:val="30"/>
          <w:lang w:eastAsia="zh-CN"/>
        </w:rPr>
        <w:t>（</w:t>
      </w:r>
      <w:r>
        <w:rPr>
          <w:rFonts w:hint="eastAsia" w:ascii="宋体" w:hAnsi="宋体"/>
          <w:bCs/>
          <w:sz w:val="30"/>
          <w:szCs w:val="30"/>
          <w:lang w:val="en-US" w:eastAsia="zh-CN"/>
        </w:rPr>
        <w:t>盖章</w:t>
      </w:r>
      <w:r>
        <w:rPr>
          <w:rFonts w:hint="eastAsia" w:ascii="宋体" w:hAnsi="宋体"/>
          <w:bCs/>
          <w:sz w:val="30"/>
          <w:szCs w:val="30"/>
          <w:lang w:eastAsia="zh-CN"/>
        </w:rPr>
        <w:t>）</w:t>
      </w:r>
      <w:r>
        <w:rPr>
          <w:rFonts w:hint="eastAsia" w:ascii="宋体" w:hAnsi="宋体"/>
          <w:bCs/>
          <w:sz w:val="30"/>
          <w:szCs w:val="30"/>
        </w:rPr>
        <w:t>：新疆金正建设工程管理有限公司</w:t>
      </w:r>
    </w:p>
    <w:p w14:paraId="4EC44B5D">
      <w:pPr>
        <w:rPr>
          <w:rFonts w:ascii="宋体" w:hAnsi="宋体"/>
          <w:bCs/>
          <w:sz w:val="30"/>
          <w:szCs w:val="30"/>
        </w:rPr>
      </w:pPr>
      <w:r>
        <w:rPr>
          <w:rFonts w:hint="eastAsia" w:ascii="宋体" w:hAnsi="宋体"/>
          <w:bCs/>
          <w:sz w:val="30"/>
          <w:szCs w:val="30"/>
        </w:rPr>
        <w:t>法定代表人（签章）：</w:t>
      </w:r>
    </w:p>
    <w:p w14:paraId="186109BC">
      <w:pPr>
        <w:rPr>
          <w:rFonts w:hint="eastAsia" w:ascii="宋体" w:hAnsi="宋体" w:eastAsia="宋体"/>
          <w:bCs/>
          <w:sz w:val="30"/>
          <w:szCs w:val="30"/>
          <w:lang w:val="en-US" w:eastAsia="zh-CN"/>
        </w:rPr>
      </w:pPr>
      <w:r>
        <w:rPr>
          <w:rFonts w:hint="eastAsia" w:ascii="宋体" w:hAnsi="宋体"/>
          <w:bCs/>
          <w:sz w:val="30"/>
          <w:szCs w:val="30"/>
        </w:rPr>
        <w:t>联 系 人：</w:t>
      </w:r>
      <w:r>
        <w:rPr>
          <w:rFonts w:hint="eastAsia" w:ascii="宋体" w:hAnsi="宋体"/>
          <w:bCs/>
          <w:sz w:val="30"/>
          <w:szCs w:val="30"/>
          <w:lang w:val="en-US" w:eastAsia="zh-CN"/>
        </w:rPr>
        <w:t>马青松</w:t>
      </w:r>
    </w:p>
    <w:p w14:paraId="7EDFF660">
      <w:pPr>
        <w:rPr>
          <w:rFonts w:hint="eastAsia" w:ascii="宋体" w:hAnsi="宋体" w:eastAsia="宋体"/>
          <w:bCs/>
          <w:sz w:val="30"/>
          <w:szCs w:val="30"/>
          <w:lang w:eastAsia="zh-CN"/>
        </w:rPr>
      </w:pPr>
      <w:r>
        <w:rPr>
          <w:rFonts w:hint="eastAsia" w:ascii="宋体" w:hAnsi="宋体"/>
          <w:bCs/>
          <w:sz w:val="30"/>
          <w:szCs w:val="30"/>
        </w:rPr>
        <w:t>审 核 人：</w:t>
      </w:r>
      <w:r>
        <w:rPr>
          <w:rFonts w:hint="eastAsia" w:ascii="宋体" w:hAnsi="宋体"/>
          <w:bCs/>
          <w:sz w:val="30"/>
          <w:szCs w:val="30"/>
          <w:lang w:val="en-US" w:eastAsia="zh-CN"/>
        </w:rPr>
        <w:t>胡程宇</w:t>
      </w:r>
    </w:p>
    <w:p w14:paraId="3ED31B89">
      <w:pPr>
        <w:rPr>
          <w:rFonts w:hint="default" w:ascii="宋体" w:hAnsi="宋体" w:eastAsia="宋体"/>
          <w:bCs/>
          <w:sz w:val="30"/>
          <w:szCs w:val="30"/>
          <w:lang w:val="en-US" w:eastAsia="zh-CN"/>
        </w:rPr>
      </w:pPr>
      <w:r>
        <w:rPr>
          <w:rFonts w:hint="eastAsia" w:ascii="宋体" w:hAnsi="宋体"/>
          <w:bCs/>
          <w:sz w:val="30"/>
          <w:szCs w:val="30"/>
        </w:rPr>
        <w:t>联系电话：0991-4508367</w:t>
      </w:r>
      <w:r>
        <w:rPr>
          <w:rFonts w:hint="eastAsia" w:ascii="宋体" w:hAnsi="宋体"/>
          <w:bCs/>
          <w:sz w:val="30"/>
          <w:szCs w:val="30"/>
          <w:lang w:eastAsia="zh-CN"/>
        </w:rPr>
        <w:t>、</w:t>
      </w:r>
      <w:r>
        <w:rPr>
          <w:rFonts w:hint="eastAsia" w:ascii="宋体" w:hAnsi="宋体"/>
          <w:bCs/>
          <w:sz w:val="30"/>
          <w:szCs w:val="30"/>
          <w:lang w:val="en-US" w:eastAsia="zh-CN"/>
        </w:rPr>
        <w:t>15099565762</w:t>
      </w:r>
    </w:p>
    <w:p w14:paraId="2D4118A7">
      <w:pPr>
        <w:rPr>
          <w:rFonts w:ascii="宋体" w:hAnsi="宋体"/>
          <w:bCs/>
          <w:sz w:val="30"/>
          <w:szCs w:val="30"/>
        </w:rPr>
      </w:pPr>
      <w:r>
        <w:rPr>
          <w:rFonts w:hint="eastAsia" w:ascii="宋体" w:hAnsi="宋体"/>
          <w:bCs/>
          <w:sz w:val="30"/>
          <w:szCs w:val="30"/>
        </w:rPr>
        <w:t>传    真：0991-4508736</w:t>
      </w:r>
    </w:p>
    <w:p w14:paraId="321B17B6">
      <w:pPr>
        <w:rPr>
          <w:rFonts w:hint="eastAsia" w:ascii="宋体" w:hAnsi="宋体" w:eastAsia="宋体"/>
          <w:bCs/>
          <w:sz w:val="24"/>
          <w:lang w:eastAsia="zh-CN"/>
        </w:rPr>
      </w:pPr>
      <w:r>
        <w:rPr>
          <w:rFonts w:hint="eastAsia" w:ascii="宋体" w:hAnsi="宋体"/>
          <w:bCs/>
          <w:sz w:val="30"/>
          <w:szCs w:val="30"/>
        </w:rPr>
        <w:t>地址：乌鲁木齐市水磨沟区南湖</w:t>
      </w:r>
      <w:r>
        <w:rPr>
          <w:rFonts w:hint="eastAsia" w:ascii="宋体" w:hAnsi="宋体"/>
          <w:bCs/>
          <w:sz w:val="30"/>
          <w:szCs w:val="30"/>
          <w:lang w:val="en-US" w:eastAsia="zh-CN"/>
        </w:rPr>
        <w:t>南</w:t>
      </w:r>
      <w:r>
        <w:rPr>
          <w:rFonts w:hint="eastAsia" w:ascii="宋体" w:hAnsi="宋体"/>
          <w:bCs/>
          <w:sz w:val="30"/>
          <w:szCs w:val="30"/>
        </w:rPr>
        <w:t>路</w:t>
      </w:r>
      <w:r>
        <w:rPr>
          <w:rFonts w:hint="eastAsia" w:ascii="宋体" w:hAnsi="宋体"/>
          <w:bCs/>
          <w:sz w:val="30"/>
          <w:szCs w:val="30"/>
          <w:lang w:val="en-US" w:eastAsia="zh-CN"/>
        </w:rPr>
        <w:t>66</w:t>
      </w:r>
      <w:r>
        <w:rPr>
          <w:rFonts w:hint="eastAsia" w:ascii="宋体" w:hAnsi="宋体"/>
          <w:bCs/>
          <w:sz w:val="30"/>
          <w:szCs w:val="30"/>
        </w:rPr>
        <w:t>号</w:t>
      </w:r>
      <w:r>
        <w:rPr>
          <w:rFonts w:hint="eastAsia" w:ascii="宋体" w:hAnsi="宋体"/>
          <w:bCs/>
          <w:sz w:val="30"/>
          <w:szCs w:val="30"/>
          <w:lang w:val="en-US" w:eastAsia="zh-CN"/>
        </w:rPr>
        <w:t>水清木华A座6层</w:t>
      </w:r>
    </w:p>
    <w:p w14:paraId="68EFD557">
      <w:pPr>
        <w:pStyle w:val="2"/>
        <w:bidi w:val="0"/>
      </w:pPr>
      <w:r>
        <w:rPr>
          <w:rFonts w:hint="eastAsia"/>
        </w:rPr>
        <w:t>目　录</w:t>
      </w:r>
    </w:p>
    <w:p w14:paraId="24A5B8C0">
      <w:pPr>
        <w:pStyle w:val="9"/>
        <w:spacing w:line="360" w:lineRule="auto"/>
        <w:ind w:firstLine="480" w:firstLineChars="200"/>
        <w:jc w:val="center"/>
        <w:rPr>
          <w:rFonts w:hAnsi="宋体"/>
          <w:sz w:val="24"/>
          <w:szCs w:val="24"/>
        </w:rPr>
      </w:pPr>
    </w:p>
    <w:p w14:paraId="1AEC7D90">
      <w:pPr>
        <w:pStyle w:val="9"/>
        <w:spacing w:line="360" w:lineRule="auto"/>
        <w:ind w:firstLine="480" w:firstLineChars="200"/>
        <w:jc w:val="center"/>
        <w:rPr>
          <w:rFonts w:hAnsi="宋体"/>
          <w:sz w:val="24"/>
          <w:szCs w:val="24"/>
        </w:rPr>
      </w:pPr>
      <w:r>
        <w:rPr>
          <w:rFonts w:hint="eastAsia" w:hAnsi="宋体"/>
          <w:sz w:val="24"/>
          <w:szCs w:val="24"/>
        </w:rPr>
        <w:t>第一部分　商务部分</w:t>
      </w:r>
    </w:p>
    <w:p w14:paraId="7B8BD1D9">
      <w:pPr>
        <w:pStyle w:val="9"/>
        <w:spacing w:line="360" w:lineRule="auto"/>
        <w:ind w:firstLine="480" w:firstLineChars="200"/>
        <w:rPr>
          <w:rFonts w:hint="eastAsia" w:hAnsi="宋体" w:eastAsia="宋体"/>
          <w:sz w:val="24"/>
          <w:szCs w:val="24"/>
          <w:lang w:eastAsia="zh-CN"/>
        </w:rPr>
      </w:pPr>
      <w:r>
        <w:rPr>
          <w:rFonts w:hint="eastAsia" w:hAnsi="宋体"/>
          <w:sz w:val="24"/>
          <w:szCs w:val="24"/>
        </w:rPr>
        <w:t>第一章　磋商公告</w:t>
      </w:r>
      <w:r>
        <w:rPr>
          <w:rFonts w:hAnsi="宋体"/>
          <w:sz w:val="24"/>
          <w:szCs w:val="24"/>
        </w:rPr>
        <w:t>…………………………………………………………</w:t>
      </w:r>
      <w:r>
        <w:rPr>
          <w:rFonts w:hint="eastAsia" w:hAnsi="宋体"/>
          <w:sz w:val="24"/>
          <w:szCs w:val="24"/>
          <w:lang w:val="en-US" w:eastAsia="zh-CN"/>
        </w:rPr>
        <w:t>1</w:t>
      </w:r>
    </w:p>
    <w:p w14:paraId="362D1BBF">
      <w:pPr>
        <w:pStyle w:val="9"/>
        <w:spacing w:line="360" w:lineRule="auto"/>
        <w:ind w:firstLine="480" w:firstLineChars="200"/>
        <w:rPr>
          <w:rFonts w:hint="default" w:hAnsi="宋体" w:eastAsia="宋体"/>
          <w:sz w:val="24"/>
          <w:szCs w:val="24"/>
          <w:lang w:val="en-US" w:eastAsia="zh-CN"/>
        </w:rPr>
      </w:pPr>
      <w:r>
        <w:rPr>
          <w:rFonts w:hint="eastAsia" w:hAnsi="宋体"/>
          <w:sz w:val="24"/>
          <w:szCs w:val="24"/>
        </w:rPr>
        <w:t>第二章　磋商须知</w:t>
      </w:r>
      <w:r>
        <w:rPr>
          <w:rFonts w:hAnsi="宋体"/>
          <w:sz w:val="24"/>
          <w:szCs w:val="24"/>
        </w:rPr>
        <w:t>…………………………………………………………</w:t>
      </w:r>
      <w:r>
        <w:rPr>
          <w:rFonts w:hint="eastAsia" w:hAnsi="宋体"/>
          <w:sz w:val="24"/>
          <w:szCs w:val="24"/>
          <w:lang w:val="en-US" w:eastAsia="zh-CN"/>
        </w:rPr>
        <w:t>3</w:t>
      </w:r>
    </w:p>
    <w:p w14:paraId="2210BAE6">
      <w:pPr>
        <w:pStyle w:val="9"/>
        <w:spacing w:line="360" w:lineRule="auto"/>
        <w:ind w:firstLine="480" w:firstLineChars="200"/>
        <w:rPr>
          <w:rFonts w:hint="default" w:hAnsi="宋体" w:eastAsia="宋体"/>
          <w:sz w:val="24"/>
          <w:szCs w:val="24"/>
          <w:lang w:val="en-US" w:eastAsia="zh-CN"/>
        </w:rPr>
      </w:pPr>
      <w:r>
        <w:rPr>
          <w:rFonts w:hint="eastAsia" w:hAnsi="宋体"/>
          <w:sz w:val="24"/>
          <w:szCs w:val="24"/>
        </w:rPr>
        <w:t>第三章　评审方法及标准</w:t>
      </w:r>
      <w:r>
        <w:rPr>
          <w:rFonts w:hAnsi="宋体"/>
          <w:sz w:val="24"/>
          <w:szCs w:val="24"/>
        </w:rPr>
        <w:t>…………………………………………………</w:t>
      </w:r>
      <w:r>
        <w:rPr>
          <w:rFonts w:hint="eastAsia" w:hAnsi="宋体"/>
          <w:sz w:val="24"/>
          <w:szCs w:val="24"/>
          <w:lang w:val="en-US" w:eastAsia="zh-CN"/>
        </w:rPr>
        <w:t>18</w:t>
      </w:r>
    </w:p>
    <w:p w14:paraId="6BA5ECC7">
      <w:pPr>
        <w:pStyle w:val="9"/>
        <w:spacing w:line="360" w:lineRule="auto"/>
        <w:ind w:firstLine="480" w:firstLineChars="200"/>
        <w:rPr>
          <w:rFonts w:hint="eastAsia" w:hAnsi="宋体" w:eastAsia="宋体"/>
          <w:sz w:val="24"/>
          <w:szCs w:val="24"/>
          <w:lang w:val="en-US" w:eastAsia="zh-CN"/>
        </w:rPr>
      </w:pPr>
      <w:r>
        <w:rPr>
          <w:rFonts w:hint="eastAsia" w:hAnsi="宋体"/>
          <w:sz w:val="24"/>
          <w:szCs w:val="24"/>
        </w:rPr>
        <w:t>第四章　拟签订的合同文本</w:t>
      </w:r>
      <w:r>
        <w:rPr>
          <w:rFonts w:hAnsi="宋体"/>
          <w:sz w:val="24"/>
          <w:szCs w:val="24"/>
        </w:rPr>
        <w:t>………………………………………………</w:t>
      </w:r>
      <w:r>
        <w:rPr>
          <w:rFonts w:hint="eastAsia" w:hAnsi="宋体"/>
          <w:sz w:val="24"/>
          <w:szCs w:val="24"/>
        </w:rPr>
        <w:t>2</w:t>
      </w:r>
      <w:r>
        <w:rPr>
          <w:rFonts w:hint="eastAsia" w:hAnsi="宋体"/>
          <w:sz w:val="24"/>
          <w:szCs w:val="24"/>
          <w:lang w:val="en-US" w:eastAsia="zh-CN"/>
        </w:rPr>
        <w:t>1</w:t>
      </w:r>
    </w:p>
    <w:p w14:paraId="2DBA6051">
      <w:pPr>
        <w:pStyle w:val="9"/>
        <w:spacing w:line="360" w:lineRule="auto"/>
        <w:ind w:firstLine="480" w:firstLineChars="200"/>
        <w:rPr>
          <w:rFonts w:hint="eastAsia" w:hAnsi="宋体" w:eastAsia="宋体"/>
          <w:sz w:val="24"/>
          <w:szCs w:val="24"/>
          <w:lang w:val="en-US" w:eastAsia="zh-CN"/>
        </w:rPr>
      </w:pPr>
      <w:r>
        <w:rPr>
          <w:rFonts w:hint="eastAsia" w:hAnsi="宋体"/>
          <w:sz w:val="24"/>
          <w:szCs w:val="24"/>
        </w:rPr>
        <w:t>第五章　响应文件组成</w:t>
      </w:r>
      <w:r>
        <w:rPr>
          <w:rFonts w:hAnsi="宋体"/>
          <w:sz w:val="24"/>
          <w:szCs w:val="24"/>
        </w:rPr>
        <w:t>……………………………………………………</w:t>
      </w:r>
      <w:r>
        <w:rPr>
          <w:rFonts w:hint="eastAsia" w:hAnsi="宋体"/>
          <w:sz w:val="24"/>
          <w:szCs w:val="24"/>
        </w:rPr>
        <w:t>3</w:t>
      </w:r>
      <w:r>
        <w:rPr>
          <w:rFonts w:hint="eastAsia" w:hAnsi="宋体"/>
          <w:sz w:val="24"/>
          <w:szCs w:val="24"/>
          <w:lang w:val="en-US" w:eastAsia="zh-CN"/>
        </w:rPr>
        <w:t>1</w:t>
      </w:r>
    </w:p>
    <w:p w14:paraId="708BA88F">
      <w:pPr>
        <w:pStyle w:val="9"/>
        <w:spacing w:line="360" w:lineRule="auto"/>
        <w:ind w:firstLine="480" w:firstLineChars="200"/>
        <w:jc w:val="center"/>
        <w:rPr>
          <w:rFonts w:hAnsi="宋体"/>
          <w:sz w:val="24"/>
          <w:szCs w:val="24"/>
        </w:rPr>
      </w:pPr>
    </w:p>
    <w:p w14:paraId="2AACA2DE">
      <w:pPr>
        <w:pStyle w:val="9"/>
        <w:spacing w:line="360" w:lineRule="auto"/>
        <w:ind w:firstLine="480" w:firstLineChars="200"/>
        <w:jc w:val="center"/>
        <w:rPr>
          <w:rFonts w:hAnsi="宋体"/>
          <w:sz w:val="24"/>
          <w:szCs w:val="24"/>
        </w:rPr>
      </w:pPr>
    </w:p>
    <w:p w14:paraId="44195284">
      <w:pPr>
        <w:pStyle w:val="9"/>
        <w:spacing w:line="360" w:lineRule="auto"/>
        <w:ind w:firstLine="480" w:firstLineChars="200"/>
        <w:jc w:val="center"/>
        <w:rPr>
          <w:rFonts w:hAnsi="宋体"/>
          <w:sz w:val="24"/>
          <w:szCs w:val="24"/>
        </w:rPr>
      </w:pPr>
    </w:p>
    <w:p w14:paraId="00C75C26">
      <w:pPr>
        <w:pStyle w:val="9"/>
        <w:spacing w:line="360" w:lineRule="auto"/>
        <w:ind w:firstLine="480" w:firstLineChars="200"/>
        <w:jc w:val="center"/>
        <w:rPr>
          <w:rFonts w:hAnsi="宋体"/>
          <w:sz w:val="24"/>
          <w:szCs w:val="24"/>
        </w:rPr>
      </w:pPr>
      <w:r>
        <w:rPr>
          <w:rFonts w:hint="eastAsia" w:hAnsi="宋体"/>
          <w:sz w:val="24"/>
          <w:szCs w:val="24"/>
        </w:rPr>
        <w:t>第二部分　技术部分</w:t>
      </w:r>
    </w:p>
    <w:p w14:paraId="64D611AD">
      <w:pPr>
        <w:pStyle w:val="9"/>
        <w:spacing w:line="360" w:lineRule="auto"/>
        <w:ind w:firstLine="480" w:firstLineChars="200"/>
        <w:rPr>
          <w:rFonts w:hint="eastAsia" w:hAnsi="宋体" w:eastAsia="宋体"/>
          <w:sz w:val="24"/>
          <w:szCs w:val="24"/>
          <w:lang w:eastAsia="zh-CN"/>
        </w:rPr>
      </w:pPr>
      <w:r>
        <w:rPr>
          <w:rFonts w:hint="eastAsia" w:hAnsi="宋体"/>
          <w:sz w:val="24"/>
          <w:szCs w:val="24"/>
        </w:rPr>
        <w:t>第六章　项目采购需求</w:t>
      </w:r>
      <w:r>
        <w:rPr>
          <w:rFonts w:hAnsi="宋体"/>
          <w:sz w:val="24"/>
          <w:szCs w:val="24"/>
        </w:rPr>
        <w:t>……………………………………………………</w:t>
      </w:r>
      <w:r>
        <w:rPr>
          <w:rFonts w:hint="eastAsia" w:hAnsi="宋体"/>
          <w:sz w:val="24"/>
          <w:szCs w:val="24"/>
        </w:rPr>
        <w:t>5</w:t>
      </w:r>
      <w:r>
        <w:rPr>
          <w:rFonts w:hint="eastAsia" w:hAnsi="宋体"/>
          <w:sz w:val="24"/>
          <w:szCs w:val="24"/>
          <w:lang w:val="en-US" w:eastAsia="zh-CN"/>
        </w:rPr>
        <w:t>4</w:t>
      </w:r>
    </w:p>
    <w:p w14:paraId="210F1F7A">
      <w:pPr>
        <w:bidi w:val="0"/>
      </w:pPr>
    </w:p>
    <w:p w14:paraId="01472D0A">
      <w:pPr>
        <w:bidi w:val="0"/>
      </w:pPr>
    </w:p>
    <w:p w14:paraId="3A8A297C">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41271AE6">
      <w:pPr>
        <w:pStyle w:val="2"/>
        <w:numPr>
          <w:ilvl w:val="0"/>
          <w:numId w:val="0"/>
        </w:numPr>
        <w:bidi w:val="0"/>
        <w:ind w:left="1020" w:leftChars="0" w:hanging="1020" w:firstLineChars="0"/>
        <w:jc w:val="center"/>
      </w:pPr>
      <w:r>
        <w:rPr>
          <w:rFonts w:hint="default" w:ascii="Times New Roman" w:hAnsi="Times New Roman" w:eastAsia="宋体" w:cs="Times New Roman"/>
          <w:b/>
          <w:bCs/>
          <w:kern w:val="44"/>
          <w:sz w:val="44"/>
          <w:szCs w:val="44"/>
          <w:lang w:val="en-US" w:eastAsia="zh-CN" w:bidi="ar-SA"/>
        </w:rPr>
        <w:t>第一章</w:t>
      </w:r>
      <w:r>
        <w:rPr>
          <w:rFonts w:hint="eastAsia"/>
        </w:rPr>
        <w:t>采购邀请</w:t>
      </w:r>
    </w:p>
    <w:p w14:paraId="29A20DEC">
      <w:pPr>
        <w:spacing w:line="360" w:lineRule="auto"/>
        <w:jc w:val="center"/>
        <w:rPr>
          <w:rFonts w:ascii="宋体" w:hAnsi="宋体"/>
          <w:b/>
          <w:sz w:val="32"/>
          <w:szCs w:val="32"/>
        </w:rPr>
      </w:pPr>
      <w:bookmarkStart w:id="0" w:name="OLE_LINK1"/>
      <w:r>
        <w:rPr>
          <w:rFonts w:hint="eastAsia" w:ascii="宋体" w:hAnsi="宋体"/>
          <w:b/>
          <w:sz w:val="32"/>
          <w:szCs w:val="32"/>
          <w:lang w:eastAsia="zh-CN"/>
        </w:rPr>
        <w:t>新疆维吾尔自治区自然灾害综合监测预警中心风险预警短信采购项目</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1D4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noWrap w:val="0"/>
            <w:vAlign w:val="top"/>
          </w:tcPr>
          <w:p w14:paraId="713409A4">
            <w:pPr>
              <w:rPr>
                <w:rFonts w:hint="eastAsia" w:ascii="宋体" w:hAnsi="宋体" w:eastAsia="宋体" w:cs="宋体"/>
                <w:sz w:val="24"/>
                <w:szCs w:val="24"/>
              </w:rPr>
            </w:pPr>
            <w:r>
              <w:rPr>
                <w:rFonts w:hint="eastAsia" w:ascii="宋体" w:hAnsi="宋体" w:eastAsia="宋体" w:cs="宋体"/>
                <w:sz w:val="24"/>
                <w:szCs w:val="24"/>
              </w:rPr>
              <w:t>项目概况</w:t>
            </w:r>
          </w:p>
          <w:p w14:paraId="456F9053">
            <w:pPr>
              <w:rPr>
                <w:rFonts w:hint="eastAsia" w:ascii="宋体" w:hAnsi="宋体" w:eastAsia="宋体" w:cs="宋体"/>
              </w:rPr>
            </w:pPr>
            <w:r>
              <w:rPr>
                <w:rFonts w:hint="eastAsia" w:ascii="宋体" w:hAnsi="宋体" w:cs="宋体"/>
                <w:sz w:val="24"/>
                <w:szCs w:val="24"/>
                <w:lang w:eastAsia="zh-CN"/>
              </w:rPr>
              <w:t>新疆维吾尔自治区自然灾害综合监测预警中心风险预警短信采购项目</w:t>
            </w:r>
            <w:r>
              <w:rPr>
                <w:rFonts w:hint="eastAsia" w:ascii="宋体" w:hAnsi="宋体" w:eastAsia="宋体" w:cs="宋体"/>
                <w:sz w:val="24"/>
                <w:szCs w:val="24"/>
              </w:rPr>
              <w:t>的潜在</w:t>
            </w:r>
            <w:r>
              <w:rPr>
                <w:rFonts w:hint="eastAsia" w:ascii="宋体" w:hAnsi="宋体" w:eastAsia="宋体" w:cs="宋体"/>
                <w:sz w:val="24"/>
                <w:szCs w:val="24"/>
                <w:highlight w:val="none"/>
              </w:rPr>
              <w:t>供应商应在新疆政府采购网政采云平台（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"http://www.ccgp-xinjiang.gov.cn/）线上获取招标文件，并于2024年" </w:instrText>
            </w:r>
            <w:r>
              <w:rPr>
                <w:rFonts w:hint="eastAsia" w:ascii="宋体" w:hAnsi="宋体" w:eastAsia="宋体" w:cs="宋体"/>
                <w:sz w:val="24"/>
                <w:szCs w:val="24"/>
                <w:highlight w:val="none"/>
              </w:rPr>
              <w:fldChar w:fldCharType="separate"/>
            </w:r>
            <w:r>
              <w:rPr>
                <w:rStyle w:val="17"/>
                <w:rFonts w:hint="eastAsia" w:ascii="宋体" w:hAnsi="宋体" w:eastAsia="宋体" w:cs="宋体"/>
                <w:sz w:val="24"/>
                <w:szCs w:val="24"/>
                <w:highlight w:val="none"/>
              </w:rPr>
              <w:t>http://www.ccgp-xinjiang.gov.cn/）</w:t>
            </w:r>
            <w:r>
              <w:rPr>
                <w:rStyle w:val="17"/>
                <w:rFonts w:hint="eastAsia" w:ascii="宋体" w:hAnsi="宋体" w:eastAsia="宋体" w:cs="宋体"/>
                <w:color w:val="auto"/>
                <w:sz w:val="24"/>
                <w:szCs w:val="24"/>
                <w:highlight w:val="none"/>
                <w:u w:val="none"/>
              </w:rPr>
              <w:t>线上获取</w:t>
            </w:r>
            <w:r>
              <w:rPr>
                <w:rStyle w:val="17"/>
                <w:rFonts w:hint="eastAsia" w:ascii="宋体" w:hAnsi="宋体" w:cs="宋体"/>
                <w:color w:val="auto"/>
                <w:sz w:val="24"/>
                <w:szCs w:val="24"/>
                <w:highlight w:val="none"/>
                <w:u w:val="none"/>
                <w:lang w:val="en-US" w:eastAsia="zh-CN"/>
              </w:rPr>
              <w:t>磋商</w:t>
            </w:r>
            <w:r>
              <w:rPr>
                <w:rStyle w:val="17"/>
                <w:rFonts w:hint="eastAsia" w:ascii="宋体" w:hAnsi="宋体" w:eastAsia="宋体" w:cs="宋体"/>
                <w:color w:val="auto"/>
                <w:sz w:val="24"/>
                <w:szCs w:val="24"/>
                <w:highlight w:val="none"/>
                <w:u w:val="none"/>
              </w:rPr>
              <w:t>文件，并于202</w:t>
            </w:r>
            <w:r>
              <w:rPr>
                <w:rStyle w:val="17"/>
                <w:rFonts w:hint="eastAsia" w:ascii="宋体" w:hAnsi="宋体" w:cs="宋体"/>
                <w:color w:val="auto"/>
                <w:sz w:val="24"/>
                <w:szCs w:val="24"/>
                <w:highlight w:val="none"/>
                <w:u w:val="none"/>
                <w:lang w:val="en-US" w:eastAsia="zh-CN"/>
              </w:rPr>
              <w:t>6</w:t>
            </w:r>
            <w:r>
              <w:rPr>
                <w:rStyle w:val="17"/>
                <w:rFonts w:hint="eastAsia" w:ascii="宋体" w:hAnsi="宋体" w:eastAsia="宋体" w:cs="宋体"/>
                <w:color w:val="auto"/>
                <w:sz w:val="24"/>
                <w:szCs w:val="24"/>
                <w:highlight w:val="none"/>
                <w:u w:val="none"/>
              </w:rPr>
              <w:t>年</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05月09日</w:t>
            </w:r>
            <w:r>
              <w:rPr>
                <w:rFonts w:hint="eastAsia" w:ascii="宋体" w:hAnsi="宋体" w:eastAsia="宋体" w:cs="宋体"/>
                <w:sz w:val="24"/>
                <w:szCs w:val="24"/>
                <w:highlight w:val="none"/>
              </w:rPr>
              <w:t>上午11:00（北京时间）前提交投标文件。</w:t>
            </w:r>
          </w:p>
        </w:tc>
      </w:tr>
    </w:tbl>
    <w:p w14:paraId="2490AC80">
      <w:pPr>
        <w:pStyle w:val="9"/>
        <w:spacing w:line="360" w:lineRule="auto"/>
        <w:rPr>
          <w:rFonts w:hAnsi="宋体"/>
          <w:b/>
          <w:sz w:val="24"/>
          <w:szCs w:val="24"/>
        </w:rPr>
      </w:pPr>
      <w:r>
        <w:rPr>
          <w:rFonts w:hint="eastAsia" w:hAnsi="宋体"/>
          <w:b/>
          <w:sz w:val="24"/>
          <w:szCs w:val="24"/>
        </w:rPr>
        <w:t>一、项目信息：</w:t>
      </w:r>
    </w:p>
    <w:p w14:paraId="1FE25A8D">
      <w:pPr>
        <w:pStyle w:val="9"/>
        <w:spacing w:line="360" w:lineRule="auto"/>
        <w:rPr>
          <w:rFonts w:hint="eastAsia" w:hAnsi="宋体" w:eastAsia="宋体"/>
          <w:sz w:val="24"/>
          <w:szCs w:val="24"/>
          <w:lang w:eastAsia="zh-CN"/>
        </w:rPr>
      </w:pPr>
      <w:r>
        <w:rPr>
          <w:rFonts w:hint="eastAsia" w:hAnsi="宋体"/>
          <w:b/>
          <w:sz w:val="24"/>
          <w:szCs w:val="24"/>
        </w:rPr>
        <w:t>项目名称：</w:t>
      </w:r>
      <w:r>
        <w:rPr>
          <w:rFonts w:hint="eastAsia" w:hAnsi="宋体"/>
          <w:sz w:val="24"/>
          <w:szCs w:val="24"/>
          <w:lang w:eastAsia="zh-CN"/>
        </w:rPr>
        <w:t>新疆维吾尔自治区自然灾害综合监测预警中心风险预警短信采购项目</w:t>
      </w:r>
    </w:p>
    <w:p w14:paraId="69CDA2BA">
      <w:pPr>
        <w:pStyle w:val="9"/>
        <w:spacing w:line="360" w:lineRule="auto"/>
        <w:rPr>
          <w:rFonts w:hint="default" w:hAnsi="宋体" w:eastAsia="宋体"/>
          <w:sz w:val="24"/>
          <w:szCs w:val="24"/>
          <w:highlight w:val="none"/>
          <w:lang w:val="en-US" w:eastAsia="zh-CN"/>
        </w:rPr>
      </w:pPr>
      <w:r>
        <w:rPr>
          <w:rFonts w:hint="eastAsia" w:hAnsi="宋体"/>
          <w:b/>
          <w:sz w:val="24"/>
          <w:szCs w:val="24"/>
          <w:highlight w:val="none"/>
        </w:rPr>
        <w:t>项目编号：</w:t>
      </w:r>
      <w:r>
        <w:rPr>
          <w:rFonts w:hint="eastAsia" w:hAnsi="宋体"/>
          <w:sz w:val="24"/>
          <w:szCs w:val="24"/>
          <w:highlight w:val="none"/>
          <w:lang w:eastAsia="zh-CN"/>
        </w:rPr>
        <w:t>金采招字[2026]XJJZC-056</w:t>
      </w:r>
    </w:p>
    <w:p w14:paraId="33D7598C">
      <w:pPr>
        <w:pStyle w:val="9"/>
        <w:spacing w:line="360" w:lineRule="auto"/>
        <w:rPr>
          <w:rFonts w:hint="eastAsia" w:hAnsi="宋体"/>
          <w:b/>
          <w:sz w:val="24"/>
          <w:szCs w:val="24"/>
          <w:highlight w:val="none"/>
        </w:rPr>
      </w:pPr>
      <w:r>
        <w:rPr>
          <w:rFonts w:hint="eastAsia" w:hAnsi="宋体"/>
          <w:b/>
          <w:sz w:val="24"/>
          <w:szCs w:val="24"/>
          <w:highlight w:val="none"/>
        </w:rPr>
        <w:t>预算金额：</w:t>
      </w:r>
      <w:r>
        <w:rPr>
          <w:rFonts w:hint="eastAsia" w:hAnsi="宋体"/>
          <w:sz w:val="24"/>
          <w:szCs w:val="24"/>
          <w:highlight w:val="none"/>
          <w:lang w:val="en-US" w:eastAsia="zh-CN"/>
        </w:rPr>
        <w:t>230000.00</w:t>
      </w:r>
      <w:r>
        <w:rPr>
          <w:rFonts w:hint="eastAsia" w:hAnsi="宋体"/>
          <w:sz w:val="24"/>
          <w:szCs w:val="24"/>
          <w:highlight w:val="none"/>
        </w:rPr>
        <w:t>元</w:t>
      </w:r>
      <w:r>
        <w:rPr>
          <w:rFonts w:hint="eastAsia" w:hAnsi="宋体"/>
          <w:b/>
          <w:sz w:val="24"/>
          <w:szCs w:val="24"/>
          <w:highlight w:val="none"/>
        </w:rPr>
        <w:t>；</w:t>
      </w:r>
    </w:p>
    <w:p w14:paraId="466ED4A5">
      <w:pPr>
        <w:pStyle w:val="9"/>
        <w:spacing w:line="360" w:lineRule="auto"/>
        <w:rPr>
          <w:rFonts w:hint="eastAsia" w:hAnsi="宋体"/>
          <w:sz w:val="24"/>
          <w:szCs w:val="24"/>
          <w:highlight w:val="none"/>
          <w:lang w:eastAsia="zh-CN"/>
        </w:rPr>
      </w:pPr>
      <w:r>
        <w:rPr>
          <w:rFonts w:hint="eastAsia" w:hAnsi="宋体"/>
          <w:b/>
          <w:sz w:val="24"/>
          <w:szCs w:val="24"/>
          <w:highlight w:val="none"/>
          <w:lang w:val="en-US" w:eastAsia="zh-CN"/>
        </w:rPr>
        <w:t>最高限价：</w:t>
      </w:r>
      <w:r>
        <w:rPr>
          <w:rFonts w:hint="eastAsia" w:hAnsi="宋体"/>
          <w:sz w:val="24"/>
          <w:szCs w:val="24"/>
          <w:highlight w:val="none"/>
          <w:lang w:val="en-US" w:eastAsia="zh-CN"/>
        </w:rPr>
        <w:t>230000.00</w:t>
      </w:r>
      <w:r>
        <w:rPr>
          <w:rFonts w:hint="eastAsia" w:hAnsi="宋体"/>
          <w:sz w:val="24"/>
          <w:szCs w:val="24"/>
          <w:highlight w:val="none"/>
        </w:rPr>
        <w:t>元</w:t>
      </w:r>
      <w:r>
        <w:rPr>
          <w:rFonts w:hint="eastAsia" w:hAnsi="宋体"/>
          <w:sz w:val="24"/>
          <w:szCs w:val="24"/>
          <w:highlight w:val="none"/>
          <w:lang w:eastAsia="zh-CN"/>
        </w:rPr>
        <w:t>。</w:t>
      </w:r>
    </w:p>
    <w:p w14:paraId="1327FE7D">
      <w:pPr>
        <w:pStyle w:val="9"/>
        <w:spacing w:line="360" w:lineRule="auto"/>
        <w:rPr>
          <w:rFonts w:hint="eastAsia" w:hAnsi="宋体"/>
          <w:sz w:val="24"/>
          <w:szCs w:val="24"/>
          <w:highlight w:val="none"/>
        </w:rPr>
      </w:pPr>
    </w:p>
    <w:p w14:paraId="710633E1">
      <w:pPr>
        <w:pStyle w:val="9"/>
        <w:spacing w:line="360" w:lineRule="auto"/>
        <w:rPr>
          <w:rFonts w:hint="eastAsia" w:hAnsi="宋体" w:eastAsia="宋体"/>
          <w:sz w:val="24"/>
          <w:szCs w:val="24"/>
          <w:highlight w:val="none"/>
          <w:lang w:val="en-US" w:eastAsia="zh-CN"/>
        </w:rPr>
      </w:pPr>
      <w:r>
        <w:rPr>
          <w:rFonts w:hint="eastAsia" w:hAnsi="宋体"/>
          <w:sz w:val="24"/>
          <w:szCs w:val="24"/>
          <w:highlight w:val="none"/>
        </w:rPr>
        <w:t>标项名称:</w:t>
      </w:r>
      <w:r>
        <w:rPr>
          <w:rFonts w:hint="eastAsia" w:hAnsi="宋体"/>
          <w:sz w:val="24"/>
          <w:szCs w:val="24"/>
          <w:lang w:eastAsia="zh-CN"/>
        </w:rPr>
        <w:t>风险预警短信采购</w:t>
      </w:r>
    </w:p>
    <w:p w14:paraId="6886F2F5">
      <w:pPr>
        <w:pStyle w:val="9"/>
        <w:spacing w:line="360" w:lineRule="auto"/>
        <w:rPr>
          <w:rFonts w:hAnsi="宋体"/>
          <w:sz w:val="24"/>
          <w:szCs w:val="24"/>
          <w:highlight w:val="none"/>
        </w:rPr>
      </w:pPr>
      <w:r>
        <w:rPr>
          <w:rFonts w:hAnsi="宋体"/>
          <w:sz w:val="24"/>
          <w:szCs w:val="24"/>
          <w:highlight w:val="none"/>
        </w:rPr>
        <w:t>数量：1</w:t>
      </w:r>
    </w:p>
    <w:p w14:paraId="19E5956C">
      <w:pPr>
        <w:pStyle w:val="9"/>
        <w:spacing w:line="360" w:lineRule="auto"/>
        <w:rPr>
          <w:rFonts w:hint="default" w:hAnsi="宋体"/>
          <w:sz w:val="24"/>
          <w:szCs w:val="24"/>
          <w:highlight w:val="none"/>
          <w:lang w:val="en-US"/>
        </w:rPr>
      </w:pPr>
      <w:r>
        <w:rPr>
          <w:rFonts w:hAnsi="宋体"/>
          <w:sz w:val="24"/>
          <w:szCs w:val="24"/>
          <w:highlight w:val="none"/>
        </w:rPr>
        <w:t>预算金额（元）：</w:t>
      </w:r>
      <w:r>
        <w:rPr>
          <w:rFonts w:hint="eastAsia" w:hAnsi="宋体"/>
          <w:sz w:val="24"/>
          <w:szCs w:val="24"/>
          <w:highlight w:val="none"/>
          <w:lang w:val="en-US" w:eastAsia="zh-CN"/>
        </w:rPr>
        <w:t>230000.00</w:t>
      </w:r>
    </w:p>
    <w:p w14:paraId="5D9FA912">
      <w:pPr>
        <w:pStyle w:val="9"/>
        <w:spacing w:line="360" w:lineRule="auto"/>
        <w:rPr>
          <w:rFonts w:hint="eastAsia" w:hAnsi="宋体"/>
          <w:sz w:val="24"/>
          <w:szCs w:val="24"/>
          <w:highlight w:val="none"/>
        </w:rPr>
      </w:pPr>
      <w:r>
        <w:rPr>
          <w:rFonts w:hAnsi="宋体"/>
          <w:sz w:val="24"/>
          <w:szCs w:val="24"/>
          <w:highlight w:val="none"/>
        </w:rPr>
        <w:t>单</w:t>
      </w:r>
      <w:bookmarkStart w:id="3" w:name="_GoBack"/>
      <w:r>
        <w:rPr>
          <w:rFonts w:hAnsi="宋体"/>
          <w:sz w:val="24"/>
          <w:szCs w:val="24"/>
          <w:highlight w:val="none"/>
        </w:rPr>
        <w:t>位：</w:t>
      </w:r>
      <w:r>
        <w:rPr>
          <w:rFonts w:hint="eastAsia" w:hAnsi="宋体"/>
          <w:sz w:val="24"/>
          <w:szCs w:val="24"/>
          <w:highlight w:val="none"/>
        </w:rPr>
        <w:t>批</w:t>
      </w:r>
    </w:p>
    <w:p w14:paraId="19177533">
      <w:pPr>
        <w:pStyle w:val="9"/>
        <w:spacing w:line="360" w:lineRule="auto"/>
        <w:rPr>
          <w:rFonts w:hint="eastAsia" w:hAnsi="宋体" w:eastAsia="宋体"/>
          <w:sz w:val="24"/>
          <w:szCs w:val="24"/>
          <w:highlight w:val="none"/>
          <w:lang w:eastAsia="zh-CN"/>
        </w:rPr>
      </w:pPr>
      <w:r>
        <w:rPr>
          <w:rFonts w:hAnsi="宋体"/>
          <w:sz w:val="24"/>
          <w:szCs w:val="24"/>
          <w:highlight w:val="none"/>
        </w:rPr>
        <w:t>简要规格描述：</w:t>
      </w:r>
      <w:r>
        <w:rPr>
          <w:rFonts w:hint="eastAsia" w:hAnsi="宋体"/>
          <w:sz w:val="24"/>
          <w:szCs w:val="24"/>
          <w:highlight w:val="none"/>
          <w:lang w:eastAsia="zh-CN"/>
        </w:rPr>
        <w:t>具体</w:t>
      </w:r>
      <w:r>
        <w:rPr>
          <w:rFonts w:hAnsi="宋体"/>
          <w:sz w:val="24"/>
          <w:szCs w:val="24"/>
          <w:highlight w:val="none"/>
        </w:rPr>
        <w:t>详见</w:t>
      </w:r>
      <w:r>
        <w:rPr>
          <w:rFonts w:hint="eastAsia" w:hAnsi="宋体"/>
          <w:sz w:val="24"/>
          <w:szCs w:val="24"/>
          <w:highlight w:val="none"/>
          <w:lang w:val="en-US" w:eastAsia="zh-CN"/>
        </w:rPr>
        <w:t>磋商</w:t>
      </w:r>
      <w:r>
        <w:rPr>
          <w:rFonts w:hAnsi="宋体"/>
          <w:sz w:val="24"/>
          <w:szCs w:val="24"/>
          <w:highlight w:val="none"/>
        </w:rPr>
        <w:t>文件</w:t>
      </w:r>
      <w:r>
        <w:rPr>
          <w:rFonts w:hint="eastAsia" w:hAnsi="宋体"/>
          <w:sz w:val="24"/>
          <w:szCs w:val="24"/>
          <w:highlight w:val="none"/>
          <w:lang w:eastAsia="zh-CN"/>
        </w:rPr>
        <w:t>。</w:t>
      </w:r>
    </w:p>
    <w:p w14:paraId="2D2845A1">
      <w:pPr>
        <w:pStyle w:val="9"/>
        <w:spacing w:line="360" w:lineRule="auto"/>
        <w:rPr>
          <w:rFonts w:hAnsi="宋体"/>
          <w:sz w:val="24"/>
          <w:szCs w:val="24"/>
          <w:highlight w:val="none"/>
        </w:rPr>
      </w:pPr>
      <w:r>
        <w:rPr>
          <w:rFonts w:hAnsi="宋体"/>
          <w:sz w:val="24"/>
          <w:szCs w:val="24"/>
          <w:highlight w:val="none"/>
        </w:rPr>
        <w:t>备注：</w:t>
      </w:r>
    </w:p>
    <w:p w14:paraId="422DAB53">
      <w:pPr>
        <w:pStyle w:val="9"/>
        <w:spacing w:line="360" w:lineRule="auto"/>
        <w:rPr>
          <w:rFonts w:hint="default" w:hAnsi="宋体" w:eastAsia="宋体"/>
          <w:sz w:val="24"/>
          <w:szCs w:val="24"/>
          <w:highlight w:val="none"/>
          <w:lang w:val="en-US" w:eastAsia="zh-CN"/>
        </w:rPr>
      </w:pPr>
      <w:r>
        <w:rPr>
          <w:rFonts w:hAnsi="宋体"/>
          <w:sz w:val="24"/>
          <w:szCs w:val="24"/>
          <w:highlight w:val="none"/>
        </w:rPr>
        <w:t>合同履约期限：</w:t>
      </w:r>
      <w:r>
        <w:rPr>
          <w:rFonts w:hint="eastAsia" w:hAnsi="宋体"/>
          <w:sz w:val="24"/>
          <w:szCs w:val="24"/>
          <w:highlight w:val="none"/>
          <w:lang w:val="en-US" w:eastAsia="zh-CN"/>
        </w:rPr>
        <w:t>以与甲方签订合同为准</w:t>
      </w:r>
    </w:p>
    <w:p w14:paraId="0CEAB2ED">
      <w:pPr>
        <w:pStyle w:val="9"/>
        <w:spacing w:line="360" w:lineRule="auto"/>
        <w:rPr>
          <w:rFonts w:hint="eastAsia" w:ascii="仿宋" w:hAnsi="仿宋" w:cs="宋体"/>
          <w:color w:val="000000"/>
          <w:kern w:val="0"/>
          <w:sz w:val="24"/>
          <w:szCs w:val="24"/>
          <w:highlight w:val="none"/>
        </w:rPr>
      </w:pPr>
      <w:r>
        <w:rPr>
          <w:rFonts w:hAnsi="宋体"/>
          <w:sz w:val="24"/>
          <w:szCs w:val="24"/>
          <w:highlight w:val="none"/>
        </w:rPr>
        <w:t>本项目（否）接受联合体投标。</w:t>
      </w:r>
    </w:p>
    <w:p w14:paraId="633F7D76">
      <w:pPr>
        <w:spacing w:line="540" w:lineRule="exact"/>
        <w:rPr>
          <w:rFonts w:ascii="宋体" w:hAnsi="宋体"/>
          <w:b/>
          <w:sz w:val="24"/>
          <w:szCs w:val="24"/>
          <w:highlight w:val="none"/>
        </w:rPr>
      </w:pPr>
      <w:r>
        <w:rPr>
          <w:rFonts w:hint="eastAsia" w:ascii="宋体" w:hAnsi="宋体"/>
          <w:b/>
          <w:sz w:val="24"/>
          <w:szCs w:val="24"/>
          <w:highlight w:val="none"/>
        </w:rPr>
        <w:t>二、采购项目的基本概况介绍：</w:t>
      </w:r>
    </w:p>
    <w:bookmarkEnd w:id="3"/>
    <w:p w14:paraId="3C56951A">
      <w:pPr>
        <w:snapToGrid w:val="0"/>
        <w:spacing w:line="460" w:lineRule="exact"/>
        <w:ind w:firstLine="600" w:firstLineChars="250"/>
        <w:rPr>
          <w:rFonts w:hAnsi="宋体"/>
          <w:kern w:val="0"/>
          <w:sz w:val="24"/>
          <w:szCs w:val="24"/>
        </w:rPr>
      </w:pPr>
      <w:r>
        <w:rPr>
          <w:rFonts w:hint="eastAsia" w:ascii="Times New Roman" w:hAnsi="Times New Roman"/>
          <w:sz w:val="24"/>
          <w:szCs w:val="24"/>
        </w:rPr>
        <w:t>详见竞争性磋商文件。</w:t>
      </w:r>
    </w:p>
    <w:p w14:paraId="26EB75D9">
      <w:pPr>
        <w:pStyle w:val="9"/>
        <w:spacing w:line="360" w:lineRule="auto"/>
        <w:rPr>
          <w:rFonts w:hAnsi="宋体"/>
          <w:sz w:val="24"/>
          <w:szCs w:val="24"/>
        </w:rPr>
      </w:pPr>
      <w:r>
        <w:rPr>
          <w:rFonts w:hint="eastAsia" w:hAnsi="宋体"/>
          <w:b/>
          <w:sz w:val="24"/>
          <w:szCs w:val="24"/>
        </w:rPr>
        <w:t>三、供应商资格要求：</w:t>
      </w:r>
    </w:p>
    <w:p w14:paraId="691DF2E2">
      <w:pPr>
        <w:pStyle w:val="9"/>
        <w:spacing w:line="460" w:lineRule="exact"/>
        <w:rPr>
          <w:rFonts w:hAnsi="宋体"/>
          <w:sz w:val="24"/>
          <w:szCs w:val="24"/>
        </w:rPr>
      </w:pPr>
      <w:r>
        <w:rPr>
          <w:rFonts w:hint="eastAsia" w:hAnsi="宋体"/>
          <w:sz w:val="24"/>
          <w:szCs w:val="24"/>
          <w:lang w:val="en-US" w:eastAsia="zh-CN"/>
        </w:rPr>
        <w:t>1</w:t>
      </w:r>
      <w:r>
        <w:rPr>
          <w:rFonts w:hint="eastAsia" w:hAnsi="宋体"/>
          <w:sz w:val="24"/>
          <w:szCs w:val="24"/>
        </w:rPr>
        <w:t>、符合《中华人民共和国政府采购法》第二十二条的相关规定；</w:t>
      </w:r>
    </w:p>
    <w:p w14:paraId="136E83E8">
      <w:pPr>
        <w:pStyle w:val="9"/>
        <w:spacing w:line="460" w:lineRule="exact"/>
        <w:rPr>
          <w:rFonts w:hint="eastAsia" w:hAnsi="宋体" w:eastAsia="宋体"/>
          <w:sz w:val="24"/>
          <w:szCs w:val="24"/>
          <w:lang w:val="en-US" w:eastAsia="zh-CN"/>
        </w:rPr>
      </w:pPr>
      <w:r>
        <w:rPr>
          <w:rFonts w:hint="eastAsia" w:hAnsi="宋体"/>
          <w:sz w:val="24"/>
          <w:szCs w:val="24"/>
          <w:lang w:val="en-US" w:eastAsia="zh-CN"/>
        </w:rPr>
        <w:t>2</w:t>
      </w:r>
      <w:r>
        <w:rPr>
          <w:rFonts w:hint="eastAsia" w:hAnsi="宋体"/>
          <w:sz w:val="24"/>
          <w:szCs w:val="24"/>
        </w:rPr>
        <w:t>、落实政府采购政策需满足的资格要求：</w:t>
      </w:r>
      <w:r>
        <w:rPr>
          <w:rFonts w:hint="eastAsia" w:hAnsi="宋体"/>
          <w:sz w:val="24"/>
          <w:szCs w:val="24"/>
          <w:lang w:val="en-US" w:eastAsia="zh-CN"/>
        </w:rPr>
        <w:t>/</w:t>
      </w:r>
    </w:p>
    <w:p w14:paraId="3EB2A973">
      <w:pPr>
        <w:pStyle w:val="9"/>
        <w:spacing w:line="460" w:lineRule="exact"/>
        <w:rPr>
          <w:rFonts w:hint="eastAsia" w:hAnsi="宋体"/>
          <w:sz w:val="24"/>
          <w:szCs w:val="24"/>
        </w:rPr>
      </w:pPr>
      <w:r>
        <w:rPr>
          <w:rFonts w:hint="eastAsia" w:hAnsi="宋体"/>
          <w:sz w:val="24"/>
          <w:szCs w:val="24"/>
          <w:lang w:val="en-US" w:eastAsia="zh-CN"/>
        </w:rPr>
        <w:t>3、供应商须为自治区级基础电信运营商（中国移动、中国联通、中国电信）需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300248BA">
      <w:pPr>
        <w:spacing w:line="460" w:lineRule="exact"/>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5BB54045">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四</w:t>
      </w:r>
      <w:r>
        <w:rPr>
          <w:rFonts w:hint="eastAsia" w:ascii="宋体" w:hAnsi="宋体" w:cs="Arial"/>
          <w:b/>
          <w:bCs/>
          <w:color w:val="000000"/>
          <w:kern w:val="0"/>
          <w:sz w:val="24"/>
          <w:szCs w:val="24"/>
          <w:highlight w:val="none"/>
        </w:rPr>
        <w:t>、获取采购文件</w:t>
      </w:r>
    </w:p>
    <w:p w14:paraId="2E800603">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时间：</w:t>
      </w:r>
      <w:r>
        <w:rPr>
          <w:rFonts w:hint="eastAsia" w:ascii="宋体" w:hAnsi="宋体" w:cs="Arial"/>
          <w:color w:val="000000"/>
          <w:kern w:val="0"/>
          <w:sz w:val="24"/>
          <w:szCs w:val="24"/>
          <w:highlight w:val="none"/>
          <w:lang w:eastAsia="zh-CN"/>
        </w:rPr>
        <w:t>202</w:t>
      </w:r>
      <w:r>
        <w:rPr>
          <w:rFonts w:hint="eastAsia" w:ascii="宋体" w:hAnsi="宋体" w:cs="Arial"/>
          <w:color w:val="000000"/>
          <w:kern w:val="0"/>
          <w:sz w:val="24"/>
          <w:szCs w:val="24"/>
          <w:highlight w:val="none"/>
          <w:lang w:val="en-US" w:eastAsia="zh-CN"/>
        </w:rPr>
        <w:t>6</w:t>
      </w:r>
      <w:r>
        <w:rPr>
          <w:rFonts w:hint="eastAsia" w:ascii="宋体" w:hAnsi="宋体" w:cs="Arial"/>
          <w:color w:val="000000"/>
          <w:kern w:val="0"/>
          <w:sz w:val="24"/>
          <w:szCs w:val="24"/>
          <w:highlight w:val="none"/>
          <w:lang w:eastAsia="zh-CN"/>
        </w:rPr>
        <w:t>年</w:t>
      </w:r>
      <w:r>
        <w:rPr>
          <w:rFonts w:hint="eastAsia" w:ascii="宋体" w:hAnsi="宋体" w:cs="Arial"/>
          <w:color w:val="000000"/>
          <w:kern w:val="0"/>
          <w:sz w:val="24"/>
          <w:szCs w:val="24"/>
          <w:highlight w:val="none"/>
          <w:lang w:val="en-US" w:eastAsia="zh-CN"/>
        </w:rPr>
        <w:t>04</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24</w:t>
      </w:r>
      <w:r>
        <w:rPr>
          <w:rFonts w:hint="eastAsia" w:ascii="宋体" w:hAnsi="宋体" w:cs="Arial"/>
          <w:color w:val="000000"/>
          <w:kern w:val="0"/>
          <w:sz w:val="24"/>
          <w:szCs w:val="24"/>
          <w:highlight w:val="none"/>
        </w:rPr>
        <w:t>日至</w:t>
      </w:r>
      <w:r>
        <w:rPr>
          <w:rFonts w:hint="eastAsia" w:ascii="宋体" w:hAnsi="宋体" w:cs="Arial"/>
          <w:color w:val="000000"/>
          <w:kern w:val="0"/>
          <w:sz w:val="24"/>
          <w:szCs w:val="24"/>
          <w:highlight w:val="none"/>
          <w:lang w:eastAsia="zh-CN"/>
        </w:rPr>
        <w:t>2025年</w:t>
      </w:r>
      <w:r>
        <w:rPr>
          <w:rFonts w:hint="eastAsia" w:ascii="宋体" w:hAnsi="宋体" w:cs="Arial"/>
          <w:color w:val="000000"/>
          <w:kern w:val="0"/>
          <w:sz w:val="24"/>
          <w:szCs w:val="24"/>
          <w:highlight w:val="none"/>
          <w:lang w:val="en-US" w:eastAsia="zh-CN"/>
        </w:rPr>
        <w:t>04</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30</w:t>
      </w:r>
      <w:r>
        <w:rPr>
          <w:rFonts w:hint="eastAsia" w:ascii="宋体" w:hAnsi="宋体" w:cs="Arial"/>
          <w:color w:val="000000"/>
          <w:kern w:val="0"/>
          <w:sz w:val="24"/>
          <w:szCs w:val="24"/>
          <w:highlight w:val="none"/>
        </w:rPr>
        <w:t>日，每天上午00:00至12:00，下午12:00至23:59（北京时间）</w:t>
      </w:r>
    </w:p>
    <w:p w14:paraId="712A6440">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地点：“政采云平台https://www.zcygov.cn/”及“政采云客户端”</w:t>
      </w:r>
    </w:p>
    <w:p w14:paraId="16986733">
      <w:pPr>
        <w:rPr>
          <w:rFonts w:hint="eastAsia" w:ascii="宋体" w:hAnsi="宋体" w:cs="Arial"/>
          <w:color w:val="000000"/>
          <w:kern w:val="0"/>
          <w:sz w:val="24"/>
          <w:szCs w:val="24"/>
          <w:highlight w:val="none"/>
        </w:rPr>
      </w:pPr>
      <w:r>
        <w:rPr>
          <w:rFonts w:hint="eastAsia" w:ascii="宋体" w:hAnsi="宋体" w:cs="宋体"/>
          <w:color w:val="000000"/>
          <w:kern w:val="0"/>
          <w:sz w:val="24"/>
          <w:szCs w:val="24"/>
          <w:highlight w:val="none"/>
        </w:rPr>
        <w:t>方式：供应商登录新疆政府采购网政采云平台</w:t>
      </w:r>
      <w:r>
        <w:rPr>
          <w:rFonts w:hint="eastAsia" w:ascii="宋体" w:hAnsi="宋体" w:cs="Arial"/>
          <w:color w:val="000000"/>
          <w:kern w:val="0"/>
          <w:sz w:val="24"/>
          <w:szCs w:val="24"/>
          <w:highlight w:val="none"/>
        </w:rPr>
        <w:t xml:space="preserve">（http://www.ccgp-xinjiang.gov.cn/）在线申请获取招标文件（进入“项目采购”应用，在获取招标文件菜单中选择项目，申请获取招标文件） </w:t>
      </w:r>
    </w:p>
    <w:p w14:paraId="26F220D1">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售价（元）：0</w:t>
      </w:r>
    </w:p>
    <w:p w14:paraId="173248CD">
      <w:pPr>
        <w:rPr>
          <w:rFonts w:hint="eastAsia" w:ascii="宋体" w:hAnsi="宋体" w:cs="Arial"/>
          <w:b/>
          <w:bCs/>
          <w:color w:val="000000"/>
          <w:kern w:val="0"/>
          <w:sz w:val="24"/>
          <w:szCs w:val="24"/>
          <w:highlight w:val="none"/>
        </w:rPr>
      </w:pPr>
    </w:p>
    <w:p w14:paraId="0996A13C">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五</w:t>
      </w:r>
      <w:r>
        <w:rPr>
          <w:rFonts w:hint="eastAsia" w:ascii="宋体" w:hAnsi="宋体" w:cs="Arial"/>
          <w:b/>
          <w:bCs/>
          <w:color w:val="000000"/>
          <w:kern w:val="0"/>
          <w:sz w:val="24"/>
          <w:szCs w:val="24"/>
          <w:highlight w:val="none"/>
        </w:rPr>
        <w:t>、响应文件提交</w:t>
      </w:r>
    </w:p>
    <w:p w14:paraId="21867683">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Courier New"/>
          <w:color w:val="000000"/>
          <w:sz w:val="24"/>
          <w:szCs w:val="24"/>
          <w:highlight w:val="none"/>
          <w:lang w:eastAsia="zh-CN"/>
        </w:rPr>
        <w:t>2026年05月09日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216BF84D">
      <w:pPr>
        <w:rPr>
          <w:rFonts w:ascii="宋体" w:hAnsi="宋体" w:cs="Arial"/>
          <w:color w:val="000000"/>
          <w:kern w:val="0"/>
          <w:sz w:val="24"/>
          <w:szCs w:val="24"/>
          <w:highlight w:val="none"/>
        </w:rPr>
      </w:pPr>
      <w:r>
        <w:rPr>
          <w:rFonts w:hint="eastAsia" w:ascii="宋体" w:hAnsi="宋体" w:cs="宋体"/>
          <w:color w:val="000000"/>
          <w:sz w:val="24"/>
          <w:szCs w:val="24"/>
          <w:highlight w:val="none"/>
        </w:rPr>
        <w:t>地点：“政采云平台https://www.zcygov.cn/”及“政采云客户端”</w:t>
      </w:r>
    </w:p>
    <w:p w14:paraId="6F1BDBCF">
      <w:pPr>
        <w:rPr>
          <w:rFonts w:hint="eastAsia" w:ascii="宋体" w:hAnsi="宋体" w:cs="Arial"/>
          <w:b/>
          <w:bCs/>
          <w:color w:val="000000"/>
          <w:kern w:val="0"/>
          <w:sz w:val="24"/>
          <w:szCs w:val="24"/>
          <w:highlight w:val="none"/>
        </w:rPr>
      </w:pPr>
    </w:p>
    <w:p w14:paraId="7A6E7764">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六</w:t>
      </w:r>
      <w:r>
        <w:rPr>
          <w:rFonts w:hint="eastAsia" w:ascii="宋体" w:hAnsi="宋体" w:cs="Arial"/>
          <w:b/>
          <w:bCs/>
          <w:color w:val="000000"/>
          <w:kern w:val="0"/>
          <w:sz w:val="24"/>
          <w:szCs w:val="24"/>
          <w:highlight w:val="none"/>
        </w:rPr>
        <w:t>、响应文件开启</w:t>
      </w:r>
    </w:p>
    <w:p w14:paraId="74A66D5C">
      <w:pPr>
        <w:rPr>
          <w:rFonts w:ascii="宋体" w:hAnsi="宋体" w:cs="Arial"/>
          <w:color w:val="000000"/>
          <w:kern w:val="0"/>
          <w:sz w:val="24"/>
          <w:szCs w:val="24"/>
          <w:highlight w:val="yellow"/>
        </w:rPr>
      </w:pPr>
      <w:r>
        <w:rPr>
          <w:rFonts w:hint="eastAsia" w:ascii="宋体" w:hAnsi="宋体" w:cs="Arial"/>
          <w:color w:val="000000"/>
          <w:kern w:val="0"/>
          <w:sz w:val="24"/>
          <w:szCs w:val="24"/>
          <w:highlight w:val="none"/>
        </w:rPr>
        <w:t>开启时间：</w:t>
      </w:r>
      <w:r>
        <w:rPr>
          <w:rFonts w:hint="eastAsia" w:ascii="宋体" w:hAnsi="宋体" w:cs="Courier New"/>
          <w:color w:val="000000"/>
          <w:sz w:val="24"/>
          <w:szCs w:val="24"/>
          <w:highlight w:val="none"/>
          <w:lang w:eastAsia="zh-CN"/>
        </w:rPr>
        <w:t>2026年05月09日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44E098D8">
      <w:pPr>
        <w:rPr>
          <w:rFonts w:ascii="宋体" w:hAnsi="宋体" w:cs="Arial"/>
          <w:color w:val="000000"/>
          <w:kern w:val="0"/>
          <w:sz w:val="24"/>
          <w:szCs w:val="24"/>
        </w:rPr>
      </w:pPr>
      <w:r>
        <w:rPr>
          <w:rFonts w:hint="eastAsia" w:ascii="宋体" w:hAnsi="宋体" w:cs="宋体"/>
          <w:color w:val="000000"/>
          <w:sz w:val="24"/>
          <w:szCs w:val="24"/>
          <w:highlight w:val="none"/>
        </w:rPr>
        <w:t>地点：</w:t>
      </w:r>
      <w:r>
        <w:rPr>
          <w:rFonts w:hint="eastAsia" w:ascii="宋体" w:hAnsi="宋体" w:cs="宋体"/>
          <w:color w:val="000000"/>
          <w:kern w:val="0"/>
          <w:sz w:val="24"/>
          <w:szCs w:val="24"/>
          <w:highlight w:val="none"/>
        </w:rPr>
        <w:t>新疆政府采购网政采云平台不见面开标大厅（本项目采用远程不见面交易的模式。采购当日，供应商无需到达采购</w:t>
      </w:r>
      <w:r>
        <w:rPr>
          <w:rFonts w:hint="eastAsia" w:ascii="宋体" w:hAnsi="宋体" w:cs="宋体"/>
          <w:color w:val="000000"/>
          <w:kern w:val="0"/>
          <w:sz w:val="24"/>
          <w:szCs w:val="24"/>
        </w:rPr>
        <w:t>现场，仅需在任意地点登录政采云平台（</w:t>
      </w:r>
      <w:r>
        <w:rPr>
          <w:rFonts w:hint="eastAsia" w:ascii="宋体" w:hAnsi="宋体" w:cs="宋体"/>
          <w:color w:val="000000"/>
          <w:sz w:val="24"/>
          <w:szCs w:val="24"/>
        </w:rPr>
        <w:t>http://www.ccgp-xinjiang.gov.cn）</w:t>
      </w:r>
      <w:r>
        <w:rPr>
          <w:rFonts w:hint="eastAsia" w:ascii="宋体" w:hAnsi="宋体" w:cs="宋体"/>
          <w:color w:val="000000"/>
          <w:kern w:val="0"/>
          <w:sz w:val="24"/>
          <w:szCs w:val="24"/>
        </w:rPr>
        <w:t>不见面开标系统（进入“项目采购”应用，在开标评标菜单中选择进入开标大厅）</w:t>
      </w:r>
    </w:p>
    <w:p w14:paraId="22C49621">
      <w:pPr>
        <w:rPr>
          <w:rFonts w:hint="eastAsia" w:ascii="宋体" w:hAnsi="宋体" w:cs="Arial"/>
          <w:b/>
          <w:bCs/>
          <w:color w:val="000000"/>
          <w:kern w:val="0"/>
          <w:sz w:val="24"/>
          <w:szCs w:val="24"/>
        </w:rPr>
      </w:pPr>
    </w:p>
    <w:p w14:paraId="77FEA38A">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七</w:t>
      </w:r>
      <w:r>
        <w:rPr>
          <w:rFonts w:hint="eastAsia" w:ascii="宋体" w:hAnsi="宋体" w:cs="Arial"/>
          <w:b/>
          <w:bCs/>
          <w:color w:val="000000"/>
          <w:kern w:val="0"/>
          <w:sz w:val="24"/>
          <w:szCs w:val="24"/>
        </w:rPr>
        <w:t>、公告期限</w:t>
      </w:r>
    </w:p>
    <w:p w14:paraId="77E4F796">
      <w:pPr>
        <w:rPr>
          <w:rFonts w:ascii="宋体" w:hAnsi="宋体" w:cs="Arial"/>
          <w:color w:val="000000"/>
          <w:kern w:val="0"/>
          <w:sz w:val="24"/>
          <w:szCs w:val="24"/>
        </w:rPr>
      </w:pPr>
      <w:r>
        <w:rPr>
          <w:rFonts w:hint="eastAsia" w:ascii="宋体" w:hAnsi="宋体" w:cs="Arial"/>
          <w:color w:val="000000"/>
          <w:kern w:val="0"/>
          <w:sz w:val="24"/>
          <w:szCs w:val="24"/>
        </w:rPr>
        <w:t>自本公告发布之日起3个工作日。</w:t>
      </w:r>
    </w:p>
    <w:p w14:paraId="482A3347">
      <w:pPr>
        <w:rPr>
          <w:rFonts w:hint="eastAsia" w:ascii="宋体" w:hAnsi="宋体" w:cs="Arial"/>
          <w:b/>
          <w:bCs/>
          <w:color w:val="000000"/>
          <w:kern w:val="0"/>
          <w:sz w:val="24"/>
          <w:szCs w:val="24"/>
        </w:rPr>
      </w:pPr>
    </w:p>
    <w:p w14:paraId="58EB4D8D">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八</w:t>
      </w:r>
      <w:r>
        <w:rPr>
          <w:rFonts w:hint="eastAsia" w:ascii="宋体" w:hAnsi="宋体" w:cs="Arial"/>
          <w:b/>
          <w:bCs/>
          <w:color w:val="000000"/>
          <w:kern w:val="0"/>
          <w:sz w:val="24"/>
          <w:szCs w:val="24"/>
        </w:rPr>
        <w:t>、其他补充事宜</w:t>
      </w:r>
    </w:p>
    <w:p w14:paraId="653839CA">
      <w:pPr>
        <w:rPr>
          <w:rFonts w:hint="eastAsia" w:ascii="宋体" w:hAnsi="Courier New"/>
          <w:color w:val="000000"/>
          <w:sz w:val="24"/>
          <w:szCs w:val="24"/>
        </w:rPr>
      </w:pPr>
      <w:r>
        <w:rPr>
          <w:rFonts w:hint="eastAsia" w:ascii="宋体" w:hAnsi="Courier New"/>
          <w:color w:val="000000"/>
          <w:sz w:val="24"/>
          <w:szCs w:val="24"/>
        </w:rPr>
        <w:t>1.本项目实行网上投标，采用电子投标文件；</w:t>
      </w:r>
    </w:p>
    <w:p w14:paraId="66413F75">
      <w:pPr>
        <w:rPr>
          <w:rFonts w:hint="eastAsia" w:ascii="宋体" w:hAnsi="Courier New"/>
          <w:color w:val="000000"/>
          <w:sz w:val="24"/>
          <w:szCs w:val="24"/>
        </w:rPr>
      </w:pPr>
      <w:r>
        <w:rPr>
          <w:rFonts w:hint="eastAsia" w:ascii="宋体" w:hAnsi="Courier New"/>
          <w:color w:val="000000"/>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0A2212AA">
      <w:pPr>
        <w:rPr>
          <w:rFonts w:hint="eastAsia" w:ascii="宋体" w:hAnsi="Courier New"/>
          <w:color w:val="000000"/>
          <w:sz w:val="24"/>
          <w:szCs w:val="24"/>
        </w:rPr>
      </w:pPr>
      <w:r>
        <w:rPr>
          <w:rFonts w:hint="eastAsia" w:ascii="宋体" w:hAnsi="Courier New"/>
          <w:color w:val="000000"/>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1CCC8EF">
      <w:pPr>
        <w:rPr>
          <w:rFonts w:hint="eastAsia" w:ascii="宋体" w:hAnsi="Courier New"/>
          <w:color w:val="000000"/>
          <w:sz w:val="24"/>
          <w:szCs w:val="24"/>
        </w:rPr>
      </w:pPr>
      <w:r>
        <w:rPr>
          <w:rFonts w:hint="eastAsia" w:ascii="宋体" w:hAnsi="Courier New"/>
          <w:color w:val="000000"/>
          <w:sz w:val="24"/>
          <w:szCs w:val="24"/>
        </w:rPr>
        <w:t>4.供应商应当在投标截止时间前,将生成的“电子加密投标文件”上传递交至“政府采购云平台”,投标截止时间以后上传递交的投标文件将被“政府采购云平台”拒收；</w:t>
      </w:r>
    </w:p>
    <w:p w14:paraId="3CF9D033">
      <w:pPr>
        <w:rPr>
          <w:rFonts w:hint="eastAsia" w:ascii="宋体" w:hAnsi="Courier New"/>
          <w:color w:val="000000"/>
          <w:sz w:val="24"/>
          <w:szCs w:val="24"/>
        </w:rPr>
      </w:pPr>
      <w:r>
        <w:rPr>
          <w:rFonts w:hint="eastAsia" w:ascii="宋体" w:hAnsi="Courier New"/>
          <w:color w:val="000000"/>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3DD3EF95">
      <w:pPr>
        <w:rPr>
          <w:rFonts w:ascii="宋体" w:hAnsi="Courier New"/>
          <w:color w:val="000000"/>
          <w:sz w:val="24"/>
          <w:szCs w:val="24"/>
        </w:rPr>
      </w:pPr>
      <w:r>
        <w:rPr>
          <w:rFonts w:hint="eastAsia" w:ascii="宋体" w:hAnsi="Courier New"/>
          <w:color w:val="000000"/>
          <w:sz w:val="24"/>
          <w:szCs w:val="24"/>
        </w:rPr>
        <w:t>6.供应商登录政采云平台，在开标时间后30分钟内用“项目采购-开标评标”功能进行解密投标文件。若供应商在规定时间内未按时解密的，视为无效投标。解密与加密投标文件须使用同一个CA。</w:t>
      </w:r>
    </w:p>
    <w:p w14:paraId="6456D160">
      <w:pPr>
        <w:rPr>
          <w:rFonts w:hint="eastAsia" w:ascii="宋体" w:hAnsi="Courier New"/>
          <w:color w:val="000000"/>
          <w:sz w:val="24"/>
          <w:szCs w:val="24"/>
        </w:rPr>
      </w:pPr>
    </w:p>
    <w:p w14:paraId="3D5D7382">
      <w:pPr>
        <w:rPr>
          <w:rFonts w:ascii="宋体" w:hAnsi="Courier New"/>
          <w:color w:val="000000"/>
          <w:sz w:val="24"/>
          <w:szCs w:val="24"/>
        </w:rPr>
      </w:pPr>
      <w:r>
        <w:rPr>
          <w:rFonts w:hint="eastAsia" w:ascii="宋体" w:hAnsi="Courier New"/>
          <w:color w:val="000000"/>
          <w:sz w:val="24"/>
          <w:szCs w:val="24"/>
        </w:rPr>
        <w:t xml:space="preserve">特别提示： </w:t>
      </w:r>
    </w:p>
    <w:p w14:paraId="5C8DB8DD">
      <w:pPr>
        <w:rPr>
          <w:rFonts w:ascii="宋体" w:hAnsi="Courier New"/>
          <w:color w:val="000000"/>
          <w:sz w:val="24"/>
          <w:szCs w:val="24"/>
        </w:rPr>
      </w:pPr>
      <w:r>
        <w:rPr>
          <w:rFonts w:hint="eastAsia" w:ascii="宋体" w:hAnsi="Courier New"/>
          <w:color w:val="000000"/>
          <w:sz w:val="24"/>
          <w:szCs w:val="24"/>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6A2CB66F">
      <w:pPr>
        <w:rPr>
          <w:rFonts w:ascii="宋体" w:hAnsi="Courier New"/>
          <w:color w:val="000000"/>
          <w:sz w:val="24"/>
          <w:szCs w:val="24"/>
        </w:rPr>
      </w:pPr>
      <w:r>
        <w:rPr>
          <w:rFonts w:hint="eastAsia" w:ascii="宋体" w:hAnsi="Courier New"/>
          <w:color w:val="000000"/>
          <w:sz w:val="24"/>
          <w:szCs w:val="24"/>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51DBAB3B">
      <w:pPr>
        <w:rPr>
          <w:rFonts w:ascii="宋体" w:hAnsi="宋体" w:cs="Arial"/>
          <w:color w:val="000000"/>
          <w:kern w:val="0"/>
          <w:sz w:val="24"/>
          <w:szCs w:val="24"/>
        </w:rPr>
      </w:pPr>
      <w:r>
        <w:rPr>
          <w:rFonts w:hint="eastAsia" w:ascii="Times New Roman" w:hAnsi="Times New Roman"/>
          <w:color w:val="00000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3D8BC4">
      <w:pPr>
        <w:pStyle w:val="9"/>
        <w:spacing w:line="360" w:lineRule="auto"/>
        <w:rPr>
          <w:rFonts w:hint="eastAsia" w:hAnsi="宋体"/>
          <w:b/>
          <w:sz w:val="24"/>
          <w:szCs w:val="24"/>
          <w:highlight w:val="none"/>
        </w:rPr>
      </w:pPr>
    </w:p>
    <w:p w14:paraId="17039AEE">
      <w:pPr>
        <w:pStyle w:val="9"/>
        <w:spacing w:line="360" w:lineRule="auto"/>
        <w:rPr>
          <w:rFonts w:hAnsi="宋体"/>
          <w:b/>
          <w:sz w:val="24"/>
          <w:szCs w:val="24"/>
          <w:highlight w:val="none"/>
        </w:rPr>
      </w:pPr>
      <w:r>
        <w:rPr>
          <w:rFonts w:hint="eastAsia" w:hAnsi="宋体"/>
          <w:b/>
          <w:sz w:val="24"/>
          <w:szCs w:val="24"/>
          <w:highlight w:val="none"/>
          <w:lang w:val="en-US" w:eastAsia="zh-CN"/>
        </w:rPr>
        <w:t>九</w:t>
      </w:r>
      <w:r>
        <w:rPr>
          <w:rFonts w:hint="eastAsia" w:hAnsi="宋体"/>
          <w:b/>
          <w:sz w:val="24"/>
          <w:szCs w:val="24"/>
          <w:highlight w:val="none"/>
        </w:rPr>
        <w:t>、采购人信息：</w:t>
      </w:r>
    </w:p>
    <w:p w14:paraId="6FA83A25">
      <w:pPr>
        <w:pStyle w:val="9"/>
        <w:spacing w:line="360" w:lineRule="auto"/>
        <w:ind w:firstLine="480" w:firstLineChars="200"/>
        <w:rPr>
          <w:rFonts w:hint="eastAsia" w:hAnsi="宋体" w:eastAsia="宋体"/>
          <w:sz w:val="24"/>
          <w:szCs w:val="24"/>
          <w:lang w:eastAsia="zh-CN"/>
        </w:rPr>
      </w:pPr>
      <w:r>
        <w:rPr>
          <w:rFonts w:hint="eastAsia" w:hAnsi="宋体"/>
          <w:sz w:val="24"/>
          <w:szCs w:val="24"/>
        </w:rPr>
        <w:t>采购人：</w:t>
      </w:r>
      <w:r>
        <w:rPr>
          <w:rFonts w:hint="eastAsia" w:hAnsi="宋体"/>
          <w:sz w:val="24"/>
          <w:szCs w:val="24"/>
          <w:lang w:eastAsia="zh-CN"/>
        </w:rPr>
        <w:t>新疆维吾尔自治区自然灾害综合监测预警中心</w:t>
      </w:r>
    </w:p>
    <w:p w14:paraId="65B46D3F">
      <w:pPr>
        <w:pStyle w:val="9"/>
        <w:spacing w:line="360" w:lineRule="auto"/>
        <w:ind w:firstLine="480" w:firstLineChars="200"/>
        <w:rPr>
          <w:rFonts w:hint="eastAsia" w:hAnsi="宋体" w:eastAsia="宋体"/>
          <w:sz w:val="24"/>
          <w:szCs w:val="24"/>
          <w:highlight w:val="none"/>
          <w:lang w:eastAsia="zh-CN"/>
        </w:rPr>
      </w:pPr>
      <w:r>
        <w:rPr>
          <w:rFonts w:hint="eastAsia" w:hAnsi="宋体"/>
          <w:sz w:val="24"/>
          <w:szCs w:val="24"/>
        </w:rPr>
        <w:t>采购人地址：</w:t>
      </w:r>
      <w:r>
        <w:rPr>
          <w:rFonts w:hint="eastAsia" w:hAnsi="宋体"/>
          <w:sz w:val="24"/>
          <w:szCs w:val="24"/>
          <w:highlight w:val="none"/>
          <w:lang w:eastAsia="zh-CN"/>
        </w:rPr>
        <w:t>乌鲁木齐市新市区三工街道湖州路1799号</w:t>
      </w:r>
    </w:p>
    <w:p w14:paraId="568BE65B">
      <w:pPr>
        <w:pStyle w:val="9"/>
        <w:spacing w:line="360" w:lineRule="auto"/>
        <w:ind w:firstLine="480" w:firstLineChars="200"/>
        <w:rPr>
          <w:rFonts w:hint="default" w:hAnsi="宋体" w:eastAsia="宋体"/>
          <w:sz w:val="24"/>
          <w:szCs w:val="24"/>
          <w:highlight w:val="none"/>
          <w:lang w:val="en-US" w:eastAsia="zh-CN"/>
        </w:rPr>
      </w:pPr>
      <w:r>
        <w:rPr>
          <w:rFonts w:hint="eastAsia" w:hAnsi="宋体"/>
          <w:sz w:val="24"/>
          <w:szCs w:val="24"/>
          <w:highlight w:val="none"/>
        </w:rPr>
        <w:t>采购单位联系方式：</w:t>
      </w:r>
      <w:r>
        <w:rPr>
          <w:rFonts w:hint="eastAsia" w:hAnsi="宋体"/>
          <w:sz w:val="24"/>
          <w:szCs w:val="24"/>
          <w:highlight w:val="none"/>
          <w:lang w:val="en-US" w:eastAsia="zh-CN"/>
        </w:rPr>
        <w:t>刘新强  18935926166</w:t>
      </w:r>
    </w:p>
    <w:p w14:paraId="693CA95C">
      <w:pPr>
        <w:pStyle w:val="9"/>
        <w:spacing w:line="360" w:lineRule="auto"/>
        <w:rPr>
          <w:rFonts w:hAnsi="宋体"/>
          <w:b/>
          <w:sz w:val="24"/>
          <w:szCs w:val="24"/>
        </w:rPr>
      </w:pPr>
      <w:r>
        <w:rPr>
          <w:rFonts w:hint="eastAsia" w:hAnsi="宋体"/>
          <w:b/>
          <w:sz w:val="24"/>
          <w:szCs w:val="24"/>
          <w:lang w:val="en-US" w:eastAsia="zh-CN"/>
        </w:rPr>
        <w:t>十</w:t>
      </w:r>
      <w:r>
        <w:rPr>
          <w:rFonts w:hint="eastAsia" w:hAnsi="宋体"/>
          <w:b/>
          <w:sz w:val="24"/>
          <w:szCs w:val="24"/>
        </w:rPr>
        <w:t>、采购代理机构信息：</w:t>
      </w:r>
    </w:p>
    <w:p w14:paraId="2CE2C4C9">
      <w:pPr>
        <w:pStyle w:val="9"/>
        <w:spacing w:line="360" w:lineRule="auto"/>
        <w:ind w:firstLine="480" w:firstLineChars="200"/>
        <w:rPr>
          <w:rFonts w:hAnsi="宋体"/>
          <w:sz w:val="24"/>
          <w:szCs w:val="24"/>
        </w:rPr>
      </w:pPr>
      <w:r>
        <w:rPr>
          <w:rFonts w:hint="eastAsia" w:hAnsi="宋体"/>
          <w:sz w:val="24"/>
          <w:szCs w:val="24"/>
        </w:rPr>
        <w:t>采购代理单位名称：新疆金正建设工程管理有限公司</w:t>
      </w:r>
    </w:p>
    <w:p w14:paraId="73DC557F">
      <w:pPr>
        <w:pStyle w:val="9"/>
        <w:spacing w:line="360" w:lineRule="auto"/>
        <w:ind w:firstLine="480" w:firstLineChars="200"/>
        <w:rPr>
          <w:rFonts w:hint="default" w:hAnsi="宋体" w:eastAsia="宋体"/>
          <w:sz w:val="24"/>
          <w:szCs w:val="24"/>
          <w:lang w:val="en-US" w:eastAsia="zh-CN"/>
        </w:rPr>
      </w:pPr>
      <w:r>
        <w:rPr>
          <w:rFonts w:hint="eastAsia" w:hAnsi="宋体"/>
          <w:sz w:val="24"/>
          <w:szCs w:val="24"/>
        </w:rPr>
        <w:t>联系人和联系方式：</w:t>
      </w:r>
      <w:r>
        <w:rPr>
          <w:rFonts w:hint="eastAsia" w:hAnsi="宋体"/>
          <w:sz w:val="24"/>
          <w:szCs w:val="24"/>
          <w:lang w:val="en-US" w:eastAsia="zh-CN"/>
        </w:rPr>
        <w:t>马青松</w:t>
      </w:r>
      <w:r>
        <w:rPr>
          <w:rFonts w:hint="eastAsia" w:hAnsi="宋体"/>
          <w:sz w:val="24"/>
          <w:szCs w:val="24"/>
        </w:rPr>
        <w:t xml:space="preserve">  0991-4508367</w:t>
      </w:r>
      <w:r>
        <w:rPr>
          <w:rFonts w:hint="eastAsia" w:hAnsi="宋体"/>
          <w:sz w:val="24"/>
          <w:szCs w:val="24"/>
          <w:lang w:eastAsia="zh-CN"/>
        </w:rPr>
        <w:t>、</w:t>
      </w:r>
      <w:r>
        <w:rPr>
          <w:rFonts w:hint="eastAsia" w:hAnsi="宋体"/>
          <w:sz w:val="24"/>
          <w:szCs w:val="24"/>
          <w:lang w:val="en-US" w:eastAsia="zh-CN"/>
        </w:rPr>
        <w:t>15099565762</w:t>
      </w:r>
    </w:p>
    <w:p w14:paraId="7CB59692">
      <w:pPr>
        <w:pStyle w:val="9"/>
        <w:spacing w:line="360" w:lineRule="auto"/>
        <w:ind w:firstLine="480" w:firstLineChars="200"/>
        <w:rPr>
          <w:rFonts w:hint="eastAsia" w:hAnsi="宋体" w:eastAsia="宋体"/>
          <w:sz w:val="24"/>
          <w:szCs w:val="24"/>
          <w:lang w:eastAsia="zh-CN"/>
        </w:rPr>
      </w:pPr>
      <w:r>
        <w:rPr>
          <w:rFonts w:hint="eastAsia" w:hAnsi="宋体"/>
          <w:sz w:val="24"/>
          <w:szCs w:val="24"/>
        </w:rPr>
        <w:t>联系地址：</w:t>
      </w:r>
      <w:r>
        <w:rPr>
          <w:rFonts w:hint="eastAsia" w:hAnsi="宋体"/>
          <w:sz w:val="24"/>
          <w:szCs w:val="24"/>
          <w:lang w:eastAsia="zh-CN"/>
        </w:rPr>
        <w:t>乌鲁木齐市水磨沟区南湖南路66号水清木华A座6层</w:t>
      </w:r>
    </w:p>
    <w:bookmarkEnd w:id="0"/>
    <w:p w14:paraId="66B9B36F">
      <w:pPr>
        <w:rPr>
          <w:rFonts w:hint="eastAsia" w:hAnsi="宋体"/>
          <w:b/>
          <w:sz w:val="32"/>
          <w:szCs w:val="32"/>
        </w:rPr>
      </w:pPr>
      <w:r>
        <w:rPr>
          <w:rFonts w:hint="eastAsia" w:hAnsi="宋体"/>
          <w:b/>
          <w:sz w:val="32"/>
          <w:szCs w:val="32"/>
        </w:rPr>
        <w:br w:type="page"/>
      </w:r>
    </w:p>
    <w:p w14:paraId="028C4175">
      <w:pPr>
        <w:pStyle w:val="9"/>
        <w:spacing w:line="360" w:lineRule="auto"/>
        <w:jc w:val="center"/>
        <w:rPr>
          <w:rFonts w:hAnsi="宋体"/>
          <w:b/>
          <w:sz w:val="32"/>
          <w:szCs w:val="32"/>
        </w:rPr>
      </w:pPr>
      <w:r>
        <w:rPr>
          <w:rFonts w:hint="eastAsia" w:hAnsi="宋体"/>
          <w:b/>
          <w:sz w:val="32"/>
          <w:szCs w:val="32"/>
        </w:rPr>
        <w:t>第二章　磋商须知</w:t>
      </w:r>
    </w:p>
    <w:p w14:paraId="13B15F86">
      <w:pPr>
        <w:pStyle w:val="9"/>
        <w:spacing w:line="360" w:lineRule="auto"/>
        <w:jc w:val="center"/>
        <w:rPr>
          <w:rFonts w:hAnsi="宋体" w:cs="MingLiU_HKSCS"/>
          <w:b/>
          <w:sz w:val="32"/>
          <w:szCs w:val="32"/>
        </w:rPr>
      </w:pPr>
      <w:r>
        <w:rPr>
          <w:rFonts w:hint="eastAsia" w:hAnsi="宋体"/>
          <w:b/>
          <w:sz w:val="32"/>
          <w:szCs w:val="32"/>
        </w:rPr>
        <w:t>磋商须知前附表</w:t>
      </w:r>
    </w:p>
    <w:tbl>
      <w:tblPr>
        <w:tblStyle w:val="15"/>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84"/>
        <w:gridCol w:w="10"/>
        <w:gridCol w:w="6181"/>
      </w:tblGrid>
      <w:tr w14:paraId="7B4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5ED90B38">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984" w:type="dxa"/>
            <w:noWrap w:val="0"/>
            <w:vAlign w:val="center"/>
          </w:tcPr>
          <w:p w14:paraId="7CE7F8BF">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名称</w:t>
            </w:r>
          </w:p>
        </w:tc>
        <w:tc>
          <w:tcPr>
            <w:tcW w:w="6191" w:type="dxa"/>
            <w:gridSpan w:val="2"/>
            <w:noWrap w:val="0"/>
            <w:vAlign w:val="center"/>
          </w:tcPr>
          <w:p w14:paraId="5643915D">
            <w:pPr>
              <w:pStyle w:val="9"/>
              <w:spacing w:line="360" w:lineRule="auto"/>
              <w:jc w:val="center"/>
              <w:rPr>
                <w:rFonts w:hAnsi="宋体" w:cs="MingLiU_HKSCS"/>
                <w:kern w:val="2"/>
                <w:sz w:val="24"/>
                <w:szCs w:val="24"/>
                <w:lang w:val="en-US" w:eastAsia="zh-CN"/>
              </w:rPr>
            </w:pPr>
            <w:r>
              <w:rPr>
                <w:rFonts w:hint="eastAsia" w:hAnsi="宋体"/>
                <w:kern w:val="2"/>
                <w:sz w:val="24"/>
                <w:szCs w:val="24"/>
                <w:lang w:val="en-US" w:eastAsia="zh-CN"/>
              </w:rPr>
              <w:t>具体内容和要求</w:t>
            </w:r>
          </w:p>
        </w:tc>
      </w:tr>
      <w:tr w14:paraId="2FFA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1" w:type="dxa"/>
            <w:vMerge w:val="restart"/>
            <w:noWrap w:val="0"/>
            <w:vAlign w:val="center"/>
          </w:tcPr>
          <w:p w14:paraId="27D8A635">
            <w:pPr>
              <w:pStyle w:val="9"/>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984" w:type="dxa"/>
            <w:noWrap w:val="0"/>
            <w:vAlign w:val="center"/>
          </w:tcPr>
          <w:p w14:paraId="785B74EA">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采购项目</w:t>
            </w:r>
          </w:p>
        </w:tc>
        <w:tc>
          <w:tcPr>
            <w:tcW w:w="6191" w:type="dxa"/>
            <w:gridSpan w:val="2"/>
            <w:noWrap w:val="0"/>
            <w:vAlign w:val="center"/>
          </w:tcPr>
          <w:p w14:paraId="6CCBCCA3">
            <w:pPr>
              <w:pStyle w:val="9"/>
              <w:spacing w:line="360" w:lineRule="auto"/>
              <w:jc w:val="left"/>
              <w:rPr>
                <w:rFonts w:hAnsi="宋体" w:cs="MingLiU_HKSCS"/>
                <w:kern w:val="2"/>
                <w:sz w:val="24"/>
                <w:szCs w:val="24"/>
                <w:lang w:val="en-US" w:eastAsia="zh-CN"/>
              </w:rPr>
            </w:pPr>
            <w:r>
              <w:rPr>
                <w:rFonts w:hint="eastAsia" w:hAnsi="宋体" w:cs="Courier New"/>
                <w:color w:val="000000"/>
                <w:sz w:val="24"/>
                <w:szCs w:val="24"/>
                <w:lang w:val="en-US" w:eastAsia="zh-CN"/>
              </w:rPr>
              <w:t>新疆维吾尔自治区自然灾害综合监测预警中心风险预警短信采购项目</w:t>
            </w:r>
          </w:p>
        </w:tc>
      </w:tr>
      <w:tr w14:paraId="605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0340D31C">
            <w:pPr>
              <w:pStyle w:val="9"/>
              <w:spacing w:line="360" w:lineRule="auto"/>
              <w:jc w:val="center"/>
              <w:rPr>
                <w:rFonts w:hAnsi="宋体"/>
                <w:kern w:val="2"/>
                <w:sz w:val="24"/>
                <w:szCs w:val="24"/>
                <w:lang w:val="en-US" w:eastAsia="zh-CN"/>
              </w:rPr>
            </w:pPr>
          </w:p>
        </w:tc>
        <w:tc>
          <w:tcPr>
            <w:tcW w:w="1984" w:type="dxa"/>
            <w:noWrap w:val="0"/>
            <w:vAlign w:val="center"/>
          </w:tcPr>
          <w:p w14:paraId="7AB522BE">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采购预算</w:t>
            </w:r>
          </w:p>
        </w:tc>
        <w:tc>
          <w:tcPr>
            <w:tcW w:w="6191" w:type="dxa"/>
            <w:gridSpan w:val="2"/>
            <w:noWrap w:val="0"/>
            <w:vAlign w:val="center"/>
          </w:tcPr>
          <w:p w14:paraId="29966C30">
            <w:pPr>
              <w:pStyle w:val="9"/>
              <w:spacing w:line="360" w:lineRule="auto"/>
              <w:rPr>
                <w:rFonts w:hAnsi="宋体"/>
                <w:sz w:val="24"/>
                <w:szCs w:val="24"/>
                <w:lang w:val="en-US" w:eastAsia="zh-CN"/>
              </w:rPr>
            </w:pPr>
            <w:r>
              <w:rPr>
                <w:rFonts w:hint="eastAsia" w:hAnsi="宋体"/>
                <w:sz w:val="24"/>
                <w:szCs w:val="24"/>
                <w:lang w:val="en-US" w:eastAsia="zh-CN"/>
              </w:rPr>
              <w:t>230000.00元</w:t>
            </w:r>
          </w:p>
        </w:tc>
      </w:tr>
      <w:tr w14:paraId="6D3F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2505FAF4">
            <w:pPr>
              <w:pStyle w:val="9"/>
              <w:spacing w:line="360" w:lineRule="auto"/>
              <w:jc w:val="center"/>
              <w:rPr>
                <w:rFonts w:hAnsi="宋体"/>
                <w:kern w:val="2"/>
                <w:sz w:val="24"/>
                <w:szCs w:val="24"/>
                <w:lang w:val="en-US" w:eastAsia="zh-CN"/>
              </w:rPr>
            </w:pPr>
          </w:p>
        </w:tc>
        <w:tc>
          <w:tcPr>
            <w:tcW w:w="1984" w:type="dxa"/>
            <w:noWrap w:val="0"/>
            <w:vAlign w:val="center"/>
          </w:tcPr>
          <w:p w14:paraId="12B52399">
            <w:pPr>
              <w:pStyle w:val="9"/>
              <w:spacing w:line="360" w:lineRule="auto"/>
              <w:jc w:val="left"/>
              <w:rPr>
                <w:rFonts w:hint="default" w:hAnsi="宋体"/>
                <w:kern w:val="2"/>
                <w:sz w:val="24"/>
                <w:szCs w:val="24"/>
                <w:lang w:val="en-US" w:eastAsia="zh-CN"/>
              </w:rPr>
            </w:pPr>
            <w:r>
              <w:rPr>
                <w:rFonts w:hint="eastAsia" w:hAnsi="宋体"/>
                <w:kern w:val="2"/>
                <w:sz w:val="24"/>
                <w:szCs w:val="24"/>
                <w:lang w:val="en-US" w:eastAsia="zh-CN"/>
              </w:rPr>
              <w:t>最高限价</w:t>
            </w:r>
          </w:p>
        </w:tc>
        <w:tc>
          <w:tcPr>
            <w:tcW w:w="6191" w:type="dxa"/>
            <w:gridSpan w:val="2"/>
            <w:noWrap w:val="0"/>
            <w:vAlign w:val="center"/>
          </w:tcPr>
          <w:p w14:paraId="0BE1FDEE">
            <w:pPr>
              <w:pStyle w:val="9"/>
              <w:spacing w:line="360" w:lineRule="auto"/>
              <w:rPr>
                <w:rFonts w:hint="default" w:hAnsi="宋体"/>
                <w:sz w:val="24"/>
                <w:szCs w:val="24"/>
                <w:lang w:val="en-US" w:eastAsia="zh-CN"/>
              </w:rPr>
            </w:pPr>
            <w:r>
              <w:rPr>
                <w:rFonts w:hint="eastAsia" w:hAnsi="宋体"/>
                <w:sz w:val="24"/>
                <w:szCs w:val="24"/>
                <w:lang w:val="en-US" w:eastAsia="zh-CN"/>
              </w:rPr>
              <w:t>230000.00元</w:t>
            </w:r>
          </w:p>
        </w:tc>
      </w:tr>
      <w:tr w14:paraId="4EFA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790A613E">
            <w:pPr>
              <w:pStyle w:val="9"/>
              <w:spacing w:line="360" w:lineRule="auto"/>
              <w:jc w:val="center"/>
              <w:rPr>
                <w:rFonts w:hAnsi="宋体"/>
                <w:kern w:val="2"/>
                <w:sz w:val="24"/>
                <w:szCs w:val="24"/>
                <w:lang w:val="en-US" w:eastAsia="zh-CN"/>
              </w:rPr>
            </w:pPr>
          </w:p>
        </w:tc>
        <w:tc>
          <w:tcPr>
            <w:tcW w:w="1984" w:type="dxa"/>
            <w:noWrap w:val="0"/>
            <w:vAlign w:val="center"/>
          </w:tcPr>
          <w:p w14:paraId="67D0CE6D">
            <w:pPr>
              <w:pStyle w:val="9"/>
              <w:spacing w:line="360" w:lineRule="auto"/>
              <w:jc w:val="left"/>
              <w:rPr>
                <w:rFonts w:hAnsi="宋体" w:cs="MingLiU_HKSCS"/>
                <w:kern w:val="2"/>
                <w:sz w:val="24"/>
                <w:szCs w:val="24"/>
                <w:highlight w:val="none"/>
                <w:lang w:val="en-US" w:eastAsia="zh-CN"/>
              </w:rPr>
            </w:pPr>
            <w:r>
              <w:rPr>
                <w:rFonts w:hint="eastAsia" w:hAnsi="宋体"/>
                <w:kern w:val="2"/>
                <w:sz w:val="24"/>
                <w:szCs w:val="24"/>
                <w:highlight w:val="none"/>
                <w:lang w:val="en-US" w:eastAsia="zh-CN"/>
              </w:rPr>
              <w:t>公告媒体</w:t>
            </w:r>
          </w:p>
        </w:tc>
        <w:tc>
          <w:tcPr>
            <w:tcW w:w="6191" w:type="dxa"/>
            <w:gridSpan w:val="2"/>
            <w:noWrap w:val="0"/>
            <w:vAlign w:val="center"/>
          </w:tcPr>
          <w:p w14:paraId="4B44FC22">
            <w:pPr>
              <w:pStyle w:val="9"/>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新疆政府采购网</w:t>
            </w:r>
          </w:p>
        </w:tc>
      </w:tr>
      <w:tr w14:paraId="13AF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49F7D26F">
            <w:pPr>
              <w:pStyle w:val="9"/>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984" w:type="dxa"/>
            <w:noWrap w:val="0"/>
            <w:vAlign w:val="center"/>
          </w:tcPr>
          <w:p w14:paraId="5A39C96E">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采购人</w:t>
            </w:r>
          </w:p>
        </w:tc>
        <w:tc>
          <w:tcPr>
            <w:tcW w:w="6191" w:type="dxa"/>
            <w:gridSpan w:val="2"/>
            <w:noWrap w:val="0"/>
            <w:vAlign w:val="center"/>
          </w:tcPr>
          <w:p w14:paraId="3EFA5BA0">
            <w:pPr>
              <w:pStyle w:val="9"/>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名称：</w:t>
            </w:r>
            <w:r>
              <w:rPr>
                <w:rFonts w:hint="eastAsia" w:hAnsi="宋体" w:cs="Courier New"/>
                <w:kern w:val="2"/>
                <w:sz w:val="24"/>
                <w:szCs w:val="24"/>
                <w:highlight w:val="none"/>
                <w:u w:val="single"/>
                <w:lang w:val="en-US" w:eastAsia="zh-CN"/>
              </w:rPr>
              <w:t>新疆维吾尔自治区自然灾害综合监测预警中心</w:t>
            </w:r>
          </w:p>
          <w:p w14:paraId="528D2332">
            <w:pPr>
              <w:pStyle w:val="9"/>
              <w:spacing w:line="360" w:lineRule="auto"/>
              <w:jc w:val="left"/>
              <w:rPr>
                <w:rFonts w:hint="eastAsia" w:hAnsi="宋体"/>
                <w:sz w:val="24"/>
                <w:szCs w:val="24"/>
                <w:highlight w:val="none"/>
                <w:lang w:val="en-US" w:eastAsia="zh-CN"/>
              </w:rPr>
            </w:pPr>
            <w:r>
              <w:rPr>
                <w:rFonts w:hint="eastAsia" w:hAnsi="宋体"/>
                <w:kern w:val="2"/>
                <w:sz w:val="24"/>
                <w:szCs w:val="24"/>
                <w:highlight w:val="none"/>
                <w:lang w:val="en-US" w:eastAsia="zh-CN"/>
              </w:rPr>
              <w:t>地址：</w:t>
            </w:r>
            <w:r>
              <w:rPr>
                <w:rFonts w:hint="eastAsia" w:hAnsi="宋体"/>
                <w:sz w:val="24"/>
                <w:szCs w:val="24"/>
                <w:highlight w:val="none"/>
                <w:lang w:val="en-US" w:eastAsia="zh-CN"/>
              </w:rPr>
              <w:t>乌鲁木齐市新市区三工街道湖州路1799号</w:t>
            </w:r>
          </w:p>
          <w:p w14:paraId="1652187B">
            <w:pPr>
              <w:pStyle w:val="9"/>
              <w:spacing w:line="360" w:lineRule="auto"/>
              <w:jc w:val="left"/>
              <w:rPr>
                <w:rFonts w:hAnsi="宋体" w:cs="Courier New"/>
                <w:color w:val="000000"/>
                <w:kern w:val="2"/>
                <w:sz w:val="24"/>
                <w:szCs w:val="24"/>
                <w:highlight w:val="none"/>
                <w:u w:val="single"/>
                <w:lang w:val="en-US" w:eastAsia="zh-CN"/>
              </w:rPr>
            </w:pPr>
            <w:r>
              <w:rPr>
                <w:rFonts w:hint="eastAsia" w:hAnsi="宋体"/>
                <w:kern w:val="2"/>
                <w:sz w:val="24"/>
                <w:szCs w:val="24"/>
                <w:highlight w:val="none"/>
                <w:lang w:val="en-US" w:eastAsia="zh-CN"/>
              </w:rPr>
              <w:t>联系人：</w:t>
            </w:r>
            <w:r>
              <w:rPr>
                <w:rFonts w:hint="eastAsia" w:hAnsi="宋体" w:cs="Courier New"/>
                <w:color w:val="000000"/>
                <w:kern w:val="2"/>
                <w:sz w:val="24"/>
                <w:szCs w:val="24"/>
                <w:highlight w:val="none"/>
                <w:u w:val="single"/>
                <w:lang w:val="en-US" w:eastAsia="zh-CN"/>
              </w:rPr>
              <w:t>刘新强</w:t>
            </w:r>
          </w:p>
          <w:p w14:paraId="5AC5019B">
            <w:pPr>
              <w:pStyle w:val="9"/>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电话：</w:t>
            </w:r>
            <w:r>
              <w:rPr>
                <w:rFonts w:hint="eastAsia" w:hAnsi="宋体" w:cs="Courier New"/>
                <w:color w:val="000000"/>
                <w:kern w:val="2"/>
                <w:sz w:val="24"/>
                <w:szCs w:val="24"/>
                <w:highlight w:val="none"/>
                <w:u w:val="single"/>
                <w:lang w:val="en-US" w:eastAsia="zh-CN"/>
              </w:rPr>
              <w:t>18935926166</w:t>
            </w:r>
          </w:p>
        </w:tc>
      </w:tr>
      <w:tr w14:paraId="1906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12AECAD5">
            <w:pPr>
              <w:pStyle w:val="9"/>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984" w:type="dxa"/>
            <w:noWrap w:val="0"/>
            <w:vAlign w:val="center"/>
          </w:tcPr>
          <w:p w14:paraId="7DEEDB1E">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采购代理机构</w:t>
            </w:r>
          </w:p>
        </w:tc>
        <w:tc>
          <w:tcPr>
            <w:tcW w:w="6191" w:type="dxa"/>
            <w:gridSpan w:val="2"/>
            <w:noWrap w:val="0"/>
            <w:vAlign w:val="center"/>
          </w:tcPr>
          <w:p w14:paraId="059985F8">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名称：</w:t>
            </w:r>
            <w:r>
              <w:rPr>
                <w:rFonts w:hint="eastAsia" w:hAnsi="宋体" w:cs="Courier New"/>
                <w:kern w:val="2"/>
                <w:sz w:val="24"/>
                <w:szCs w:val="24"/>
                <w:u w:val="single"/>
                <w:lang w:val="en-US" w:eastAsia="zh-CN"/>
              </w:rPr>
              <w:t>新疆金正建设工程管理有限公司</w:t>
            </w:r>
          </w:p>
          <w:p w14:paraId="0392F4C3">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地址：</w:t>
            </w:r>
            <w:r>
              <w:rPr>
                <w:rFonts w:hint="eastAsia" w:hAnsi="宋体" w:cs="Courier New"/>
                <w:kern w:val="2"/>
                <w:sz w:val="24"/>
                <w:szCs w:val="24"/>
                <w:u w:val="single"/>
                <w:lang w:val="en-US" w:eastAsia="zh-CN"/>
              </w:rPr>
              <w:t>乌鲁木齐市水磨沟区南湖南路66号水清木华A座6层</w:t>
            </w:r>
          </w:p>
          <w:p w14:paraId="112B3486">
            <w:pPr>
              <w:pStyle w:val="9"/>
              <w:spacing w:line="360" w:lineRule="auto"/>
              <w:jc w:val="left"/>
              <w:rPr>
                <w:rFonts w:hAnsi="宋体"/>
                <w:kern w:val="2"/>
                <w:sz w:val="24"/>
                <w:szCs w:val="24"/>
                <w:u w:val="single"/>
                <w:lang w:val="en-US" w:eastAsia="zh-CN"/>
              </w:rPr>
            </w:pPr>
            <w:r>
              <w:rPr>
                <w:rFonts w:hint="eastAsia" w:hAnsi="宋体"/>
                <w:kern w:val="2"/>
                <w:sz w:val="24"/>
                <w:szCs w:val="24"/>
                <w:lang w:val="en-US" w:eastAsia="zh-CN"/>
              </w:rPr>
              <w:t>联系人：</w:t>
            </w:r>
            <w:r>
              <w:rPr>
                <w:rFonts w:hint="eastAsia" w:hAnsi="宋体"/>
                <w:kern w:val="2"/>
                <w:sz w:val="24"/>
                <w:szCs w:val="24"/>
                <w:u w:val="single"/>
                <w:lang w:val="en-US" w:eastAsia="zh-CN"/>
              </w:rPr>
              <w:t>马青松</w:t>
            </w:r>
          </w:p>
          <w:p w14:paraId="01746E42">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电话：</w:t>
            </w:r>
            <w:r>
              <w:rPr>
                <w:rFonts w:hint="eastAsia" w:hAnsi="宋体"/>
                <w:kern w:val="2"/>
                <w:sz w:val="24"/>
                <w:szCs w:val="24"/>
                <w:u w:val="single"/>
                <w:lang w:val="en-US" w:eastAsia="zh-CN"/>
              </w:rPr>
              <w:t>0991-4508367</w:t>
            </w:r>
          </w:p>
        </w:tc>
      </w:tr>
      <w:tr w14:paraId="4A7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21" w:type="dxa"/>
            <w:noWrap w:val="0"/>
            <w:vAlign w:val="center"/>
          </w:tcPr>
          <w:p w14:paraId="0182942D">
            <w:pPr>
              <w:pStyle w:val="9"/>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984" w:type="dxa"/>
            <w:noWrap w:val="0"/>
            <w:vAlign w:val="center"/>
          </w:tcPr>
          <w:p w14:paraId="5C4A4E5B">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供应商产生方法</w:t>
            </w:r>
          </w:p>
        </w:tc>
        <w:tc>
          <w:tcPr>
            <w:tcW w:w="6191" w:type="dxa"/>
            <w:gridSpan w:val="2"/>
            <w:noWrap w:val="0"/>
            <w:vAlign w:val="center"/>
          </w:tcPr>
          <w:p w14:paraId="6BD61C0A">
            <w:pPr>
              <w:pStyle w:val="9"/>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公告</w:t>
            </w:r>
          </w:p>
          <w:p w14:paraId="2FA3AD85">
            <w:pPr>
              <w:pStyle w:val="9"/>
              <w:jc w:val="left"/>
              <w:rPr>
                <w:rFonts w:hAnsi="宋体"/>
                <w:kern w:val="2"/>
                <w:sz w:val="24"/>
                <w:szCs w:val="24"/>
                <w:lang w:val="en-US" w:eastAsia="zh-CN"/>
              </w:rPr>
            </w:pPr>
            <w:r>
              <w:rPr>
                <w:rFonts w:hint="eastAsia" w:hAnsi="宋体"/>
                <w:kern w:val="2"/>
                <w:sz w:val="24"/>
                <w:szCs w:val="24"/>
                <w:lang w:val="en-US" w:eastAsia="zh-CN"/>
              </w:rPr>
              <w:t>□供应商库抽取</w:t>
            </w:r>
          </w:p>
          <w:p w14:paraId="3645126F">
            <w:pPr>
              <w:pStyle w:val="9"/>
              <w:jc w:val="left"/>
              <w:rPr>
                <w:rFonts w:hAnsi="宋体"/>
                <w:kern w:val="2"/>
                <w:sz w:val="24"/>
                <w:szCs w:val="24"/>
                <w:lang w:val="en-US" w:eastAsia="zh-CN"/>
              </w:rPr>
            </w:pPr>
            <w:r>
              <w:rPr>
                <w:rFonts w:hint="eastAsia" w:hAnsi="宋体"/>
                <w:kern w:val="2"/>
                <w:sz w:val="24"/>
                <w:szCs w:val="24"/>
                <w:lang w:val="en-US" w:eastAsia="zh-CN"/>
              </w:rPr>
              <w:t>□专家和采购人推荐</w:t>
            </w:r>
          </w:p>
        </w:tc>
      </w:tr>
      <w:tr w14:paraId="6F7A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21" w:type="dxa"/>
            <w:noWrap w:val="0"/>
            <w:vAlign w:val="center"/>
          </w:tcPr>
          <w:p w14:paraId="3FCBE09E">
            <w:pPr>
              <w:pStyle w:val="9"/>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984" w:type="dxa"/>
            <w:noWrap w:val="0"/>
            <w:vAlign w:val="center"/>
          </w:tcPr>
          <w:p w14:paraId="47A57FFB">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供应商资格条件</w:t>
            </w:r>
          </w:p>
        </w:tc>
        <w:tc>
          <w:tcPr>
            <w:tcW w:w="6191" w:type="dxa"/>
            <w:gridSpan w:val="2"/>
            <w:noWrap w:val="0"/>
            <w:vAlign w:val="center"/>
          </w:tcPr>
          <w:p w14:paraId="25344D7F">
            <w:pPr>
              <w:pStyle w:val="9"/>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1、符合《中华人民共和国政府采购法》第二十二条的相关规定；</w:t>
            </w:r>
          </w:p>
          <w:p w14:paraId="63FAAE4E">
            <w:pPr>
              <w:pStyle w:val="9"/>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2、落实政府采购政策需满足的资格要求：/</w:t>
            </w:r>
          </w:p>
          <w:p w14:paraId="2C2ED9FE">
            <w:pPr>
              <w:pStyle w:val="9"/>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3、</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345DB666">
            <w:pPr>
              <w:pStyle w:val="9"/>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4、供应商须具有良好的信誉，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p>
          <w:p w14:paraId="6DDD3367">
            <w:pPr>
              <w:pStyle w:val="9"/>
              <w:spacing w:line="360" w:lineRule="auto"/>
              <w:jc w:val="left"/>
              <w:rPr>
                <w:rFonts w:hint="default" w:hAnsi="宋体" w:cs="Courier New"/>
                <w:color w:val="000000"/>
                <w:sz w:val="24"/>
                <w:szCs w:val="24"/>
                <w:lang w:val="en-US" w:eastAsia="zh-CN"/>
              </w:rPr>
            </w:pPr>
            <w:r>
              <w:rPr>
                <w:rFonts w:hint="eastAsia" w:hAnsi="宋体" w:cs="Courier New"/>
                <w:color w:val="000000"/>
                <w:sz w:val="24"/>
                <w:szCs w:val="24"/>
                <w:lang w:val="en-US" w:eastAsia="zh-CN"/>
              </w:rPr>
              <w:t>5、</w:t>
            </w:r>
            <w:r>
              <w:rPr>
                <w:rFonts w:hint="eastAsia" w:ascii="Times New Roman" w:hAnsi="Times New Roman" w:eastAsia="宋体" w:cs="Courier New"/>
                <w:sz w:val="24"/>
                <w:szCs w:val="24"/>
              </w:rPr>
              <w:t>供应商按照磋商文件规定提交磋商保证金的</w:t>
            </w:r>
          </w:p>
        </w:tc>
      </w:tr>
      <w:tr w14:paraId="1AA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4D7D779E">
            <w:pPr>
              <w:pStyle w:val="9"/>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984" w:type="dxa"/>
            <w:noWrap w:val="0"/>
            <w:vAlign w:val="center"/>
          </w:tcPr>
          <w:p w14:paraId="36637965">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项目现场勘察</w:t>
            </w:r>
          </w:p>
        </w:tc>
        <w:tc>
          <w:tcPr>
            <w:tcW w:w="6191" w:type="dxa"/>
            <w:gridSpan w:val="2"/>
            <w:noWrap w:val="0"/>
            <w:vAlign w:val="center"/>
          </w:tcPr>
          <w:p w14:paraId="60137D96">
            <w:pPr>
              <w:pStyle w:val="9"/>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不组织</w:t>
            </w:r>
          </w:p>
          <w:p w14:paraId="2056ED34">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□组织：</w:t>
            </w:r>
            <w:r>
              <w:rPr>
                <w:rFonts w:hAnsi="宋体"/>
                <w:kern w:val="2"/>
                <w:sz w:val="24"/>
                <w:szCs w:val="24"/>
                <w:lang w:val="en-US" w:eastAsia="zh-CN"/>
              </w:rPr>
              <w:t>____________________</w:t>
            </w:r>
          </w:p>
        </w:tc>
      </w:tr>
      <w:tr w14:paraId="38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6767F953">
            <w:pPr>
              <w:pStyle w:val="9"/>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984" w:type="dxa"/>
            <w:noWrap w:val="0"/>
            <w:vAlign w:val="center"/>
          </w:tcPr>
          <w:p w14:paraId="29B59702">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联合体</w:t>
            </w:r>
          </w:p>
        </w:tc>
        <w:tc>
          <w:tcPr>
            <w:tcW w:w="6191" w:type="dxa"/>
            <w:gridSpan w:val="2"/>
            <w:noWrap w:val="0"/>
            <w:vAlign w:val="center"/>
          </w:tcPr>
          <w:p w14:paraId="683D348E">
            <w:pPr>
              <w:pStyle w:val="9"/>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不接受</w:t>
            </w:r>
          </w:p>
          <w:p w14:paraId="1E26F1C4">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□接受</w:t>
            </w:r>
          </w:p>
        </w:tc>
      </w:tr>
      <w:tr w14:paraId="6FBF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1" w:type="dxa"/>
            <w:noWrap w:val="0"/>
            <w:vAlign w:val="center"/>
          </w:tcPr>
          <w:p w14:paraId="714842EF">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8</w:t>
            </w:r>
          </w:p>
        </w:tc>
        <w:tc>
          <w:tcPr>
            <w:tcW w:w="1994" w:type="dxa"/>
            <w:gridSpan w:val="2"/>
            <w:noWrap w:val="0"/>
            <w:vAlign w:val="center"/>
          </w:tcPr>
          <w:p w14:paraId="0F55E574">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供应商须提供的其他资料</w:t>
            </w:r>
          </w:p>
        </w:tc>
        <w:tc>
          <w:tcPr>
            <w:tcW w:w="6181" w:type="dxa"/>
            <w:noWrap w:val="0"/>
            <w:vAlign w:val="center"/>
          </w:tcPr>
          <w:p w14:paraId="38E6E542">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根据实际情况填写</w:t>
            </w:r>
            <w:r>
              <w:rPr>
                <w:rFonts w:hAnsi="宋体"/>
                <w:kern w:val="2"/>
                <w:sz w:val="24"/>
                <w:szCs w:val="24"/>
                <w:lang w:val="en-US" w:eastAsia="zh-CN"/>
              </w:rPr>
              <w:t>(</w:t>
            </w:r>
            <w:r>
              <w:rPr>
                <w:rFonts w:hint="eastAsia" w:hAnsi="宋体"/>
                <w:kern w:val="2"/>
                <w:sz w:val="24"/>
                <w:szCs w:val="24"/>
                <w:lang w:val="en-US" w:eastAsia="zh-CN"/>
              </w:rPr>
              <w:t>如案例证明材料、人员投入情况</w:t>
            </w:r>
            <w:r>
              <w:rPr>
                <w:rFonts w:hAnsi="宋体"/>
                <w:kern w:val="2"/>
                <w:sz w:val="24"/>
                <w:szCs w:val="24"/>
                <w:lang w:val="en-US" w:eastAsia="zh-CN"/>
              </w:rPr>
              <w:t>)</w:t>
            </w:r>
          </w:p>
        </w:tc>
      </w:tr>
      <w:tr w14:paraId="68F4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noWrap w:val="0"/>
            <w:vAlign w:val="center"/>
          </w:tcPr>
          <w:p w14:paraId="2CE69709">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9</w:t>
            </w:r>
          </w:p>
        </w:tc>
        <w:tc>
          <w:tcPr>
            <w:tcW w:w="1994" w:type="dxa"/>
            <w:gridSpan w:val="2"/>
            <w:noWrap w:val="0"/>
            <w:vAlign w:val="center"/>
          </w:tcPr>
          <w:p w14:paraId="1A28F33F">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澄清或者修改时间</w:t>
            </w:r>
          </w:p>
        </w:tc>
        <w:tc>
          <w:tcPr>
            <w:tcW w:w="6181" w:type="dxa"/>
            <w:noWrap w:val="0"/>
            <w:vAlign w:val="center"/>
          </w:tcPr>
          <w:p w14:paraId="3B24E709">
            <w:pPr>
              <w:pStyle w:val="9"/>
              <w:spacing w:line="360" w:lineRule="auto"/>
              <w:jc w:val="left"/>
              <w:rPr>
                <w:rFonts w:hAnsi="宋体"/>
                <w:kern w:val="2"/>
                <w:sz w:val="24"/>
                <w:szCs w:val="24"/>
                <w:lang w:val="en-US" w:eastAsia="zh-CN"/>
              </w:rPr>
            </w:pPr>
            <w:r>
              <w:rPr>
                <w:rFonts w:hint="eastAsia" w:ascii="Times New Roman" w:hAnsi="Times New Roman"/>
                <w:kern w:val="2"/>
                <w:sz w:val="24"/>
                <w:szCs w:val="24"/>
                <w:lang w:val="en-US" w:eastAsia="zh-CN"/>
              </w:rPr>
              <w:t>磋商</w:t>
            </w:r>
            <w:r>
              <w:rPr>
                <w:rFonts w:ascii="Times New Roman" w:hAnsi="Times New Roman"/>
                <w:kern w:val="2"/>
                <w:sz w:val="24"/>
                <w:szCs w:val="24"/>
                <w:lang w:val="en-US" w:eastAsia="zh-CN"/>
              </w:rPr>
              <w:t>截止时间</w:t>
            </w:r>
            <w:r>
              <w:rPr>
                <w:rFonts w:hint="eastAsia" w:ascii="Times New Roman" w:hAnsi="Times New Roman"/>
                <w:kern w:val="2"/>
                <w:sz w:val="24"/>
                <w:szCs w:val="24"/>
                <w:lang w:val="en-US" w:eastAsia="zh-CN"/>
              </w:rPr>
              <w:t>5日</w:t>
            </w:r>
            <w:r>
              <w:rPr>
                <w:rFonts w:ascii="Times New Roman" w:hAnsi="Times New Roman"/>
                <w:kern w:val="2"/>
                <w:sz w:val="24"/>
                <w:szCs w:val="24"/>
                <w:lang w:val="en-US" w:eastAsia="zh-CN"/>
              </w:rPr>
              <w:t>前</w:t>
            </w:r>
          </w:p>
        </w:tc>
      </w:tr>
      <w:tr w14:paraId="7F06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1" w:type="dxa"/>
            <w:noWrap w:val="0"/>
            <w:vAlign w:val="center"/>
          </w:tcPr>
          <w:p w14:paraId="5EB0A38A">
            <w:pPr>
              <w:pStyle w:val="9"/>
              <w:spacing w:line="360" w:lineRule="auto"/>
              <w:jc w:val="center"/>
              <w:rPr>
                <w:rFonts w:hAnsi="宋体"/>
                <w:kern w:val="2"/>
                <w:sz w:val="24"/>
                <w:szCs w:val="24"/>
                <w:highlight w:val="none"/>
                <w:lang w:val="en-US" w:eastAsia="zh-CN"/>
              </w:rPr>
            </w:pPr>
            <w:r>
              <w:rPr>
                <w:rFonts w:hAnsi="宋体"/>
                <w:kern w:val="2"/>
                <w:sz w:val="24"/>
                <w:szCs w:val="24"/>
                <w:highlight w:val="none"/>
                <w:lang w:val="en-US" w:eastAsia="zh-CN"/>
              </w:rPr>
              <w:t>1</w:t>
            </w:r>
            <w:r>
              <w:rPr>
                <w:rFonts w:hint="eastAsia" w:hAnsi="宋体"/>
                <w:kern w:val="2"/>
                <w:sz w:val="24"/>
                <w:szCs w:val="24"/>
                <w:highlight w:val="none"/>
                <w:lang w:val="en-US" w:eastAsia="zh-CN"/>
              </w:rPr>
              <w:t>0</w:t>
            </w:r>
          </w:p>
        </w:tc>
        <w:tc>
          <w:tcPr>
            <w:tcW w:w="1994" w:type="dxa"/>
            <w:gridSpan w:val="2"/>
            <w:noWrap w:val="0"/>
            <w:vAlign w:val="center"/>
          </w:tcPr>
          <w:p w14:paraId="39DB3D10">
            <w:pPr>
              <w:pStyle w:val="9"/>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递交磋商响应文件的截止时间和地点</w:t>
            </w:r>
          </w:p>
        </w:tc>
        <w:tc>
          <w:tcPr>
            <w:tcW w:w="6181" w:type="dxa"/>
            <w:noWrap w:val="0"/>
            <w:vAlign w:val="center"/>
          </w:tcPr>
          <w:p w14:paraId="7DDCD195">
            <w:pPr>
              <w:pStyle w:val="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2026年05月09日</w:t>
            </w:r>
            <w:r>
              <w:rPr>
                <w:rFonts w:hint="eastAsia" w:ascii="宋体" w:hAnsi="宋体" w:eastAsia="宋体" w:cs="宋体"/>
                <w:sz w:val="24"/>
                <w:szCs w:val="24"/>
                <w:highlight w:val="none"/>
              </w:rPr>
              <w:t>上午11时00分</w:t>
            </w:r>
          </w:p>
          <w:p w14:paraId="65A9B801">
            <w:pPr>
              <w:pStyle w:val="9"/>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地点：“政采云平台https://www.zcygov.cn/”及“政采云客户端”</w:t>
            </w:r>
          </w:p>
        </w:tc>
      </w:tr>
      <w:tr w14:paraId="008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21" w:type="dxa"/>
            <w:noWrap w:val="0"/>
            <w:vAlign w:val="center"/>
          </w:tcPr>
          <w:p w14:paraId="3548B900">
            <w:pPr>
              <w:pStyle w:val="9"/>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11</w:t>
            </w:r>
          </w:p>
        </w:tc>
        <w:tc>
          <w:tcPr>
            <w:tcW w:w="1994" w:type="dxa"/>
            <w:gridSpan w:val="2"/>
            <w:noWrap w:val="0"/>
            <w:vAlign w:val="center"/>
          </w:tcPr>
          <w:p w14:paraId="039BB7FF">
            <w:pPr>
              <w:pStyle w:val="9"/>
              <w:spacing w:line="360" w:lineRule="auto"/>
              <w:jc w:val="left"/>
              <w:rPr>
                <w:rFonts w:hAnsi="宋体"/>
                <w:kern w:val="2"/>
                <w:sz w:val="24"/>
                <w:szCs w:val="24"/>
                <w:highlight w:val="none"/>
                <w:lang w:val="en-US" w:eastAsia="zh-CN"/>
              </w:rPr>
            </w:pPr>
            <w:r>
              <w:rPr>
                <w:rFonts w:hint="eastAsia" w:ascii="宋体" w:hAnsi="宋体" w:eastAsia="宋体" w:cs="宋体"/>
                <w:color w:val="000000"/>
                <w:sz w:val="24"/>
                <w:szCs w:val="24"/>
                <w:highlight w:val="none"/>
              </w:rPr>
              <w:t>开标时间、地点</w:t>
            </w:r>
          </w:p>
        </w:tc>
        <w:tc>
          <w:tcPr>
            <w:tcW w:w="6181" w:type="dxa"/>
            <w:noWrap w:val="0"/>
            <w:vAlign w:val="center"/>
          </w:tcPr>
          <w:p w14:paraId="78D6BA22">
            <w:pPr>
              <w:pStyle w:val="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2026年05月09日</w:t>
            </w:r>
            <w:r>
              <w:rPr>
                <w:rFonts w:hint="eastAsia" w:ascii="宋体" w:hAnsi="宋体" w:eastAsia="宋体" w:cs="宋体"/>
                <w:sz w:val="24"/>
                <w:szCs w:val="24"/>
                <w:highlight w:val="none"/>
              </w:rPr>
              <w:t>上午11时00分</w:t>
            </w:r>
          </w:p>
          <w:p w14:paraId="38AB8249">
            <w:pPr>
              <w:pStyle w:val="9"/>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4B9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restart"/>
            <w:noWrap w:val="0"/>
            <w:vAlign w:val="center"/>
          </w:tcPr>
          <w:p w14:paraId="7BF7E09C">
            <w:pPr>
              <w:pStyle w:val="9"/>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2</w:t>
            </w:r>
          </w:p>
        </w:tc>
        <w:tc>
          <w:tcPr>
            <w:tcW w:w="1994" w:type="dxa"/>
            <w:gridSpan w:val="2"/>
            <w:vMerge w:val="restart"/>
            <w:noWrap w:val="0"/>
            <w:vAlign w:val="center"/>
          </w:tcPr>
          <w:p w14:paraId="44F19EE0">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磋商保证金</w:t>
            </w:r>
          </w:p>
        </w:tc>
        <w:tc>
          <w:tcPr>
            <w:tcW w:w="6181" w:type="dxa"/>
            <w:noWrap w:val="0"/>
            <w:vAlign w:val="center"/>
          </w:tcPr>
          <w:p w14:paraId="00ECD92A">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□不要求提供</w:t>
            </w:r>
          </w:p>
        </w:tc>
      </w:tr>
      <w:tr w14:paraId="5836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9F0FA38">
            <w:pPr>
              <w:pStyle w:val="9"/>
              <w:spacing w:line="360" w:lineRule="auto"/>
              <w:jc w:val="center"/>
              <w:rPr>
                <w:rFonts w:hAnsi="宋体"/>
                <w:kern w:val="2"/>
                <w:sz w:val="24"/>
                <w:szCs w:val="24"/>
                <w:lang w:val="en-US" w:eastAsia="zh-CN"/>
              </w:rPr>
            </w:pPr>
          </w:p>
        </w:tc>
        <w:tc>
          <w:tcPr>
            <w:tcW w:w="1994" w:type="dxa"/>
            <w:gridSpan w:val="2"/>
            <w:vMerge w:val="continue"/>
            <w:noWrap w:val="0"/>
            <w:vAlign w:val="center"/>
          </w:tcPr>
          <w:p w14:paraId="0CDD070C">
            <w:pPr>
              <w:pStyle w:val="9"/>
              <w:spacing w:line="360" w:lineRule="auto"/>
              <w:jc w:val="left"/>
              <w:rPr>
                <w:rFonts w:hAnsi="宋体"/>
                <w:kern w:val="2"/>
                <w:sz w:val="24"/>
                <w:szCs w:val="24"/>
                <w:lang w:val="en-US" w:eastAsia="zh-CN"/>
              </w:rPr>
            </w:pPr>
          </w:p>
        </w:tc>
        <w:tc>
          <w:tcPr>
            <w:tcW w:w="6181" w:type="dxa"/>
            <w:noWrap w:val="0"/>
            <w:vAlign w:val="center"/>
          </w:tcPr>
          <w:p w14:paraId="2CA5C72B">
            <w:pPr>
              <w:pStyle w:val="9"/>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要求提供。本项目的磋商保证金为人民币：3100.00元</w:t>
            </w:r>
          </w:p>
          <w:p w14:paraId="020574C3">
            <w:pPr>
              <w:pStyle w:val="9"/>
              <w:spacing w:line="360" w:lineRule="auto"/>
              <w:jc w:val="left"/>
              <w:rPr>
                <w:rFonts w:hAnsi="宋体"/>
                <w:kern w:val="2"/>
                <w:sz w:val="24"/>
                <w:szCs w:val="24"/>
                <w:lang w:val="en-US" w:eastAsia="zh-CN"/>
              </w:rPr>
            </w:pPr>
            <w:r>
              <w:rPr>
                <w:rFonts w:hint="eastAsia" w:cs="Courier New"/>
                <w:color w:val="000000"/>
                <w:kern w:val="2"/>
                <w:sz w:val="24"/>
                <w:szCs w:val="24"/>
                <w:lang w:val="en-US" w:eastAsia="zh-CN"/>
              </w:rPr>
              <w:t>磋商</w:t>
            </w:r>
            <w:r>
              <w:rPr>
                <w:rFonts w:hint="eastAsia" w:cs="Courier New"/>
                <w:kern w:val="2"/>
                <w:sz w:val="24"/>
                <w:szCs w:val="24"/>
                <w:lang w:val="en-US" w:eastAsia="zh-CN"/>
              </w:rPr>
              <w:t>保证金到账截止时间：同磋商截止时间</w:t>
            </w:r>
          </w:p>
          <w:p w14:paraId="20CB6B20">
            <w:pPr>
              <w:pStyle w:val="9"/>
              <w:spacing w:line="360" w:lineRule="auto"/>
              <w:jc w:val="left"/>
              <w:rPr>
                <w:rFonts w:cs="Courier New"/>
                <w:kern w:val="2"/>
                <w:sz w:val="24"/>
                <w:szCs w:val="24"/>
                <w:lang w:val="en-US" w:eastAsia="zh-CN"/>
              </w:rPr>
            </w:pPr>
            <w:r>
              <w:rPr>
                <w:rFonts w:hint="eastAsia" w:hAnsi="宋体"/>
                <w:kern w:val="2"/>
                <w:sz w:val="24"/>
                <w:szCs w:val="24"/>
                <w:lang w:val="en-US" w:eastAsia="zh-CN"/>
              </w:rPr>
              <w:t>提交方式：</w:t>
            </w:r>
            <w:r>
              <w:rPr>
                <w:rFonts w:hint="eastAsia" w:cs="Courier New"/>
                <w:color w:val="000000"/>
                <w:sz w:val="24"/>
                <w:szCs w:val="24"/>
                <w:lang w:val="en-US" w:eastAsia="zh-CN"/>
              </w:rPr>
              <w:t>银行电汇须从供应商基本账户转出或以支票、汇票、本票、保函等非现金形式缴纳。</w:t>
            </w:r>
          </w:p>
          <w:p w14:paraId="466ADAD1">
            <w:pPr>
              <w:autoSpaceDE w:val="0"/>
              <w:autoSpaceDN w:val="0"/>
              <w:spacing w:line="360" w:lineRule="auto"/>
              <w:rPr>
                <w:rFonts w:ascii="宋体" w:hAnsi="Courier New" w:cs="Courier New"/>
                <w:sz w:val="24"/>
                <w:szCs w:val="24"/>
              </w:rPr>
            </w:pPr>
            <w:r>
              <w:rPr>
                <w:rFonts w:hint="eastAsia" w:ascii="宋体" w:hAnsi="Courier New" w:cs="Courier New"/>
                <w:sz w:val="24"/>
                <w:szCs w:val="24"/>
              </w:rPr>
              <w:t>账户信息：</w:t>
            </w:r>
          </w:p>
          <w:p w14:paraId="78C21D8F">
            <w:pPr>
              <w:autoSpaceDE w:val="0"/>
              <w:autoSpaceDN w:val="0"/>
              <w:spacing w:line="360" w:lineRule="auto"/>
              <w:rPr>
                <w:rFonts w:ascii="宋体" w:hAnsi="Courier New" w:cs="Courier New"/>
                <w:sz w:val="24"/>
                <w:szCs w:val="24"/>
              </w:rPr>
            </w:pPr>
            <w:r>
              <w:rPr>
                <w:rFonts w:hint="eastAsia" w:ascii="宋体" w:hAnsi="Courier New" w:cs="Courier New"/>
                <w:sz w:val="24"/>
                <w:szCs w:val="24"/>
              </w:rPr>
              <w:t>开户单位名称：新疆金正建设工程管理有限公司</w:t>
            </w:r>
          </w:p>
          <w:p w14:paraId="2DEB2E6C">
            <w:pPr>
              <w:autoSpaceDE w:val="0"/>
              <w:autoSpaceDN w:val="0"/>
              <w:spacing w:line="360" w:lineRule="auto"/>
              <w:ind w:left="1135" w:hanging="1135" w:hangingChars="473"/>
              <w:rPr>
                <w:rFonts w:ascii="宋体" w:hAnsi="Courier New" w:cs="Courier New"/>
                <w:sz w:val="24"/>
                <w:szCs w:val="24"/>
              </w:rPr>
            </w:pPr>
            <w:r>
              <w:rPr>
                <w:rFonts w:hint="eastAsia" w:ascii="宋体" w:hAnsi="Courier New" w:cs="Courier New"/>
                <w:sz w:val="24"/>
                <w:szCs w:val="24"/>
              </w:rPr>
              <w:t>开 户 行：中行乌鲁木齐市友好南路支行</w:t>
            </w:r>
          </w:p>
          <w:p w14:paraId="2E50BEBC">
            <w:pPr>
              <w:spacing w:line="360" w:lineRule="auto"/>
              <w:rPr>
                <w:rFonts w:ascii="宋体" w:hAnsi="Courier New" w:cs="Courier New"/>
                <w:sz w:val="24"/>
                <w:szCs w:val="24"/>
              </w:rPr>
            </w:pPr>
            <w:r>
              <w:rPr>
                <w:rFonts w:hint="eastAsia" w:ascii="宋体" w:hAnsi="Courier New" w:cs="Courier New"/>
                <w:sz w:val="24"/>
                <w:szCs w:val="24"/>
              </w:rPr>
              <w:t>银行帐号：107601654453</w:t>
            </w:r>
          </w:p>
          <w:p w14:paraId="61365E72">
            <w:pPr>
              <w:pStyle w:val="9"/>
              <w:spacing w:line="360" w:lineRule="auto"/>
              <w:jc w:val="left"/>
              <w:rPr>
                <w:rFonts w:hAnsi="宋体"/>
                <w:kern w:val="2"/>
                <w:sz w:val="24"/>
                <w:szCs w:val="24"/>
                <w:lang w:val="en-US" w:eastAsia="zh-CN"/>
              </w:rPr>
            </w:pPr>
            <w:r>
              <w:rPr>
                <w:rFonts w:hint="eastAsia" w:cs="Courier New"/>
                <w:kern w:val="2"/>
                <w:sz w:val="24"/>
                <w:szCs w:val="24"/>
                <w:lang w:val="en-US" w:eastAsia="zh-CN"/>
              </w:rPr>
              <w:t>投标</w:t>
            </w:r>
            <w:r>
              <w:rPr>
                <w:rFonts w:cs="Courier New"/>
                <w:kern w:val="2"/>
                <w:sz w:val="24"/>
                <w:szCs w:val="24"/>
                <w:lang w:val="en-US" w:eastAsia="zh-CN"/>
              </w:rPr>
              <w:t>保证金</w:t>
            </w:r>
            <w:r>
              <w:rPr>
                <w:rFonts w:hint="eastAsia" w:cs="Courier New"/>
                <w:kern w:val="2"/>
                <w:sz w:val="24"/>
                <w:szCs w:val="24"/>
                <w:lang w:val="en-US" w:eastAsia="zh-CN"/>
              </w:rPr>
              <w:t>以</w:t>
            </w:r>
            <w:r>
              <w:rPr>
                <w:rFonts w:cs="Courier New"/>
                <w:kern w:val="2"/>
                <w:sz w:val="24"/>
                <w:szCs w:val="24"/>
                <w:lang w:val="en-US" w:eastAsia="zh-CN"/>
              </w:rPr>
              <w:t>到账信息为准</w:t>
            </w:r>
            <w:r>
              <w:rPr>
                <w:rFonts w:hint="eastAsia" w:cs="Courier New"/>
                <w:kern w:val="2"/>
                <w:sz w:val="24"/>
                <w:szCs w:val="24"/>
                <w:lang w:val="en-US" w:eastAsia="zh-CN"/>
              </w:rPr>
              <w:t>，供应商</w:t>
            </w:r>
            <w:r>
              <w:rPr>
                <w:rFonts w:cs="Courier New"/>
                <w:kern w:val="2"/>
                <w:sz w:val="24"/>
                <w:szCs w:val="24"/>
                <w:lang w:val="en-US" w:eastAsia="zh-CN"/>
              </w:rPr>
              <w:t>应充分考虑在途时间</w:t>
            </w:r>
            <w:r>
              <w:rPr>
                <w:rFonts w:hint="eastAsia" w:cs="Courier New"/>
                <w:kern w:val="2"/>
                <w:sz w:val="24"/>
                <w:szCs w:val="24"/>
                <w:lang w:val="en-US" w:eastAsia="zh-CN"/>
              </w:rPr>
              <w:t>，供应商</w:t>
            </w:r>
            <w:r>
              <w:rPr>
                <w:rFonts w:cs="Courier New"/>
                <w:kern w:val="2"/>
                <w:sz w:val="24"/>
                <w:szCs w:val="24"/>
                <w:lang w:val="en-US" w:eastAsia="zh-CN"/>
              </w:rPr>
              <w:t>未按照</w:t>
            </w:r>
            <w:r>
              <w:rPr>
                <w:rFonts w:hint="eastAsia" w:cs="Courier New"/>
                <w:kern w:val="2"/>
                <w:sz w:val="24"/>
                <w:szCs w:val="24"/>
                <w:lang w:val="en-US" w:eastAsia="zh-CN"/>
              </w:rPr>
              <w:t>磋商</w:t>
            </w:r>
            <w:r>
              <w:rPr>
                <w:rFonts w:cs="Courier New"/>
                <w:kern w:val="2"/>
                <w:sz w:val="24"/>
                <w:szCs w:val="24"/>
                <w:lang w:val="en-US" w:eastAsia="zh-CN"/>
              </w:rPr>
              <w:t>文件要求提交</w:t>
            </w:r>
            <w:r>
              <w:rPr>
                <w:rFonts w:hint="eastAsia" w:cs="Courier New"/>
                <w:kern w:val="2"/>
                <w:sz w:val="24"/>
                <w:szCs w:val="24"/>
                <w:lang w:val="en-US" w:eastAsia="zh-CN"/>
              </w:rPr>
              <w:t>磋商</w:t>
            </w:r>
            <w:r>
              <w:rPr>
                <w:rFonts w:cs="Courier New"/>
                <w:kern w:val="2"/>
                <w:sz w:val="24"/>
                <w:szCs w:val="24"/>
                <w:lang w:val="en-US" w:eastAsia="zh-CN"/>
              </w:rPr>
              <w:t>保证金的，</w:t>
            </w:r>
            <w:r>
              <w:rPr>
                <w:rFonts w:hint="eastAsia" w:cs="Courier New"/>
                <w:kern w:val="2"/>
                <w:sz w:val="24"/>
                <w:szCs w:val="24"/>
                <w:lang w:val="en-US" w:eastAsia="zh-CN"/>
              </w:rPr>
              <w:t>磋商</w:t>
            </w:r>
            <w:r>
              <w:rPr>
                <w:rFonts w:cs="Courier New"/>
                <w:kern w:val="2"/>
                <w:sz w:val="24"/>
                <w:szCs w:val="24"/>
                <w:lang w:val="en-US" w:eastAsia="zh-CN"/>
              </w:rPr>
              <w:t>无效。</w:t>
            </w:r>
          </w:p>
        </w:tc>
      </w:tr>
      <w:tr w14:paraId="4347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B208119">
            <w:pPr>
              <w:pStyle w:val="9"/>
              <w:spacing w:line="360" w:lineRule="auto"/>
              <w:jc w:val="center"/>
              <w:rPr>
                <w:rFonts w:hAnsi="宋体" w:cs="MingLiU_HKSCS"/>
                <w:kern w:val="2"/>
                <w:sz w:val="24"/>
                <w:szCs w:val="24"/>
                <w:lang w:val="en-US" w:eastAsia="zh-CN"/>
              </w:rPr>
            </w:pPr>
          </w:p>
        </w:tc>
        <w:tc>
          <w:tcPr>
            <w:tcW w:w="1994" w:type="dxa"/>
            <w:gridSpan w:val="2"/>
            <w:vMerge w:val="continue"/>
            <w:noWrap w:val="0"/>
            <w:vAlign w:val="center"/>
          </w:tcPr>
          <w:p w14:paraId="097737A4">
            <w:pPr>
              <w:pStyle w:val="9"/>
              <w:spacing w:line="360" w:lineRule="auto"/>
              <w:jc w:val="left"/>
              <w:rPr>
                <w:rFonts w:hAnsi="宋体" w:cs="MingLiU_HKSCS"/>
                <w:kern w:val="2"/>
                <w:sz w:val="24"/>
                <w:szCs w:val="24"/>
                <w:lang w:val="en-US" w:eastAsia="zh-CN"/>
              </w:rPr>
            </w:pPr>
          </w:p>
        </w:tc>
        <w:tc>
          <w:tcPr>
            <w:tcW w:w="6181" w:type="dxa"/>
            <w:noWrap w:val="0"/>
            <w:vAlign w:val="center"/>
          </w:tcPr>
          <w:p w14:paraId="7148885E">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注：以电汇方式递交磋商保证金须在电汇凭据附言栏中写明采购编号、采购项目简称及用途</w:t>
            </w:r>
            <w:r>
              <w:rPr>
                <w:rFonts w:hAnsi="宋体"/>
                <w:kern w:val="2"/>
                <w:sz w:val="24"/>
                <w:szCs w:val="24"/>
                <w:lang w:val="en-US" w:eastAsia="zh-CN"/>
              </w:rPr>
              <w:t>(</w:t>
            </w:r>
            <w:r>
              <w:rPr>
                <w:rFonts w:hint="eastAsia" w:hAnsi="宋体"/>
                <w:kern w:val="2"/>
                <w:sz w:val="24"/>
                <w:szCs w:val="24"/>
                <w:lang w:val="en-US" w:eastAsia="zh-CN"/>
              </w:rPr>
              <w:t>xx项目磋商保证金</w:t>
            </w:r>
            <w:r>
              <w:rPr>
                <w:rFonts w:hAnsi="宋体"/>
                <w:kern w:val="2"/>
                <w:sz w:val="24"/>
                <w:szCs w:val="24"/>
                <w:lang w:val="en-US" w:eastAsia="zh-CN"/>
              </w:rPr>
              <w:t>)</w:t>
            </w:r>
            <w:r>
              <w:rPr>
                <w:rFonts w:hint="eastAsia" w:hAnsi="宋体"/>
                <w:kern w:val="2"/>
                <w:sz w:val="24"/>
                <w:szCs w:val="24"/>
                <w:lang w:val="en-US" w:eastAsia="zh-CN"/>
              </w:rPr>
              <w:t>。</w:t>
            </w:r>
          </w:p>
        </w:tc>
      </w:tr>
      <w:tr w14:paraId="55C3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1" w:type="dxa"/>
            <w:noWrap w:val="0"/>
            <w:vAlign w:val="center"/>
          </w:tcPr>
          <w:p w14:paraId="4AB5B4B7">
            <w:pPr>
              <w:pStyle w:val="9"/>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3</w:t>
            </w:r>
          </w:p>
        </w:tc>
        <w:tc>
          <w:tcPr>
            <w:tcW w:w="1994" w:type="dxa"/>
            <w:gridSpan w:val="2"/>
            <w:noWrap w:val="0"/>
            <w:vAlign w:val="center"/>
          </w:tcPr>
          <w:p w14:paraId="54950D71">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磋商响应有效期</w:t>
            </w:r>
          </w:p>
        </w:tc>
        <w:tc>
          <w:tcPr>
            <w:tcW w:w="6181" w:type="dxa"/>
            <w:noWrap w:val="0"/>
            <w:vAlign w:val="center"/>
          </w:tcPr>
          <w:p w14:paraId="65FDBCD3">
            <w:pPr>
              <w:pStyle w:val="9"/>
              <w:spacing w:line="360" w:lineRule="auto"/>
              <w:jc w:val="left"/>
              <w:rPr>
                <w:rFonts w:hAnsi="宋体" w:cs="MingLiU_HKSCS"/>
                <w:kern w:val="2"/>
                <w:sz w:val="24"/>
                <w:szCs w:val="24"/>
                <w:lang w:val="en-US" w:eastAsia="zh-CN"/>
              </w:rPr>
            </w:pPr>
            <w:r>
              <w:rPr>
                <w:rFonts w:hint="eastAsia" w:ascii="Times New Roman" w:hAnsi="Times New Roman"/>
                <w:kern w:val="2"/>
                <w:sz w:val="24"/>
                <w:szCs w:val="24"/>
                <w:lang w:val="en-US" w:eastAsia="zh-CN"/>
              </w:rPr>
              <w:t>自响应文件截止时间起</w:t>
            </w:r>
            <w:r>
              <w:rPr>
                <w:rFonts w:hint="eastAsia" w:ascii="Times New Roman" w:hAnsi="Times New Roman"/>
                <w:kern w:val="2"/>
                <w:sz w:val="24"/>
                <w:szCs w:val="24"/>
                <w:u w:val="single"/>
                <w:lang w:val="en-US" w:eastAsia="zh-CN"/>
              </w:rPr>
              <w:t>90</w:t>
            </w:r>
            <w:r>
              <w:rPr>
                <w:rFonts w:hint="eastAsia" w:ascii="Times New Roman" w:hAnsi="Times New Roman"/>
                <w:kern w:val="2"/>
                <w:sz w:val="24"/>
                <w:szCs w:val="24"/>
                <w:lang w:val="en-US" w:eastAsia="zh-CN"/>
              </w:rPr>
              <w:t>日</w:t>
            </w:r>
            <w:r>
              <w:rPr>
                <w:rFonts w:ascii="Times New Roman" w:hAnsi="Times New Roman"/>
                <w:kern w:val="2"/>
                <w:sz w:val="24"/>
                <w:szCs w:val="24"/>
                <w:lang w:val="en-US" w:eastAsia="zh-CN"/>
              </w:rPr>
              <w:t>(</w:t>
            </w:r>
            <w:r>
              <w:rPr>
                <w:rFonts w:hint="eastAsia" w:ascii="Times New Roman" w:hAnsi="Times New Roman"/>
                <w:kern w:val="2"/>
                <w:sz w:val="24"/>
                <w:szCs w:val="24"/>
                <w:lang w:val="en-US" w:eastAsia="zh-CN"/>
              </w:rPr>
              <w:t>日历日</w:t>
            </w:r>
            <w:r>
              <w:rPr>
                <w:rFonts w:ascii="Times New Roman" w:hAnsi="Times New Roman"/>
                <w:kern w:val="2"/>
                <w:sz w:val="24"/>
                <w:szCs w:val="24"/>
                <w:lang w:val="en-US" w:eastAsia="zh-CN"/>
              </w:rPr>
              <w:t>)</w:t>
            </w:r>
          </w:p>
        </w:tc>
      </w:tr>
      <w:tr w14:paraId="2934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21" w:type="dxa"/>
            <w:noWrap w:val="0"/>
            <w:vAlign w:val="center"/>
          </w:tcPr>
          <w:p w14:paraId="15AEE5C0">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14</w:t>
            </w:r>
          </w:p>
        </w:tc>
        <w:tc>
          <w:tcPr>
            <w:tcW w:w="1994" w:type="dxa"/>
            <w:gridSpan w:val="2"/>
            <w:noWrap w:val="0"/>
            <w:vAlign w:val="center"/>
          </w:tcPr>
          <w:p w14:paraId="22FB75F8">
            <w:pPr>
              <w:pStyle w:val="9"/>
              <w:jc w:val="left"/>
              <w:rPr>
                <w:rFonts w:hAnsi="宋体"/>
                <w:kern w:val="2"/>
                <w:sz w:val="24"/>
                <w:szCs w:val="24"/>
                <w:lang w:val="en-US" w:eastAsia="zh-CN"/>
              </w:rPr>
            </w:pP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文件份数</w:t>
            </w:r>
          </w:p>
        </w:tc>
        <w:tc>
          <w:tcPr>
            <w:tcW w:w="6181" w:type="dxa"/>
            <w:noWrap w:val="0"/>
            <w:vAlign w:val="center"/>
          </w:tcPr>
          <w:p w14:paraId="117ED3E0">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sym w:font="Wingdings 2" w:char="00A3"/>
            </w:r>
            <w:r>
              <w:rPr>
                <w:rFonts w:hint="eastAsia" w:ascii="宋体" w:hAnsi="宋体" w:eastAsia="宋体" w:cs="宋体"/>
                <w:sz w:val="24"/>
                <w:szCs w:val="24"/>
                <w:u w:val="single"/>
              </w:rPr>
              <w:t>采用见面开标</w:t>
            </w:r>
          </w:p>
          <w:p w14:paraId="40E98C79">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投标文件包括：</w:t>
            </w:r>
          </w:p>
          <w:p w14:paraId="5A07A1E7">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本项目采用不见面开标：</w:t>
            </w:r>
          </w:p>
          <w:p w14:paraId="482B93EF">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1．本项目采用不见面开标、供应商需要递交电子投标文件，加密的电子投标文件，在投标截止时间前通过政采云平台上传到指定位置。无需递交纸质文件。</w:t>
            </w:r>
          </w:p>
          <w:p w14:paraId="23E31B5A">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78F7478">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解密时长：30分钟。</w:t>
            </w:r>
          </w:p>
          <w:p w14:paraId="65DAC616">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 参与“不见面”开标的采购人或其委托代理机构、供应商等各交易主体，应当按照规定使用CA数字证书及电子签章。各方主体在系统中所有操作均具有法律效力，并承担法律责任。</w:t>
            </w:r>
          </w:p>
          <w:p w14:paraId="67BF2C99">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3.供应商由于数字证书遗失、损坏、更换、续期等情况导致投标文件无法解密，由供应商自行承担责任。</w:t>
            </w:r>
          </w:p>
          <w:p w14:paraId="2B363E68">
            <w:pPr>
              <w:pStyle w:val="18"/>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E057C87">
            <w:pPr>
              <w:pStyle w:val="9"/>
              <w:spacing w:line="360" w:lineRule="auto"/>
              <w:jc w:val="left"/>
              <w:rPr>
                <w:rFonts w:hAnsi="宋体"/>
                <w:kern w:val="2"/>
                <w:sz w:val="24"/>
                <w:szCs w:val="24"/>
                <w:lang w:val="en-US" w:eastAsia="zh-CN"/>
              </w:rPr>
            </w:pPr>
            <w:r>
              <w:rPr>
                <w:rFonts w:hint="eastAsia" w:ascii="宋体" w:hAnsi="宋体" w:eastAsia="宋体" w:cs="宋体"/>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2DC9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21" w:type="dxa"/>
            <w:noWrap w:val="0"/>
            <w:vAlign w:val="center"/>
          </w:tcPr>
          <w:p w14:paraId="202422C0">
            <w:pPr>
              <w:pStyle w:val="9"/>
              <w:spacing w:line="360" w:lineRule="auto"/>
              <w:jc w:val="center"/>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15</w:t>
            </w:r>
          </w:p>
        </w:tc>
        <w:tc>
          <w:tcPr>
            <w:tcW w:w="1994" w:type="dxa"/>
            <w:gridSpan w:val="2"/>
            <w:noWrap w:val="0"/>
            <w:vAlign w:val="center"/>
          </w:tcPr>
          <w:p w14:paraId="00BBC93E">
            <w:pPr>
              <w:pStyle w:val="9"/>
              <w:jc w:val="left"/>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服务期限、地点</w:t>
            </w:r>
          </w:p>
        </w:tc>
        <w:tc>
          <w:tcPr>
            <w:tcW w:w="6181" w:type="dxa"/>
            <w:noWrap w:val="0"/>
            <w:vAlign w:val="center"/>
          </w:tcPr>
          <w:p w14:paraId="39CFD8FB">
            <w:pPr>
              <w:pStyle w:val="9"/>
              <w:spacing w:line="276" w:lineRule="auto"/>
              <w:rPr>
                <w:rFonts w:hint="default" w:hAnsi="宋体" w:eastAsia="宋体"/>
                <w:sz w:val="24"/>
                <w:szCs w:val="24"/>
                <w:highlight w:val="none"/>
                <w:lang w:val="en-US" w:eastAsia="zh-CN"/>
              </w:rPr>
            </w:pPr>
            <w:r>
              <w:rPr>
                <w:rFonts w:hint="eastAsia" w:hAnsi="宋体"/>
                <w:sz w:val="24"/>
                <w:szCs w:val="24"/>
                <w:highlight w:val="none"/>
                <w:lang w:val="en-US" w:eastAsia="zh-CN"/>
              </w:rPr>
              <w:t>服务</w:t>
            </w:r>
            <w:r>
              <w:rPr>
                <w:rFonts w:hint="eastAsia" w:hAnsi="宋体"/>
                <w:sz w:val="24"/>
                <w:szCs w:val="24"/>
                <w:highlight w:val="none"/>
              </w:rPr>
              <w:t>期限：</w:t>
            </w:r>
            <w:r>
              <w:rPr>
                <w:rFonts w:hint="eastAsia" w:hAnsi="宋体" w:cs="Arial"/>
                <w:kern w:val="0"/>
                <w:sz w:val="24"/>
                <w:szCs w:val="24"/>
                <w:highlight w:val="none"/>
                <w:lang w:val="en-US" w:eastAsia="zh-CN"/>
              </w:rPr>
              <w:t>以与甲方签订合同为准</w:t>
            </w:r>
          </w:p>
          <w:p w14:paraId="42D7D823">
            <w:pPr>
              <w:pStyle w:val="9"/>
              <w:spacing w:line="360" w:lineRule="auto"/>
              <w:rPr>
                <w:rFonts w:hAnsi="宋体"/>
                <w:color w:val="auto"/>
                <w:kern w:val="2"/>
                <w:sz w:val="24"/>
                <w:szCs w:val="24"/>
                <w:highlight w:val="none"/>
                <w:lang w:val="en-US" w:eastAsia="zh-CN"/>
              </w:rPr>
            </w:pPr>
            <w:r>
              <w:rPr>
                <w:rFonts w:hint="eastAsia" w:hAnsi="宋体"/>
                <w:sz w:val="24"/>
                <w:szCs w:val="24"/>
                <w:highlight w:val="none"/>
              </w:rPr>
              <w:t>服务地点：</w:t>
            </w:r>
            <w:r>
              <w:rPr>
                <w:rFonts w:hint="eastAsia" w:hAnsi="宋体" w:cs="宋体"/>
                <w:color w:val="000000"/>
                <w:kern w:val="0"/>
                <w:sz w:val="24"/>
                <w:highlight w:val="none"/>
              </w:rPr>
              <w:t>甲方指定地点</w:t>
            </w:r>
          </w:p>
        </w:tc>
      </w:tr>
      <w:tr w14:paraId="57CC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1" w:type="dxa"/>
            <w:noWrap w:val="0"/>
            <w:vAlign w:val="center"/>
          </w:tcPr>
          <w:p w14:paraId="5438A527">
            <w:pPr>
              <w:pStyle w:val="9"/>
              <w:spacing w:line="360" w:lineRule="auto"/>
              <w:jc w:val="center"/>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1</w:t>
            </w:r>
            <w:r>
              <w:rPr>
                <w:rFonts w:hint="eastAsia" w:hAnsi="宋体" w:cs="Times New Roman"/>
                <w:color w:val="auto"/>
                <w:kern w:val="2"/>
                <w:sz w:val="24"/>
                <w:szCs w:val="24"/>
                <w:highlight w:val="none"/>
                <w:lang w:val="en-US" w:eastAsia="zh-CN"/>
              </w:rPr>
              <w:t>6</w:t>
            </w:r>
          </w:p>
        </w:tc>
        <w:tc>
          <w:tcPr>
            <w:tcW w:w="1994" w:type="dxa"/>
            <w:gridSpan w:val="2"/>
            <w:noWrap w:val="0"/>
            <w:vAlign w:val="center"/>
          </w:tcPr>
          <w:p w14:paraId="1899D029">
            <w:pPr>
              <w:pStyle w:val="9"/>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采购资金的支付方式和时间</w:t>
            </w:r>
          </w:p>
        </w:tc>
        <w:tc>
          <w:tcPr>
            <w:tcW w:w="6181" w:type="dxa"/>
            <w:noWrap w:val="0"/>
            <w:vAlign w:val="center"/>
          </w:tcPr>
          <w:p w14:paraId="77A29293">
            <w:pPr>
              <w:pStyle w:val="9"/>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第一次支付：合同签订后10个工作日内，合同签订后甲方支付合同总价60%作为预付款；</w:t>
            </w:r>
          </w:p>
          <w:p w14:paraId="3CA3B013">
            <w:pPr>
              <w:pStyle w:val="9"/>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第二次支付：短信发布通道已打通，且经过甲方测试符合要求后，支付合同剩余总价40%的款项。</w:t>
            </w:r>
          </w:p>
          <w:p w14:paraId="0AF943E6">
            <w:pPr>
              <w:pStyle w:val="9"/>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（最终付款方式以甲乙双方签订合同为准）</w:t>
            </w:r>
          </w:p>
        </w:tc>
      </w:tr>
      <w:tr w14:paraId="6C3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1" w:type="dxa"/>
            <w:noWrap w:val="0"/>
            <w:vAlign w:val="center"/>
          </w:tcPr>
          <w:p w14:paraId="433AFDDE">
            <w:pPr>
              <w:pStyle w:val="9"/>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17</w:t>
            </w:r>
          </w:p>
        </w:tc>
        <w:tc>
          <w:tcPr>
            <w:tcW w:w="1994" w:type="dxa"/>
            <w:gridSpan w:val="2"/>
            <w:noWrap w:val="0"/>
            <w:vAlign w:val="center"/>
          </w:tcPr>
          <w:p w14:paraId="68CDFBEF">
            <w:pPr>
              <w:pStyle w:val="9"/>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履约保证金</w:t>
            </w:r>
          </w:p>
        </w:tc>
        <w:tc>
          <w:tcPr>
            <w:tcW w:w="6181" w:type="dxa"/>
            <w:noWrap w:val="0"/>
            <w:vAlign w:val="center"/>
          </w:tcPr>
          <w:p w14:paraId="15D75E9B">
            <w:pPr>
              <w:pStyle w:val="9"/>
              <w:spacing w:line="360" w:lineRule="auto"/>
              <w:jc w:val="left"/>
              <w:rPr>
                <w:rFonts w:hAnsi="宋体"/>
                <w:kern w:val="2"/>
                <w:sz w:val="24"/>
                <w:szCs w:val="24"/>
                <w:highlight w:val="none"/>
                <w:lang w:val="en-US" w:eastAsia="zh-CN"/>
              </w:rPr>
            </w:pPr>
            <w:r>
              <w:rPr>
                <w:rFonts w:cs="Courier New"/>
                <w:kern w:val="2"/>
                <w:sz w:val="24"/>
                <w:szCs w:val="24"/>
                <w:highlight w:val="none"/>
                <w:lang w:val="en-US" w:eastAsia="zh-CN"/>
              </w:rPr>
              <w:fldChar w:fldCharType="begin"/>
            </w:r>
            <w:r>
              <w:rPr>
                <w:rFonts w:cs="Courier New"/>
                <w:kern w:val="2"/>
                <w:sz w:val="24"/>
                <w:szCs w:val="24"/>
                <w:highlight w:val="none"/>
                <w:lang w:val="en-US" w:eastAsia="zh-CN"/>
              </w:rPr>
              <w:instrText xml:space="preserve"> </w:instrText>
            </w:r>
            <w:r>
              <w:rPr>
                <w:rFonts w:hint="eastAsia" w:cs="Courier New"/>
                <w:kern w:val="2"/>
                <w:sz w:val="24"/>
                <w:szCs w:val="24"/>
                <w:highlight w:val="none"/>
                <w:lang w:val="en-US" w:eastAsia="zh-CN"/>
              </w:rPr>
              <w:instrText xml:space="preserve">eq \o\ac(□,√)</w:instrText>
            </w:r>
            <w:r>
              <w:rPr>
                <w:rFonts w:cs="Courier New"/>
                <w:kern w:val="2"/>
                <w:sz w:val="24"/>
                <w:szCs w:val="24"/>
                <w:highlight w:val="none"/>
                <w:lang w:val="en-US" w:eastAsia="zh-CN"/>
              </w:rPr>
              <w:fldChar w:fldCharType="end"/>
            </w:r>
            <w:r>
              <w:rPr>
                <w:rFonts w:hint="eastAsia" w:hAnsi="宋体"/>
                <w:kern w:val="2"/>
                <w:sz w:val="24"/>
                <w:szCs w:val="24"/>
                <w:highlight w:val="none"/>
                <w:lang w:val="en-US" w:eastAsia="zh-CN"/>
              </w:rPr>
              <w:t>不要求提供</w:t>
            </w:r>
          </w:p>
        </w:tc>
      </w:tr>
      <w:tr w14:paraId="1F8D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21" w:type="dxa"/>
            <w:noWrap w:val="0"/>
            <w:vAlign w:val="center"/>
          </w:tcPr>
          <w:p w14:paraId="6541646B">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18</w:t>
            </w:r>
          </w:p>
        </w:tc>
        <w:tc>
          <w:tcPr>
            <w:tcW w:w="1994" w:type="dxa"/>
            <w:gridSpan w:val="2"/>
            <w:noWrap w:val="0"/>
            <w:vAlign w:val="center"/>
          </w:tcPr>
          <w:p w14:paraId="55FDE5F3">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采购代理服务费</w:t>
            </w:r>
          </w:p>
        </w:tc>
        <w:tc>
          <w:tcPr>
            <w:tcW w:w="6181" w:type="dxa"/>
            <w:noWrap w:val="0"/>
            <w:vAlign w:val="center"/>
          </w:tcPr>
          <w:p w14:paraId="10C4DCF7">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1、代理报酬支付方式：</w:t>
            </w:r>
            <w:r>
              <w:rPr>
                <w:rFonts w:hint="eastAsia" w:ascii="宋体" w:hAnsi="宋体" w:eastAsia="宋体" w:cs="宋体"/>
                <w:sz w:val="24"/>
                <w:szCs w:val="24"/>
                <w:u w:val="single"/>
              </w:rPr>
              <w:t>由中标人支付。</w:t>
            </w:r>
          </w:p>
          <w:p w14:paraId="103E18AA">
            <w:pPr>
              <w:pStyle w:val="9"/>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2、代理报酬的支付时间：</w:t>
            </w:r>
            <w:r>
              <w:rPr>
                <w:rFonts w:hint="eastAsia" w:ascii="宋体" w:hAnsi="宋体" w:eastAsia="宋体" w:cs="宋体"/>
                <w:sz w:val="24"/>
                <w:szCs w:val="24"/>
                <w:u w:val="single"/>
              </w:rPr>
              <w:t>由中标人领取中标通知书前支付。</w:t>
            </w:r>
          </w:p>
          <w:p w14:paraId="7A2D8597">
            <w:pPr>
              <w:pStyle w:val="9"/>
              <w:spacing w:line="360" w:lineRule="auto"/>
              <w:jc w:val="left"/>
              <w:rPr>
                <w:rFonts w:hAnsi="宋体"/>
                <w:kern w:val="2"/>
                <w:sz w:val="24"/>
                <w:szCs w:val="24"/>
                <w:lang w:val="en-US" w:eastAsia="zh-CN"/>
              </w:rPr>
            </w:pPr>
            <w:r>
              <w:rPr>
                <w:rFonts w:hint="eastAsia" w:ascii="宋体" w:hAnsi="宋体" w:eastAsia="宋体" w:cs="宋体"/>
                <w:sz w:val="24"/>
                <w:szCs w:val="24"/>
              </w:rPr>
              <w:t>3、代理服务费收费标准：</w:t>
            </w:r>
            <w:r>
              <w:rPr>
                <w:rFonts w:hint="eastAsia" w:ascii="宋体" w:hAnsi="宋体" w:eastAsia="宋体" w:cs="宋体"/>
                <w:sz w:val="24"/>
                <w:szCs w:val="24"/>
                <w:u w:val="single"/>
              </w:rPr>
              <w:t>参照计价格[2002]1980号文取费标准取费</w:t>
            </w:r>
            <w:r>
              <w:rPr>
                <w:rFonts w:hint="eastAsia" w:hAnsi="宋体" w:cs="宋体"/>
                <w:sz w:val="24"/>
                <w:szCs w:val="24"/>
                <w:u w:val="single"/>
                <w:lang w:eastAsia="zh-CN"/>
              </w:rPr>
              <w:t>（</w:t>
            </w:r>
            <w:r>
              <w:rPr>
                <w:rFonts w:hint="eastAsia" w:hAnsi="宋体" w:cs="宋体"/>
                <w:sz w:val="24"/>
                <w:szCs w:val="24"/>
                <w:u w:val="single"/>
                <w:lang w:val="en-US" w:eastAsia="zh-CN"/>
              </w:rPr>
              <w:t>不足3000元的按3000元计取</w:t>
            </w:r>
            <w:r>
              <w:rPr>
                <w:rFonts w:hint="eastAsia" w:hAnsi="宋体" w:cs="宋体"/>
                <w:sz w:val="24"/>
                <w:szCs w:val="24"/>
                <w:u w:val="single"/>
                <w:lang w:eastAsia="zh-CN"/>
              </w:rPr>
              <w:t>）</w:t>
            </w:r>
            <w:r>
              <w:rPr>
                <w:rFonts w:hint="eastAsia" w:ascii="宋体" w:hAnsi="宋体" w:eastAsia="宋体" w:cs="宋体"/>
                <w:sz w:val="24"/>
                <w:szCs w:val="24"/>
                <w:u w:val="single"/>
              </w:rPr>
              <w:t>。</w:t>
            </w:r>
          </w:p>
        </w:tc>
      </w:tr>
      <w:tr w14:paraId="79B0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1" w:type="dxa"/>
            <w:noWrap w:val="0"/>
            <w:vAlign w:val="center"/>
          </w:tcPr>
          <w:p w14:paraId="1FD558B8">
            <w:pPr>
              <w:pStyle w:val="9"/>
              <w:spacing w:line="360" w:lineRule="auto"/>
              <w:jc w:val="center"/>
              <w:rPr>
                <w:rFonts w:hint="default" w:hAnsi="宋体"/>
                <w:kern w:val="2"/>
                <w:sz w:val="24"/>
                <w:szCs w:val="24"/>
                <w:lang w:val="en-US" w:eastAsia="zh-CN"/>
              </w:rPr>
            </w:pPr>
            <w:r>
              <w:rPr>
                <w:rFonts w:hint="eastAsia" w:hAnsi="宋体"/>
                <w:kern w:val="2"/>
                <w:sz w:val="24"/>
                <w:szCs w:val="24"/>
                <w:lang w:val="en-US" w:eastAsia="zh-CN"/>
              </w:rPr>
              <w:t>19</w:t>
            </w:r>
          </w:p>
        </w:tc>
        <w:tc>
          <w:tcPr>
            <w:tcW w:w="1994" w:type="dxa"/>
            <w:gridSpan w:val="2"/>
            <w:noWrap w:val="0"/>
            <w:vAlign w:val="center"/>
          </w:tcPr>
          <w:p w14:paraId="4932FA13">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其他规定</w:t>
            </w:r>
          </w:p>
        </w:tc>
        <w:tc>
          <w:tcPr>
            <w:tcW w:w="6181" w:type="dxa"/>
            <w:noWrap w:val="0"/>
            <w:vAlign w:val="center"/>
          </w:tcPr>
          <w:p w14:paraId="1EE5842F">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sz w:val="24"/>
                <w:szCs w:val="24"/>
              </w:rPr>
              <w:t>★</w:t>
            </w:r>
            <w:r>
              <w:rPr>
                <w:rFonts w:hint="eastAsia" w:ascii="宋体" w:hAnsi="宋体" w:eastAsia="宋体" w:cs="宋体"/>
                <w:b/>
                <w:sz w:val="24"/>
              </w:rPr>
              <w:t>”、加粗、加下划线、废标、无效标、投标被拒绝字样的条款，为招标的实质性要求和条件，着重提醒各供应商注意，并认真查看招标文件中的每一个条款及要求，因误读招标文件而造成的后果，采购人概不负责。</w:t>
            </w:r>
          </w:p>
          <w:p w14:paraId="57F3A5E1">
            <w:pPr>
              <w:pStyle w:val="9"/>
              <w:spacing w:line="360" w:lineRule="auto"/>
              <w:jc w:val="left"/>
              <w:rPr>
                <w:rFonts w:hAnsi="宋体"/>
                <w:kern w:val="2"/>
                <w:sz w:val="24"/>
                <w:szCs w:val="24"/>
                <w:lang w:val="en-US" w:eastAsia="zh-CN"/>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供应商如发现供应商的投标文件有弄虚作假内容，采购人可拒绝与其签订合同。并将其列入政府采购黑名单库。</w:t>
            </w:r>
          </w:p>
        </w:tc>
      </w:tr>
    </w:tbl>
    <w:p w14:paraId="21EBC64B">
      <w:pPr>
        <w:bidi w:val="0"/>
        <w:rPr>
          <w:rFonts w:hint="eastAsia"/>
        </w:rPr>
      </w:pPr>
    </w:p>
    <w:p w14:paraId="57C57D76">
      <w:pPr>
        <w:bidi w:val="0"/>
        <w:rPr>
          <w:rFonts w:hint="eastAsia"/>
        </w:rPr>
      </w:pPr>
    </w:p>
    <w:p w14:paraId="72BE4FAF">
      <w:pPr>
        <w:bidi w:val="0"/>
        <w:rPr>
          <w:rFonts w:hint="eastAsia"/>
        </w:rPr>
      </w:pPr>
    </w:p>
    <w:p w14:paraId="3003977C">
      <w:pPr>
        <w:rPr>
          <w:rFonts w:hint="eastAsia"/>
        </w:rPr>
      </w:pPr>
    </w:p>
    <w:p w14:paraId="7D162F84">
      <w:pPr>
        <w:rPr>
          <w:rFonts w:hint="default" w:ascii="宋体" w:hAnsi="宋体" w:eastAsia="宋体" w:cs="Times New Roman"/>
          <w:b/>
          <w:bCs/>
          <w:kern w:val="44"/>
          <w:sz w:val="44"/>
          <w:szCs w:val="44"/>
          <w:lang w:val="en-US" w:eastAsia="zh-CN" w:bidi="ar-SA"/>
        </w:rPr>
      </w:pPr>
      <w:r>
        <w:rPr>
          <w:rFonts w:hint="default" w:ascii="宋体" w:hAnsi="宋体" w:eastAsia="宋体" w:cs="Times New Roman"/>
          <w:b/>
          <w:bCs/>
          <w:kern w:val="44"/>
          <w:sz w:val="44"/>
          <w:szCs w:val="44"/>
          <w:lang w:val="en-US" w:eastAsia="zh-CN" w:bidi="ar-SA"/>
        </w:rPr>
        <w:br w:type="page"/>
      </w:r>
    </w:p>
    <w:p w14:paraId="7A1B692B">
      <w:pPr>
        <w:pStyle w:val="2"/>
        <w:numPr>
          <w:ilvl w:val="0"/>
          <w:numId w:val="0"/>
        </w:numPr>
        <w:bidi w:val="0"/>
        <w:ind w:left="1020" w:leftChars="0" w:hanging="1020" w:firstLineChars="0"/>
        <w:jc w:val="center"/>
        <w:rPr>
          <w:rFonts w:ascii="宋体" w:hAnsi="宋体"/>
          <w:sz w:val="44"/>
          <w:szCs w:val="44"/>
        </w:rPr>
      </w:pPr>
      <w:r>
        <w:rPr>
          <w:rFonts w:hint="default" w:ascii="宋体" w:hAnsi="宋体" w:eastAsia="宋体" w:cs="Times New Roman"/>
          <w:b/>
          <w:bCs/>
          <w:kern w:val="44"/>
          <w:sz w:val="44"/>
          <w:szCs w:val="44"/>
          <w:lang w:val="en-US" w:eastAsia="zh-CN" w:bidi="ar-SA"/>
        </w:rPr>
        <w:t>第二章</w:t>
      </w:r>
      <w:r>
        <w:rPr>
          <w:rFonts w:hint="eastAsia" w:ascii="Times New Roman" w:hAnsi="Times New Roman" w:eastAsia="宋体" w:cs="Times New Roman"/>
          <w:b/>
          <w:bCs/>
          <w:sz w:val="44"/>
          <w:szCs w:val="44"/>
        </w:rPr>
        <w:t>磋商须知正文</w:t>
      </w:r>
    </w:p>
    <w:p w14:paraId="76656697">
      <w:pPr>
        <w:pStyle w:val="9"/>
        <w:spacing w:line="360" w:lineRule="auto"/>
        <w:ind w:firstLine="480" w:firstLineChars="200"/>
        <w:rPr>
          <w:rFonts w:hAnsi="宋体"/>
          <w:sz w:val="24"/>
          <w:szCs w:val="24"/>
        </w:rPr>
      </w:pPr>
      <w:r>
        <w:rPr>
          <w:rFonts w:hint="eastAsia" w:hAnsi="宋体"/>
          <w:sz w:val="24"/>
          <w:szCs w:val="24"/>
        </w:rPr>
        <w:t>一、总则</w:t>
      </w:r>
    </w:p>
    <w:p w14:paraId="3B316EB8">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定义</w:t>
      </w:r>
    </w:p>
    <w:p w14:paraId="2FC15EFA">
      <w:pPr>
        <w:pStyle w:val="9"/>
        <w:spacing w:line="360" w:lineRule="auto"/>
        <w:ind w:firstLine="480" w:firstLineChars="200"/>
        <w:rPr>
          <w:rFonts w:hAnsi="宋体"/>
          <w:sz w:val="24"/>
          <w:szCs w:val="24"/>
        </w:rPr>
      </w:pPr>
      <w:r>
        <w:rPr>
          <w:rFonts w:hAnsi="宋体"/>
          <w:sz w:val="24"/>
          <w:szCs w:val="24"/>
        </w:rPr>
        <w:t>1.1</w:t>
      </w:r>
      <w:r>
        <w:rPr>
          <w:rFonts w:hint="eastAsia" w:hAnsi="宋体"/>
          <w:sz w:val="24"/>
          <w:szCs w:val="24"/>
        </w:rPr>
        <w:t>　“采购人”是指依法进行政府采购的国家机关、事业单位、团体组织。本次政府采购的采购人名称、地址、电话、联系人见磋商须知前附表。</w:t>
      </w:r>
    </w:p>
    <w:p w14:paraId="3C61BC09">
      <w:pPr>
        <w:pStyle w:val="9"/>
        <w:spacing w:line="360" w:lineRule="auto"/>
        <w:ind w:firstLine="480" w:firstLineChars="200"/>
        <w:rPr>
          <w:rFonts w:hAnsi="宋体"/>
          <w:sz w:val="24"/>
          <w:szCs w:val="24"/>
        </w:rPr>
      </w:pPr>
      <w:r>
        <w:rPr>
          <w:rFonts w:hAnsi="宋体"/>
          <w:sz w:val="24"/>
          <w:szCs w:val="24"/>
        </w:rPr>
        <w:t>1.2</w:t>
      </w:r>
      <w:r>
        <w:rPr>
          <w:rFonts w:hint="eastAsia" w:hAnsi="宋体"/>
          <w:sz w:val="24"/>
          <w:szCs w:val="24"/>
        </w:rPr>
        <w:t>　“采购代理机构”是指接受采购人委托，代理采购项目的集中采购机构和其他采购代理机构。本次政府采购的采购代理机构名称、地址、电话、联系人见磋商须知前附表。</w:t>
      </w:r>
    </w:p>
    <w:p w14:paraId="55E96920">
      <w:pPr>
        <w:pStyle w:val="9"/>
        <w:spacing w:line="360" w:lineRule="auto"/>
        <w:ind w:firstLine="480" w:firstLineChars="200"/>
        <w:rPr>
          <w:rFonts w:hAnsi="宋体"/>
          <w:sz w:val="24"/>
          <w:szCs w:val="24"/>
        </w:rPr>
      </w:pPr>
      <w:r>
        <w:rPr>
          <w:rFonts w:hAnsi="宋体"/>
          <w:sz w:val="24"/>
          <w:szCs w:val="24"/>
        </w:rPr>
        <w:t>1.3</w:t>
      </w:r>
      <w:r>
        <w:rPr>
          <w:rFonts w:hint="eastAsia" w:hAnsi="宋体"/>
          <w:sz w:val="24"/>
          <w:szCs w:val="24"/>
        </w:rPr>
        <w:t>　“供应商”是指响应磋商文件要求、参加竞争性磋商采购的法人、其他组织或者自然人。本次政府采购项目邀请的供应商通过磋商须知前附表所述方式产生。</w:t>
      </w:r>
    </w:p>
    <w:p w14:paraId="4AEACA7C">
      <w:pPr>
        <w:pStyle w:val="9"/>
        <w:spacing w:line="360" w:lineRule="auto"/>
        <w:ind w:firstLine="480" w:firstLineChars="200"/>
        <w:rPr>
          <w:rFonts w:hAnsi="宋体"/>
          <w:sz w:val="24"/>
          <w:szCs w:val="24"/>
        </w:rPr>
      </w:pPr>
      <w:r>
        <w:rPr>
          <w:rFonts w:hAnsi="宋体"/>
          <w:sz w:val="24"/>
          <w:szCs w:val="24"/>
        </w:rPr>
        <w:t>1.4</w:t>
      </w:r>
      <w:r>
        <w:rPr>
          <w:rFonts w:hint="eastAsia" w:hAnsi="宋体"/>
          <w:sz w:val="24"/>
          <w:szCs w:val="24"/>
        </w:rPr>
        <w:t>　“磋商小组”是依据《政府采购竞争性磋商采购方式管理暂行办法》有关规定组建，依法履行竞争性磋商采购活动职责的</w:t>
      </w:r>
      <w:r>
        <w:rPr>
          <w:rFonts w:hAnsi="宋体"/>
          <w:sz w:val="24"/>
          <w:szCs w:val="24"/>
        </w:rPr>
        <w:t>3</w:t>
      </w:r>
      <w:r>
        <w:rPr>
          <w:rFonts w:hint="eastAsia" w:hAnsi="宋体"/>
          <w:sz w:val="24"/>
          <w:szCs w:val="24"/>
        </w:rPr>
        <w:t>人以上单数的磋商成员。</w:t>
      </w:r>
    </w:p>
    <w:p w14:paraId="11970E6C">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5　“服务”是指除货物和工程以外的其他政府采购对象。</w:t>
      </w:r>
    </w:p>
    <w:p w14:paraId="55E2724D">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采购项目预算</w:t>
      </w:r>
    </w:p>
    <w:p w14:paraId="4ABF0F74">
      <w:pPr>
        <w:pStyle w:val="9"/>
        <w:spacing w:line="360" w:lineRule="auto"/>
        <w:ind w:firstLine="480" w:firstLineChars="200"/>
        <w:rPr>
          <w:rFonts w:hAnsi="宋体"/>
          <w:sz w:val="24"/>
          <w:szCs w:val="24"/>
        </w:rPr>
      </w:pPr>
      <w:r>
        <w:rPr>
          <w:rFonts w:hAnsi="宋体"/>
          <w:sz w:val="24"/>
          <w:szCs w:val="24"/>
        </w:rPr>
        <w:t>2.1</w:t>
      </w:r>
      <w:r>
        <w:rPr>
          <w:rFonts w:hint="eastAsia" w:hAnsi="宋体"/>
          <w:sz w:val="24"/>
          <w:szCs w:val="24"/>
        </w:rPr>
        <w:t>　本项目采购资金已列入政府采购预算，预算金额见磋商须知前附表。</w:t>
      </w:r>
    </w:p>
    <w:p w14:paraId="6FEE41E8">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供应商的资格要求</w:t>
      </w:r>
    </w:p>
    <w:p w14:paraId="0FCC9191">
      <w:pPr>
        <w:pStyle w:val="9"/>
        <w:spacing w:line="360" w:lineRule="auto"/>
        <w:ind w:firstLine="480" w:firstLineChars="200"/>
        <w:rPr>
          <w:rFonts w:hAnsi="宋体"/>
          <w:sz w:val="24"/>
          <w:szCs w:val="24"/>
        </w:rPr>
      </w:pPr>
      <w:r>
        <w:rPr>
          <w:rFonts w:hAnsi="宋体"/>
          <w:sz w:val="24"/>
          <w:szCs w:val="24"/>
        </w:rPr>
        <w:t>3.1</w:t>
      </w:r>
      <w:r>
        <w:rPr>
          <w:rFonts w:hint="eastAsia" w:hAnsi="宋体"/>
          <w:sz w:val="24"/>
          <w:szCs w:val="24"/>
        </w:rPr>
        <w:t>　供应商应当符合磋商须知前附表中规定的下列资格条件要求：</w:t>
      </w:r>
    </w:p>
    <w:p w14:paraId="6861511A">
      <w:pPr>
        <w:pStyle w:val="9"/>
        <w:spacing w:line="360" w:lineRule="auto"/>
        <w:ind w:firstLine="480" w:firstLineChars="200"/>
        <w:rPr>
          <w:rFonts w:hAnsi="宋体"/>
          <w:sz w:val="24"/>
          <w:szCs w:val="24"/>
        </w:rPr>
      </w:pPr>
      <w:r>
        <w:rPr>
          <w:rFonts w:hAnsi="宋体"/>
          <w:sz w:val="24"/>
          <w:szCs w:val="24"/>
        </w:rPr>
        <w:t>3.1.1</w:t>
      </w:r>
    </w:p>
    <w:p w14:paraId="77A8BC18">
      <w:pPr>
        <w:pStyle w:val="9"/>
        <w:spacing w:line="360" w:lineRule="auto"/>
        <w:ind w:firstLine="480" w:firstLineChars="200"/>
        <w:rPr>
          <w:rFonts w:hAnsi="宋体"/>
          <w:sz w:val="24"/>
          <w:szCs w:val="24"/>
        </w:rPr>
      </w:pPr>
      <w:r>
        <w:rPr>
          <w:rFonts w:hint="eastAsia" w:hAnsi="宋体"/>
          <w:sz w:val="24"/>
          <w:szCs w:val="24"/>
          <w:lang w:val="en-US" w:eastAsia="zh-CN"/>
        </w:rPr>
        <w:t>1</w:t>
      </w:r>
      <w:r>
        <w:rPr>
          <w:rFonts w:hint="eastAsia" w:hAnsi="宋体"/>
          <w:sz w:val="24"/>
          <w:szCs w:val="24"/>
          <w:lang w:eastAsia="zh-CN"/>
        </w:rPr>
        <w:t>）</w:t>
      </w:r>
      <w:r>
        <w:rPr>
          <w:rFonts w:hint="eastAsia" w:hAnsi="宋体"/>
          <w:sz w:val="24"/>
          <w:szCs w:val="24"/>
        </w:rPr>
        <w:t>符合《中华人民共和国政府采购法》第二十二条的相关规定；</w:t>
      </w:r>
    </w:p>
    <w:p w14:paraId="5FAD6707">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2）落实政府采购政策需满足的资格要求：/</w:t>
      </w:r>
    </w:p>
    <w:p w14:paraId="710FC0A3">
      <w:pPr>
        <w:pStyle w:val="9"/>
        <w:spacing w:line="360" w:lineRule="auto"/>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560CABB4">
      <w:pPr>
        <w:pStyle w:val="9"/>
        <w:spacing w:line="360" w:lineRule="auto"/>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3D91FA49">
      <w:pPr>
        <w:pStyle w:val="9"/>
        <w:spacing w:line="360" w:lineRule="auto"/>
        <w:ind w:firstLine="480" w:firstLineChars="200"/>
        <w:rPr>
          <w:rFonts w:hint="default" w:hAnsi="宋体"/>
          <w:sz w:val="24"/>
          <w:szCs w:val="24"/>
          <w:lang w:val="en-US" w:eastAsia="zh-CN"/>
        </w:rPr>
      </w:pPr>
      <w:r>
        <w:rPr>
          <w:rFonts w:hint="eastAsia" w:hAnsi="宋体"/>
          <w:sz w:val="24"/>
          <w:szCs w:val="24"/>
          <w:lang w:val="en-US" w:eastAsia="zh-CN"/>
        </w:rPr>
        <w:t>5</w:t>
      </w:r>
      <w:r>
        <w:rPr>
          <w:rFonts w:hint="eastAsia" w:hAnsi="宋体"/>
          <w:sz w:val="24"/>
          <w:szCs w:val="24"/>
          <w:lang w:eastAsia="zh-CN"/>
        </w:rPr>
        <w:t>）</w:t>
      </w:r>
      <w:r>
        <w:rPr>
          <w:rFonts w:hint="eastAsia" w:ascii="Times New Roman" w:hAnsi="Times New Roman" w:eastAsia="宋体" w:cs="Courier New"/>
          <w:sz w:val="24"/>
          <w:szCs w:val="24"/>
        </w:rPr>
        <w:t>供应商按照磋商文件规定提交磋商保证金的</w:t>
      </w:r>
    </w:p>
    <w:p w14:paraId="468C5388">
      <w:pPr>
        <w:pStyle w:val="9"/>
        <w:spacing w:line="360" w:lineRule="auto"/>
        <w:ind w:firstLine="480" w:firstLineChars="200"/>
        <w:rPr>
          <w:rFonts w:hAnsi="宋体"/>
          <w:sz w:val="24"/>
          <w:szCs w:val="24"/>
        </w:rPr>
      </w:pPr>
      <w:r>
        <w:rPr>
          <w:rFonts w:hint="eastAsia" w:hAnsi="宋体"/>
          <w:sz w:val="24"/>
          <w:szCs w:val="24"/>
          <w:lang w:val="en-US" w:eastAsia="zh-CN"/>
        </w:rPr>
        <w:t>6</w:t>
      </w:r>
      <w:r>
        <w:rPr>
          <w:rFonts w:hint="eastAsia" w:hAnsi="宋体"/>
          <w:sz w:val="24"/>
          <w:szCs w:val="24"/>
          <w:lang w:eastAsia="zh-CN"/>
        </w:rPr>
        <w:t>）</w:t>
      </w:r>
      <w:r>
        <w:rPr>
          <w:rFonts w:hint="eastAsia" w:hAnsi="宋体"/>
          <w:sz w:val="24"/>
          <w:szCs w:val="24"/>
        </w:rPr>
        <w:t>本项目不接受联合体参与；</w:t>
      </w:r>
    </w:p>
    <w:p w14:paraId="21224482">
      <w:pPr>
        <w:pStyle w:val="9"/>
        <w:spacing w:line="360" w:lineRule="auto"/>
        <w:ind w:firstLine="480" w:firstLineChars="200"/>
        <w:rPr>
          <w:rFonts w:hAnsi="宋体"/>
          <w:sz w:val="24"/>
          <w:szCs w:val="24"/>
        </w:rPr>
      </w:pPr>
      <w:r>
        <w:rPr>
          <w:rFonts w:hAnsi="宋体"/>
          <w:sz w:val="24"/>
          <w:szCs w:val="24"/>
        </w:rPr>
        <w:t>3.2</w:t>
      </w:r>
      <w:r>
        <w:rPr>
          <w:rFonts w:hint="eastAsia" w:hAnsi="宋体"/>
          <w:sz w:val="24"/>
          <w:szCs w:val="24"/>
        </w:rPr>
        <w:t>　供应商存在下列情形之一的不得参加竞争性磋商：</w:t>
      </w:r>
    </w:p>
    <w:p w14:paraId="13AC5FA0">
      <w:pPr>
        <w:pStyle w:val="9"/>
        <w:spacing w:line="360" w:lineRule="auto"/>
        <w:ind w:firstLine="480" w:firstLineChars="200"/>
        <w:rPr>
          <w:rFonts w:hAnsi="宋体"/>
          <w:sz w:val="24"/>
          <w:szCs w:val="24"/>
        </w:rPr>
      </w:pPr>
      <w:r>
        <w:rPr>
          <w:rFonts w:hAnsi="宋体"/>
          <w:sz w:val="24"/>
          <w:szCs w:val="24"/>
        </w:rPr>
        <w:t>3.2.1</w:t>
      </w:r>
      <w:r>
        <w:rPr>
          <w:rFonts w:hint="eastAsia" w:hAnsi="宋体"/>
          <w:sz w:val="24"/>
          <w:szCs w:val="24"/>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2E0938">
      <w:pPr>
        <w:pStyle w:val="9"/>
        <w:spacing w:line="360" w:lineRule="auto"/>
        <w:ind w:firstLine="480" w:firstLineChars="200"/>
        <w:rPr>
          <w:rFonts w:hAnsi="宋体"/>
          <w:sz w:val="24"/>
          <w:szCs w:val="24"/>
        </w:rPr>
      </w:pPr>
      <w:r>
        <w:rPr>
          <w:rFonts w:hAnsi="宋体"/>
          <w:sz w:val="24"/>
          <w:szCs w:val="24"/>
        </w:rPr>
        <w:t>3.2.2</w:t>
      </w:r>
      <w:r>
        <w:rPr>
          <w:rFonts w:hint="eastAsia" w:hAnsi="宋体"/>
          <w:sz w:val="24"/>
          <w:szCs w:val="24"/>
        </w:rPr>
        <w:t>　因违法经营受到刑事处罚或者责令停产停业、吊销许可证或者执照、较大数额罚款等行政处罚，或者存在财政部门认定的其他重大违法记录，以及在财政部门禁止参加政府采购活动期限以内的。</w:t>
      </w:r>
    </w:p>
    <w:p w14:paraId="5B16D030">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参与磋商的费用</w:t>
      </w:r>
    </w:p>
    <w:p w14:paraId="454B4916">
      <w:pPr>
        <w:pStyle w:val="9"/>
        <w:spacing w:line="360" w:lineRule="auto"/>
        <w:ind w:firstLine="480" w:firstLineChars="200"/>
        <w:rPr>
          <w:rFonts w:hAnsi="宋体"/>
          <w:sz w:val="24"/>
          <w:szCs w:val="24"/>
        </w:rPr>
      </w:pPr>
      <w:r>
        <w:rPr>
          <w:rFonts w:hAnsi="宋体"/>
          <w:sz w:val="24"/>
          <w:szCs w:val="24"/>
        </w:rPr>
        <w:t>4.1</w:t>
      </w:r>
      <w:r>
        <w:rPr>
          <w:rFonts w:hint="eastAsia" w:hAnsi="宋体"/>
          <w:sz w:val="24"/>
          <w:szCs w:val="24"/>
        </w:rPr>
        <w:t>　无论磋商的结果如何，供应商应自行承担所有与竞争性磋商采购活动有关的全部费用。</w:t>
      </w:r>
    </w:p>
    <w:p w14:paraId="44D75218">
      <w:pPr>
        <w:pStyle w:val="9"/>
        <w:spacing w:line="360" w:lineRule="auto"/>
        <w:ind w:firstLine="480" w:firstLineChars="200"/>
        <w:rPr>
          <w:rFonts w:hAnsi="宋体"/>
          <w:sz w:val="24"/>
          <w:szCs w:val="24"/>
        </w:rPr>
      </w:pPr>
      <w:r>
        <w:rPr>
          <w:rFonts w:hAnsi="宋体"/>
          <w:sz w:val="24"/>
          <w:szCs w:val="24"/>
        </w:rPr>
        <w:t>5.</w:t>
      </w:r>
      <w:r>
        <w:rPr>
          <w:rFonts w:hint="eastAsia" w:hAnsi="宋体"/>
          <w:sz w:val="24"/>
          <w:szCs w:val="24"/>
        </w:rPr>
        <w:t>授权委托</w:t>
      </w:r>
    </w:p>
    <w:p w14:paraId="46574CE9">
      <w:pPr>
        <w:pStyle w:val="9"/>
        <w:spacing w:line="360" w:lineRule="auto"/>
        <w:ind w:firstLine="480" w:firstLineChars="200"/>
        <w:rPr>
          <w:rFonts w:hAnsi="宋体"/>
          <w:sz w:val="24"/>
          <w:szCs w:val="24"/>
        </w:rPr>
      </w:pPr>
      <w:r>
        <w:rPr>
          <w:rFonts w:hAnsi="宋体"/>
          <w:sz w:val="24"/>
          <w:szCs w:val="24"/>
        </w:rPr>
        <w:t>5.1</w:t>
      </w:r>
      <w:r>
        <w:rPr>
          <w:rFonts w:hint="eastAsia" w:hAnsi="宋体"/>
          <w:sz w:val="24"/>
          <w:szCs w:val="24"/>
        </w:rPr>
        <w:t>　供应商代表为供应商法定代表人的，应持有法定代表人身份证明。供应商代表不是供应商法定代表人的，应持有法定代表人授权书，并附授权代表的身份证明。</w:t>
      </w:r>
    </w:p>
    <w:p w14:paraId="5708F5C4">
      <w:pPr>
        <w:pStyle w:val="9"/>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项目现场勘察</w:t>
      </w:r>
    </w:p>
    <w:p w14:paraId="57343B44">
      <w:pPr>
        <w:pStyle w:val="9"/>
        <w:spacing w:line="360" w:lineRule="auto"/>
        <w:ind w:firstLine="480" w:firstLineChars="200"/>
        <w:rPr>
          <w:rFonts w:hAnsi="宋体"/>
          <w:sz w:val="24"/>
          <w:szCs w:val="24"/>
        </w:rPr>
      </w:pPr>
      <w:r>
        <w:rPr>
          <w:rFonts w:hint="eastAsia" w:hAnsi="宋体"/>
          <w:sz w:val="24"/>
          <w:szCs w:val="24"/>
        </w:rPr>
        <w:t>6</w:t>
      </w:r>
      <w:r>
        <w:rPr>
          <w:rFonts w:hAnsi="宋体"/>
          <w:sz w:val="24"/>
          <w:szCs w:val="24"/>
        </w:rPr>
        <w:t>.1</w:t>
      </w:r>
      <w:r>
        <w:rPr>
          <w:rFonts w:hint="eastAsia" w:hAnsi="宋体"/>
          <w:sz w:val="24"/>
          <w:szCs w:val="24"/>
        </w:rPr>
        <w:t>　本项目是否组织现场勘察见磋商须知前附表。</w:t>
      </w:r>
    </w:p>
    <w:p w14:paraId="37DF8C8A">
      <w:pPr>
        <w:pStyle w:val="9"/>
        <w:spacing w:line="360" w:lineRule="auto"/>
        <w:ind w:firstLine="480" w:firstLineChars="200"/>
        <w:rPr>
          <w:rFonts w:hAnsi="宋体"/>
          <w:sz w:val="24"/>
          <w:szCs w:val="24"/>
        </w:rPr>
      </w:pPr>
      <w:r>
        <w:rPr>
          <w:rFonts w:hint="eastAsia" w:hAnsi="宋体"/>
          <w:sz w:val="24"/>
          <w:szCs w:val="24"/>
        </w:rPr>
        <w:t>6</w:t>
      </w:r>
      <w:r>
        <w:rPr>
          <w:rFonts w:hAnsi="宋体"/>
          <w:sz w:val="24"/>
          <w:szCs w:val="24"/>
        </w:rPr>
        <w:t>.2</w:t>
      </w:r>
      <w:r>
        <w:rPr>
          <w:rFonts w:hint="eastAsia" w:hAnsi="宋体"/>
          <w:sz w:val="24"/>
          <w:szCs w:val="24"/>
        </w:rPr>
        <w:t>　供应商应按磋商须知前附表中规定对采购项目现场和周围环境的现场考察。供应商未在指定时间进行勘察的，采购人不再另行组织。</w:t>
      </w:r>
    </w:p>
    <w:p w14:paraId="76C1B709">
      <w:pPr>
        <w:pStyle w:val="9"/>
        <w:spacing w:line="360" w:lineRule="auto"/>
        <w:ind w:firstLine="480" w:firstLineChars="200"/>
        <w:rPr>
          <w:rFonts w:hAnsi="宋体"/>
          <w:sz w:val="24"/>
          <w:szCs w:val="24"/>
        </w:rPr>
      </w:pPr>
      <w:r>
        <w:rPr>
          <w:rFonts w:hint="eastAsia" w:hAnsi="宋体"/>
          <w:sz w:val="24"/>
          <w:szCs w:val="24"/>
        </w:rPr>
        <w:t>6</w:t>
      </w:r>
      <w:r>
        <w:rPr>
          <w:rFonts w:hAnsi="宋体"/>
          <w:sz w:val="24"/>
          <w:szCs w:val="24"/>
        </w:rPr>
        <w:t>.3</w:t>
      </w:r>
      <w:r>
        <w:rPr>
          <w:rFonts w:hint="eastAsia" w:hAnsi="宋体"/>
          <w:sz w:val="24"/>
          <w:szCs w:val="24"/>
        </w:rPr>
        <w:t>　勘察现场的费用由供应商自己承担，勘察期间所发生的人身伤害及财产损失由供应商自己负责。</w:t>
      </w:r>
    </w:p>
    <w:p w14:paraId="2AA9EBD8">
      <w:pPr>
        <w:pStyle w:val="9"/>
        <w:spacing w:line="360" w:lineRule="auto"/>
        <w:ind w:firstLine="480" w:firstLineChars="200"/>
        <w:rPr>
          <w:rFonts w:hAnsi="宋体"/>
          <w:sz w:val="24"/>
          <w:szCs w:val="24"/>
        </w:rPr>
      </w:pPr>
      <w:r>
        <w:rPr>
          <w:rFonts w:hint="eastAsia" w:hAnsi="宋体"/>
          <w:sz w:val="24"/>
          <w:szCs w:val="24"/>
        </w:rPr>
        <w:t>6</w:t>
      </w:r>
      <w:r>
        <w:rPr>
          <w:rFonts w:hAnsi="宋体"/>
          <w:sz w:val="24"/>
          <w:szCs w:val="24"/>
        </w:rPr>
        <w:t>.4</w:t>
      </w:r>
      <w:r>
        <w:rPr>
          <w:rFonts w:hint="eastAsia" w:hAnsi="宋体"/>
          <w:sz w:val="24"/>
          <w:szCs w:val="24"/>
        </w:rPr>
        <w:t>　采购人不对供应商据此而做出的推论、理解和结论负责。一旦成交，供应商不得以任何借口，提出额外补偿，或延长合同期限的要求。</w:t>
      </w:r>
    </w:p>
    <w:p w14:paraId="340E3D02">
      <w:pPr>
        <w:pStyle w:val="9"/>
        <w:spacing w:line="360" w:lineRule="auto"/>
        <w:ind w:firstLine="480" w:firstLineChars="200"/>
        <w:rPr>
          <w:rFonts w:hAnsi="宋体"/>
          <w:sz w:val="24"/>
          <w:szCs w:val="24"/>
        </w:rPr>
      </w:pPr>
    </w:p>
    <w:p w14:paraId="2CCAED85">
      <w:pPr>
        <w:pStyle w:val="9"/>
        <w:spacing w:line="360" w:lineRule="auto"/>
        <w:ind w:firstLine="480" w:firstLineChars="200"/>
        <w:rPr>
          <w:rFonts w:hAnsi="宋体"/>
          <w:sz w:val="24"/>
          <w:szCs w:val="24"/>
        </w:rPr>
      </w:pPr>
      <w:r>
        <w:rPr>
          <w:rFonts w:hint="eastAsia" w:hAnsi="宋体"/>
          <w:sz w:val="24"/>
          <w:szCs w:val="24"/>
        </w:rPr>
        <w:t>二、磋商文件</w:t>
      </w:r>
    </w:p>
    <w:p w14:paraId="7AD82E2C">
      <w:pPr>
        <w:pStyle w:val="9"/>
        <w:spacing w:line="360" w:lineRule="auto"/>
        <w:ind w:firstLine="480" w:firstLineChars="200"/>
        <w:rPr>
          <w:rFonts w:hAnsi="宋体"/>
          <w:sz w:val="24"/>
          <w:szCs w:val="24"/>
        </w:rPr>
      </w:pPr>
      <w:r>
        <w:rPr>
          <w:rFonts w:hint="eastAsia" w:hAnsi="宋体"/>
          <w:sz w:val="24"/>
          <w:szCs w:val="24"/>
        </w:rPr>
        <w:t>7</w:t>
      </w:r>
      <w:r>
        <w:rPr>
          <w:rFonts w:hAnsi="宋体"/>
          <w:sz w:val="24"/>
          <w:szCs w:val="24"/>
        </w:rPr>
        <w:t>.</w:t>
      </w:r>
      <w:r>
        <w:rPr>
          <w:rFonts w:hint="eastAsia" w:hAnsi="宋体"/>
          <w:sz w:val="24"/>
          <w:szCs w:val="24"/>
        </w:rPr>
        <w:t>磋商文件的组成</w:t>
      </w:r>
    </w:p>
    <w:p w14:paraId="14570881">
      <w:pPr>
        <w:pStyle w:val="9"/>
        <w:spacing w:line="360" w:lineRule="auto"/>
        <w:ind w:firstLine="480" w:firstLineChars="200"/>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　磋商文件由下列文件组成：</w:t>
      </w:r>
    </w:p>
    <w:p w14:paraId="204126E1">
      <w:pPr>
        <w:pStyle w:val="9"/>
        <w:spacing w:line="360" w:lineRule="auto"/>
        <w:ind w:firstLine="480" w:firstLineChars="200"/>
        <w:rPr>
          <w:rFonts w:hAnsi="宋体"/>
          <w:sz w:val="24"/>
          <w:szCs w:val="24"/>
        </w:rPr>
      </w:pPr>
      <w:r>
        <w:rPr>
          <w:rFonts w:hint="eastAsia" w:hAnsi="宋体"/>
          <w:sz w:val="24"/>
          <w:szCs w:val="24"/>
        </w:rPr>
        <w:t>第一部分　商务部分</w:t>
      </w:r>
    </w:p>
    <w:p w14:paraId="1B33669B">
      <w:pPr>
        <w:pStyle w:val="9"/>
        <w:spacing w:line="360" w:lineRule="auto"/>
        <w:ind w:firstLine="480" w:firstLineChars="200"/>
        <w:rPr>
          <w:rFonts w:hAnsi="宋体"/>
          <w:sz w:val="24"/>
          <w:szCs w:val="24"/>
        </w:rPr>
      </w:pPr>
      <w:r>
        <w:rPr>
          <w:rFonts w:hint="eastAsia" w:hAnsi="宋体"/>
          <w:sz w:val="24"/>
          <w:szCs w:val="24"/>
        </w:rPr>
        <w:t>第一章　磋商公告</w:t>
      </w:r>
    </w:p>
    <w:p w14:paraId="76256FE1">
      <w:pPr>
        <w:pStyle w:val="9"/>
        <w:spacing w:line="360" w:lineRule="auto"/>
        <w:ind w:firstLine="480" w:firstLineChars="200"/>
        <w:rPr>
          <w:rFonts w:hAnsi="宋体"/>
          <w:sz w:val="24"/>
          <w:szCs w:val="24"/>
        </w:rPr>
      </w:pPr>
      <w:r>
        <w:rPr>
          <w:rFonts w:hint="eastAsia" w:hAnsi="宋体"/>
          <w:sz w:val="24"/>
          <w:szCs w:val="24"/>
        </w:rPr>
        <w:t>第二章　磋商须知</w:t>
      </w:r>
    </w:p>
    <w:p w14:paraId="6714D556">
      <w:pPr>
        <w:pStyle w:val="9"/>
        <w:spacing w:line="360" w:lineRule="auto"/>
        <w:ind w:firstLine="480" w:firstLineChars="200"/>
        <w:rPr>
          <w:rFonts w:hAnsi="宋体"/>
          <w:sz w:val="24"/>
          <w:szCs w:val="24"/>
        </w:rPr>
      </w:pPr>
      <w:r>
        <w:rPr>
          <w:rFonts w:hint="eastAsia" w:hAnsi="宋体"/>
          <w:sz w:val="24"/>
          <w:szCs w:val="24"/>
        </w:rPr>
        <w:t>第三章　评审方法及标准</w:t>
      </w:r>
    </w:p>
    <w:p w14:paraId="34EBADE5">
      <w:pPr>
        <w:pStyle w:val="9"/>
        <w:spacing w:line="360" w:lineRule="auto"/>
        <w:ind w:firstLine="480" w:firstLineChars="200"/>
        <w:rPr>
          <w:rFonts w:hAnsi="宋体"/>
          <w:sz w:val="24"/>
          <w:szCs w:val="24"/>
        </w:rPr>
      </w:pPr>
      <w:r>
        <w:rPr>
          <w:rFonts w:hint="eastAsia" w:hAnsi="宋体"/>
          <w:sz w:val="24"/>
          <w:szCs w:val="24"/>
        </w:rPr>
        <w:t>第四章　拟签订的合同文本</w:t>
      </w:r>
    </w:p>
    <w:p w14:paraId="3A84C225">
      <w:pPr>
        <w:pStyle w:val="9"/>
        <w:spacing w:line="360" w:lineRule="auto"/>
        <w:ind w:firstLine="480" w:firstLineChars="200"/>
        <w:rPr>
          <w:rFonts w:hAnsi="宋体"/>
          <w:sz w:val="24"/>
          <w:szCs w:val="24"/>
        </w:rPr>
      </w:pPr>
      <w:r>
        <w:rPr>
          <w:rFonts w:hint="eastAsia" w:hAnsi="宋体"/>
          <w:sz w:val="24"/>
          <w:szCs w:val="24"/>
        </w:rPr>
        <w:t>第五章　响应文件组成</w:t>
      </w:r>
    </w:p>
    <w:p w14:paraId="470D846C">
      <w:pPr>
        <w:pStyle w:val="9"/>
        <w:spacing w:line="360" w:lineRule="auto"/>
        <w:ind w:firstLine="480" w:firstLineChars="200"/>
        <w:rPr>
          <w:rFonts w:hint="eastAsia" w:hAnsi="宋体"/>
          <w:sz w:val="24"/>
          <w:szCs w:val="24"/>
        </w:rPr>
      </w:pPr>
      <w:r>
        <w:rPr>
          <w:rFonts w:hint="eastAsia" w:hAnsi="宋体"/>
          <w:sz w:val="24"/>
          <w:szCs w:val="24"/>
        </w:rPr>
        <w:t>第二部分　技术部分</w:t>
      </w:r>
    </w:p>
    <w:p w14:paraId="361744DB">
      <w:pPr>
        <w:pStyle w:val="9"/>
        <w:spacing w:line="360" w:lineRule="auto"/>
        <w:ind w:firstLine="480" w:firstLineChars="200"/>
        <w:rPr>
          <w:rFonts w:hAnsi="宋体"/>
          <w:sz w:val="24"/>
          <w:szCs w:val="24"/>
        </w:rPr>
      </w:pPr>
      <w:r>
        <w:rPr>
          <w:rFonts w:hint="eastAsia" w:hAnsi="宋体"/>
          <w:sz w:val="24"/>
          <w:szCs w:val="24"/>
        </w:rPr>
        <w:t>第六章　项目采购需求</w:t>
      </w:r>
    </w:p>
    <w:p w14:paraId="1B173461">
      <w:pPr>
        <w:pStyle w:val="9"/>
        <w:spacing w:line="360" w:lineRule="auto"/>
        <w:ind w:firstLine="480" w:firstLineChars="200"/>
        <w:rPr>
          <w:rFonts w:hAnsi="宋体"/>
          <w:sz w:val="24"/>
          <w:szCs w:val="24"/>
        </w:rPr>
      </w:pPr>
      <w:r>
        <w:rPr>
          <w:rFonts w:hint="eastAsia" w:hAnsi="宋体"/>
          <w:sz w:val="24"/>
          <w:szCs w:val="24"/>
        </w:rPr>
        <w:t>7</w:t>
      </w:r>
      <w:r>
        <w:rPr>
          <w:rFonts w:hAnsi="宋体"/>
          <w:sz w:val="24"/>
          <w:szCs w:val="24"/>
        </w:rPr>
        <w:t>.2</w:t>
      </w:r>
      <w:r>
        <w:rPr>
          <w:rFonts w:hint="eastAsia" w:hAnsi="宋体"/>
          <w:sz w:val="24"/>
          <w:szCs w:val="24"/>
        </w:rPr>
        <w:t>　磋商须知前附表规定的提交首次响应文件截止时间前，对磋商文件进行澄清或者修改的内容，为磋商文件的组成部分。</w:t>
      </w:r>
    </w:p>
    <w:p w14:paraId="7E6C12B2">
      <w:pPr>
        <w:pStyle w:val="9"/>
        <w:spacing w:line="360" w:lineRule="auto"/>
        <w:ind w:firstLine="480" w:firstLineChars="200"/>
        <w:rPr>
          <w:rFonts w:hAnsi="宋体"/>
          <w:sz w:val="24"/>
          <w:szCs w:val="24"/>
        </w:rPr>
      </w:pPr>
      <w:r>
        <w:rPr>
          <w:rFonts w:hint="eastAsia" w:hAnsi="宋体"/>
          <w:sz w:val="24"/>
          <w:szCs w:val="24"/>
        </w:rPr>
        <w:t>7</w:t>
      </w:r>
      <w:r>
        <w:rPr>
          <w:rFonts w:hAnsi="宋体"/>
          <w:sz w:val="24"/>
          <w:szCs w:val="24"/>
        </w:rPr>
        <w:t>.3</w:t>
      </w:r>
      <w:r>
        <w:rPr>
          <w:rFonts w:hint="eastAsia" w:hAnsi="宋体"/>
          <w:sz w:val="24"/>
          <w:szCs w:val="24"/>
        </w:rPr>
        <w:t>　磋商小组根据与供应商磋商情况可能实质性变动的内容，包括采购需求中的技术、服务要求以及合同草案条款，对磋商文件作出的实质性变动是磋商文件的有效组成部分。</w:t>
      </w:r>
    </w:p>
    <w:p w14:paraId="387EF1EC">
      <w:pPr>
        <w:pStyle w:val="9"/>
        <w:spacing w:line="360" w:lineRule="auto"/>
        <w:ind w:firstLine="480" w:firstLineChars="200"/>
        <w:rPr>
          <w:rFonts w:hAnsi="宋体"/>
          <w:sz w:val="24"/>
          <w:szCs w:val="24"/>
        </w:rPr>
      </w:pPr>
      <w:r>
        <w:rPr>
          <w:rFonts w:hint="eastAsia" w:hAnsi="宋体"/>
          <w:sz w:val="24"/>
          <w:szCs w:val="24"/>
        </w:rPr>
        <w:t>7</w:t>
      </w:r>
      <w:r>
        <w:rPr>
          <w:rFonts w:hAnsi="宋体"/>
          <w:sz w:val="24"/>
          <w:szCs w:val="24"/>
        </w:rPr>
        <w:t>.4</w:t>
      </w:r>
      <w:r>
        <w:rPr>
          <w:rFonts w:hint="eastAsia" w:hAnsi="宋体"/>
          <w:sz w:val="24"/>
          <w:szCs w:val="24"/>
        </w:rPr>
        <w:t>　供应商应仔细阅读磋商文件的全部内容，按照磋商文件要求编制响应文件。任何对磋商文件的忽略或误解不能作为响应文件存在缺陷或瑕疵的理由，其风险由供应商承担。</w:t>
      </w:r>
    </w:p>
    <w:p w14:paraId="13F62F21">
      <w:pPr>
        <w:pStyle w:val="9"/>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磋商文件的澄清或者修改</w:t>
      </w:r>
    </w:p>
    <w:p w14:paraId="54C837E3">
      <w:pPr>
        <w:pStyle w:val="9"/>
        <w:spacing w:line="360" w:lineRule="auto"/>
        <w:ind w:firstLine="480" w:firstLineChars="200"/>
        <w:rPr>
          <w:rFonts w:hAnsi="宋体"/>
          <w:sz w:val="24"/>
          <w:szCs w:val="24"/>
        </w:rPr>
      </w:pPr>
      <w:r>
        <w:rPr>
          <w:rFonts w:hint="eastAsia" w:hAnsi="宋体"/>
          <w:sz w:val="24"/>
          <w:szCs w:val="24"/>
        </w:rPr>
        <w:t>8</w:t>
      </w:r>
      <w:r>
        <w:rPr>
          <w:rFonts w:hAnsi="宋体"/>
          <w:sz w:val="24"/>
          <w:szCs w:val="24"/>
        </w:rPr>
        <w:t>.1</w:t>
      </w:r>
      <w:r>
        <w:rPr>
          <w:rFonts w:hint="eastAsia" w:hAnsi="宋体"/>
          <w:sz w:val="24"/>
          <w:szCs w:val="24"/>
        </w:rPr>
        <w:t>　在磋商须知前附表规定的提交首次响应文件截止之日前，采购人、采购代理机构或者磋商小组可以对已发出的磋商文件进行必要的澄清或者修改。</w:t>
      </w:r>
    </w:p>
    <w:p w14:paraId="6DE74815">
      <w:pPr>
        <w:pStyle w:val="9"/>
        <w:spacing w:line="360" w:lineRule="auto"/>
        <w:ind w:firstLine="480" w:firstLineChars="200"/>
        <w:rPr>
          <w:rFonts w:hAnsi="宋体"/>
          <w:sz w:val="24"/>
          <w:szCs w:val="24"/>
        </w:rPr>
      </w:pPr>
      <w:r>
        <w:rPr>
          <w:rFonts w:hint="eastAsia" w:hAnsi="宋体"/>
          <w:sz w:val="24"/>
          <w:szCs w:val="24"/>
        </w:rPr>
        <w:t>8</w:t>
      </w:r>
      <w:r>
        <w:rPr>
          <w:rFonts w:hAnsi="宋体"/>
          <w:sz w:val="24"/>
          <w:szCs w:val="24"/>
        </w:rPr>
        <w:t>.2</w:t>
      </w:r>
      <w:r>
        <w:rPr>
          <w:rFonts w:hint="eastAsia" w:hAnsi="宋体"/>
          <w:sz w:val="24"/>
          <w:szCs w:val="24"/>
        </w:rPr>
        <w:t>　澄清或者修改的内容可能影响响应文件编制的，采购人、采购代理机构应当在磋商须知前附表规定的提交首次响应文件截止之日</w:t>
      </w:r>
      <w:r>
        <w:rPr>
          <w:rFonts w:hAnsi="宋体"/>
          <w:sz w:val="24"/>
          <w:szCs w:val="24"/>
        </w:rPr>
        <w:t>5</w:t>
      </w:r>
      <w:r>
        <w:rPr>
          <w:rFonts w:hint="eastAsia" w:hAnsi="宋体"/>
          <w:sz w:val="24"/>
          <w:szCs w:val="24"/>
        </w:rPr>
        <w:t>日前，以书面形式通知所有接收磋商文件的供应商，不足</w:t>
      </w:r>
      <w:r>
        <w:rPr>
          <w:rFonts w:hAnsi="宋体"/>
          <w:sz w:val="24"/>
          <w:szCs w:val="24"/>
        </w:rPr>
        <w:t>5</w:t>
      </w:r>
      <w:r>
        <w:rPr>
          <w:rFonts w:hint="eastAsia" w:hAnsi="宋体"/>
          <w:sz w:val="24"/>
          <w:szCs w:val="24"/>
        </w:rPr>
        <w:t>日的，顺延供应商提交首次响应文件截止时间。</w:t>
      </w:r>
    </w:p>
    <w:p w14:paraId="06E0F325">
      <w:pPr>
        <w:pStyle w:val="9"/>
        <w:spacing w:line="360" w:lineRule="auto"/>
        <w:ind w:firstLine="480" w:firstLineChars="200"/>
        <w:rPr>
          <w:rFonts w:hAnsi="宋体"/>
          <w:sz w:val="24"/>
          <w:szCs w:val="24"/>
        </w:rPr>
      </w:pPr>
      <w:r>
        <w:rPr>
          <w:rFonts w:hint="eastAsia" w:hAnsi="宋体"/>
          <w:sz w:val="24"/>
          <w:szCs w:val="24"/>
        </w:rPr>
        <w:t>9</w:t>
      </w:r>
      <w:r>
        <w:rPr>
          <w:rFonts w:hAnsi="宋体"/>
          <w:sz w:val="24"/>
          <w:szCs w:val="24"/>
        </w:rPr>
        <w:t>.</w:t>
      </w:r>
      <w:r>
        <w:rPr>
          <w:rFonts w:hint="eastAsia" w:hAnsi="宋体"/>
          <w:sz w:val="24"/>
          <w:szCs w:val="24"/>
        </w:rPr>
        <w:t>偏离</w:t>
      </w:r>
    </w:p>
    <w:p w14:paraId="3312434F">
      <w:pPr>
        <w:pStyle w:val="9"/>
        <w:spacing w:line="360" w:lineRule="auto"/>
        <w:ind w:firstLine="480" w:firstLineChars="200"/>
        <w:rPr>
          <w:rFonts w:hAnsi="宋体"/>
          <w:sz w:val="24"/>
          <w:szCs w:val="24"/>
        </w:rPr>
      </w:pPr>
      <w:r>
        <w:rPr>
          <w:rFonts w:hint="eastAsia" w:hAnsi="宋体"/>
          <w:sz w:val="24"/>
          <w:szCs w:val="24"/>
        </w:rPr>
        <w:t>9</w:t>
      </w:r>
      <w:r>
        <w:rPr>
          <w:rFonts w:hAnsi="宋体"/>
          <w:sz w:val="24"/>
          <w:szCs w:val="24"/>
        </w:rPr>
        <w:t>.1</w:t>
      </w:r>
      <w:r>
        <w:rPr>
          <w:rFonts w:hint="eastAsia" w:hAnsi="宋体"/>
          <w:sz w:val="24"/>
          <w:szCs w:val="24"/>
        </w:rPr>
        <w:t>　本条所称偏离为响应文件对磋商文件的偏离，即不满足或不响应磋商文件的要求。偏离分为实质性和非实质性要求条款偏离。</w:t>
      </w:r>
    </w:p>
    <w:p w14:paraId="33E94252">
      <w:pPr>
        <w:pStyle w:val="9"/>
        <w:spacing w:line="360" w:lineRule="auto"/>
        <w:ind w:firstLine="480" w:firstLineChars="200"/>
        <w:rPr>
          <w:rFonts w:hAnsi="宋体"/>
          <w:sz w:val="24"/>
          <w:szCs w:val="24"/>
        </w:rPr>
      </w:pPr>
      <w:r>
        <w:rPr>
          <w:rFonts w:hint="eastAsia" w:hAnsi="宋体"/>
          <w:sz w:val="24"/>
          <w:szCs w:val="24"/>
        </w:rPr>
        <w:t>9</w:t>
      </w:r>
      <w:r>
        <w:rPr>
          <w:rFonts w:hAnsi="宋体"/>
          <w:sz w:val="24"/>
          <w:szCs w:val="24"/>
        </w:rPr>
        <w:t>.2</w:t>
      </w:r>
      <w:r>
        <w:rPr>
          <w:rFonts w:hint="eastAsia" w:hAnsi="宋体"/>
          <w:sz w:val="24"/>
          <w:szCs w:val="24"/>
        </w:rPr>
        <w:t>　除政府采购法律法规相关规定外，磋商文件中用“拒绝”“不接受”“无效”“不得”“必须”“应当”等文字规定或标注“★”符号的条款为实质性要求条款</w:t>
      </w:r>
      <w:r>
        <w:rPr>
          <w:rFonts w:hAnsi="宋体"/>
          <w:sz w:val="24"/>
          <w:szCs w:val="24"/>
        </w:rPr>
        <w:t>(</w:t>
      </w:r>
      <w:r>
        <w:rPr>
          <w:rFonts w:hint="eastAsia" w:hAnsi="宋体"/>
          <w:sz w:val="24"/>
          <w:szCs w:val="24"/>
        </w:rPr>
        <w:t>即重要条款</w:t>
      </w:r>
      <w:r>
        <w:rPr>
          <w:rFonts w:hAnsi="宋体"/>
          <w:sz w:val="24"/>
          <w:szCs w:val="24"/>
        </w:rPr>
        <w:t>)</w:t>
      </w:r>
      <w:r>
        <w:rPr>
          <w:rFonts w:hint="eastAsia" w:hAnsi="宋体"/>
          <w:sz w:val="24"/>
          <w:szCs w:val="24"/>
        </w:rPr>
        <w:t>，对其中任何一条的偏离，在评审时将其视为无效响应。</w:t>
      </w:r>
    </w:p>
    <w:p w14:paraId="0E8C9575">
      <w:pPr>
        <w:pStyle w:val="9"/>
        <w:spacing w:line="360" w:lineRule="auto"/>
        <w:ind w:firstLine="480" w:firstLineChars="200"/>
        <w:rPr>
          <w:rFonts w:hAnsi="宋体"/>
          <w:sz w:val="24"/>
          <w:szCs w:val="24"/>
        </w:rPr>
      </w:pPr>
      <w:r>
        <w:rPr>
          <w:rFonts w:hint="eastAsia" w:hAnsi="宋体"/>
          <w:sz w:val="24"/>
          <w:szCs w:val="24"/>
        </w:rPr>
        <w:t>三、响应文件</w:t>
      </w:r>
    </w:p>
    <w:p w14:paraId="704C35B3">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　一般要求</w:t>
      </w:r>
    </w:p>
    <w:p w14:paraId="06B39636">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.1　供应商应仔细阅读招标文件的所有内容，按招标文件的要求编制投标文件，并保证所提供的全部资料的真实性，以使其投标文件对招标文件做出实质性的投标。</w:t>
      </w:r>
    </w:p>
    <w:p w14:paraId="1F5F5581">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.2　供应商提交的投标文件及供应商与采购人或采购代理机构、评标委员会就有关投标的所有来往函电必须使用中文。供应商可以提交其他语言的资料，但应附有中文注释，有差异时以中文为准。</w:t>
      </w:r>
    </w:p>
    <w:p w14:paraId="39B364F2">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.3　除技术要求另有规定外，本文件所要求使用的计量单位均采用国家法定的度、量、衡标准单位计量。未列明时亦默认为我国法定计量单位。</w:t>
      </w:r>
    </w:p>
    <w:p w14:paraId="3D38B1F0">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.4　供应商应按招标文件中提供的投标文件格式填写。</w:t>
      </w:r>
    </w:p>
    <w:p w14:paraId="467C491B">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.5　</w:t>
      </w: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p>
    <w:p w14:paraId="6DCC98C8">
      <w:pPr>
        <w:pStyle w:val="19"/>
        <w:spacing w:line="360" w:lineRule="auto"/>
        <w:rPr>
          <w:rFonts w:hint="eastAsia" w:ascii="宋体" w:hAnsi="宋体" w:eastAsia="宋体" w:cs="宋体"/>
          <w:kern w:val="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.6</w:t>
      </w: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14:paraId="51612F97">
      <w:pPr>
        <w:pStyle w:val="1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.7供应商应按照供应商须知前附表要求的份数编制投标文件。</w:t>
      </w:r>
    </w:p>
    <w:p w14:paraId="43574FB3">
      <w:pPr>
        <w:pStyle w:val="1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.8供应商因自身原因导致电子投标文件无法导入电子评标系统的，该投标文件视为无效文件。 </w:t>
      </w:r>
    </w:p>
    <w:p w14:paraId="02E9F108">
      <w:pPr>
        <w:pStyle w:val="1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.9电子投标文件具有法律效力,与其他形式的投标文件在内容和格式上等同，若投标文件与招标文件要求不一致，其内容影响成交结果时，责任由供应商自行承担。 </w:t>
      </w:r>
    </w:p>
    <w:p w14:paraId="5C0B3F87">
      <w:pPr>
        <w:pStyle w:val="1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.10为了保证电子标书的合法性、安全性和完整性，电子投标文件应在规定区域加盖单位和法定代表人CA印章。电子投标文件若无 CA电子签章，则视为无效文件。</w:t>
      </w:r>
    </w:p>
    <w:p w14:paraId="30A3990A">
      <w:pPr>
        <w:pStyle w:val="1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.11供应商应完整地</w:t>
      </w:r>
      <w:r>
        <w:rPr>
          <w:rFonts w:hint="eastAsia" w:ascii="宋体" w:hAnsi="宋体" w:eastAsia="宋体" w:cs="宋体"/>
          <w:spacing w:val="-6"/>
          <w:sz w:val="24"/>
          <w:szCs w:val="24"/>
        </w:rPr>
        <w:t>填写</w:t>
      </w:r>
      <w:r>
        <w:rPr>
          <w:rFonts w:hint="eastAsia" w:ascii="宋体" w:hAnsi="宋体" w:eastAsia="宋体" w:cs="宋体"/>
          <w:kern w:val="0"/>
          <w:sz w:val="24"/>
          <w:szCs w:val="24"/>
        </w:rPr>
        <w:t>招标文件中提供的《</w:t>
      </w:r>
      <w:r>
        <w:rPr>
          <w:rFonts w:hint="eastAsia" w:ascii="宋体" w:hAnsi="宋体" w:eastAsia="宋体" w:cs="宋体"/>
          <w:sz w:val="24"/>
          <w:szCs w:val="24"/>
        </w:rPr>
        <w:t>投标函</w:t>
      </w:r>
      <w:r>
        <w:rPr>
          <w:rFonts w:hint="eastAsia" w:ascii="宋体" w:hAnsi="宋体" w:eastAsia="宋体" w:cs="宋体"/>
          <w:kern w:val="0"/>
          <w:sz w:val="24"/>
          <w:szCs w:val="24"/>
        </w:rPr>
        <w:t xml:space="preserve">》、《开标一览表》、《明细报价表》等招标文件中规定的所有内容。 </w:t>
      </w:r>
    </w:p>
    <w:p w14:paraId="5D60A956">
      <w:pPr>
        <w:pStyle w:val="19"/>
        <w:spacing w:line="500" w:lineRule="exact"/>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 xml:space="preserve">.12供应商必须保证供应商文件所提供的全部资料真实可靠，并接受采购单位对其中任何资料进一步核实的要求。 </w:t>
      </w:r>
    </w:p>
    <w:p w14:paraId="7B3F61A7">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响应文件的组成</w:t>
      </w:r>
      <w:r>
        <w:rPr>
          <w:rFonts w:hAnsi="宋体"/>
          <w:sz w:val="24"/>
          <w:szCs w:val="24"/>
        </w:rPr>
        <w:t>(</w:t>
      </w:r>
      <w:r>
        <w:rPr>
          <w:rFonts w:hint="eastAsia" w:hAnsi="宋体"/>
          <w:sz w:val="24"/>
          <w:szCs w:val="24"/>
        </w:rPr>
        <w:t>采购人可根据实际情况对以下项目标注★</w:t>
      </w:r>
      <w:r>
        <w:rPr>
          <w:rFonts w:hAnsi="宋体"/>
          <w:sz w:val="24"/>
          <w:szCs w:val="24"/>
        </w:rPr>
        <w:t>)</w:t>
      </w:r>
    </w:p>
    <w:p w14:paraId="2AD759B3">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.1</w:t>
      </w:r>
      <w:r>
        <w:rPr>
          <w:rFonts w:hint="eastAsia" w:hAnsi="宋体"/>
          <w:sz w:val="24"/>
          <w:szCs w:val="24"/>
        </w:rPr>
        <w:t>　响应文件应包括但不限于下列内容：</w:t>
      </w:r>
    </w:p>
    <w:p w14:paraId="361F0625">
      <w:pPr>
        <w:pStyle w:val="9"/>
        <w:spacing w:line="360" w:lineRule="auto"/>
        <w:ind w:firstLine="480" w:firstLineChars="200"/>
        <w:rPr>
          <w:rFonts w:hint="eastAsia" w:hAnsi="宋体"/>
          <w:sz w:val="24"/>
          <w:szCs w:val="24"/>
        </w:rPr>
      </w:pPr>
      <w:r>
        <w:rPr>
          <w:rFonts w:hint="eastAsia" w:hAnsi="宋体"/>
          <w:sz w:val="24"/>
          <w:szCs w:val="24"/>
        </w:rPr>
        <w:t>1</w:t>
      </w:r>
      <w:r>
        <w:rPr>
          <w:rFonts w:hint="eastAsia" w:hAnsi="宋体"/>
          <w:sz w:val="24"/>
          <w:szCs w:val="24"/>
          <w:lang w:val="en-US" w:eastAsia="zh-CN"/>
        </w:rPr>
        <w:t>1</w:t>
      </w:r>
      <w:r>
        <w:rPr>
          <w:rFonts w:hint="eastAsia" w:hAnsi="宋体"/>
          <w:sz w:val="24"/>
          <w:szCs w:val="24"/>
        </w:rPr>
        <w:t>.1.1　价格及商务部分：</w:t>
      </w:r>
    </w:p>
    <w:p w14:paraId="6ADBC832">
      <w:pPr>
        <w:pStyle w:val="9"/>
        <w:spacing w:line="360" w:lineRule="auto"/>
        <w:ind w:firstLine="480" w:firstLineChars="200"/>
        <w:rPr>
          <w:rFonts w:hint="eastAsia" w:hAnsi="宋体"/>
          <w:sz w:val="24"/>
          <w:szCs w:val="24"/>
        </w:rPr>
      </w:pPr>
      <w:r>
        <w:rPr>
          <w:rFonts w:hint="eastAsia" w:hAnsi="宋体"/>
          <w:sz w:val="24"/>
          <w:szCs w:val="24"/>
        </w:rPr>
        <w:t>★(1)投标函(含法定代表人身份证明或授权委托书)</w:t>
      </w:r>
    </w:p>
    <w:p w14:paraId="470E1A01">
      <w:pPr>
        <w:pStyle w:val="9"/>
        <w:spacing w:line="360" w:lineRule="auto"/>
        <w:ind w:firstLine="480" w:firstLineChars="200"/>
        <w:rPr>
          <w:rFonts w:hint="eastAsia" w:hAnsi="宋体"/>
          <w:sz w:val="24"/>
          <w:szCs w:val="24"/>
        </w:rPr>
      </w:pPr>
      <w:r>
        <w:rPr>
          <w:rFonts w:hint="eastAsia" w:hAnsi="宋体"/>
          <w:sz w:val="24"/>
          <w:szCs w:val="24"/>
        </w:rPr>
        <w:t>★(2)</w:t>
      </w:r>
      <w:r>
        <w:rPr>
          <w:rFonts w:hint="eastAsia" w:hAnsi="宋体"/>
          <w:sz w:val="24"/>
          <w:szCs w:val="24"/>
          <w:lang w:val="en-US" w:eastAsia="zh-CN"/>
        </w:rPr>
        <w:t>报价</w:t>
      </w:r>
      <w:r>
        <w:rPr>
          <w:rFonts w:hint="eastAsia" w:hAnsi="宋体"/>
          <w:sz w:val="24"/>
          <w:szCs w:val="24"/>
        </w:rPr>
        <w:t>一览表</w:t>
      </w:r>
    </w:p>
    <w:p w14:paraId="7E3855DF">
      <w:pPr>
        <w:pStyle w:val="9"/>
        <w:spacing w:line="360" w:lineRule="auto"/>
        <w:ind w:firstLine="480" w:firstLineChars="200"/>
        <w:rPr>
          <w:rFonts w:hint="eastAsia" w:hAnsi="宋体"/>
          <w:sz w:val="24"/>
          <w:szCs w:val="24"/>
        </w:rPr>
      </w:pPr>
      <w:r>
        <w:rPr>
          <w:rFonts w:hint="eastAsia" w:hAnsi="宋体"/>
          <w:sz w:val="24"/>
          <w:szCs w:val="24"/>
        </w:rPr>
        <w:t>★(3)明细报价表</w:t>
      </w:r>
    </w:p>
    <w:p w14:paraId="5230ACE1">
      <w:pPr>
        <w:pStyle w:val="9"/>
        <w:spacing w:line="360" w:lineRule="auto"/>
        <w:ind w:firstLine="480" w:firstLineChars="200"/>
        <w:rPr>
          <w:rFonts w:hint="eastAsia" w:hAnsi="宋体"/>
          <w:sz w:val="24"/>
          <w:szCs w:val="24"/>
        </w:rPr>
      </w:pPr>
      <w:r>
        <w:rPr>
          <w:rFonts w:hint="eastAsia" w:hAnsi="宋体"/>
          <w:sz w:val="24"/>
          <w:szCs w:val="24"/>
        </w:rPr>
        <w:t>(4)商务条款偏离表</w:t>
      </w:r>
    </w:p>
    <w:p w14:paraId="66CF8C95">
      <w:pPr>
        <w:pStyle w:val="9"/>
        <w:spacing w:line="360" w:lineRule="auto"/>
        <w:ind w:firstLine="480" w:firstLineChars="200"/>
        <w:rPr>
          <w:rFonts w:hint="eastAsia" w:hAnsi="宋体"/>
          <w:sz w:val="24"/>
          <w:szCs w:val="24"/>
        </w:rPr>
      </w:pPr>
      <w:r>
        <w:rPr>
          <w:rFonts w:hint="eastAsia" w:hAnsi="宋体"/>
          <w:sz w:val="24"/>
          <w:szCs w:val="24"/>
        </w:rPr>
        <w:t>(5)投标保证金</w:t>
      </w:r>
    </w:p>
    <w:p w14:paraId="3CD796A0">
      <w:pPr>
        <w:pStyle w:val="9"/>
        <w:spacing w:line="360" w:lineRule="auto"/>
        <w:ind w:firstLine="480" w:firstLineChars="200"/>
        <w:rPr>
          <w:rFonts w:hint="eastAsia" w:hAnsi="宋体"/>
          <w:sz w:val="24"/>
          <w:szCs w:val="24"/>
        </w:rPr>
      </w:pPr>
      <w:r>
        <w:rPr>
          <w:rFonts w:hint="eastAsia" w:hAnsi="宋体"/>
          <w:sz w:val="24"/>
          <w:szCs w:val="24"/>
        </w:rPr>
        <w:t>★(6)供应商符合供应商资格条件的证明文件</w:t>
      </w:r>
    </w:p>
    <w:p w14:paraId="576DDC29">
      <w:pPr>
        <w:pStyle w:val="9"/>
        <w:spacing w:line="360" w:lineRule="auto"/>
        <w:ind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7</w:t>
      </w:r>
      <w:r>
        <w:rPr>
          <w:rFonts w:hint="eastAsia" w:hAnsi="宋体"/>
          <w:sz w:val="24"/>
          <w:szCs w:val="24"/>
          <w:lang w:eastAsia="zh-CN"/>
        </w:rPr>
        <w:t>）</w:t>
      </w:r>
      <w:r>
        <w:rPr>
          <w:rFonts w:hint="eastAsia" w:hAnsi="宋体"/>
          <w:sz w:val="24"/>
          <w:szCs w:val="24"/>
        </w:rPr>
        <w:t>供应商近三年（202</w:t>
      </w:r>
      <w:r>
        <w:rPr>
          <w:rFonts w:hint="eastAsia" w:hAnsi="宋体"/>
          <w:sz w:val="24"/>
          <w:szCs w:val="24"/>
          <w:lang w:val="en-US" w:eastAsia="zh-CN"/>
        </w:rPr>
        <w:t>3</w:t>
      </w:r>
      <w:r>
        <w:rPr>
          <w:rFonts w:hint="eastAsia" w:hAnsi="宋体"/>
          <w:sz w:val="24"/>
          <w:szCs w:val="24"/>
        </w:rPr>
        <w:t>年1月1日-至今）类似项目业绩</w:t>
      </w:r>
    </w:p>
    <w:p w14:paraId="4F513B7B">
      <w:pPr>
        <w:pStyle w:val="9"/>
        <w:spacing w:line="360" w:lineRule="auto"/>
        <w:ind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8</w:t>
      </w:r>
      <w:r>
        <w:rPr>
          <w:rFonts w:hint="eastAsia" w:hAnsi="宋体"/>
          <w:sz w:val="24"/>
          <w:szCs w:val="24"/>
          <w:lang w:eastAsia="zh-CN"/>
        </w:rPr>
        <w:t>）</w:t>
      </w:r>
      <w:r>
        <w:rPr>
          <w:rFonts w:hint="eastAsia" w:hAnsi="宋体"/>
          <w:sz w:val="24"/>
          <w:szCs w:val="24"/>
        </w:rPr>
        <w:t>供应商认为需提供的其他资料</w:t>
      </w:r>
    </w:p>
    <w:p w14:paraId="3D273EFE">
      <w:pPr>
        <w:pStyle w:val="9"/>
        <w:spacing w:line="360" w:lineRule="auto"/>
        <w:ind w:firstLine="480" w:firstLineChars="200"/>
        <w:rPr>
          <w:rFonts w:hint="eastAsia" w:hAnsi="宋体"/>
          <w:sz w:val="24"/>
          <w:szCs w:val="24"/>
        </w:rPr>
      </w:pPr>
      <w:r>
        <w:rPr>
          <w:rFonts w:hint="eastAsia" w:hAnsi="宋体"/>
          <w:sz w:val="24"/>
          <w:szCs w:val="24"/>
        </w:rPr>
        <w:t>13.1.2　技术部分</w:t>
      </w:r>
    </w:p>
    <w:p w14:paraId="34D2821F">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技术条款偏离表</w:t>
      </w:r>
    </w:p>
    <w:p w14:paraId="7B08EA98">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技术方案</w:t>
      </w:r>
    </w:p>
    <w:p w14:paraId="34CDD8CB">
      <w:pPr>
        <w:pStyle w:val="9"/>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（3）质量保障措施</w:t>
      </w:r>
    </w:p>
    <w:p w14:paraId="266F6ECB">
      <w:pPr>
        <w:pStyle w:val="9"/>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（4）实施措施</w:t>
      </w:r>
    </w:p>
    <w:p w14:paraId="2411117C">
      <w:pPr>
        <w:pStyle w:val="9"/>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（5）</w:t>
      </w:r>
      <w:r>
        <w:rPr>
          <w:rFonts w:hint="eastAsia" w:ascii="Times New Roman" w:hAnsi="Times New Roman"/>
          <w:sz w:val="24"/>
          <w:szCs w:val="24"/>
        </w:rPr>
        <w:t>供应商售后服务承诺</w:t>
      </w:r>
      <w:r>
        <w:rPr>
          <w:rFonts w:hint="eastAsia" w:ascii="Times New Roman" w:hAnsi="Times New Roman"/>
          <w:sz w:val="24"/>
          <w:szCs w:val="24"/>
          <w:lang w:val="en-US" w:eastAsia="zh-CN"/>
        </w:rPr>
        <w:t>及承诺</w:t>
      </w:r>
    </w:p>
    <w:p w14:paraId="481C0107">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（6）</w:t>
      </w:r>
      <w:r>
        <w:rPr>
          <w:rFonts w:hint="eastAsia" w:ascii="Times New Roman" w:hAnsi="Times New Roman"/>
          <w:sz w:val="24"/>
          <w:szCs w:val="24"/>
        </w:rPr>
        <w:t>符合</w:t>
      </w:r>
      <w:r>
        <w:rPr>
          <w:rFonts w:hint="eastAsia" w:ascii="Times New Roman" w:hAnsi="Times New Roman"/>
          <w:sz w:val="24"/>
          <w:szCs w:val="24"/>
          <w:lang w:val="en-US" w:eastAsia="zh-CN"/>
        </w:rPr>
        <w:t>磋商</w:t>
      </w:r>
      <w:r>
        <w:rPr>
          <w:rFonts w:hint="eastAsia" w:ascii="Times New Roman" w:hAnsi="Times New Roman"/>
          <w:sz w:val="24"/>
          <w:szCs w:val="24"/>
        </w:rPr>
        <w:t>文件规定的其他证明材料</w:t>
      </w:r>
    </w:p>
    <w:p w14:paraId="347789FC">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（7）</w:t>
      </w:r>
      <w:r>
        <w:rPr>
          <w:rFonts w:hint="eastAsia" w:ascii="Times New Roman" w:hAnsi="Times New Roman"/>
          <w:sz w:val="24"/>
          <w:szCs w:val="24"/>
        </w:rPr>
        <w:t>其他资料</w:t>
      </w:r>
    </w:p>
    <w:p w14:paraId="77CFB686">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2　在磋商过程中，供应商根据磋商小组</w:t>
      </w:r>
      <w:r>
        <w:rPr>
          <w:rFonts w:hint="eastAsia" w:hAnsi="宋体"/>
          <w:sz w:val="24"/>
          <w:szCs w:val="24"/>
          <w:lang w:val="en-US" w:eastAsia="zh-CN"/>
        </w:rPr>
        <w:t>电子</w:t>
      </w:r>
      <w:r>
        <w:rPr>
          <w:rFonts w:hint="eastAsia" w:hAnsi="宋体"/>
          <w:sz w:val="24"/>
          <w:szCs w:val="24"/>
        </w:rPr>
        <w:t>形式要求提交的最后报价</w:t>
      </w:r>
      <w:r>
        <w:rPr>
          <w:rFonts w:hAnsi="宋体"/>
          <w:sz w:val="24"/>
          <w:szCs w:val="24"/>
        </w:rPr>
        <w:t>(</w:t>
      </w:r>
      <w:r>
        <w:rPr>
          <w:rFonts w:hint="eastAsia" w:hAnsi="宋体"/>
          <w:sz w:val="24"/>
          <w:szCs w:val="24"/>
        </w:rPr>
        <w:t>或者重新提交的响应文件和最后报价</w:t>
      </w:r>
      <w:r>
        <w:rPr>
          <w:rFonts w:hAnsi="宋体"/>
          <w:sz w:val="24"/>
          <w:szCs w:val="24"/>
        </w:rPr>
        <w:t>)</w:t>
      </w:r>
      <w:r>
        <w:rPr>
          <w:rFonts w:hint="eastAsia" w:hAnsi="宋体"/>
          <w:sz w:val="24"/>
          <w:szCs w:val="24"/>
        </w:rPr>
        <w:t>是响应文件的有效组成部分。</w:t>
      </w:r>
    </w:p>
    <w:p w14:paraId="358F49F5">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3　磋商文件规定可能发生实质性变动的，供应商应当在《技术</w:t>
      </w:r>
      <w:r>
        <w:rPr>
          <w:rFonts w:hAnsi="宋体"/>
          <w:sz w:val="24"/>
          <w:szCs w:val="24"/>
        </w:rPr>
        <w:t>/</w:t>
      </w:r>
      <w:r>
        <w:rPr>
          <w:rFonts w:hint="eastAsia" w:hAnsi="宋体"/>
          <w:sz w:val="24"/>
          <w:szCs w:val="24"/>
        </w:rPr>
        <w:t>商务响应与偏离表》中的对应内容处注明。</w:t>
      </w:r>
    </w:p>
    <w:p w14:paraId="39A0C778">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rPr>
        <w:t>报价</w:t>
      </w:r>
    </w:p>
    <w:p w14:paraId="12CD9390">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.1</w:t>
      </w:r>
      <w:r>
        <w:rPr>
          <w:rFonts w:hint="eastAsia" w:hAnsi="宋体"/>
          <w:sz w:val="24"/>
          <w:szCs w:val="24"/>
        </w:rPr>
        <w:t>　供应商应按磋商文件规定的服务要求、责任范围和合同条件，以人民币进行报价。</w:t>
      </w:r>
    </w:p>
    <w:p w14:paraId="3588A641">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.2</w:t>
      </w:r>
      <w:r>
        <w:rPr>
          <w:rFonts w:hint="eastAsia" w:hAnsi="宋体"/>
          <w:sz w:val="24"/>
          <w:szCs w:val="24"/>
        </w:rPr>
        <w:t>　供应商必须按响应报价表和明细报价表的内容和格式要求填写各项服务的分项价格和总价。供应商在磋商须知前附表规定的提交首次响应文件截止之日前修改响应报价表中的报价的，应同时修改其明细报价表中的报价。</w:t>
      </w:r>
    </w:p>
    <w:p w14:paraId="771089EE">
      <w:pPr>
        <w:pStyle w:val="9"/>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　供应商对每种货物及服务只允许有一个报价，不接受可变动性报价、赠送及“零”报价，否则，在评标时将其视为无效投标。</w:t>
      </w:r>
    </w:p>
    <w:p w14:paraId="6EF8A84A">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lang w:val="en-US" w:eastAsia="zh-CN"/>
        </w:rPr>
        <w:t>4</w:t>
      </w:r>
      <w:r>
        <w:rPr>
          <w:rFonts w:hint="eastAsia" w:hAnsi="宋体"/>
          <w:sz w:val="24"/>
          <w:szCs w:val="24"/>
        </w:rPr>
        <w:t>　供应商的最终报价不得超过采购项目预算。本次采购项目的预算见磋商须知前附表。</w:t>
      </w:r>
    </w:p>
    <w:p w14:paraId="20057F6A">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磋商保证金</w:t>
      </w:r>
    </w:p>
    <w:p w14:paraId="2157B886">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.1</w:t>
      </w:r>
      <w:r>
        <w:rPr>
          <w:rFonts w:hint="eastAsia" w:hAnsi="宋体"/>
          <w:sz w:val="24"/>
          <w:szCs w:val="24"/>
        </w:rPr>
        <w:t>　本项目是否交纳磋商保证金要求见磋商须知前附表。</w:t>
      </w:r>
    </w:p>
    <w:p w14:paraId="5B66D16F">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.2</w:t>
      </w:r>
      <w:r>
        <w:rPr>
          <w:rFonts w:hint="eastAsia" w:hAnsi="宋体"/>
          <w:sz w:val="24"/>
          <w:szCs w:val="24"/>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6B1BFB71">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3　未成交供应商的保证金，在成交通知书发出后</w:t>
      </w:r>
      <w:r>
        <w:rPr>
          <w:rFonts w:hAnsi="宋体"/>
          <w:sz w:val="24"/>
          <w:szCs w:val="24"/>
        </w:rPr>
        <w:t>5</w:t>
      </w:r>
      <w:r>
        <w:rPr>
          <w:rFonts w:hint="eastAsia" w:hAnsi="宋体"/>
          <w:sz w:val="24"/>
          <w:szCs w:val="24"/>
        </w:rPr>
        <w:t>个工作日内退还；成交供应商的保证金，在采购合同签订后</w:t>
      </w:r>
      <w:r>
        <w:rPr>
          <w:rFonts w:hAnsi="宋体"/>
          <w:sz w:val="24"/>
          <w:szCs w:val="24"/>
        </w:rPr>
        <w:t>5</w:t>
      </w:r>
      <w:r>
        <w:rPr>
          <w:rFonts w:hint="eastAsia" w:hAnsi="宋体"/>
          <w:sz w:val="24"/>
          <w:szCs w:val="24"/>
        </w:rPr>
        <w:t>个工作日内退还，但因供应商自身原因导致无法及时退还的除外。</w:t>
      </w:r>
    </w:p>
    <w:p w14:paraId="382373D1">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4　有下列情形之一的，保证金不予退还：</w:t>
      </w:r>
    </w:p>
    <w:p w14:paraId="71002911">
      <w:pPr>
        <w:pStyle w:val="9"/>
        <w:spacing w:line="360" w:lineRule="auto"/>
        <w:ind w:firstLine="480" w:firstLineChars="200"/>
        <w:rPr>
          <w:rFonts w:hint="eastAsia" w:hAnsi="宋体" w:eastAsia="宋体"/>
          <w:sz w:val="24"/>
          <w:szCs w:val="24"/>
          <w:lang w:eastAsia="zh-CN"/>
        </w:rPr>
      </w:pPr>
      <w:r>
        <w:rPr>
          <w:rFonts w:hAnsi="宋体"/>
          <w:sz w:val="24"/>
          <w:szCs w:val="24"/>
        </w:rPr>
        <w:t>(1)</w:t>
      </w:r>
      <w:r>
        <w:rPr>
          <w:rFonts w:hint="eastAsia" w:hAnsi="宋体"/>
          <w:sz w:val="24"/>
          <w:szCs w:val="24"/>
        </w:rPr>
        <w:t>在供应商须知前附表规定的投标有效期内撤销</w:t>
      </w:r>
      <w:r>
        <w:rPr>
          <w:rFonts w:hint="eastAsia" w:hAnsi="宋体"/>
          <w:sz w:val="24"/>
          <w:szCs w:val="24"/>
          <w:lang w:val="en-US" w:eastAsia="zh-CN"/>
        </w:rPr>
        <w:t>响应</w:t>
      </w:r>
      <w:r>
        <w:rPr>
          <w:rFonts w:hint="eastAsia" w:hAnsi="宋体"/>
          <w:sz w:val="24"/>
          <w:szCs w:val="24"/>
        </w:rPr>
        <w:t>文件</w:t>
      </w:r>
      <w:r>
        <w:rPr>
          <w:rFonts w:hint="eastAsia" w:hAnsi="宋体"/>
          <w:sz w:val="24"/>
          <w:szCs w:val="24"/>
          <w:lang w:eastAsia="zh-CN"/>
        </w:rPr>
        <w:t>；</w:t>
      </w:r>
    </w:p>
    <w:p w14:paraId="0B1DF4EA">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供应商在响应文件中提供虚假材料的；</w:t>
      </w:r>
    </w:p>
    <w:p w14:paraId="3BBC3C4D">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除因不可抗力或磋商文件认可的情形以外，成交供应商不与采购人签订合同的；</w:t>
      </w:r>
    </w:p>
    <w:p w14:paraId="54875964">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供应商与采购人、其他供应商或者采购代理机构恶意串通的；</w:t>
      </w:r>
    </w:p>
    <w:p w14:paraId="07867F7C">
      <w:pPr>
        <w:pStyle w:val="9"/>
        <w:spacing w:line="360" w:lineRule="auto"/>
        <w:ind w:firstLine="480" w:firstLineChars="200"/>
        <w:rPr>
          <w:rFonts w:hAnsi="宋体"/>
          <w:sz w:val="24"/>
          <w:szCs w:val="24"/>
        </w:rPr>
      </w:pPr>
      <w:r>
        <w:rPr>
          <w:rFonts w:hAnsi="宋体"/>
          <w:sz w:val="24"/>
          <w:szCs w:val="24"/>
        </w:rPr>
        <w:t>(5)</w:t>
      </w:r>
      <w:r>
        <w:rPr>
          <w:rFonts w:hint="eastAsia" w:hAnsi="宋体"/>
          <w:sz w:val="24"/>
          <w:szCs w:val="24"/>
        </w:rPr>
        <w:t>磋商文件规定的其他情形。</w:t>
      </w:r>
    </w:p>
    <w:p w14:paraId="616687CF">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磋商响应有效期</w:t>
      </w:r>
    </w:p>
    <w:p w14:paraId="5205BDE6">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.1</w:t>
      </w:r>
      <w:r>
        <w:rPr>
          <w:rFonts w:hint="eastAsia" w:hAnsi="宋体"/>
          <w:sz w:val="24"/>
          <w:szCs w:val="24"/>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1E82D0F8">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w:t>
      </w:r>
      <w:r>
        <w:rPr>
          <w:rFonts w:hint="eastAsia" w:hAnsi="宋体"/>
          <w:sz w:val="24"/>
          <w:szCs w:val="24"/>
        </w:rPr>
        <w:t>响应文件的签署及规定</w:t>
      </w:r>
    </w:p>
    <w:p w14:paraId="6B1186B6">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.1</w:t>
      </w:r>
      <w:r>
        <w:rPr>
          <w:rFonts w:hint="eastAsia" w:hAnsi="宋体"/>
          <w:sz w:val="24"/>
          <w:szCs w:val="24"/>
        </w:rPr>
        <w:t>　投标人应根据投标人须知前附表规定提交投标文件。为了保证电子标书的合法性、安全性和完整性，电子投标文件应在规定区域加盖单位和法定代表人CA印章。电子投标文件若无 CA电子签章，则视为无效文件。</w:t>
      </w:r>
    </w:p>
    <w:p w14:paraId="51A67E9A">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.3</w:t>
      </w:r>
      <w:r>
        <w:rPr>
          <w:rFonts w:hint="eastAsia" w:hAnsi="宋体"/>
          <w:sz w:val="24"/>
          <w:szCs w:val="24"/>
        </w:rPr>
        <w:t>　在磋商过程中，供应商按磋商文件规定和磋商小组要求重新提交的响应文件和最后报价，应</w:t>
      </w:r>
      <w:r>
        <w:rPr>
          <w:rFonts w:hint="eastAsia" w:hAnsi="宋体"/>
          <w:sz w:val="24"/>
          <w:szCs w:val="24"/>
          <w:lang w:val="en-US" w:eastAsia="zh-CN"/>
        </w:rPr>
        <w:t>由</w:t>
      </w:r>
      <w:r>
        <w:rPr>
          <w:rFonts w:hint="eastAsia" w:hAnsi="宋体"/>
          <w:sz w:val="24"/>
          <w:szCs w:val="24"/>
        </w:rPr>
        <w:t>法定代表人或其授权代表签字，加盖单位公章。否则，将导致响应文件无效。</w:t>
      </w:r>
    </w:p>
    <w:p w14:paraId="290220FA">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w:t>
      </w:r>
      <w:r>
        <w:rPr>
          <w:rFonts w:hint="eastAsia" w:hAnsi="宋体"/>
          <w:sz w:val="24"/>
          <w:szCs w:val="24"/>
        </w:rPr>
        <w:t>响应文件的密封和标记</w:t>
      </w:r>
    </w:p>
    <w:p w14:paraId="341DC9B0">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.1</w:t>
      </w:r>
      <w:r>
        <w:rPr>
          <w:rFonts w:hint="eastAsia" w:hAnsi="宋体"/>
          <w:sz w:val="24"/>
          <w:szCs w:val="24"/>
        </w:rPr>
        <w:t>　</w:t>
      </w:r>
      <w:r>
        <w:rPr>
          <w:rFonts w:hint="eastAsia" w:ascii="宋体" w:hAnsi="宋体" w:eastAsia="宋体" w:cs="宋体"/>
          <w:color w:val="000000"/>
          <w:sz w:val="24"/>
          <w:szCs w:val="24"/>
        </w:rPr>
        <w:t>　投电子投标文件的内容通过数字证书进行加密并签章。未按要求加密和数字证书认证的投标文件，电子评标系统将无法接受,采购单位不予受理</w:t>
      </w:r>
      <w:r>
        <w:rPr>
          <w:rFonts w:hint="eastAsia" w:hAnsi="宋体"/>
          <w:sz w:val="24"/>
          <w:szCs w:val="24"/>
        </w:rPr>
        <w:t>。</w:t>
      </w:r>
    </w:p>
    <w:p w14:paraId="4F470476">
      <w:pPr>
        <w:pStyle w:val="9"/>
        <w:spacing w:line="360" w:lineRule="auto"/>
        <w:ind w:firstLine="480" w:firstLineChars="200"/>
        <w:rPr>
          <w:rFonts w:hAnsi="宋体"/>
          <w:sz w:val="24"/>
          <w:szCs w:val="24"/>
        </w:rPr>
      </w:pPr>
      <w:r>
        <w:rPr>
          <w:rFonts w:hint="eastAsia" w:hAnsi="宋体"/>
          <w:sz w:val="24"/>
          <w:szCs w:val="24"/>
        </w:rPr>
        <w:t>17</w:t>
      </w:r>
      <w:r>
        <w:rPr>
          <w:rFonts w:hAnsi="宋体"/>
          <w:sz w:val="24"/>
          <w:szCs w:val="24"/>
        </w:rPr>
        <w:t>.</w:t>
      </w:r>
      <w:r>
        <w:rPr>
          <w:rFonts w:hint="eastAsia" w:hAnsi="宋体"/>
          <w:sz w:val="24"/>
          <w:szCs w:val="24"/>
        </w:rPr>
        <w:t>响应文件的递交</w:t>
      </w:r>
    </w:p>
    <w:p w14:paraId="7E857F5A">
      <w:pPr>
        <w:pStyle w:val="9"/>
        <w:spacing w:line="360" w:lineRule="auto"/>
        <w:ind w:firstLine="480" w:firstLineChars="200"/>
        <w:rPr>
          <w:rFonts w:hAnsi="宋体"/>
          <w:sz w:val="24"/>
          <w:szCs w:val="24"/>
        </w:rPr>
      </w:pPr>
      <w:r>
        <w:rPr>
          <w:rFonts w:hint="eastAsia" w:hAnsi="宋体"/>
          <w:sz w:val="24"/>
          <w:szCs w:val="24"/>
        </w:rPr>
        <w:t>17</w:t>
      </w:r>
      <w:r>
        <w:rPr>
          <w:rFonts w:hAnsi="宋体"/>
          <w:sz w:val="24"/>
          <w:szCs w:val="24"/>
        </w:rPr>
        <w:t>.1</w:t>
      </w:r>
      <w:r>
        <w:rPr>
          <w:rFonts w:hint="eastAsia" w:hAnsi="宋体"/>
          <w:sz w:val="24"/>
          <w:szCs w:val="24"/>
        </w:rPr>
        <w:t>　</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文件应在本章</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须知前附表规定的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截止时间之前将</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文件上传至政采云客户端。任何单位和个人不得在开标前开启</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383E9A73">
      <w:pPr>
        <w:pStyle w:val="9"/>
        <w:spacing w:line="360" w:lineRule="auto"/>
        <w:ind w:firstLine="480" w:firstLineChars="200"/>
        <w:rPr>
          <w:rFonts w:hAnsi="宋体"/>
          <w:sz w:val="24"/>
          <w:szCs w:val="24"/>
        </w:rPr>
      </w:pPr>
      <w:r>
        <w:rPr>
          <w:rFonts w:hint="eastAsia" w:hAnsi="宋体"/>
          <w:sz w:val="24"/>
          <w:szCs w:val="24"/>
        </w:rPr>
        <w:t>17</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逾期上传或者未按照</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文件解密时间解密的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文件，视为响应不成功。</w:t>
      </w:r>
    </w:p>
    <w:p w14:paraId="3CF90B1F">
      <w:pPr>
        <w:pStyle w:val="9"/>
        <w:spacing w:line="360" w:lineRule="auto"/>
        <w:ind w:firstLine="480" w:firstLineChars="200"/>
        <w:rPr>
          <w:rFonts w:hAnsi="宋体"/>
          <w:sz w:val="24"/>
          <w:szCs w:val="24"/>
        </w:rPr>
      </w:pPr>
      <w:r>
        <w:rPr>
          <w:rFonts w:hint="eastAsia" w:hAnsi="宋体"/>
          <w:sz w:val="24"/>
          <w:szCs w:val="24"/>
        </w:rPr>
        <w:t>18</w:t>
      </w:r>
      <w:r>
        <w:rPr>
          <w:rFonts w:hAnsi="宋体"/>
          <w:sz w:val="24"/>
          <w:szCs w:val="24"/>
        </w:rPr>
        <w:t>.</w:t>
      </w:r>
      <w:r>
        <w:rPr>
          <w:rFonts w:hint="eastAsia" w:hAnsi="宋体"/>
          <w:sz w:val="24"/>
          <w:szCs w:val="24"/>
        </w:rPr>
        <w:t>响应文件的补充、修改或者撤回</w:t>
      </w:r>
    </w:p>
    <w:p w14:paraId="39249987">
      <w:pPr>
        <w:pStyle w:val="9"/>
        <w:spacing w:line="360" w:lineRule="auto"/>
        <w:ind w:firstLine="480" w:firstLineChars="200"/>
        <w:rPr>
          <w:rFonts w:hAnsi="宋体"/>
          <w:sz w:val="24"/>
          <w:szCs w:val="24"/>
        </w:rPr>
      </w:pPr>
      <w:r>
        <w:rPr>
          <w:rFonts w:hint="eastAsia" w:hAnsi="宋体"/>
          <w:sz w:val="24"/>
          <w:szCs w:val="24"/>
        </w:rPr>
        <w:t>18</w:t>
      </w:r>
      <w:r>
        <w:rPr>
          <w:rFonts w:hAnsi="宋体"/>
          <w:sz w:val="24"/>
          <w:szCs w:val="24"/>
        </w:rPr>
        <w:t>.1</w:t>
      </w:r>
      <w:r>
        <w:rPr>
          <w:rFonts w:hint="eastAsia" w:hAnsi="宋体"/>
          <w:sz w:val="24"/>
          <w:szCs w:val="24"/>
        </w:rPr>
        <w:t>　在供应商须知前附表规定的投标截止时间前，供应商可以书面形式修改、补充或撤回已递交的投标文件，但应以书面形式通知采购人或采购代理机构。</w:t>
      </w:r>
    </w:p>
    <w:p w14:paraId="56BFE8A1">
      <w:pPr>
        <w:pStyle w:val="9"/>
        <w:spacing w:line="360" w:lineRule="auto"/>
        <w:ind w:firstLine="480" w:firstLineChars="200"/>
        <w:rPr>
          <w:rFonts w:hAnsi="宋体"/>
          <w:sz w:val="24"/>
          <w:szCs w:val="24"/>
        </w:rPr>
      </w:pPr>
      <w:r>
        <w:rPr>
          <w:rFonts w:hint="eastAsia" w:hAnsi="宋体"/>
          <w:sz w:val="24"/>
          <w:szCs w:val="24"/>
        </w:rPr>
        <w:t>18</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修改、补充的内容为投标文件的组成部分</w:t>
      </w:r>
      <w:r>
        <w:rPr>
          <w:rFonts w:hint="eastAsia" w:hAnsi="宋体" w:cs="宋体"/>
          <w:color w:val="000000"/>
          <w:sz w:val="24"/>
          <w:szCs w:val="24"/>
          <w:lang w:eastAsia="zh-CN"/>
        </w:rPr>
        <w:t>，</w:t>
      </w:r>
      <w:r>
        <w:rPr>
          <w:rFonts w:hint="eastAsia" w:hAnsi="宋体"/>
          <w:sz w:val="24"/>
          <w:szCs w:val="24"/>
        </w:rPr>
        <w:t>补充、修改的内容与响应文件不一致时，以补充、修改的内容为准。</w:t>
      </w:r>
    </w:p>
    <w:p w14:paraId="1A8BE418">
      <w:pPr>
        <w:pStyle w:val="9"/>
        <w:spacing w:line="360" w:lineRule="auto"/>
        <w:ind w:firstLine="480" w:firstLineChars="200"/>
        <w:rPr>
          <w:rFonts w:hint="eastAsia" w:hAnsi="宋体"/>
          <w:sz w:val="24"/>
          <w:szCs w:val="24"/>
        </w:rPr>
      </w:pPr>
      <w:r>
        <w:rPr>
          <w:rFonts w:hint="eastAsia" w:hAnsi="宋体" w:cs="宋体"/>
          <w:color w:val="000000"/>
          <w:sz w:val="24"/>
          <w:szCs w:val="24"/>
          <w:lang w:val="en-US" w:eastAsia="zh-CN"/>
        </w:rPr>
        <w:t xml:space="preserve">18.3  </w:t>
      </w:r>
      <w:r>
        <w:rPr>
          <w:rFonts w:hint="eastAsia" w:ascii="宋体" w:hAnsi="宋体" w:eastAsia="宋体" w:cs="宋体"/>
          <w:color w:val="000000"/>
          <w:sz w:val="24"/>
          <w:szCs w:val="24"/>
        </w:rPr>
        <w:t>供应商在</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有效期内不得修改、撤销其</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719EC105">
      <w:pPr>
        <w:pStyle w:val="9"/>
        <w:spacing w:line="360" w:lineRule="auto"/>
        <w:ind w:firstLine="480" w:firstLineChars="200"/>
        <w:rPr>
          <w:rFonts w:hAnsi="宋体"/>
          <w:sz w:val="24"/>
          <w:szCs w:val="24"/>
        </w:rPr>
      </w:pPr>
      <w:r>
        <w:rPr>
          <w:rFonts w:hint="eastAsia" w:hAnsi="宋体"/>
          <w:sz w:val="24"/>
          <w:szCs w:val="24"/>
        </w:rPr>
        <w:t>四、磋商与评审</w:t>
      </w:r>
    </w:p>
    <w:p w14:paraId="7C826587">
      <w:pPr>
        <w:pStyle w:val="9"/>
        <w:spacing w:line="360" w:lineRule="auto"/>
        <w:ind w:firstLine="480" w:firstLineChars="200"/>
        <w:rPr>
          <w:rFonts w:hAnsi="宋体"/>
          <w:sz w:val="24"/>
          <w:szCs w:val="24"/>
        </w:rPr>
      </w:pPr>
      <w:r>
        <w:rPr>
          <w:rFonts w:hint="eastAsia" w:hAnsi="宋体"/>
          <w:sz w:val="24"/>
          <w:szCs w:val="24"/>
        </w:rPr>
        <w:t>19</w:t>
      </w:r>
      <w:r>
        <w:rPr>
          <w:rFonts w:hAnsi="宋体"/>
          <w:sz w:val="24"/>
          <w:szCs w:val="24"/>
        </w:rPr>
        <w:t>.</w:t>
      </w:r>
      <w:r>
        <w:rPr>
          <w:rFonts w:hint="eastAsia" w:hAnsi="宋体"/>
          <w:sz w:val="24"/>
          <w:szCs w:val="24"/>
        </w:rPr>
        <w:t>磋商小组</w:t>
      </w:r>
    </w:p>
    <w:p w14:paraId="62AFAE55">
      <w:pPr>
        <w:pStyle w:val="9"/>
        <w:spacing w:line="360" w:lineRule="auto"/>
        <w:ind w:firstLine="480" w:firstLineChars="200"/>
        <w:rPr>
          <w:rFonts w:hAnsi="宋体"/>
          <w:sz w:val="24"/>
          <w:szCs w:val="24"/>
        </w:rPr>
      </w:pPr>
      <w:r>
        <w:rPr>
          <w:rFonts w:hint="eastAsia" w:hAnsi="宋体"/>
          <w:sz w:val="24"/>
          <w:szCs w:val="24"/>
        </w:rPr>
        <w:t>19</w:t>
      </w:r>
      <w:r>
        <w:rPr>
          <w:rFonts w:hAnsi="宋体"/>
          <w:sz w:val="24"/>
          <w:szCs w:val="24"/>
        </w:rPr>
        <w:t>.1</w:t>
      </w:r>
      <w:r>
        <w:rPr>
          <w:rFonts w:hint="eastAsia" w:hAnsi="宋体"/>
          <w:sz w:val="24"/>
          <w:szCs w:val="24"/>
        </w:rPr>
        <w:t>　评审由依法组建的评审小组负责，评审小组由政采云专家库中随机抽取产生。</w:t>
      </w:r>
    </w:p>
    <w:p w14:paraId="0DB307FC">
      <w:pPr>
        <w:pStyle w:val="9"/>
        <w:spacing w:line="360" w:lineRule="auto"/>
        <w:ind w:firstLine="480" w:firstLineChars="2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初步审查</w:t>
      </w:r>
    </w:p>
    <w:p w14:paraId="1AF54ADA">
      <w:pPr>
        <w:pStyle w:val="9"/>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rPr>
        <w:t>★</w:t>
      </w:r>
      <w:r>
        <w:rPr>
          <w:rFonts w:hAnsi="宋体"/>
          <w:sz w:val="24"/>
          <w:szCs w:val="24"/>
        </w:rPr>
        <w:t>2</w:t>
      </w:r>
      <w:r>
        <w:rPr>
          <w:rFonts w:hint="eastAsia" w:hAnsi="宋体"/>
          <w:sz w:val="24"/>
          <w:szCs w:val="24"/>
        </w:rPr>
        <w:t>0</w:t>
      </w:r>
      <w:r>
        <w:rPr>
          <w:rFonts w:hAnsi="宋体"/>
          <w:sz w:val="24"/>
          <w:szCs w:val="24"/>
        </w:rPr>
        <w:t>.1</w:t>
      </w:r>
      <w:r>
        <w:rPr>
          <w:rFonts w:hint="eastAsia" w:hAnsi="宋体"/>
          <w:sz w:val="24"/>
          <w:szCs w:val="24"/>
        </w:rPr>
        <w:t>　</w:t>
      </w:r>
      <w:r>
        <w:rPr>
          <w:rFonts w:hint="eastAsia" w:hAnsi="宋体"/>
          <w:sz w:val="24"/>
          <w:szCs w:val="24"/>
          <w:lang w:eastAsia="zh-CN"/>
        </w:rPr>
        <w:t>资格审查</w:t>
      </w:r>
    </w:p>
    <w:p w14:paraId="78763B24">
      <w:pPr>
        <w:pStyle w:val="9"/>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应当依法对供应商的资格进行审查。合格供应商不足3家的，不得评标</w:t>
      </w:r>
      <w:r>
        <w:rPr>
          <w:rFonts w:hint="eastAsia" w:hAnsi="宋体"/>
          <w:sz w:val="24"/>
          <w:szCs w:val="24"/>
          <w:lang w:eastAsia="zh-CN"/>
        </w:rPr>
        <w:t>。</w:t>
      </w:r>
    </w:p>
    <w:p w14:paraId="43E3CD1F">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2）落实政府采购政策需满足的资格要求：</w:t>
      </w:r>
    </w:p>
    <w:p w14:paraId="52A58C17">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供应商应为中小企业，监狱企业、残疾人福利性单位视同为小微企业。</w:t>
      </w:r>
    </w:p>
    <w:p w14:paraId="210D9BC6">
      <w:pPr>
        <w:pStyle w:val="9"/>
        <w:spacing w:line="360" w:lineRule="auto"/>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rPr>
        <w:t>具有履行本磋商文件规定的服务能力；</w:t>
      </w:r>
    </w:p>
    <w:p w14:paraId="441D3BAF">
      <w:pPr>
        <w:pStyle w:val="9"/>
        <w:spacing w:line="360" w:lineRule="auto"/>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6DE8E02A">
      <w:pPr>
        <w:pStyle w:val="9"/>
        <w:spacing w:line="360" w:lineRule="auto"/>
        <w:ind w:firstLine="480" w:firstLineChars="200"/>
        <w:rPr>
          <w:rFonts w:hint="default" w:hAnsi="宋体"/>
          <w:sz w:val="24"/>
          <w:szCs w:val="24"/>
          <w:lang w:val="en-US" w:eastAsia="zh-CN"/>
        </w:rPr>
      </w:pPr>
      <w:r>
        <w:rPr>
          <w:rFonts w:hint="eastAsia" w:hAnsi="宋体"/>
          <w:sz w:val="24"/>
          <w:szCs w:val="24"/>
          <w:lang w:val="en-US" w:eastAsia="zh-CN"/>
        </w:rPr>
        <w:t>5</w:t>
      </w:r>
      <w:r>
        <w:rPr>
          <w:rFonts w:hint="eastAsia" w:hAnsi="宋体"/>
          <w:sz w:val="24"/>
          <w:szCs w:val="24"/>
          <w:lang w:eastAsia="zh-CN"/>
        </w:rPr>
        <w:t>）</w:t>
      </w:r>
      <w:r>
        <w:rPr>
          <w:rFonts w:hint="eastAsia" w:ascii="Times New Roman" w:hAnsi="Times New Roman" w:eastAsia="宋体" w:cs="Courier New"/>
          <w:sz w:val="24"/>
          <w:szCs w:val="24"/>
        </w:rPr>
        <w:t>供应商按照磋商文件规定提交磋商保证金的</w:t>
      </w:r>
    </w:p>
    <w:p w14:paraId="620D7750">
      <w:pPr>
        <w:pStyle w:val="9"/>
        <w:spacing w:line="360" w:lineRule="auto"/>
        <w:ind w:firstLine="480" w:firstLineChars="200"/>
        <w:rPr>
          <w:rFonts w:hint="eastAsia" w:hAnsi="宋体"/>
          <w:sz w:val="24"/>
          <w:szCs w:val="24"/>
          <w:lang w:val="en-US" w:eastAsia="zh-CN"/>
        </w:rPr>
      </w:pPr>
      <w:r>
        <w:rPr>
          <w:rFonts w:hint="eastAsia" w:ascii="宋体" w:hAnsi="宋体" w:eastAsia="宋体" w:cs="宋体"/>
          <w:color w:val="000000"/>
          <w:sz w:val="24"/>
          <w:szCs w:val="24"/>
        </w:rPr>
        <w:t>★</w:t>
      </w:r>
      <w:r>
        <w:rPr>
          <w:rFonts w:hint="eastAsia" w:hAnsi="宋体"/>
          <w:sz w:val="24"/>
          <w:szCs w:val="24"/>
          <w:lang w:val="en-US" w:eastAsia="zh-CN"/>
        </w:rPr>
        <w:t>20.2符合性审查</w:t>
      </w:r>
    </w:p>
    <w:p w14:paraId="7C1D59D1">
      <w:pPr>
        <w:pStyle w:val="9"/>
        <w:spacing w:line="360" w:lineRule="auto"/>
        <w:ind w:firstLine="480" w:firstLineChars="200"/>
        <w:rPr>
          <w:rFonts w:hAnsi="宋体"/>
          <w:sz w:val="24"/>
          <w:szCs w:val="24"/>
        </w:rPr>
      </w:pPr>
      <w:r>
        <w:rPr>
          <w:rFonts w:hint="eastAsia" w:hAnsi="宋体"/>
          <w:sz w:val="24"/>
          <w:szCs w:val="24"/>
        </w:rPr>
        <w:t>磋商小组</w:t>
      </w:r>
      <w:r>
        <w:rPr>
          <w:rFonts w:hint="eastAsia" w:ascii="宋体" w:hAnsi="宋体" w:eastAsia="宋体" w:cs="宋体"/>
          <w:color w:val="000000"/>
          <w:sz w:val="24"/>
          <w:szCs w:val="24"/>
        </w:rPr>
        <w:t>应当对符合资格的供应商的投标文件进行符合性审查，以确定其是否满足</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文件的实质性要求。</w:t>
      </w:r>
    </w:p>
    <w:p w14:paraId="3105DC71">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（1）按照磋商文件规定要求签署、盖章；</w:t>
      </w:r>
    </w:p>
    <w:p w14:paraId="70AFDA2A">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（2）技术参数、技术性能满足磋商文件要求；</w:t>
      </w:r>
    </w:p>
    <w:p w14:paraId="3597867B">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（3）供应商的报价未超出采购预算价；</w:t>
      </w:r>
    </w:p>
    <w:p w14:paraId="375C4853">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（4）磋商响应有效期满足磋商文件要求；</w:t>
      </w:r>
    </w:p>
    <w:p w14:paraId="210A3E69">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（5）供应商满足磋商文件服务期限要求；</w:t>
      </w:r>
    </w:p>
    <w:p w14:paraId="341FA5DC">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（6）响应文件符合磋商文件实质性要求；</w:t>
      </w:r>
    </w:p>
    <w:p w14:paraId="1D0A91A4">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（7）无其他符合法律、规章、规范性文件和磋商文件规定。</w:t>
      </w:r>
    </w:p>
    <w:p w14:paraId="48E169E7">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w:t>
      </w:r>
      <w:r>
        <w:rPr>
          <w:rFonts w:hint="eastAsia" w:hAnsi="宋体"/>
          <w:sz w:val="24"/>
          <w:szCs w:val="24"/>
        </w:rPr>
        <w:t>澄清</w:t>
      </w:r>
    </w:p>
    <w:p w14:paraId="4AB4476B">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.1</w:t>
      </w:r>
      <w:r>
        <w:rPr>
          <w:rFonts w:hint="eastAsia" w:hAnsi="宋体"/>
          <w:sz w:val="24"/>
          <w:szCs w:val="24"/>
        </w:rPr>
        <w:t>　磋商小组在对响应文件</w:t>
      </w:r>
      <w:r>
        <w:rPr>
          <w:rFonts w:hAnsi="宋体"/>
          <w:sz w:val="24"/>
          <w:szCs w:val="24"/>
        </w:rPr>
        <w:t>(</w:t>
      </w:r>
      <w:r>
        <w:rPr>
          <w:rFonts w:hint="eastAsia" w:hAnsi="宋体"/>
          <w:sz w:val="24"/>
          <w:szCs w:val="24"/>
        </w:rPr>
        <w:t>包括首次响应文件、重新提交的响应文件</w:t>
      </w:r>
      <w:r>
        <w:rPr>
          <w:rFonts w:hAnsi="宋体"/>
          <w:sz w:val="24"/>
          <w:szCs w:val="24"/>
        </w:rPr>
        <w:t>)</w:t>
      </w:r>
      <w:r>
        <w:rPr>
          <w:rFonts w:hint="eastAsia" w:hAnsi="宋体"/>
          <w:sz w:val="24"/>
          <w:szCs w:val="24"/>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5554C9F6">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w:t>
      </w:r>
      <w:r>
        <w:rPr>
          <w:rFonts w:hint="eastAsia" w:hAnsi="宋体"/>
          <w:sz w:val="24"/>
          <w:szCs w:val="24"/>
        </w:rPr>
        <w:t>磋商</w:t>
      </w:r>
    </w:p>
    <w:p w14:paraId="6C4644E4">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.1</w:t>
      </w:r>
      <w:r>
        <w:rPr>
          <w:rFonts w:hint="eastAsia" w:hAnsi="宋体"/>
          <w:sz w:val="24"/>
          <w:szCs w:val="24"/>
        </w:rPr>
        <w:t>　初审结束后，磋商小组所有成员集中与单一供应商分别进行磋商，并给予所有参加磋商的供应商平等的磋商机会。供应商应派其法定代表人或授权代表参加磋商。</w:t>
      </w:r>
    </w:p>
    <w:p w14:paraId="4B2D4DDF">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.2</w:t>
      </w:r>
      <w:r>
        <w:rPr>
          <w:rFonts w:hint="eastAsia" w:hAnsi="宋体"/>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14:paraId="31DE8716">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.3</w:t>
      </w:r>
      <w:r>
        <w:rPr>
          <w:rFonts w:hint="eastAsia" w:hAnsi="宋体"/>
          <w:sz w:val="24"/>
          <w:szCs w:val="24"/>
        </w:rPr>
        <w:t>　对磋商文件作出的实质性变动是磋商文件的有效组成部分，磋商小组应当及时以</w:t>
      </w:r>
      <w:r>
        <w:rPr>
          <w:rFonts w:hint="eastAsia" w:hAnsi="宋体"/>
          <w:sz w:val="24"/>
          <w:szCs w:val="24"/>
          <w:lang w:val="en-US" w:eastAsia="zh-CN"/>
        </w:rPr>
        <w:t>电子</w:t>
      </w:r>
      <w:r>
        <w:rPr>
          <w:rFonts w:hint="eastAsia" w:hAnsi="宋体"/>
          <w:sz w:val="24"/>
          <w:szCs w:val="24"/>
        </w:rPr>
        <w:t>形式同时通知所有参加磋商的供应商。</w:t>
      </w:r>
    </w:p>
    <w:p w14:paraId="4D8BFAE1">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.4</w:t>
      </w:r>
      <w:r>
        <w:rPr>
          <w:rFonts w:hint="eastAsia" w:hAnsi="宋体"/>
          <w:sz w:val="24"/>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6127138">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.5</w:t>
      </w:r>
      <w:r>
        <w:rPr>
          <w:rFonts w:hint="eastAsia" w:hAnsi="宋体"/>
          <w:sz w:val="24"/>
          <w:szCs w:val="24"/>
        </w:rPr>
        <w:t>　磋商文件不能详细列明采购标的技术、服务要求，需经磋商由供应商提供最终设计方案或解决方案的，磋商结束后，磋商小组应当按照少数服从多数的原则投票推荐</w:t>
      </w:r>
      <w:r>
        <w:rPr>
          <w:rFonts w:hAnsi="宋体"/>
          <w:sz w:val="24"/>
          <w:szCs w:val="24"/>
        </w:rPr>
        <w:t>3</w:t>
      </w:r>
      <w:r>
        <w:rPr>
          <w:rFonts w:hint="eastAsia" w:hAnsi="宋体"/>
          <w:sz w:val="24"/>
          <w:szCs w:val="24"/>
        </w:rPr>
        <w:t>家以上供应商的设计方案或者解决方案。</w:t>
      </w:r>
    </w:p>
    <w:p w14:paraId="2C90FAAF">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.6</w:t>
      </w:r>
      <w:r>
        <w:rPr>
          <w:rFonts w:hint="eastAsia" w:hAnsi="宋体"/>
          <w:sz w:val="24"/>
          <w:szCs w:val="24"/>
        </w:rPr>
        <w:t>　磋商小组应当根据实际情况与供应商进行磋商，</w:t>
      </w:r>
      <w:r>
        <w:rPr>
          <w:rFonts w:hint="eastAsia"/>
          <w:sz w:val="24"/>
          <w:szCs w:val="24"/>
        </w:rPr>
        <w:t>磋商轮次原则上为两轮，具体由磋商小组视情况决定。</w:t>
      </w:r>
    </w:p>
    <w:p w14:paraId="27E7156A">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.7</w:t>
      </w:r>
      <w:r>
        <w:rPr>
          <w:rFonts w:hint="eastAsia" w:hAnsi="宋体"/>
          <w:sz w:val="24"/>
          <w:szCs w:val="24"/>
        </w:rPr>
        <w:t>　已提交响应文件的供应商，在提交最后报价之前，可以根据磋商情况退出磋商。采购人或采购代理机构应当退还退出磋商的供应商的磋商保证金。</w:t>
      </w:r>
    </w:p>
    <w:p w14:paraId="171D4FF2">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.8</w:t>
      </w:r>
      <w:r>
        <w:rPr>
          <w:rFonts w:hint="eastAsia" w:hAnsi="宋体"/>
          <w:sz w:val="24"/>
          <w:szCs w:val="24"/>
        </w:rPr>
        <w:t>　磋商结束后，供应商按照磋商小组要求重新提交的响应文件，不满足磋商文件及变动后的技术、服务要求以及合同草案条款的实质性要求的，将视为无效响应文件。</w:t>
      </w:r>
    </w:p>
    <w:p w14:paraId="6D776566">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最后报价</w:t>
      </w:r>
    </w:p>
    <w:p w14:paraId="70B0743F">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.1</w:t>
      </w:r>
      <w:r>
        <w:rPr>
          <w:rFonts w:hint="eastAsia" w:hAnsi="宋体"/>
          <w:sz w:val="24"/>
          <w:szCs w:val="24"/>
        </w:rPr>
        <w:t>　磋商结束后，磋商小组应当要求所有实质性响应的供应商在规定时间内提交最后报价，提交最后报价的供应商不得少于</w:t>
      </w:r>
      <w:r>
        <w:rPr>
          <w:rFonts w:hAnsi="宋体"/>
          <w:sz w:val="24"/>
          <w:szCs w:val="24"/>
        </w:rPr>
        <w:t>3</w:t>
      </w:r>
      <w:r>
        <w:rPr>
          <w:rFonts w:hint="eastAsia" w:hAnsi="宋体"/>
          <w:sz w:val="24"/>
          <w:szCs w:val="24"/>
        </w:rPr>
        <w:t>家。</w:t>
      </w:r>
    </w:p>
    <w:p w14:paraId="20C9D249">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2　最后报价是供应商响应文件的有效组成部分。如磋商小组没有对磋商文件作实质性变动或增加新的需求，最后报价不得高于首轮报价。</w:t>
      </w:r>
    </w:p>
    <w:p w14:paraId="2FBF87A3">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最后报价评审</w:t>
      </w:r>
    </w:p>
    <w:p w14:paraId="61EDDC25">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.1</w:t>
      </w:r>
      <w:r>
        <w:rPr>
          <w:rFonts w:hint="eastAsia" w:hAnsi="宋体"/>
          <w:sz w:val="24"/>
          <w:szCs w:val="24"/>
        </w:rPr>
        <w:t>　最后报价计算错误修正的原则</w:t>
      </w:r>
    </w:p>
    <w:p w14:paraId="032F9C78">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最后报价的大写金额和小写金额不一致的，以大写金额为准。</w:t>
      </w:r>
    </w:p>
    <w:p w14:paraId="41B75D49">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总价金额与按分项报价汇总金额不一致的，以分项报价金额计算结果为准。</w:t>
      </w:r>
    </w:p>
    <w:p w14:paraId="47B463AA">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分项报价金额小数点有明显错位的，应以总价为准，并修改分项报价。</w:t>
      </w:r>
    </w:p>
    <w:p w14:paraId="4A212D7B">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如果供应商不接受对其错误的更正，其最后报价将被视为无效报价或确定为无效响应。</w:t>
      </w:r>
    </w:p>
    <w:p w14:paraId="4241F71B">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2　价格得分：以供应商的最后报价作为价格评分依据。价格评分统一采用低价优先法计算，即满足磋商文件要求且价格最低的评审价为评审基准价，其价格分为满分。其他供应商的价格分统一按照下列公式计算：</w:t>
      </w:r>
    </w:p>
    <w:p w14:paraId="11EC4156">
      <w:pPr>
        <w:pStyle w:val="9"/>
        <w:spacing w:line="360" w:lineRule="auto"/>
        <w:ind w:firstLine="480" w:firstLineChars="200"/>
        <w:rPr>
          <w:rFonts w:hAnsi="宋体"/>
          <w:sz w:val="24"/>
          <w:szCs w:val="24"/>
        </w:rPr>
      </w:pPr>
      <w:r>
        <w:rPr>
          <w:rFonts w:hint="eastAsia" w:hAnsi="宋体"/>
          <w:sz w:val="24"/>
          <w:szCs w:val="24"/>
        </w:rPr>
        <w:t>价格评分＝</w:t>
      </w:r>
      <w:r>
        <w:rPr>
          <w:rFonts w:hAnsi="宋体"/>
          <w:sz w:val="24"/>
          <w:szCs w:val="24"/>
        </w:rPr>
        <w:t>(</w:t>
      </w:r>
      <w:r>
        <w:rPr>
          <w:rFonts w:hint="eastAsia" w:hAnsi="宋体"/>
          <w:sz w:val="24"/>
          <w:szCs w:val="24"/>
        </w:rPr>
        <w:t>评审基准价</w:t>
      </w:r>
      <w:r>
        <w:rPr>
          <w:rFonts w:hAnsi="宋体"/>
          <w:sz w:val="24"/>
          <w:szCs w:val="24"/>
        </w:rPr>
        <w:t>/</w:t>
      </w:r>
      <w:r>
        <w:rPr>
          <w:rFonts w:hint="eastAsia" w:hAnsi="宋体"/>
          <w:sz w:val="24"/>
          <w:szCs w:val="24"/>
        </w:rPr>
        <w:t>评审价</w:t>
      </w:r>
      <w:r>
        <w:rPr>
          <w:rFonts w:hAnsi="宋体"/>
          <w:sz w:val="24"/>
          <w:szCs w:val="24"/>
        </w:rPr>
        <w:t>)</w:t>
      </w:r>
      <w:r>
        <w:rPr>
          <w:rFonts w:hint="eastAsia" w:hAnsi="宋体"/>
          <w:sz w:val="24"/>
          <w:szCs w:val="24"/>
        </w:rPr>
        <w:t>×价格分</w:t>
      </w:r>
    </w:p>
    <w:p w14:paraId="58161355">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w:t>
      </w:r>
      <w:r>
        <w:rPr>
          <w:rFonts w:hint="eastAsia" w:hAnsi="宋体"/>
          <w:sz w:val="24"/>
          <w:szCs w:val="24"/>
        </w:rPr>
        <w:t>综合评审</w:t>
      </w:r>
    </w:p>
    <w:p w14:paraId="012B5E27">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.1</w:t>
      </w:r>
      <w:r>
        <w:rPr>
          <w:rFonts w:hint="eastAsia" w:hAnsi="宋体"/>
          <w:sz w:val="24"/>
          <w:szCs w:val="24"/>
        </w:rPr>
        <w:t>　经磋商确定最终采购需求和提交最后报价的供应商后，由磋商小组采用综合评分法对提交最后报价的供应商的响应文件和最后报价进行综合评分。</w:t>
      </w:r>
    </w:p>
    <w:p w14:paraId="167690D2">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.2</w:t>
      </w:r>
      <w:r>
        <w:rPr>
          <w:rFonts w:hint="eastAsia" w:hAnsi="宋体"/>
          <w:sz w:val="24"/>
          <w:szCs w:val="24"/>
        </w:rPr>
        <w:t>　评审办法及标准见第三章。</w:t>
      </w:r>
    </w:p>
    <w:p w14:paraId="4D9C17BA">
      <w:pPr>
        <w:pStyle w:val="9"/>
        <w:spacing w:line="360" w:lineRule="auto"/>
        <w:ind w:firstLine="480" w:firstLineChars="200"/>
        <w:rPr>
          <w:rFonts w:hint="eastAsia" w:hAnsi="宋体"/>
          <w:sz w:val="24"/>
          <w:szCs w:val="24"/>
        </w:rPr>
      </w:pPr>
      <w:r>
        <w:rPr>
          <w:rFonts w:hAnsi="宋体"/>
          <w:sz w:val="24"/>
          <w:szCs w:val="24"/>
        </w:rPr>
        <w:t>2</w:t>
      </w:r>
      <w:r>
        <w:rPr>
          <w:rFonts w:hint="eastAsia" w:hAnsi="宋体"/>
          <w:sz w:val="24"/>
          <w:szCs w:val="24"/>
        </w:rPr>
        <w:t>5</w:t>
      </w:r>
      <w:r>
        <w:rPr>
          <w:rFonts w:hAnsi="宋体"/>
          <w:sz w:val="24"/>
          <w:szCs w:val="24"/>
        </w:rPr>
        <w:t>.3</w:t>
      </w:r>
      <w:r>
        <w:rPr>
          <w:rFonts w:hint="eastAsia" w:hAnsi="宋体"/>
          <w:sz w:val="24"/>
          <w:szCs w:val="24"/>
        </w:rPr>
        <w:t>　评审时，磋商小组成员应当独立对每个有效响应的文件进行评价、打分，然后汇总每个供应商每项评分因素的得分。</w:t>
      </w:r>
    </w:p>
    <w:p w14:paraId="3804CCB6">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w:t>
      </w:r>
      <w:r>
        <w:rPr>
          <w:rFonts w:hint="eastAsia" w:hAnsi="宋体"/>
          <w:sz w:val="24"/>
          <w:szCs w:val="24"/>
        </w:rPr>
        <w:t>提出成交供应商</w:t>
      </w:r>
    </w:p>
    <w:p w14:paraId="26443EBD">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.1</w:t>
      </w:r>
      <w:r>
        <w:rPr>
          <w:rFonts w:hint="eastAsia" w:hAnsi="宋体"/>
          <w:sz w:val="24"/>
          <w:szCs w:val="24"/>
        </w:rPr>
        <w:t>　磋商小组应当按照综合评分由高到低的顺序提出</w:t>
      </w:r>
      <w:r>
        <w:rPr>
          <w:rFonts w:hAnsi="宋体"/>
          <w:sz w:val="24"/>
          <w:szCs w:val="24"/>
        </w:rPr>
        <w:t>3</w:t>
      </w:r>
      <w:r>
        <w:rPr>
          <w:rFonts w:hint="eastAsia" w:hAnsi="宋体"/>
          <w:sz w:val="24"/>
          <w:szCs w:val="24"/>
        </w:rPr>
        <w:t>名以上成交候选供应商，并编写评审报告。</w:t>
      </w:r>
    </w:p>
    <w:p w14:paraId="07080318">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.2</w:t>
      </w:r>
      <w:r>
        <w:rPr>
          <w:rFonts w:hint="eastAsia" w:hAnsi="宋体"/>
          <w:sz w:val="24"/>
          <w:szCs w:val="24"/>
        </w:rPr>
        <w:t>　评审得分相同的，按照最后报价由低到高的顺序推荐。评审得分且最后报价相同的，按照技术指标优劣顺序推荐。</w:t>
      </w:r>
    </w:p>
    <w:p w14:paraId="78EA85A1">
      <w:pPr>
        <w:pStyle w:val="9"/>
        <w:spacing w:line="360" w:lineRule="auto"/>
        <w:ind w:firstLine="480" w:firstLineChars="200"/>
        <w:rPr>
          <w:rFonts w:hAnsi="宋体"/>
          <w:sz w:val="24"/>
          <w:szCs w:val="24"/>
        </w:rPr>
      </w:pPr>
      <w:r>
        <w:rPr>
          <w:rFonts w:hint="eastAsia" w:hAnsi="宋体"/>
          <w:sz w:val="24"/>
          <w:szCs w:val="24"/>
        </w:rPr>
        <w:t>27</w:t>
      </w:r>
      <w:r>
        <w:rPr>
          <w:rFonts w:hAnsi="宋体"/>
          <w:sz w:val="24"/>
          <w:szCs w:val="24"/>
        </w:rPr>
        <w:t>.</w:t>
      </w:r>
      <w:r>
        <w:rPr>
          <w:rFonts w:hint="eastAsia" w:hAnsi="宋体"/>
          <w:sz w:val="24"/>
          <w:szCs w:val="24"/>
        </w:rPr>
        <w:t>确定成交供应商</w:t>
      </w:r>
    </w:p>
    <w:p w14:paraId="4AC4B962">
      <w:pPr>
        <w:pStyle w:val="9"/>
        <w:spacing w:line="360" w:lineRule="auto"/>
        <w:ind w:firstLine="480" w:firstLineChars="200"/>
        <w:rPr>
          <w:rFonts w:hAnsi="宋体"/>
          <w:sz w:val="24"/>
          <w:szCs w:val="24"/>
        </w:rPr>
      </w:pPr>
      <w:r>
        <w:rPr>
          <w:rFonts w:hint="eastAsia" w:hAnsi="宋体"/>
          <w:sz w:val="24"/>
          <w:szCs w:val="24"/>
        </w:rPr>
        <w:t>27</w:t>
      </w:r>
      <w:r>
        <w:rPr>
          <w:rFonts w:hAnsi="宋体"/>
          <w:sz w:val="24"/>
          <w:szCs w:val="24"/>
        </w:rPr>
        <w:t>.1</w:t>
      </w:r>
      <w:r>
        <w:rPr>
          <w:rFonts w:hint="eastAsia" w:hAnsi="宋体"/>
          <w:sz w:val="24"/>
          <w:szCs w:val="24"/>
        </w:rPr>
        <w:t>　采购代理机构应当在评审结束之日起</w:t>
      </w:r>
      <w:r>
        <w:rPr>
          <w:rFonts w:hAnsi="宋体"/>
          <w:sz w:val="24"/>
          <w:szCs w:val="24"/>
        </w:rPr>
        <w:t>2</w:t>
      </w:r>
      <w:r>
        <w:rPr>
          <w:rFonts w:hint="eastAsia" w:hAnsi="宋体"/>
          <w:sz w:val="24"/>
          <w:szCs w:val="24"/>
        </w:rPr>
        <w:t>个工作日内将评审报告送采购人确认。</w:t>
      </w:r>
    </w:p>
    <w:p w14:paraId="3EB0A4F9">
      <w:pPr>
        <w:pStyle w:val="9"/>
        <w:spacing w:line="360" w:lineRule="auto"/>
        <w:ind w:firstLine="480" w:firstLineChars="200"/>
        <w:rPr>
          <w:rFonts w:hAnsi="宋体"/>
          <w:sz w:val="24"/>
          <w:szCs w:val="24"/>
        </w:rPr>
      </w:pPr>
      <w:r>
        <w:rPr>
          <w:rFonts w:hint="eastAsia" w:hAnsi="宋体"/>
          <w:sz w:val="24"/>
          <w:szCs w:val="24"/>
        </w:rPr>
        <w:t>27</w:t>
      </w:r>
      <w:r>
        <w:rPr>
          <w:rFonts w:hAnsi="宋体"/>
          <w:sz w:val="24"/>
          <w:szCs w:val="24"/>
        </w:rPr>
        <w:t>.2</w:t>
      </w:r>
      <w:r>
        <w:rPr>
          <w:rFonts w:hint="eastAsia" w:hAnsi="宋体"/>
          <w:sz w:val="24"/>
          <w:szCs w:val="24"/>
        </w:rPr>
        <w:t>　采购人应当在收到评审报告之日起</w:t>
      </w:r>
      <w:r>
        <w:rPr>
          <w:rFonts w:hAnsi="宋体"/>
          <w:sz w:val="24"/>
          <w:szCs w:val="24"/>
        </w:rPr>
        <w:t>5</w:t>
      </w:r>
      <w:r>
        <w:rPr>
          <w:rFonts w:hint="eastAsia" w:hAnsi="宋体"/>
          <w:sz w:val="24"/>
          <w:szCs w:val="24"/>
        </w:rPr>
        <w:t>个工作日内，从评审报告提出的成交候选供应商中，按照排序由高到低的原则确定成交供应商，最大程度满足磋商文件规定的各项综合评价标准即综合得分最高为成交供应商。</w:t>
      </w:r>
    </w:p>
    <w:p w14:paraId="1687E6E4">
      <w:pPr>
        <w:pStyle w:val="9"/>
        <w:spacing w:line="360" w:lineRule="auto"/>
        <w:ind w:firstLine="480" w:firstLineChars="200"/>
        <w:rPr>
          <w:rFonts w:hAnsi="宋体"/>
          <w:sz w:val="24"/>
          <w:szCs w:val="24"/>
        </w:rPr>
      </w:pPr>
      <w:r>
        <w:rPr>
          <w:rFonts w:hint="eastAsia" w:hAnsi="宋体"/>
          <w:sz w:val="24"/>
          <w:szCs w:val="24"/>
        </w:rPr>
        <w:t>27</w:t>
      </w:r>
      <w:r>
        <w:rPr>
          <w:rFonts w:hAnsi="宋体"/>
          <w:sz w:val="24"/>
          <w:szCs w:val="24"/>
        </w:rPr>
        <w:t>.3</w:t>
      </w:r>
      <w:r>
        <w:rPr>
          <w:rFonts w:hint="eastAsia" w:hAnsi="宋体"/>
          <w:sz w:val="24"/>
          <w:szCs w:val="24"/>
        </w:rPr>
        <w:t>　采购人自行组织磋商的，应当在评审结束之日起</w:t>
      </w:r>
      <w:r>
        <w:rPr>
          <w:rFonts w:hAnsi="宋体"/>
          <w:sz w:val="24"/>
          <w:szCs w:val="24"/>
        </w:rPr>
        <w:t>5</w:t>
      </w:r>
      <w:r>
        <w:rPr>
          <w:rFonts w:hint="eastAsia" w:hAnsi="宋体"/>
          <w:sz w:val="24"/>
          <w:szCs w:val="24"/>
        </w:rPr>
        <w:t>个工作日内确定成交供应商。</w:t>
      </w:r>
    </w:p>
    <w:p w14:paraId="51BA6F0B">
      <w:pPr>
        <w:pStyle w:val="9"/>
        <w:spacing w:line="360" w:lineRule="auto"/>
        <w:ind w:firstLine="480" w:firstLineChars="200"/>
        <w:rPr>
          <w:rFonts w:hAnsi="宋体"/>
          <w:sz w:val="24"/>
          <w:szCs w:val="24"/>
        </w:rPr>
      </w:pPr>
      <w:r>
        <w:rPr>
          <w:rFonts w:hint="eastAsia" w:hAnsi="宋体"/>
          <w:sz w:val="24"/>
          <w:szCs w:val="24"/>
        </w:rPr>
        <w:t>28</w:t>
      </w:r>
      <w:r>
        <w:rPr>
          <w:rFonts w:hAnsi="宋体"/>
          <w:sz w:val="24"/>
          <w:szCs w:val="24"/>
        </w:rPr>
        <w:t>.</w:t>
      </w:r>
      <w:r>
        <w:rPr>
          <w:rFonts w:hint="eastAsia" w:hAnsi="宋体"/>
          <w:sz w:val="24"/>
          <w:szCs w:val="24"/>
        </w:rPr>
        <w:t>磋商终止</w:t>
      </w:r>
    </w:p>
    <w:p w14:paraId="5E159876">
      <w:pPr>
        <w:pStyle w:val="9"/>
        <w:spacing w:line="360" w:lineRule="auto"/>
        <w:ind w:firstLine="480" w:firstLineChars="200"/>
        <w:rPr>
          <w:rFonts w:hAnsi="宋体"/>
          <w:sz w:val="24"/>
          <w:szCs w:val="24"/>
        </w:rPr>
      </w:pPr>
      <w:r>
        <w:rPr>
          <w:rFonts w:hint="eastAsia" w:hAnsi="宋体"/>
          <w:sz w:val="24"/>
          <w:szCs w:val="24"/>
        </w:rPr>
        <w:t>28</w:t>
      </w:r>
      <w:r>
        <w:rPr>
          <w:rFonts w:hAnsi="宋体"/>
          <w:sz w:val="24"/>
          <w:szCs w:val="24"/>
        </w:rPr>
        <w:t>.1</w:t>
      </w:r>
      <w:r>
        <w:rPr>
          <w:rFonts w:hint="eastAsia" w:hAnsi="宋体"/>
          <w:sz w:val="24"/>
          <w:szCs w:val="24"/>
        </w:rPr>
        <w:t>　出现下列情形之一的，采购人或者采购代理机构应当终止竞争性磋商采购活动，在财政部指定的媒体上发布项目终止公告并说明原因，重新开展采购活动：</w:t>
      </w:r>
    </w:p>
    <w:p w14:paraId="7B5B9BF4">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因情况变化，不再符合规定的竞争性磋商采购方式适用情形的；</w:t>
      </w:r>
    </w:p>
    <w:p w14:paraId="4F3771FD">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出现影响采购公正的违法、违规行为的；</w:t>
      </w:r>
    </w:p>
    <w:p w14:paraId="614A7E8A">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除市场竞争不充分的科研项目、需要扶持的科技成果转化项目，以及政府购买服务项目外，在采购过程中符合竞争要求的供应商或者报价未超过采购预算的供应商不足</w:t>
      </w:r>
      <w:r>
        <w:rPr>
          <w:rFonts w:hAnsi="宋体"/>
          <w:sz w:val="24"/>
          <w:szCs w:val="24"/>
        </w:rPr>
        <w:t>3</w:t>
      </w:r>
      <w:r>
        <w:rPr>
          <w:rFonts w:hint="eastAsia" w:hAnsi="宋体"/>
          <w:sz w:val="24"/>
          <w:szCs w:val="24"/>
        </w:rPr>
        <w:t>家的，或者提交最后报价的供应商少于</w:t>
      </w:r>
      <w:r>
        <w:rPr>
          <w:rFonts w:hAnsi="宋体"/>
          <w:sz w:val="24"/>
          <w:szCs w:val="24"/>
        </w:rPr>
        <w:t>3</w:t>
      </w:r>
      <w:r>
        <w:rPr>
          <w:rFonts w:hint="eastAsia" w:hAnsi="宋体"/>
          <w:sz w:val="24"/>
          <w:szCs w:val="24"/>
        </w:rPr>
        <w:t>家的；</w:t>
      </w:r>
    </w:p>
    <w:p w14:paraId="4AB1642E">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因重大变故，采购任务取消的。</w:t>
      </w:r>
    </w:p>
    <w:p w14:paraId="3548E077">
      <w:pPr>
        <w:pStyle w:val="9"/>
        <w:spacing w:line="360" w:lineRule="auto"/>
        <w:ind w:firstLine="480" w:firstLineChars="200"/>
        <w:rPr>
          <w:rFonts w:hAnsi="宋体"/>
          <w:sz w:val="24"/>
          <w:szCs w:val="24"/>
        </w:rPr>
      </w:pPr>
      <w:r>
        <w:rPr>
          <w:rFonts w:hint="eastAsia" w:hAnsi="宋体"/>
          <w:sz w:val="24"/>
          <w:szCs w:val="24"/>
        </w:rPr>
        <w:t>29</w:t>
      </w:r>
      <w:r>
        <w:rPr>
          <w:rFonts w:hAnsi="宋体"/>
          <w:sz w:val="24"/>
          <w:szCs w:val="24"/>
        </w:rPr>
        <w:t>.</w:t>
      </w:r>
      <w:r>
        <w:rPr>
          <w:rFonts w:hint="eastAsia" w:hAnsi="宋体"/>
          <w:sz w:val="24"/>
          <w:szCs w:val="24"/>
        </w:rPr>
        <w:t>重新评审</w:t>
      </w:r>
    </w:p>
    <w:p w14:paraId="541B17EC">
      <w:pPr>
        <w:pStyle w:val="9"/>
        <w:spacing w:line="360" w:lineRule="auto"/>
        <w:ind w:firstLine="480" w:firstLineChars="200"/>
        <w:rPr>
          <w:rFonts w:hAnsi="宋体"/>
          <w:sz w:val="24"/>
          <w:szCs w:val="24"/>
        </w:rPr>
      </w:pPr>
      <w:r>
        <w:rPr>
          <w:rFonts w:hint="eastAsia" w:hAnsi="宋体"/>
          <w:sz w:val="24"/>
          <w:szCs w:val="24"/>
        </w:rPr>
        <w:t>29</w:t>
      </w:r>
      <w:r>
        <w:rPr>
          <w:rFonts w:hAnsi="宋体"/>
          <w:sz w:val="24"/>
          <w:szCs w:val="24"/>
        </w:rPr>
        <w:t>.1</w:t>
      </w:r>
      <w:r>
        <w:rPr>
          <w:rFonts w:hint="eastAsia" w:hAnsi="宋体"/>
          <w:sz w:val="24"/>
          <w:szCs w:val="24"/>
        </w:rPr>
        <w:t>　除资格性检查认定错误、分值汇总计算错误、分项评分超出评分标准范围、客观分评分不一致、经磋商小组一致认定评分畸高、畸低的情形外，采购人或者采购代理机构不得以任何理由组织重新评审。</w:t>
      </w:r>
    </w:p>
    <w:p w14:paraId="0A404DBC">
      <w:pPr>
        <w:pStyle w:val="9"/>
        <w:spacing w:line="360" w:lineRule="auto"/>
        <w:ind w:firstLine="480" w:firstLineChars="200"/>
        <w:rPr>
          <w:rFonts w:hAnsi="宋体"/>
          <w:sz w:val="24"/>
          <w:szCs w:val="24"/>
        </w:rPr>
      </w:pPr>
      <w:r>
        <w:rPr>
          <w:rFonts w:hint="eastAsia" w:hAnsi="宋体"/>
          <w:sz w:val="24"/>
          <w:szCs w:val="24"/>
        </w:rPr>
        <w:t>30</w:t>
      </w:r>
      <w:r>
        <w:rPr>
          <w:rFonts w:hAnsi="宋体"/>
          <w:sz w:val="24"/>
          <w:szCs w:val="24"/>
        </w:rPr>
        <w:t>.</w:t>
      </w:r>
      <w:r>
        <w:rPr>
          <w:rFonts w:hint="eastAsia" w:hAnsi="宋体"/>
          <w:sz w:val="24"/>
          <w:szCs w:val="24"/>
        </w:rPr>
        <w:t>保密</w:t>
      </w:r>
    </w:p>
    <w:p w14:paraId="10499C18">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0</w:t>
      </w:r>
      <w:r>
        <w:rPr>
          <w:rFonts w:hAnsi="宋体"/>
          <w:sz w:val="24"/>
          <w:szCs w:val="24"/>
        </w:rPr>
        <w:t>.1</w:t>
      </w:r>
      <w:r>
        <w:rPr>
          <w:rFonts w:hint="eastAsia" w:hAnsi="宋体"/>
          <w:sz w:val="24"/>
          <w:szCs w:val="24"/>
        </w:rPr>
        <w:t>　磋商小组成员以及与评审工作有关的人员不得泄露评审情况以及评审过程中获悉的国家秘密、商业秘密。</w:t>
      </w:r>
    </w:p>
    <w:p w14:paraId="4DBA2A06">
      <w:pPr>
        <w:pStyle w:val="9"/>
        <w:spacing w:line="360" w:lineRule="auto"/>
        <w:ind w:firstLine="480" w:firstLineChars="200"/>
        <w:rPr>
          <w:rFonts w:hAnsi="宋体"/>
          <w:sz w:val="24"/>
          <w:szCs w:val="24"/>
        </w:rPr>
      </w:pPr>
      <w:r>
        <w:rPr>
          <w:rFonts w:hint="eastAsia" w:hAnsi="宋体"/>
          <w:sz w:val="24"/>
          <w:szCs w:val="24"/>
        </w:rPr>
        <w:t>31</w:t>
      </w:r>
      <w:r>
        <w:rPr>
          <w:rFonts w:hAnsi="宋体"/>
          <w:sz w:val="24"/>
          <w:szCs w:val="24"/>
        </w:rPr>
        <w:t>.</w:t>
      </w:r>
      <w:r>
        <w:rPr>
          <w:rFonts w:hint="eastAsia" w:hAnsi="宋体"/>
          <w:sz w:val="24"/>
          <w:szCs w:val="24"/>
        </w:rPr>
        <w:t>禁止行为</w:t>
      </w:r>
    </w:p>
    <w:p w14:paraId="12BC6F09">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1</w:t>
      </w:r>
      <w:r>
        <w:rPr>
          <w:rFonts w:hAnsi="宋体"/>
          <w:sz w:val="24"/>
          <w:szCs w:val="24"/>
        </w:rPr>
        <w:t>.1</w:t>
      </w:r>
      <w:r>
        <w:rPr>
          <w:rFonts w:hint="eastAsia" w:hAnsi="宋体"/>
          <w:sz w:val="24"/>
          <w:szCs w:val="24"/>
        </w:rPr>
        <w:t>　供应商不得与采购人、采购代理机构、其他供应商恶意串通；不得向采购人、采购代理机构或者磋商小组成员行贿或者提供其他不正当利益；不得提供虚假材料谋取成交；不得以任何方式干扰、影响采购工作。</w:t>
      </w:r>
    </w:p>
    <w:p w14:paraId="77EBBEEE">
      <w:pPr>
        <w:pStyle w:val="9"/>
        <w:spacing w:line="360" w:lineRule="auto"/>
        <w:ind w:firstLine="480" w:firstLineChars="200"/>
        <w:rPr>
          <w:rFonts w:hAnsi="宋体"/>
          <w:sz w:val="24"/>
          <w:szCs w:val="24"/>
        </w:rPr>
      </w:pPr>
      <w:r>
        <w:rPr>
          <w:rFonts w:hint="eastAsia" w:hAnsi="宋体"/>
          <w:sz w:val="24"/>
          <w:szCs w:val="24"/>
        </w:rPr>
        <w:t>五、成交结果信息公布与签订合同</w:t>
      </w:r>
    </w:p>
    <w:p w14:paraId="66FAE92D">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w:t>
      </w:r>
      <w:r>
        <w:rPr>
          <w:rFonts w:hint="eastAsia" w:hAnsi="宋体"/>
          <w:sz w:val="24"/>
          <w:szCs w:val="24"/>
        </w:rPr>
        <w:t>成交信息的公布</w:t>
      </w:r>
    </w:p>
    <w:p w14:paraId="6E35B3DB">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.1</w:t>
      </w:r>
      <w:r>
        <w:rPr>
          <w:rFonts w:hint="eastAsia" w:hAnsi="宋体"/>
          <w:sz w:val="24"/>
          <w:szCs w:val="24"/>
        </w:rPr>
        <w:t>　成交供应商确定之日起</w:t>
      </w:r>
      <w:r>
        <w:rPr>
          <w:rFonts w:hAnsi="宋体"/>
          <w:sz w:val="24"/>
          <w:szCs w:val="24"/>
        </w:rPr>
        <w:t>2</w:t>
      </w:r>
      <w:r>
        <w:rPr>
          <w:rFonts w:hint="eastAsia" w:hAnsi="宋体"/>
          <w:sz w:val="24"/>
          <w:szCs w:val="24"/>
        </w:rPr>
        <w:t>个工作日内，采购人或者采购代理机构应在磋商须知前附表中规定的公告媒体上公布成交结果信息。</w:t>
      </w:r>
    </w:p>
    <w:p w14:paraId="6908A157">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.2</w:t>
      </w:r>
      <w:r>
        <w:rPr>
          <w:rFonts w:hint="eastAsia" w:hAnsi="宋体"/>
          <w:sz w:val="24"/>
          <w:szCs w:val="24"/>
        </w:rPr>
        <w:t>　磋商文件随成交结果同时公告。但成交结果公告前磋商文件已公告的，不再重复公告。</w:t>
      </w:r>
    </w:p>
    <w:p w14:paraId="1DF8121A">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.3</w:t>
      </w:r>
      <w:r>
        <w:rPr>
          <w:rFonts w:hint="eastAsia" w:hAnsi="宋体"/>
          <w:sz w:val="24"/>
          <w:szCs w:val="24"/>
        </w:rPr>
        <w:t>　采用书面推荐供应商参加采购活动的，在公告结果同时公告采购人和评审专家的推荐意见。</w:t>
      </w:r>
    </w:p>
    <w:p w14:paraId="269E3774">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w:t>
      </w:r>
      <w:r>
        <w:rPr>
          <w:rFonts w:hint="eastAsia" w:hAnsi="宋体"/>
          <w:sz w:val="24"/>
          <w:szCs w:val="24"/>
        </w:rPr>
        <w:t>成交通知</w:t>
      </w:r>
    </w:p>
    <w:p w14:paraId="6C90D366">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.1</w:t>
      </w:r>
      <w:r>
        <w:rPr>
          <w:rFonts w:hint="eastAsia" w:hAnsi="宋体"/>
          <w:sz w:val="24"/>
          <w:szCs w:val="24"/>
        </w:rPr>
        <w:t>　成交供应商确定后，采购人或采购代理机构在发布成交公告的同时以书面形式向成交供应商发出成交通知书。成交通知书对采购人和成交供应商具有同等法律效力。</w:t>
      </w:r>
    </w:p>
    <w:p w14:paraId="1259FD0E">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w:t>
      </w:r>
      <w:r>
        <w:rPr>
          <w:rFonts w:hint="eastAsia" w:hAnsi="宋体"/>
          <w:sz w:val="24"/>
          <w:szCs w:val="24"/>
        </w:rPr>
        <w:t>履约保证金</w:t>
      </w:r>
    </w:p>
    <w:p w14:paraId="7F3FEEC2">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.1</w:t>
      </w:r>
      <w:r>
        <w:rPr>
          <w:rFonts w:hint="eastAsia" w:hAnsi="宋体"/>
          <w:sz w:val="24"/>
          <w:szCs w:val="24"/>
        </w:rPr>
        <w:t>　成交供应商按照磋商须知前附表的规定，在签订采购合同前，向采购人提交履约保证金。联合体成交的，履约保证金以联合体各方或联合体中牵头人的名义提交。</w:t>
      </w:r>
    </w:p>
    <w:p w14:paraId="1699F392">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.2</w:t>
      </w:r>
      <w:r>
        <w:rPr>
          <w:rFonts w:hint="eastAsia" w:hAnsi="宋体"/>
          <w:sz w:val="24"/>
          <w:szCs w:val="24"/>
        </w:rPr>
        <w:t>　成交供应商没有按照磋商须知前附表的规定提交履约保证金的，视为放弃成交资格，其磋商保证金不予退还。</w:t>
      </w:r>
    </w:p>
    <w:p w14:paraId="485E47E4">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w:t>
      </w:r>
      <w:r>
        <w:rPr>
          <w:rFonts w:hint="eastAsia" w:hAnsi="宋体"/>
          <w:sz w:val="24"/>
          <w:szCs w:val="24"/>
        </w:rPr>
        <w:t>签订合同</w:t>
      </w:r>
    </w:p>
    <w:p w14:paraId="42DCE5DE">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.1</w:t>
      </w:r>
      <w:r>
        <w:rPr>
          <w:rFonts w:hint="eastAsia" w:hAnsi="宋体"/>
          <w:sz w:val="24"/>
          <w:szCs w:val="24"/>
        </w:rPr>
        <w:t>　磋商文件、成交供应商的响应文件及补充文件等均为签订政府采购合同的依据。</w:t>
      </w:r>
    </w:p>
    <w:p w14:paraId="5BAC962F">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.2</w:t>
      </w:r>
      <w:r>
        <w:rPr>
          <w:rFonts w:hint="eastAsia" w:hAnsi="宋体"/>
          <w:sz w:val="24"/>
          <w:szCs w:val="24"/>
        </w:rPr>
        <w:t>　成交供应商应当在成交通知书发出之日起</w:t>
      </w:r>
      <w:r>
        <w:rPr>
          <w:rFonts w:hAnsi="宋体"/>
          <w:sz w:val="24"/>
          <w:szCs w:val="24"/>
        </w:rPr>
        <w:t>30</w:t>
      </w:r>
      <w:r>
        <w:rPr>
          <w:rFonts w:hint="eastAsia" w:hAnsi="宋体"/>
          <w:sz w:val="24"/>
          <w:szCs w:val="24"/>
        </w:rPr>
        <w:t>日内与采购人签订政府采购合同。</w:t>
      </w:r>
    </w:p>
    <w:p w14:paraId="133C997B">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.3</w:t>
      </w:r>
      <w:r>
        <w:rPr>
          <w:rFonts w:hint="eastAsia" w:hAnsi="宋体"/>
          <w:sz w:val="24"/>
          <w:szCs w:val="24"/>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A67B3F0">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.4</w:t>
      </w:r>
      <w:r>
        <w:rPr>
          <w:rFonts w:hint="eastAsia" w:hAnsi="宋体"/>
          <w:sz w:val="24"/>
          <w:szCs w:val="24"/>
        </w:rPr>
        <w:t>　自政府采购合同签订之日起</w:t>
      </w:r>
      <w:r>
        <w:rPr>
          <w:rFonts w:hAnsi="宋体"/>
          <w:sz w:val="24"/>
          <w:szCs w:val="24"/>
        </w:rPr>
        <w:t>2</w:t>
      </w:r>
      <w:r>
        <w:rPr>
          <w:rFonts w:hint="eastAsia" w:hAnsi="宋体"/>
          <w:sz w:val="24"/>
          <w:szCs w:val="24"/>
        </w:rPr>
        <w:t>个工作日内，本项目政府采购合同在磋商须知前附表规定的媒体上公告，但政府采购合同中涉及国家秘密、商业秘密的内容除外。</w:t>
      </w:r>
    </w:p>
    <w:p w14:paraId="186593B2">
      <w:pPr>
        <w:pStyle w:val="9"/>
        <w:spacing w:line="360" w:lineRule="auto"/>
        <w:ind w:firstLine="480" w:firstLineChars="200"/>
        <w:rPr>
          <w:rFonts w:hAnsi="宋体"/>
          <w:sz w:val="24"/>
          <w:szCs w:val="24"/>
        </w:rPr>
      </w:pPr>
      <w:r>
        <w:rPr>
          <w:rFonts w:hint="eastAsia" w:hAnsi="宋体"/>
          <w:sz w:val="24"/>
          <w:szCs w:val="24"/>
        </w:rPr>
        <w:t>六、其他规定</w:t>
      </w:r>
    </w:p>
    <w:p w14:paraId="42CCA736">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w:t>
      </w:r>
      <w:r>
        <w:rPr>
          <w:rFonts w:hint="eastAsia" w:hAnsi="宋体"/>
          <w:sz w:val="24"/>
          <w:szCs w:val="24"/>
        </w:rPr>
        <w:t>采购代理服务费</w:t>
      </w:r>
    </w:p>
    <w:p w14:paraId="5C8C837B">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.1</w:t>
      </w:r>
      <w:r>
        <w:rPr>
          <w:rFonts w:hint="eastAsia" w:hAnsi="宋体"/>
          <w:sz w:val="24"/>
          <w:szCs w:val="24"/>
        </w:rPr>
        <w:t>　成交供应商是否交纳采购代理服务费及相关要求见磋商须知前附表。</w:t>
      </w:r>
    </w:p>
    <w:p w14:paraId="4209FDF5">
      <w:pPr>
        <w:pStyle w:val="9"/>
        <w:spacing w:line="360" w:lineRule="auto"/>
        <w:ind w:firstLine="480" w:firstLineChars="200"/>
        <w:rPr>
          <w:rFonts w:hAnsi="宋体"/>
          <w:sz w:val="24"/>
          <w:szCs w:val="24"/>
        </w:rPr>
      </w:pPr>
      <w:r>
        <w:rPr>
          <w:rFonts w:hint="eastAsia" w:hAnsi="宋体"/>
          <w:sz w:val="24"/>
          <w:szCs w:val="24"/>
        </w:rPr>
        <w:t>37</w:t>
      </w:r>
      <w:r>
        <w:rPr>
          <w:rFonts w:hAnsi="宋体"/>
          <w:sz w:val="24"/>
          <w:szCs w:val="24"/>
        </w:rPr>
        <w:t>.</w:t>
      </w:r>
      <w:r>
        <w:rPr>
          <w:rFonts w:hint="eastAsia" w:hAnsi="宋体"/>
          <w:sz w:val="24"/>
          <w:szCs w:val="24"/>
        </w:rPr>
        <w:t>询问、质疑、投诉</w:t>
      </w:r>
    </w:p>
    <w:p w14:paraId="5EE1B099">
      <w:pPr>
        <w:pStyle w:val="9"/>
        <w:spacing w:line="360" w:lineRule="auto"/>
        <w:ind w:firstLine="480" w:firstLineChars="200"/>
        <w:rPr>
          <w:rFonts w:hAnsi="宋体"/>
          <w:sz w:val="24"/>
          <w:szCs w:val="24"/>
        </w:rPr>
      </w:pPr>
      <w:r>
        <w:rPr>
          <w:rFonts w:hint="eastAsia" w:hAnsi="宋体"/>
          <w:sz w:val="24"/>
          <w:szCs w:val="24"/>
        </w:rPr>
        <w:t>37</w:t>
      </w:r>
      <w:r>
        <w:rPr>
          <w:rFonts w:hAnsi="宋体"/>
          <w:sz w:val="24"/>
          <w:szCs w:val="24"/>
        </w:rPr>
        <w:t>.1</w:t>
      </w:r>
      <w:r>
        <w:rPr>
          <w:rFonts w:hint="eastAsia" w:hAnsi="宋体"/>
          <w:sz w:val="24"/>
          <w:szCs w:val="24"/>
        </w:rPr>
        <w:t>　供应商对政府采购活动事项有疑问的，可以向采购人提出询问，采购人应当及时作出答复，但答复的内容不得涉及商业秘密。</w:t>
      </w:r>
    </w:p>
    <w:p w14:paraId="4BCCCCA1">
      <w:pPr>
        <w:pStyle w:val="9"/>
        <w:spacing w:line="360" w:lineRule="auto"/>
        <w:ind w:firstLine="480" w:firstLineChars="200"/>
        <w:rPr>
          <w:rFonts w:hAnsi="宋体"/>
          <w:sz w:val="24"/>
          <w:szCs w:val="24"/>
        </w:rPr>
      </w:pPr>
      <w:r>
        <w:rPr>
          <w:rFonts w:hint="eastAsia" w:hAnsi="宋体"/>
          <w:sz w:val="24"/>
          <w:szCs w:val="24"/>
        </w:rPr>
        <w:t>37</w:t>
      </w:r>
      <w:r>
        <w:rPr>
          <w:rFonts w:hAnsi="宋体"/>
          <w:sz w:val="24"/>
          <w:szCs w:val="24"/>
        </w:rPr>
        <w:t>.2</w:t>
      </w:r>
      <w:r>
        <w:rPr>
          <w:rFonts w:hint="eastAsia" w:hAnsi="宋体"/>
          <w:sz w:val="24"/>
          <w:szCs w:val="24"/>
        </w:rPr>
        <w:t>　供应商认为磋商文件、磋商过程和成交结果使自己的权益受到损害的，可以在知道或者应知其权益受到损害之日起</w:t>
      </w:r>
      <w:r>
        <w:rPr>
          <w:rFonts w:hAnsi="宋体"/>
          <w:sz w:val="24"/>
          <w:szCs w:val="24"/>
        </w:rPr>
        <w:t>7</w:t>
      </w:r>
      <w:r>
        <w:rPr>
          <w:rFonts w:hint="eastAsia" w:hAnsi="宋体"/>
          <w:sz w:val="24"/>
          <w:szCs w:val="24"/>
        </w:rPr>
        <w:t>个工作日内，以书面形式向采购人提出质疑。</w:t>
      </w:r>
    </w:p>
    <w:p w14:paraId="6ABB7B70">
      <w:pPr>
        <w:pStyle w:val="9"/>
        <w:spacing w:line="360" w:lineRule="auto"/>
        <w:ind w:firstLine="480" w:firstLineChars="200"/>
        <w:rPr>
          <w:rFonts w:hAnsi="宋体"/>
          <w:sz w:val="24"/>
          <w:szCs w:val="24"/>
        </w:rPr>
      </w:pPr>
      <w:r>
        <w:rPr>
          <w:rFonts w:hint="eastAsia" w:hAnsi="宋体"/>
          <w:sz w:val="24"/>
          <w:szCs w:val="24"/>
        </w:rPr>
        <w:t>37</w:t>
      </w:r>
      <w:r>
        <w:rPr>
          <w:rFonts w:hAnsi="宋体"/>
          <w:sz w:val="24"/>
          <w:szCs w:val="24"/>
        </w:rPr>
        <w:t>.3</w:t>
      </w:r>
      <w:r>
        <w:rPr>
          <w:rFonts w:hint="eastAsia" w:hAnsi="宋体"/>
          <w:sz w:val="24"/>
          <w:szCs w:val="24"/>
        </w:rPr>
        <w:t>　供应商对采购人或采购代理机构的答复不满意，或采购人或采购代理机构未在规定的期限作出答复的，可在答复期满后</w:t>
      </w:r>
      <w:r>
        <w:rPr>
          <w:rFonts w:hAnsi="宋体"/>
          <w:sz w:val="24"/>
          <w:szCs w:val="24"/>
        </w:rPr>
        <w:t>15</w:t>
      </w:r>
      <w:r>
        <w:rPr>
          <w:rFonts w:hint="eastAsia" w:hAnsi="宋体"/>
          <w:sz w:val="24"/>
          <w:szCs w:val="24"/>
        </w:rPr>
        <w:t>个工作日内，按政府采购法律法规规定及程序，向财政部提出投诉。</w:t>
      </w:r>
    </w:p>
    <w:p w14:paraId="53EE3DBB">
      <w:pPr>
        <w:pStyle w:val="9"/>
        <w:spacing w:line="360" w:lineRule="auto"/>
        <w:ind w:firstLine="480" w:firstLineChars="200"/>
        <w:rPr>
          <w:rFonts w:hAnsi="宋体"/>
          <w:sz w:val="24"/>
          <w:szCs w:val="24"/>
        </w:rPr>
      </w:pPr>
      <w:r>
        <w:rPr>
          <w:rFonts w:hint="eastAsia" w:hAnsi="宋体"/>
          <w:sz w:val="24"/>
          <w:szCs w:val="24"/>
        </w:rPr>
        <w:t>38</w:t>
      </w:r>
      <w:r>
        <w:rPr>
          <w:rFonts w:hAnsi="宋体"/>
          <w:sz w:val="24"/>
          <w:szCs w:val="24"/>
        </w:rPr>
        <w:t>.</w:t>
      </w:r>
      <w:r>
        <w:rPr>
          <w:rFonts w:hint="eastAsia" w:hAnsi="宋体"/>
          <w:sz w:val="24"/>
          <w:szCs w:val="24"/>
        </w:rPr>
        <w:t>成交供应商有下列情形之一的，将被列入不良行为记录名单，在</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年内禁止参加政府采购活动，并予以通报：</w:t>
      </w:r>
    </w:p>
    <w:p w14:paraId="40C1435D">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成交后无正当理由不与采购人签订合同的；</w:t>
      </w:r>
    </w:p>
    <w:p w14:paraId="39F39EAF">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未按照采购文件确定的事项签订政府采购合同，或者与采购人另行订立背离合同实质性内容的协议的；</w:t>
      </w:r>
    </w:p>
    <w:p w14:paraId="7FDFDEF2">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拒绝履行合同义务的；</w:t>
      </w:r>
    </w:p>
    <w:p w14:paraId="6223A052">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《政府采购法》第七十七条和《政府采购法实施条例》第七十二条规定的其他情形；</w:t>
      </w:r>
    </w:p>
    <w:p w14:paraId="1B58F671">
      <w:pPr>
        <w:pStyle w:val="9"/>
        <w:spacing w:line="360" w:lineRule="auto"/>
        <w:ind w:firstLine="480" w:firstLineChars="200"/>
        <w:rPr>
          <w:rFonts w:hAnsi="宋体"/>
          <w:sz w:val="24"/>
          <w:szCs w:val="24"/>
        </w:rPr>
      </w:pPr>
      <w:r>
        <w:rPr>
          <w:rFonts w:hAnsi="宋体"/>
          <w:sz w:val="24"/>
          <w:szCs w:val="24"/>
        </w:rPr>
        <w:t>(5)</w:t>
      </w:r>
      <w:r>
        <w:rPr>
          <w:rFonts w:hint="eastAsia" w:hAnsi="宋体"/>
          <w:sz w:val="24"/>
          <w:szCs w:val="24"/>
        </w:rPr>
        <w:t>其他违反法律法规相关规定的情形。</w:t>
      </w:r>
    </w:p>
    <w:p w14:paraId="463B0E68">
      <w:pPr>
        <w:pStyle w:val="9"/>
        <w:spacing w:line="360" w:lineRule="auto"/>
        <w:ind w:firstLine="480" w:firstLineChars="200"/>
        <w:rPr>
          <w:rFonts w:hAnsi="宋体"/>
          <w:sz w:val="24"/>
          <w:szCs w:val="24"/>
        </w:rPr>
      </w:pPr>
      <w:r>
        <w:rPr>
          <w:rFonts w:hint="eastAsia" w:hAnsi="宋体"/>
          <w:sz w:val="24"/>
          <w:szCs w:val="24"/>
        </w:rPr>
        <w:t>39</w:t>
      </w:r>
      <w:r>
        <w:rPr>
          <w:rFonts w:hAnsi="宋体"/>
          <w:sz w:val="24"/>
          <w:szCs w:val="24"/>
        </w:rPr>
        <w:t>.</w:t>
      </w:r>
      <w:r>
        <w:rPr>
          <w:rFonts w:hint="eastAsia" w:hAnsi="宋体"/>
          <w:sz w:val="24"/>
          <w:szCs w:val="24"/>
        </w:rPr>
        <w:t>其他规定</w:t>
      </w:r>
    </w:p>
    <w:p w14:paraId="3431BCD0">
      <w:pPr>
        <w:pStyle w:val="9"/>
        <w:spacing w:line="360" w:lineRule="auto"/>
        <w:ind w:firstLine="480" w:firstLineChars="200"/>
        <w:rPr>
          <w:rFonts w:hAnsi="宋体"/>
          <w:sz w:val="24"/>
          <w:szCs w:val="24"/>
        </w:rPr>
      </w:pPr>
      <w:r>
        <w:rPr>
          <w:rFonts w:hint="eastAsia" w:hAnsi="宋体"/>
          <w:sz w:val="24"/>
          <w:szCs w:val="24"/>
        </w:rPr>
        <w:t>39</w:t>
      </w:r>
      <w:r>
        <w:rPr>
          <w:rFonts w:hAnsi="宋体"/>
          <w:sz w:val="24"/>
          <w:szCs w:val="24"/>
        </w:rPr>
        <w:t>.1</w:t>
      </w:r>
      <w:r>
        <w:rPr>
          <w:rFonts w:hint="eastAsia" w:hAnsi="宋体"/>
          <w:sz w:val="24"/>
          <w:szCs w:val="24"/>
        </w:rPr>
        <w:t>　磋商文件的其他规定见磋商须知前附表。</w:t>
      </w:r>
    </w:p>
    <w:p w14:paraId="07F1C95F">
      <w:pPr>
        <w:pStyle w:val="9"/>
        <w:spacing w:line="360" w:lineRule="auto"/>
        <w:ind w:firstLine="480" w:firstLineChars="200"/>
        <w:rPr>
          <w:rFonts w:hAnsi="宋体"/>
          <w:sz w:val="24"/>
          <w:szCs w:val="24"/>
        </w:rPr>
      </w:pPr>
      <w:r>
        <w:rPr>
          <w:rFonts w:hint="eastAsia" w:hAnsi="宋体"/>
          <w:sz w:val="24"/>
          <w:szCs w:val="24"/>
        </w:rPr>
        <w:t>40</w:t>
      </w:r>
      <w:r>
        <w:rPr>
          <w:rFonts w:hAnsi="宋体"/>
          <w:sz w:val="24"/>
          <w:szCs w:val="24"/>
        </w:rPr>
        <w:t>.</w:t>
      </w:r>
      <w:r>
        <w:rPr>
          <w:rFonts w:hint="eastAsia" w:hAnsi="宋体"/>
          <w:sz w:val="24"/>
          <w:szCs w:val="24"/>
        </w:rPr>
        <w:t>未尽事宜</w:t>
      </w:r>
    </w:p>
    <w:p w14:paraId="61B9F0D9">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0</w:t>
      </w:r>
      <w:r>
        <w:rPr>
          <w:rFonts w:hAnsi="宋体"/>
          <w:sz w:val="24"/>
          <w:szCs w:val="24"/>
        </w:rPr>
        <w:t>.1</w:t>
      </w:r>
      <w:r>
        <w:rPr>
          <w:rFonts w:hint="eastAsia" w:hAnsi="宋体"/>
          <w:sz w:val="24"/>
          <w:szCs w:val="24"/>
        </w:rPr>
        <w:t>　其他未尽事宜按政府采购法律法规的规定执行。</w:t>
      </w:r>
    </w:p>
    <w:p w14:paraId="372039FB">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w:t>
      </w:r>
      <w:r>
        <w:rPr>
          <w:rFonts w:hint="eastAsia" w:hAnsi="宋体"/>
          <w:sz w:val="24"/>
          <w:szCs w:val="24"/>
        </w:rPr>
        <w:t>文件解释权</w:t>
      </w:r>
    </w:p>
    <w:p w14:paraId="7703D717">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.1</w:t>
      </w:r>
      <w:r>
        <w:rPr>
          <w:rFonts w:hint="eastAsia" w:hAnsi="宋体"/>
          <w:sz w:val="24"/>
          <w:szCs w:val="24"/>
        </w:rPr>
        <w:t>　本磋商文件的解释权归采购人</w:t>
      </w:r>
      <w:r>
        <w:rPr>
          <w:rFonts w:hAnsi="宋体"/>
          <w:sz w:val="24"/>
          <w:szCs w:val="24"/>
        </w:rPr>
        <w:t>(</w:t>
      </w:r>
      <w:r>
        <w:rPr>
          <w:rFonts w:hint="eastAsia" w:hAnsi="宋体"/>
          <w:sz w:val="24"/>
          <w:szCs w:val="24"/>
        </w:rPr>
        <w:t>或采购代理机构</w:t>
      </w:r>
      <w:r>
        <w:rPr>
          <w:rFonts w:hAnsi="宋体"/>
          <w:sz w:val="24"/>
          <w:szCs w:val="24"/>
        </w:rPr>
        <w:t>)</w:t>
      </w:r>
      <w:r>
        <w:rPr>
          <w:rFonts w:hint="eastAsia" w:hAnsi="宋体"/>
          <w:sz w:val="24"/>
          <w:szCs w:val="24"/>
        </w:rPr>
        <w:t>所有。</w:t>
      </w:r>
    </w:p>
    <w:p w14:paraId="2CCF4D35">
      <w:pPr>
        <w:pStyle w:val="9"/>
        <w:spacing w:line="360" w:lineRule="auto"/>
        <w:ind w:firstLine="480" w:firstLineChars="200"/>
        <w:rPr>
          <w:rFonts w:hAnsi="宋体"/>
          <w:sz w:val="24"/>
          <w:szCs w:val="24"/>
        </w:rPr>
      </w:pPr>
    </w:p>
    <w:p w14:paraId="58679674">
      <w:pPr>
        <w:pStyle w:val="9"/>
        <w:spacing w:line="360" w:lineRule="auto"/>
        <w:ind w:firstLine="480" w:firstLineChars="200"/>
        <w:rPr>
          <w:rFonts w:hAnsi="宋体"/>
          <w:sz w:val="24"/>
          <w:szCs w:val="24"/>
        </w:rPr>
      </w:pPr>
    </w:p>
    <w:p w14:paraId="442569D2">
      <w:pPr>
        <w:pStyle w:val="2"/>
        <w:bidi w:val="0"/>
        <w:jc w:val="center"/>
        <w:rPr>
          <w:rFonts w:ascii="宋体" w:hAnsi="宋体"/>
        </w:rPr>
      </w:pPr>
      <w:r>
        <w:rPr>
          <w:rFonts w:hint="eastAsia" w:ascii="宋体" w:hAnsi="宋体"/>
        </w:rPr>
        <w:br w:type="page"/>
      </w:r>
      <w:r>
        <w:rPr>
          <w:rFonts w:hint="eastAsia" w:ascii="宋体" w:hAnsi="宋体"/>
          <w:sz w:val="44"/>
          <w:szCs w:val="44"/>
        </w:rPr>
        <w:t>第三章　评审方法及标准</w:t>
      </w:r>
    </w:p>
    <w:p w14:paraId="37A45F6D">
      <w:pPr>
        <w:snapToGrid w:val="0"/>
        <w:spacing w:line="360" w:lineRule="auto"/>
        <w:jc w:val="center"/>
        <w:rPr>
          <w:rFonts w:hint="eastAsia" w:ascii="宋体" w:hAnsi="宋体"/>
          <w:b/>
          <w:sz w:val="24"/>
          <w:lang w:val="en-US" w:eastAsia="zh-CN"/>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lang w:val="en-US" w:eastAsia="zh-CN"/>
        </w:rPr>
        <w:t>资格审查表</w:t>
      </w:r>
    </w:p>
    <w:tbl>
      <w:tblPr>
        <w:tblStyle w:val="15"/>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696"/>
        <w:gridCol w:w="4018"/>
      </w:tblGrid>
      <w:tr w14:paraId="37D9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00" w:type="pct"/>
            <w:vAlign w:val="center"/>
          </w:tcPr>
          <w:p w14:paraId="71CBE46A">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序号</w:t>
            </w:r>
          </w:p>
        </w:tc>
        <w:tc>
          <w:tcPr>
            <w:tcW w:w="2204" w:type="pct"/>
            <w:vAlign w:val="center"/>
          </w:tcPr>
          <w:p w14:paraId="720124C2">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审查内容</w:t>
            </w:r>
          </w:p>
        </w:tc>
        <w:tc>
          <w:tcPr>
            <w:tcW w:w="2395" w:type="pct"/>
            <w:vAlign w:val="center"/>
          </w:tcPr>
          <w:p w14:paraId="002FAC76">
            <w:pPr>
              <w:autoSpaceDE w:val="0"/>
              <w:autoSpaceDN w:val="0"/>
              <w:adjustRightInd w:val="0"/>
              <w:snapToGrid w:val="0"/>
              <w:spacing w:line="360" w:lineRule="auto"/>
              <w:jc w:val="center"/>
              <w:rPr>
                <w:rFonts w:ascii="宋体" w:hAnsi="宋体"/>
                <w:color w:val="auto"/>
                <w:sz w:val="24"/>
                <w:szCs w:val="24"/>
                <w:highlight w:val="none"/>
                <w:lang w:val="zh-CN"/>
              </w:rPr>
            </w:pPr>
            <w:r>
              <w:rPr>
                <w:rFonts w:hint="eastAsia" w:ascii="宋体" w:hAnsi="宋体"/>
                <w:color w:val="auto"/>
                <w:sz w:val="24"/>
                <w:szCs w:val="24"/>
                <w:highlight w:val="none"/>
                <w:lang w:val="zh-CN"/>
              </w:rPr>
              <w:t>审查标准</w:t>
            </w:r>
          </w:p>
        </w:tc>
      </w:tr>
      <w:tr w14:paraId="37B3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00" w:type="pct"/>
            <w:vAlign w:val="center"/>
          </w:tcPr>
          <w:p w14:paraId="10D0274A">
            <w:pPr>
              <w:autoSpaceDE w:val="0"/>
              <w:autoSpaceDN w:val="0"/>
              <w:adjustRightInd w:val="0"/>
              <w:snapToGrid w:val="0"/>
              <w:spacing w:line="360" w:lineRule="auto"/>
              <w:jc w:val="center"/>
              <w:rPr>
                <w:rFonts w:ascii="宋体" w:hAnsi="宋体"/>
                <w:color w:val="auto"/>
                <w:sz w:val="24"/>
                <w:szCs w:val="24"/>
                <w:highlight w:val="none"/>
                <w:lang w:val="zh-CN"/>
              </w:rPr>
            </w:pPr>
            <w:r>
              <w:rPr>
                <w:rFonts w:ascii="宋体" w:hAnsi="宋体"/>
                <w:color w:val="auto"/>
                <w:sz w:val="24"/>
                <w:szCs w:val="24"/>
                <w:highlight w:val="none"/>
                <w:lang w:val="zh-CN"/>
              </w:rPr>
              <w:t>1</w:t>
            </w:r>
          </w:p>
        </w:tc>
        <w:tc>
          <w:tcPr>
            <w:tcW w:w="2204" w:type="pct"/>
            <w:vAlign w:val="center"/>
          </w:tcPr>
          <w:p w14:paraId="48CA010E">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满足《中华人民共和国政府采购法》第二十二条规定；</w:t>
            </w:r>
          </w:p>
          <w:p w14:paraId="20901F21">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(1)具有独立承担民事责任的能力；</w:t>
            </w:r>
          </w:p>
          <w:p w14:paraId="3361389A">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(2)具有良好的商业信誉和健全的财务会计制度；</w:t>
            </w:r>
          </w:p>
          <w:p w14:paraId="7810D4A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(3)具有履行合同所必需的设备和专业技术能力；</w:t>
            </w:r>
          </w:p>
          <w:p w14:paraId="32736EA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(4)有依法缴纳税收和社会保障资金的良好记录；</w:t>
            </w:r>
          </w:p>
          <w:p w14:paraId="4F1E266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(5)参加政府采购活动前三年内，在经营活动中没有重大违法记录；</w:t>
            </w:r>
          </w:p>
          <w:p w14:paraId="77754AE5">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Courier New"/>
                <w:color w:val="auto"/>
                <w:sz w:val="24"/>
                <w:szCs w:val="24"/>
                <w:highlight w:val="none"/>
              </w:rPr>
              <w:t>(6)中华人民共和国政府采购法律法规相关规定的其他条件。</w:t>
            </w:r>
          </w:p>
        </w:tc>
        <w:tc>
          <w:tcPr>
            <w:tcW w:w="2395" w:type="pct"/>
            <w:vAlign w:val="center"/>
          </w:tcPr>
          <w:p w14:paraId="0FA55DD8">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(1)须提供法人或其他组织或自然人的营业执照副本或事业法人登记证或执业许可证或身份证等相关证明复印件（除身份证外其余证件须加盖公章）</w:t>
            </w:r>
          </w:p>
          <w:p w14:paraId="193B7376">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34121DA2">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(3)须提供具备履行合同所必需的设备和专业技术能力的书面声明原件或证明文件。</w:t>
            </w:r>
          </w:p>
          <w:p w14:paraId="789FC552">
            <w:pPr>
              <w:pStyle w:val="6"/>
              <w:spacing w:after="0" w:line="360" w:lineRule="auto"/>
              <w:rPr>
                <w:rFonts w:ascii="宋体" w:hAnsi="宋体" w:cs="Courier New"/>
                <w:color w:val="auto"/>
                <w:sz w:val="24"/>
                <w:szCs w:val="24"/>
                <w:highlight w:val="none"/>
              </w:rPr>
            </w:pPr>
            <w:r>
              <w:rPr>
                <w:rFonts w:ascii="宋体" w:hAnsi="宋体" w:cs="Courier New"/>
                <w:color w:val="auto"/>
                <w:sz w:val="24"/>
                <w:szCs w:val="24"/>
                <w:highlight w:val="none"/>
              </w:rPr>
              <w:t>(4)1.须提供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递交截止日期之前六个月内任何一期的纳税记录或证明文件原件或复印件加盖公章（依法免税的应提供相应文件说明），如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34B975C6">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w:t>
            </w:r>
            <w:r>
              <w:rPr>
                <w:rFonts w:ascii="宋体" w:hAnsi="宋体" w:cs="Courier New"/>
                <w:color w:val="auto"/>
                <w:sz w:val="24"/>
                <w:szCs w:val="24"/>
                <w:highlight w:val="none"/>
              </w:rPr>
              <w:t>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5D924A11">
            <w:pPr>
              <w:pStyle w:val="6"/>
              <w:spacing w:after="0" w:line="360" w:lineRule="auto"/>
              <w:rPr>
                <w:rFonts w:ascii="宋体" w:hAnsi="宋体" w:cs="宋体"/>
                <w:color w:val="auto"/>
                <w:sz w:val="24"/>
                <w:szCs w:val="24"/>
                <w:highlight w:val="none"/>
              </w:rPr>
            </w:pPr>
            <w:r>
              <w:rPr>
                <w:rFonts w:hint="eastAsia" w:ascii="宋体" w:hAnsi="宋体" w:cs="Courier New"/>
                <w:color w:val="auto"/>
                <w:sz w:val="24"/>
                <w:szCs w:val="24"/>
                <w:highlight w:val="none"/>
              </w:rPr>
              <w:t>(5)</w:t>
            </w:r>
            <w:r>
              <w:rPr>
                <w:rFonts w:hint="eastAsia" w:ascii="宋体" w:hAnsi="宋体" w:cs="宋体"/>
                <w:color w:val="auto"/>
                <w:sz w:val="24"/>
                <w:szCs w:val="24"/>
                <w:highlight w:val="none"/>
              </w:rPr>
              <w:t>须提供声明函原件。</w:t>
            </w:r>
          </w:p>
        </w:tc>
      </w:tr>
      <w:tr w14:paraId="423F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00" w:type="pct"/>
            <w:vAlign w:val="center"/>
          </w:tcPr>
          <w:p w14:paraId="29191575">
            <w:pPr>
              <w:autoSpaceDE w:val="0"/>
              <w:autoSpaceDN w:val="0"/>
              <w:adjustRightInd w:val="0"/>
              <w:snapToGrid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204" w:type="pct"/>
            <w:vAlign w:val="center"/>
          </w:tcPr>
          <w:p w14:paraId="187E43BC">
            <w:pPr>
              <w:autoSpaceDE w:val="0"/>
              <w:autoSpaceDN w:val="0"/>
              <w:adjustRightInd w:val="0"/>
              <w:snapToGrid w:val="0"/>
              <w:spacing w:line="360" w:lineRule="auto"/>
              <w:rPr>
                <w:rFonts w:ascii="宋体" w:hAnsi="宋体" w:cs="Courier New"/>
                <w:color w:val="auto"/>
                <w:sz w:val="24"/>
                <w:szCs w:val="24"/>
                <w:highlight w:val="none"/>
              </w:rPr>
            </w:pP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tc>
        <w:tc>
          <w:tcPr>
            <w:tcW w:w="2395" w:type="pct"/>
            <w:vAlign w:val="center"/>
          </w:tcPr>
          <w:p w14:paraId="304E44B6">
            <w:pPr>
              <w:autoSpaceDE w:val="0"/>
              <w:autoSpaceDN w:val="0"/>
              <w:adjustRightInd w:val="0"/>
              <w:snapToGrid w:val="0"/>
              <w:spacing w:line="360" w:lineRule="auto"/>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rPr>
              <w:t>查询渠道：信用中国网站、</w:t>
            </w:r>
            <w:r>
              <w:rPr>
                <w:rFonts w:hint="eastAsia" w:ascii="宋体" w:hAnsi="宋体" w:cs="Arial"/>
                <w:color w:val="auto"/>
                <w:kern w:val="0"/>
                <w:sz w:val="24"/>
                <w:szCs w:val="24"/>
                <w:highlight w:val="none"/>
              </w:rPr>
              <w:t>中国执行信息公开网、</w:t>
            </w:r>
            <w:r>
              <w:rPr>
                <w:rFonts w:hint="eastAsia" w:ascii="宋体" w:hAnsi="宋体" w:cs="Courier New"/>
                <w:color w:val="auto"/>
                <w:sz w:val="24"/>
                <w:szCs w:val="24"/>
                <w:highlight w:val="none"/>
              </w:rPr>
              <w:t>中国政府采购网</w:t>
            </w:r>
            <w:r>
              <w:rPr>
                <w:rFonts w:hint="eastAsia" w:ascii="宋体" w:hAnsi="宋体" w:cs="Courier New"/>
                <w:color w:val="auto"/>
                <w:sz w:val="24"/>
                <w:szCs w:val="24"/>
                <w:highlight w:val="none"/>
                <w:lang w:eastAsia="zh-CN"/>
              </w:rPr>
              <w:t>；</w:t>
            </w:r>
          </w:p>
          <w:p w14:paraId="48C161E8">
            <w:pPr>
              <w:autoSpaceDE w:val="0"/>
              <w:autoSpaceDN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查询时间：投标截止时间后至资格审查阶段完成；</w:t>
            </w:r>
          </w:p>
          <w:p w14:paraId="22F6B019">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宋体"/>
                <w:color w:val="auto"/>
                <w:sz w:val="24"/>
                <w:szCs w:val="24"/>
                <w:highlight w:val="none"/>
              </w:rPr>
              <w:t>信用信息查询记录和证据留存具体方式：查询结果网页打印页作为查询记录和证据，与其他采购文件一并保存；信用信息的使用原则：经认定的“</w:t>
            </w:r>
            <w:r>
              <w:rPr>
                <w:rFonts w:hint="eastAsia" w:ascii="宋体" w:hAnsi="宋体" w:cs="Arial"/>
                <w:color w:val="auto"/>
                <w:kern w:val="0"/>
                <w:sz w:val="24"/>
                <w:szCs w:val="24"/>
                <w:highlight w:val="none"/>
              </w:rPr>
              <w:t>中国执行信息公开网</w:t>
            </w:r>
            <w:r>
              <w:rPr>
                <w:rFonts w:hint="eastAsia" w:ascii="宋体" w:hAnsi="宋体" w:cs="宋体"/>
                <w:color w:val="auto"/>
                <w:sz w:val="24"/>
                <w:szCs w:val="24"/>
                <w:highlight w:val="none"/>
              </w:rPr>
              <w:t>”被列入失信被执行人、“信用中国”网站被列入</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、政府采购严重违法失信名单的（尚在处罚期内的）、中国政府采购网被列入政府采购严重违法失信行为记录名单（尚在处罚期内的）其投标无效。</w:t>
            </w:r>
          </w:p>
        </w:tc>
      </w:tr>
      <w:tr w14:paraId="527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0" w:type="pct"/>
            <w:vAlign w:val="center"/>
          </w:tcPr>
          <w:p w14:paraId="43035E31">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3</w:t>
            </w:r>
          </w:p>
        </w:tc>
        <w:tc>
          <w:tcPr>
            <w:tcW w:w="2204" w:type="pct"/>
            <w:vAlign w:val="center"/>
          </w:tcPr>
          <w:p w14:paraId="7E7DF37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供应商按照磋商文件规定提交磋商保证金。</w:t>
            </w:r>
          </w:p>
        </w:tc>
        <w:tc>
          <w:tcPr>
            <w:tcW w:w="2395" w:type="pct"/>
            <w:vAlign w:val="center"/>
          </w:tcPr>
          <w:p w14:paraId="3F19B4E9">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提供保证金缴纳凭证或保函</w:t>
            </w:r>
            <w:r>
              <w:rPr>
                <w:rFonts w:hint="eastAsia" w:ascii="宋体" w:hAnsi="宋体" w:cs="Courier New"/>
                <w:color w:val="auto"/>
                <w:sz w:val="24"/>
                <w:szCs w:val="24"/>
                <w:highlight w:val="none"/>
                <w:lang w:val="en-US" w:eastAsia="zh-CN"/>
              </w:rPr>
              <w:t xml:space="preserve"> </w:t>
            </w:r>
            <w:r>
              <w:rPr>
                <w:rFonts w:hint="eastAsia" w:ascii="宋体" w:hAnsi="宋体" w:cs="Courier New"/>
                <w:color w:val="auto"/>
                <w:sz w:val="24"/>
                <w:szCs w:val="24"/>
                <w:highlight w:val="none"/>
              </w:rPr>
              <w:t>。</w:t>
            </w:r>
          </w:p>
        </w:tc>
      </w:tr>
      <w:tr w14:paraId="00CD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0" w:type="pct"/>
            <w:vAlign w:val="center"/>
          </w:tcPr>
          <w:p w14:paraId="4B6C7A0E">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4</w:t>
            </w:r>
          </w:p>
        </w:tc>
        <w:tc>
          <w:tcPr>
            <w:tcW w:w="2204" w:type="pct"/>
            <w:vAlign w:val="center"/>
          </w:tcPr>
          <w:p w14:paraId="7D9A9306">
            <w:pPr>
              <w:spacing w:line="360" w:lineRule="auto"/>
              <w:rPr>
                <w:rFonts w:hint="eastAsia" w:ascii="宋体" w:hAnsi="宋体" w:cs="Courier New"/>
                <w:color w:val="auto"/>
                <w:sz w:val="24"/>
                <w:szCs w:val="24"/>
                <w:highlight w:val="none"/>
              </w:rPr>
            </w:pPr>
            <w:r>
              <w:rPr>
                <w:rFonts w:hint="eastAsia" w:ascii="宋体" w:hAnsi="宋体" w:cs="Courier New"/>
                <w:color w:val="auto"/>
                <w:sz w:val="24"/>
                <w:szCs w:val="24"/>
                <w:highlight w:val="none"/>
                <w:lang w:val="en-US" w:eastAsia="zh-CN"/>
              </w:rPr>
              <w:t>供应商须为自治区级基础电信运营商（中国移动、中国联通、中国电信）需</w:t>
            </w:r>
            <w:r>
              <w:rPr>
                <w:rFonts w:hint="eastAsia" w:ascii="宋体" w:hAnsi="宋体" w:cs="Courier New"/>
                <w:color w:val="auto"/>
                <w:sz w:val="24"/>
                <w:szCs w:val="24"/>
                <w:highlight w:val="none"/>
              </w:rPr>
              <w:t>具有</w:t>
            </w:r>
            <w:r>
              <w:rPr>
                <w:rFonts w:hint="eastAsia" w:ascii="宋体" w:hAnsi="宋体" w:cs="Courier New"/>
                <w:color w:val="auto"/>
                <w:sz w:val="24"/>
                <w:szCs w:val="24"/>
                <w:highlight w:val="none"/>
                <w:lang w:val="en-US" w:eastAsia="zh-CN"/>
              </w:rPr>
              <w:t>电信业务经营许可证及直营服务承诺函</w:t>
            </w:r>
            <w:r>
              <w:rPr>
                <w:rFonts w:hint="eastAsia" w:ascii="宋体" w:hAnsi="宋体" w:cs="Courier New"/>
                <w:color w:val="auto"/>
                <w:sz w:val="24"/>
                <w:szCs w:val="24"/>
                <w:highlight w:val="none"/>
              </w:rPr>
              <w:t>；</w:t>
            </w:r>
          </w:p>
          <w:p w14:paraId="5D174209">
            <w:pPr>
              <w:spacing w:line="360" w:lineRule="auto"/>
              <w:rPr>
                <w:rFonts w:ascii="宋体" w:hAnsi="宋体" w:cs="Courier New"/>
                <w:color w:val="auto"/>
                <w:sz w:val="24"/>
                <w:szCs w:val="24"/>
                <w:highlight w:val="none"/>
              </w:rPr>
            </w:pPr>
          </w:p>
        </w:tc>
        <w:tc>
          <w:tcPr>
            <w:tcW w:w="2395" w:type="pct"/>
            <w:vAlign w:val="center"/>
          </w:tcPr>
          <w:p w14:paraId="042DD49B">
            <w:pPr>
              <w:autoSpaceDE w:val="0"/>
              <w:autoSpaceDN w:val="0"/>
              <w:adjustRightInd w:val="0"/>
              <w:snapToGrid w:val="0"/>
              <w:spacing w:line="360" w:lineRule="auto"/>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rPr>
              <w:t>提供</w:t>
            </w:r>
            <w:r>
              <w:rPr>
                <w:rFonts w:hint="eastAsia" w:ascii="宋体" w:hAnsi="宋体" w:cs="Courier New"/>
                <w:color w:val="auto"/>
                <w:sz w:val="24"/>
                <w:szCs w:val="24"/>
                <w:highlight w:val="none"/>
                <w:lang w:val="en-US" w:eastAsia="zh-CN"/>
              </w:rPr>
              <w:t>相关证明材料</w:t>
            </w:r>
          </w:p>
        </w:tc>
      </w:tr>
      <w:tr w14:paraId="0BA8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gridSpan w:val="3"/>
            <w:vAlign w:val="center"/>
          </w:tcPr>
          <w:p w14:paraId="217060BA">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14:paraId="58BC471C">
      <w:pPr>
        <w:snapToGrid w:val="0"/>
        <w:spacing w:line="360" w:lineRule="auto"/>
        <w:jc w:val="center"/>
        <w:rPr>
          <w:rFonts w:ascii="宋体"/>
          <w:b/>
          <w:bCs/>
          <w:sz w:val="24"/>
        </w:rPr>
      </w:pPr>
      <w:r>
        <w:rPr>
          <w:rFonts w:hint="eastAsia" w:ascii="宋体" w:hAnsi="宋体"/>
          <w:b/>
          <w:sz w:val="24"/>
        </w:rPr>
        <w:br w:type="page"/>
      </w:r>
      <w:r>
        <w:rPr>
          <w:rFonts w:hint="eastAsia" w:ascii="宋体" w:hAnsi="宋体"/>
          <w:b/>
          <w:sz w:val="24"/>
        </w:rPr>
        <w:t>（</w:t>
      </w:r>
      <w:r>
        <w:rPr>
          <w:rFonts w:hint="eastAsia" w:ascii="宋体" w:hAnsi="宋体"/>
          <w:b/>
          <w:sz w:val="24"/>
          <w:lang w:val="en-US" w:eastAsia="zh-CN"/>
        </w:rPr>
        <w:t>二</w:t>
      </w:r>
      <w:r>
        <w:rPr>
          <w:rFonts w:hint="eastAsia" w:ascii="宋体" w:hAnsi="宋体"/>
          <w:b/>
          <w:sz w:val="24"/>
        </w:rPr>
        <w:t>）</w:t>
      </w:r>
      <w:r>
        <w:rPr>
          <w:rFonts w:hint="eastAsia" w:ascii="宋体" w:hAnsi="宋体"/>
          <w:b/>
          <w:sz w:val="24"/>
          <w:lang w:val="en-US" w:eastAsia="zh-CN"/>
        </w:rPr>
        <w:t>符合性</w:t>
      </w:r>
      <w:r>
        <w:rPr>
          <w:rFonts w:hint="eastAsia" w:ascii="宋体" w:hAnsi="宋体"/>
          <w:b/>
          <w:bCs/>
          <w:sz w:val="24"/>
        </w:rPr>
        <w:t>审查表</w:t>
      </w:r>
    </w:p>
    <w:tbl>
      <w:tblPr>
        <w:tblStyle w:val="1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6"/>
        <w:gridCol w:w="7409"/>
      </w:tblGrid>
      <w:tr w14:paraId="3836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restart"/>
            <w:noWrap w:val="0"/>
            <w:vAlign w:val="center"/>
          </w:tcPr>
          <w:p w14:paraId="57FC82D2">
            <w:pPr>
              <w:spacing w:line="360" w:lineRule="auto"/>
              <w:outlineLvl w:val="0"/>
              <w:rPr>
                <w:rFonts w:ascii="宋体" w:hAnsi="宋体"/>
                <w:sz w:val="21"/>
                <w:szCs w:val="21"/>
              </w:rPr>
            </w:pPr>
          </w:p>
        </w:tc>
        <w:tc>
          <w:tcPr>
            <w:tcW w:w="406" w:type="dxa"/>
            <w:noWrap w:val="0"/>
            <w:vAlign w:val="center"/>
          </w:tcPr>
          <w:p w14:paraId="62F0FF80">
            <w:pPr>
              <w:pStyle w:val="9"/>
              <w:spacing w:line="360" w:lineRule="auto"/>
              <w:jc w:val="center"/>
              <w:rPr>
                <w:rFonts w:hAnsi="宋体"/>
                <w:kern w:val="2"/>
                <w:sz w:val="21"/>
                <w:szCs w:val="21"/>
                <w:lang w:val="en-US" w:eastAsia="zh-CN"/>
              </w:rPr>
            </w:pPr>
            <w:r>
              <w:rPr>
                <w:rFonts w:hint="eastAsia" w:hAnsi="宋体"/>
                <w:kern w:val="2"/>
                <w:sz w:val="21"/>
                <w:szCs w:val="21"/>
                <w:lang w:val="en-US" w:eastAsia="zh-CN"/>
              </w:rPr>
              <w:t>1</w:t>
            </w:r>
          </w:p>
        </w:tc>
        <w:tc>
          <w:tcPr>
            <w:tcW w:w="7409" w:type="dxa"/>
            <w:noWrap w:val="0"/>
            <w:vAlign w:val="center"/>
          </w:tcPr>
          <w:p w14:paraId="02F7925D">
            <w:pPr>
              <w:pStyle w:val="9"/>
              <w:spacing w:line="360" w:lineRule="auto"/>
              <w:jc w:val="left"/>
              <w:rPr>
                <w:rFonts w:hAnsi="宋体"/>
                <w:kern w:val="2"/>
                <w:sz w:val="21"/>
                <w:szCs w:val="21"/>
                <w:lang w:val="en-US" w:eastAsia="zh-CN"/>
              </w:rPr>
            </w:pPr>
            <w:r>
              <w:rPr>
                <w:rFonts w:hint="eastAsia" w:hAnsi="宋体"/>
                <w:kern w:val="2"/>
                <w:sz w:val="21"/>
                <w:szCs w:val="21"/>
                <w:lang w:val="en-US" w:eastAsia="zh-CN"/>
              </w:rPr>
              <w:t>按照磋商文件规定要求签署、盖章；</w:t>
            </w:r>
          </w:p>
        </w:tc>
      </w:tr>
      <w:tr w14:paraId="02D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37C9AD5A">
            <w:pPr>
              <w:spacing w:line="360" w:lineRule="auto"/>
              <w:outlineLvl w:val="0"/>
              <w:rPr>
                <w:rFonts w:ascii="宋体" w:hAnsi="宋体"/>
                <w:sz w:val="21"/>
                <w:szCs w:val="21"/>
              </w:rPr>
            </w:pPr>
          </w:p>
        </w:tc>
        <w:tc>
          <w:tcPr>
            <w:tcW w:w="406" w:type="dxa"/>
            <w:noWrap w:val="0"/>
            <w:vAlign w:val="center"/>
          </w:tcPr>
          <w:p w14:paraId="3318707B">
            <w:pPr>
              <w:pStyle w:val="9"/>
              <w:spacing w:line="360" w:lineRule="auto"/>
              <w:jc w:val="center"/>
              <w:rPr>
                <w:rFonts w:hint="default" w:hAnsi="宋体"/>
                <w:kern w:val="2"/>
                <w:sz w:val="21"/>
                <w:szCs w:val="21"/>
                <w:lang w:val="en-US" w:eastAsia="zh-CN"/>
              </w:rPr>
            </w:pPr>
            <w:r>
              <w:rPr>
                <w:rFonts w:hint="eastAsia" w:hAnsi="宋体"/>
                <w:kern w:val="2"/>
                <w:sz w:val="21"/>
                <w:szCs w:val="21"/>
                <w:lang w:val="en-US" w:eastAsia="zh-CN"/>
              </w:rPr>
              <w:t>2</w:t>
            </w:r>
          </w:p>
        </w:tc>
        <w:tc>
          <w:tcPr>
            <w:tcW w:w="7409" w:type="dxa"/>
            <w:noWrap w:val="0"/>
            <w:vAlign w:val="center"/>
          </w:tcPr>
          <w:p w14:paraId="6CF2558F">
            <w:pPr>
              <w:pStyle w:val="9"/>
              <w:spacing w:line="360" w:lineRule="auto"/>
              <w:jc w:val="left"/>
              <w:rPr>
                <w:rFonts w:hint="eastAsia" w:hAnsi="宋体"/>
                <w:kern w:val="2"/>
                <w:sz w:val="21"/>
                <w:szCs w:val="21"/>
                <w:lang w:val="en-US" w:eastAsia="zh-CN"/>
              </w:rPr>
            </w:pPr>
            <w:r>
              <w:rPr>
                <w:rFonts w:hint="eastAsia" w:ascii="宋体" w:hAnsi="宋体" w:eastAsia="宋体" w:cs="Times New Roman"/>
                <w:kern w:val="2"/>
                <w:sz w:val="21"/>
                <w:szCs w:val="21"/>
                <w:lang w:val="en-US" w:eastAsia="zh-CN"/>
              </w:rPr>
              <w:t>技术参数、技术性能满足磋商文件要求；</w:t>
            </w:r>
          </w:p>
        </w:tc>
      </w:tr>
      <w:tr w14:paraId="095D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5B1B6E6E">
            <w:pPr>
              <w:spacing w:line="360" w:lineRule="auto"/>
              <w:outlineLvl w:val="0"/>
              <w:rPr>
                <w:rFonts w:ascii="宋体" w:hAnsi="宋体"/>
                <w:sz w:val="21"/>
                <w:szCs w:val="21"/>
              </w:rPr>
            </w:pPr>
          </w:p>
        </w:tc>
        <w:tc>
          <w:tcPr>
            <w:tcW w:w="406" w:type="dxa"/>
            <w:noWrap w:val="0"/>
            <w:vAlign w:val="center"/>
          </w:tcPr>
          <w:p w14:paraId="30C6505E">
            <w:pPr>
              <w:pStyle w:val="9"/>
              <w:spacing w:line="360" w:lineRule="auto"/>
              <w:jc w:val="center"/>
              <w:rPr>
                <w:rFonts w:hAnsi="宋体"/>
                <w:kern w:val="2"/>
                <w:sz w:val="21"/>
                <w:szCs w:val="21"/>
                <w:lang w:val="en-US" w:eastAsia="zh-CN"/>
              </w:rPr>
            </w:pPr>
            <w:r>
              <w:rPr>
                <w:rFonts w:hint="eastAsia" w:hAnsi="宋体"/>
                <w:kern w:val="2"/>
                <w:sz w:val="21"/>
                <w:szCs w:val="21"/>
                <w:lang w:val="en-US" w:eastAsia="zh-CN"/>
              </w:rPr>
              <w:t>3</w:t>
            </w:r>
          </w:p>
        </w:tc>
        <w:tc>
          <w:tcPr>
            <w:tcW w:w="7409" w:type="dxa"/>
            <w:noWrap w:val="0"/>
            <w:vAlign w:val="center"/>
          </w:tcPr>
          <w:p w14:paraId="38BEA061">
            <w:pPr>
              <w:pStyle w:val="9"/>
              <w:spacing w:line="360" w:lineRule="auto"/>
              <w:jc w:val="left"/>
              <w:rPr>
                <w:rFonts w:hAnsi="宋体"/>
                <w:kern w:val="2"/>
                <w:sz w:val="21"/>
                <w:szCs w:val="21"/>
                <w:lang w:val="en-US" w:eastAsia="zh-CN"/>
              </w:rPr>
            </w:pPr>
            <w:r>
              <w:rPr>
                <w:rFonts w:hint="eastAsia" w:hAnsi="宋体"/>
                <w:kern w:val="2"/>
                <w:sz w:val="21"/>
                <w:szCs w:val="21"/>
                <w:lang w:val="en-US" w:eastAsia="zh-CN"/>
              </w:rPr>
              <w:t>供应商的报价未超出采购预算价；</w:t>
            </w:r>
          </w:p>
        </w:tc>
      </w:tr>
      <w:tr w14:paraId="4FF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2ECF820C">
            <w:pPr>
              <w:spacing w:line="360" w:lineRule="auto"/>
              <w:outlineLvl w:val="0"/>
              <w:rPr>
                <w:rFonts w:ascii="宋体" w:hAnsi="宋体"/>
                <w:sz w:val="21"/>
                <w:szCs w:val="21"/>
              </w:rPr>
            </w:pPr>
          </w:p>
        </w:tc>
        <w:tc>
          <w:tcPr>
            <w:tcW w:w="406" w:type="dxa"/>
            <w:noWrap w:val="0"/>
            <w:vAlign w:val="center"/>
          </w:tcPr>
          <w:p w14:paraId="519EF9C2">
            <w:pPr>
              <w:pStyle w:val="9"/>
              <w:spacing w:line="360" w:lineRule="auto"/>
              <w:jc w:val="center"/>
              <w:rPr>
                <w:rFonts w:hAnsi="宋体"/>
                <w:kern w:val="2"/>
                <w:sz w:val="21"/>
                <w:szCs w:val="21"/>
                <w:lang w:val="en-US" w:eastAsia="zh-CN"/>
              </w:rPr>
            </w:pPr>
            <w:r>
              <w:rPr>
                <w:rFonts w:hint="eastAsia" w:hAnsi="宋体"/>
                <w:kern w:val="2"/>
                <w:sz w:val="21"/>
                <w:szCs w:val="21"/>
                <w:lang w:val="en-US" w:eastAsia="zh-CN"/>
              </w:rPr>
              <w:t>4</w:t>
            </w:r>
          </w:p>
        </w:tc>
        <w:tc>
          <w:tcPr>
            <w:tcW w:w="7409" w:type="dxa"/>
            <w:noWrap w:val="0"/>
            <w:vAlign w:val="center"/>
          </w:tcPr>
          <w:p w14:paraId="139C5F22">
            <w:pPr>
              <w:pStyle w:val="9"/>
              <w:spacing w:line="360" w:lineRule="auto"/>
              <w:jc w:val="left"/>
              <w:rPr>
                <w:rFonts w:hAnsi="宋体"/>
                <w:kern w:val="2"/>
                <w:sz w:val="21"/>
                <w:szCs w:val="21"/>
                <w:lang w:val="en-US" w:eastAsia="zh-CN"/>
              </w:rPr>
            </w:pPr>
            <w:r>
              <w:rPr>
                <w:rFonts w:hint="eastAsia" w:hAnsi="宋体"/>
                <w:kern w:val="2"/>
                <w:sz w:val="21"/>
                <w:szCs w:val="21"/>
                <w:lang w:val="en-US" w:eastAsia="zh-CN"/>
              </w:rPr>
              <w:t>磋商响应有效期满足磋商文件要求；</w:t>
            </w:r>
          </w:p>
        </w:tc>
      </w:tr>
      <w:tr w14:paraId="2130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69B50D75">
            <w:pPr>
              <w:spacing w:line="360" w:lineRule="auto"/>
              <w:outlineLvl w:val="0"/>
              <w:rPr>
                <w:rFonts w:ascii="宋体" w:hAnsi="宋体"/>
                <w:sz w:val="21"/>
                <w:szCs w:val="21"/>
              </w:rPr>
            </w:pPr>
          </w:p>
        </w:tc>
        <w:tc>
          <w:tcPr>
            <w:tcW w:w="406" w:type="dxa"/>
            <w:noWrap w:val="0"/>
            <w:vAlign w:val="center"/>
          </w:tcPr>
          <w:p w14:paraId="1F5BFBCA">
            <w:pPr>
              <w:pStyle w:val="9"/>
              <w:spacing w:line="360" w:lineRule="auto"/>
              <w:jc w:val="center"/>
              <w:rPr>
                <w:rFonts w:hint="eastAsia" w:hAnsi="宋体"/>
                <w:kern w:val="2"/>
                <w:sz w:val="21"/>
                <w:szCs w:val="21"/>
                <w:lang w:val="en-US" w:eastAsia="zh-CN"/>
              </w:rPr>
            </w:pPr>
            <w:r>
              <w:rPr>
                <w:rFonts w:hint="eastAsia" w:hAnsi="宋体"/>
                <w:kern w:val="2"/>
                <w:sz w:val="21"/>
                <w:szCs w:val="21"/>
                <w:lang w:val="en-US" w:eastAsia="zh-CN"/>
              </w:rPr>
              <w:t>5</w:t>
            </w:r>
          </w:p>
        </w:tc>
        <w:tc>
          <w:tcPr>
            <w:tcW w:w="7409" w:type="dxa"/>
            <w:noWrap w:val="0"/>
            <w:vAlign w:val="center"/>
          </w:tcPr>
          <w:p w14:paraId="4DAA7BBA">
            <w:pPr>
              <w:pStyle w:val="9"/>
              <w:spacing w:line="360" w:lineRule="auto"/>
              <w:jc w:val="left"/>
              <w:rPr>
                <w:rFonts w:hint="eastAsia" w:hAnsi="宋体"/>
                <w:kern w:val="2"/>
                <w:sz w:val="21"/>
                <w:szCs w:val="21"/>
                <w:lang w:val="en-US" w:eastAsia="zh-CN"/>
              </w:rPr>
            </w:pPr>
            <w:r>
              <w:rPr>
                <w:rFonts w:hint="eastAsia" w:hAnsi="宋体"/>
                <w:kern w:val="2"/>
                <w:sz w:val="21"/>
                <w:szCs w:val="21"/>
                <w:lang w:val="en-US" w:eastAsia="zh-CN"/>
              </w:rPr>
              <w:t>供应商满足磋商文件服务期限要求；</w:t>
            </w:r>
          </w:p>
        </w:tc>
      </w:tr>
      <w:tr w14:paraId="4E6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FFCE071">
            <w:pPr>
              <w:spacing w:line="360" w:lineRule="auto"/>
              <w:outlineLvl w:val="0"/>
              <w:rPr>
                <w:rFonts w:ascii="宋体" w:hAnsi="宋体"/>
                <w:sz w:val="21"/>
                <w:szCs w:val="21"/>
              </w:rPr>
            </w:pPr>
          </w:p>
        </w:tc>
        <w:tc>
          <w:tcPr>
            <w:tcW w:w="406" w:type="dxa"/>
            <w:noWrap w:val="0"/>
            <w:vAlign w:val="center"/>
          </w:tcPr>
          <w:p w14:paraId="260B7B90">
            <w:pPr>
              <w:pStyle w:val="9"/>
              <w:spacing w:line="360" w:lineRule="auto"/>
              <w:jc w:val="center"/>
              <w:rPr>
                <w:rFonts w:hAnsi="宋体"/>
                <w:kern w:val="2"/>
                <w:sz w:val="21"/>
                <w:szCs w:val="21"/>
                <w:lang w:val="en-US" w:eastAsia="zh-CN"/>
              </w:rPr>
            </w:pPr>
            <w:r>
              <w:rPr>
                <w:rFonts w:hint="eastAsia" w:hAnsi="宋体"/>
                <w:kern w:val="2"/>
                <w:sz w:val="21"/>
                <w:szCs w:val="21"/>
                <w:lang w:val="en-US" w:eastAsia="zh-CN"/>
              </w:rPr>
              <w:t>6</w:t>
            </w:r>
          </w:p>
        </w:tc>
        <w:tc>
          <w:tcPr>
            <w:tcW w:w="7409" w:type="dxa"/>
            <w:noWrap w:val="0"/>
            <w:vAlign w:val="center"/>
          </w:tcPr>
          <w:p w14:paraId="0F992E7E">
            <w:pPr>
              <w:pStyle w:val="9"/>
              <w:spacing w:line="360" w:lineRule="auto"/>
              <w:jc w:val="left"/>
              <w:rPr>
                <w:rFonts w:hAnsi="宋体"/>
                <w:kern w:val="2"/>
                <w:sz w:val="21"/>
                <w:szCs w:val="21"/>
                <w:lang w:val="en-US" w:eastAsia="zh-CN"/>
              </w:rPr>
            </w:pPr>
            <w:r>
              <w:rPr>
                <w:rFonts w:hint="eastAsia" w:hAnsi="宋体"/>
                <w:kern w:val="2"/>
                <w:sz w:val="21"/>
                <w:szCs w:val="21"/>
                <w:lang w:val="en-US" w:eastAsia="zh-CN"/>
              </w:rPr>
              <w:t>响应文件符合磋商文件实质性要求；</w:t>
            </w:r>
          </w:p>
        </w:tc>
      </w:tr>
      <w:tr w14:paraId="010C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A6A5B97">
            <w:pPr>
              <w:spacing w:line="360" w:lineRule="auto"/>
              <w:outlineLvl w:val="0"/>
              <w:rPr>
                <w:rFonts w:ascii="宋体" w:hAnsi="宋体"/>
                <w:sz w:val="21"/>
                <w:szCs w:val="21"/>
              </w:rPr>
            </w:pPr>
          </w:p>
        </w:tc>
        <w:tc>
          <w:tcPr>
            <w:tcW w:w="406" w:type="dxa"/>
            <w:noWrap w:val="0"/>
            <w:vAlign w:val="center"/>
          </w:tcPr>
          <w:p w14:paraId="2695CCE3">
            <w:pPr>
              <w:pStyle w:val="9"/>
              <w:spacing w:line="360" w:lineRule="auto"/>
              <w:jc w:val="center"/>
              <w:rPr>
                <w:rFonts w:hAnsi="宋体"/>
                <w:kern w:val="2"/>
                <w:sz w:val="21"/>
                <w:szCs w:val="21"/>
                <w:lang w:val="en-US" w:eastAsia="zh-CN"/>
              </w:rPr>
            </w:pPr>
            <w:r>
              <w:rPr>
                <w:rFonts w:hint="eastAsia" w:hAnsi="宋体"/>
                <w:kern w:val="2"/>
                <w:sz w:val="21"/>
                <w:szCs w:val="21"/>
                <w:lang w:val="en-US" w:eastAsia="zh-CN"/>
              </w:rPr>
              <w:t>7</w:t>
            </w:r>
          </w:p>
        </w:tc>
        <w:tc>
          <w:tcPr>
            <w:tcW w:w="7409" w:type="dxa"/>
            <w:noWrap w:val="0"/>
            <w:vAlign w:val="center"/>
          </w:tcPr>
          <w:p w14:paraId="5F9FB4D8">
            <w:pPr>
              <w:pStyle w:val="9"/>
              <w:spacing w:line="360" w:lineRule="auto"/>
              <w:jc w:val="left"/>
              <w:rPr>
                <w:rFonts w:hAnsi="宋体"/>
                <w:kern w:val="2"/>
                <w:sz w:val="21"/>
                <w:szCs w:val="21"/>
                <w:lang w:val="en-US" w:eastAsia="zh-CN"/>
              </w:rPr>
            </w:pPr>
            <w:r>
              <w:rPr>
                <w:rFonts w:hint="eastAsia" w:hAnsi="宋体"/>
                <w:kern w:val="2"/>
                <w:sz w:val="21"/>
                <w:szCs w:val="21"/>
                <w:lang w:val="en-US" w:eastAsia="zh-CN"/>
              </w:rPr>
              <w:t>无其他符合法律、规章、规范性文件和磋商文件规定。</w:t>
            </w:r>
          </w:p>
        </w:tc>
      </w:tr>
    </w:tbl>
    <w:p w14:paraId="2E0B0E4B">
      <w:pPr>
        <w:pStyle w:val="9"/>
        <w:spacing w:line="360" w:lineRule="auto"/>
        <w:rPr>
          <w:rFonts w:hint="eastAsia" w:hAnsi="宋体"/>
          <w:sz w:val="24"/>
          <w:szCs w:val="24"/>
        </w:rPr>
      </w:pPr>
      <w:r>
        <w:rPr>
          <w:rFonts w:hint="eastAsia" w:hAnsi="宋体"/>
          <w:sz w:val="24"/>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14:paraId="0918D5AD">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.评审方法：综合评分法，是指响应文件满足磋商文件全部实质性要求且按评审因素的量化指标评审得分最高的供应商为成交候选供应商的评审方法。</w:t>
      </w:r>
    </w:p>
    <w:p w14:paraId="4A72BCD3">
      <w:pPr>
        <w:pStyle w:val="9"/>
        <w:spacing w:line="360" w:lineRule="auto"/>
        <w:ind w:firstLine="480" w:firstLineChars="200"/>
        <w:rPr>
          <w:rFonts w:hAnsi="宋体"/>
          <w:sz w:val="24"/>
          <w:szCs w:val="24"/>
        </w:rPr>
      </w:pPr>
    </w:p>
    <w:p w14:paraId="0B6852B4">
      <w:pPr>
        <w:snapToGrid w:val="0"/>
        <w:spacing w:line="360" w:lineRule="auto"/>
        <w:jc w:val="center"/>
        <w:rPr>
          <w:rFonts w:hint="eastAsia" w:ascii="宋体" w:hAnsi="宋体"/>
          <w:b/>
          <w:sz w:val="24"/>
          <w:lang w:eastAsia="zh-CN"/>
        </w:rPr>
      </w:pPr>
    </w:p>
    <w:p w14:paraId="4175C98A">
      <w:pPr>
        <w:snapToGrid w:val="0"/>
        <w:spacing w:line="360" w:lineRule="auto"/>
        <w:jc w:val="center"/>
        <w:rPr>
          <w:rFonts w:ascii="宋体" w:hAnsi="宋体"/>
          <w:b/>
          <w:sz w:val="24"/>
        </w:rPr>
      </w:pPr>
      <w:r>
        <w:rPr>
          <w:rFonts w:hint="eastAsia" w:ascii="宋体" w:hAnsi="宋体"/>
          <w:b/>
          <w:sz w:val="24"/>
          <w:lang w:eastAsia="zh-CN"/>
        </w:rPr>
        <w:t>（</w:t>
      </w:r>
      <w:r>
        <w:rPr>
          <w:rFonts w:hint="eastAsia" w:ascii="宋体" w:hAnsi="宋体"/>
          <w:b/>
          <w:sz w:val="24"/>
          <w:lang w:val="en-US" w:eastAsia="zh-CN"/>
        </w:rPr>
        <w:t>三</w:t>
      </w:r>
      <w:r>
        <w:rPr>
          <w:rFonts w:hint="eastAsia" w:ascii="宋体" w:hAnsi="宋体"/>
          <w:b/>
          <w:sz w:val="24"/>
          <w:lang w:eastAsia="zh-CN"/>
        </w:rPr>
        <w:t>）</w:t>
      </w:r>
      <w:r>
        <w:rPr>
          <w:rFonts w:hint="eastAsia" w:ascii="宋体" w:hAnsi="宋体"/>
          <w:b/>
          <w:sz w:val="24"/>
        </w:rPr>
        <w:t>（评分标准）</w:t>
      </w:r>
    </w:p>
    <w:p w14:paraId="7D50BE0F">
      <w:pPr>
        <w:pStyle w:val="9"/>
        <w:spacing w:line="360" w:lineRule="auto"/>
        <w:ind w:firstLine="480" w:firstLineChars="200"/>
        <w:rPr>
          <w:rFonts w:hAnsi="宋体"/>
          <w:sz w:val="24"/>
          <w:szCs w:val="24"/>
        </w:rPr>
      </w:pPr>
    </w:p>
    <w:tbl>
      <w:tblPr>
        <w:tblStyle w:val="15"/>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297"/>
        <w:gridCol w:w="678"/>
        <w:gridCol w:w="4615"/>
        <w:gridCol w:w="772"/>
      </w:tblGrid>
      <w:tr w14:paraId="070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8902E73">
            <w:pPr>
              <w:pStyle w:val="9"/>
              <w:spacing w:line="440" w:lineRule="exact"/>
              <w:jc w:val="center"/>
              <w:rPr>
                <w:rFonts w:ascii="Times New Roman" w:hAnsi="Times New Roman"/>
                <w:sz w:val="21"/>
              </w:rPr>
            </w:pPr>
            <w:r>
              <w:rPr>
                <w:rFonts w:hint="eastAsia" w:ascii="Times New Roman" w:hAnsi="Times New Roman"/>
                <w:sz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375FAE34">
            <w:pPr>
              <w:pStyle w:val="9"/>
              <w:spacing w:line="440" w:lineRule="exact"/>
              <w:jc w:val="center"/>
              <w:rPr>
                <w:rFonts w:ascii="Times New Roman" w:hAnsi="Times New Roman"/>
                <w:sz w:val="21"/>
              </w:rPr>
            </w:pPr>
            <w:r>
              <w:rPr>
                <w:rFonts w:hint="eastAsia" w:ascii="Times New Roman" w:hAnsi="Times New Roman"/>
                <w:sz w:val="21"/>
              </w:rPr>
              <w:t>评分因素</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15E40870">
            <w:pPr>
              <w:pStyle w:val="9"/>
              <w:spacing w:line="440" w:lineRule="exact"/>
              <w:jc w:val="center"/>
              <w:rPr>
                <w:rFonts w:ascii="Times New Roman" w:hAnsi="Times New Roman"/>
                <w:sz w:val="21"/>
              </w:rPr>
            </w:pPr>
            <w:r>
              <w:rPr>
                <w:rFonts w:hint="eastAsia" w:ascii="Times New Roman" w:hAnsi="Times New Roman"/>
                <w:sz w:val="21"/>
              </w:rPr>
              <w:t>评审内容</w:t>
            </w:r>
          </w:p>
        </w:tc>
        <w:tc>
          <w:tcPr>
            <w:tcW w:w="772" w:type="dxa"/>
            <w:tcBorders>
              <w:top w:val="single" w:color="auto" w:sz="4" w:space="0"/>
              <w:left w:val="single" w:color="auto" w:sz="4" w:space="0"/>
              <w:bottom w:val="single" w:color="auto" w:sz="4" w:space="0"/>
              <w:right w:val="single" w:color="auto" w:sz="4" w:space="0"/>
            </w:tcBorders>
            <w:vAlign w:val="center"/>
          </w:tcPr>
          <w:p w14:paraId="4B034224">
            <w:pPr>
              <w:pStyle w:val="9"/>
              <w:spacing w:line="440" w:lineRule="exact"/>
              <w:jc w:val="center"/>
              <w:rPr>
                <w:rFonts w:ascii="Times New Roman" w:hAnsi="Times New Roman"/>
                <w:sz w:val="21"/>
              </w:rPr>
            </w:pPr>
            <w:r>
              <w:rPr>
                <w:rFonts w:hint="eastAsia" w:ascii="Times New Roman" w:hAnsi="Times New Roman"/>
                <w:sz w:val="21"/>
              </w:rPr>
              <w:t>分值</w:t>
            </w:r>
          </w:p>
        </w:tc>
      </w:tr>
      <w:tr w14:paraId="28D4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0525BEA">
            <w:pPr>
              <w:pStyle w:val="9"/>
              <w:spacing w:line="440" w:lineRule="exact"/>
              <w:jc w:val="center"/>
              <w:rPr>
                <w:rFonts w:ascii="Times New Roman" w:hAnsi="Times New Roman"/>
                <w:sz w:val="21"/>
              </w:rPr>
            </w:pPr>
            <w:r>
              <w:rPr>
                <w:rFonts w:hint="eastAsia" w:ascii="Times New Roman" w:hAnsi="Times New Roman"/>
                <w:sz w:val="21"/>
              </w:rPr>
              <w:t>1</w:t>
            </w:r>
          </w:p>
        </w:tc>
        <w:tc>
          <w:tcPr>
            <w:tcW w:w="2297" w:type="dxa"/>
            <w:tcBorders>
              <w:top w:val="single" w:color="auto" w:sz="4" w:space="0"/>
              <w:left w:val="single" w:color="auto" w:sz="4" w:space="0"/>
              <w:bottom w:val="single" w:color="auto" w:sz="4" w:space="0"/>
              <w:right w:val="single" w:color="auto" w:sz="4" w:space="0"/>
            </w:tcBorders>
            <w:vAlign w:val="center"/>
          </w:tcPr>
          <w:p w14:paraId="4802A7AB">
            <w:pPr>
              <w:pStyle w:val="9"/>
              <w:spacing w:line="440" w:lineRule="exact"/>
              <w:jc w:val="center"/>
              <w:rPr>
                <w:rFonts w:ascii="Times New Roman" w:hAnsi="Times New Roman"/>
                <w:sz w:val="21"/>
              </w:rPr>
            </w:pPr>
            <w:r>
              <w:rPr>
                <w:rFonts w:hint="eastAsia" w:ascii="Times New Roman" w:hAnsi="Times New Roman"/>
                <w:sz w:val="21"/>
              </w:rPr>
              <w:t>价格（10分）</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2F3C13FD">
            <w:pPr>
              <w:pStyle w:val="9"/>
              <w:spacing w:line="440" w:lineRule="exact"/>
              <w:jc w:val="center"/>
              <w:rPr>
                <w:rFonts w:ascii="Times New Roman" w:hAnsi="Times New Roman"/>
                <w:sz w:val="21"/>
              </w:rPr>
            </w:pPr>
            <w:r>
              <w:rPr>
                <w:rFonts w:hint="eastAsia" w:ascii="Times New Roman" w:hAnsi="Times New Roman"/>
                <w:sz w:val="21"/>
              </w:rPr>
              <w:t>磋商报价得分＝</w:t>
            </w:r>
            <w:r>
              <w:rPr>
                <w:rFonts w:ascii="Times New Roman" w:hAnsi="Times New Roman"/>
                <w:sz w:val="21"/>
              </w:rPr>
              <w:t>(</w:t>
            </w:r>
            <w:r>
              <w:rPr>
                <w:rFonts w:hint="eastAsia" w:ascii="Times New Roman" w:hAnsi="Times New Roman"/>
                <w:sz w:val="21"/>
              </w:rPr>
              <w:t>磋商基准价</w:t>
            </w:r>
            <w:r>
              <w:rPr>
                <w:rFonts w:ascii="Times New Roman" w:hAnsi="Times New Roman"/>
                <w:sz w:val="21"/>
              </w:rPr>
              <w:t>/</w:t>
            </w:r>
            <w:r>
              <w:rPr>
                <w:rFonts w:hint="eastAsia" w:ascii="Times New Roman" w:hAnsi="Times New Roman"/>
                <w:sz w:val="21"/>
              </w:rPr>
              <w:t>最后磋商报价</w:t>
            </w:r>
            <w:r>
              <w:rPr>
                <w:rFonts w:ascii="Times New Roman" w:hAnsi="Times New Roman"/>
                <w:sz w:val="21"/>
              </w:rPr>
              <w:t>)</w:t>
            </w:r>
            <w:r>
              <w:rPr>
                <w:rFonts w:hint="eastAsia" w:ascii="Times New Roman" w:hAnsi="Times New Roman"/>
                <w:sz w:val="21"/>
              </w:rPr>
              <w:t>×价格权值×100</w:t>
            </w:r>
          </w:p>
          <w:p w14:paraId="331D45CA">
            <w:pPr>
              <w:adjustRightInd w:val="0"/>
              <w:snapToGrid w:val="0"/>
              <w:spacing w:line="400" w:lineRule="exact"/>
              <w:rPr>
                <w:rFonts w:ascii="宋体" w:hAnsi="宋体" w:cs="宋体"/>
                <w:kern w:val="0"/>
                <w:sz w:val="22"/>
              </w:rPr>
            </w:pPr>
            <w:r>
              <w:rPr>
                <w:rFonts w:hint="eastAsia" w:ascii="宋体" w:hAnsi="宋体" w:cs="宋体"/>
                <w:kern w:val="0"/>
                <w:sz w:val="22"/>
              </w:rPr>
              <w:t>注：</w:t>
            </w:r>
          </w:p>
          <w:p w14:paraId="6112A629">
            <w:pPr>
              <w:adjustRightInd w:val="0"/>
              <w:snapToGrid w:val="0"/>
              <w:spacing w:line="400" w:lineRule="exact"/>
              <w:rPr>
                <w:rFonts w:ascii="宋体" w:hAnsi="宋体" w:cs="宋体"/>
                <w:kern w:val="0"/>
                <w:sz w:val="22"/>
              </w:rPr>
            </w:pPr>
            <w:r>
              <w:rPr>
                <w:rFonts w:hint="eastAsia" w:ascii="宋体" w:hAnsi="宋体" w:cs="宋体"/>
                <w:kern w:val="0"/>
                <w:sz w:val="22"/>
              </w:rPr>
              <w:t>1.磋商基准价：满足磋商文件要求且经算术修正，依据政府采购政策进行价格扣除后的最低报价为磋商基准价；</w:t>
            </w:r>
          </w:p>
          <w:p w14:paraId="0C5996AE">
            <w:pPr>
              <w:pStyle w:val="9"/>
              <w:spacing w:line="440" w:lineRule="exact"/>
              <w:jc w:val="left"/>
              <w:rPr>
                <w:rFonts w:ascii="Times New Roman" w:hAnsi="Times New Roman"/>
                <w:sz w:val="21"/>
              </w:rPr>
            </w:pPr>
            <w:r>
              <w:rPr>
                <w:rFonts w:hint="eastAsia" w:hAnsi="宋体" w:cs="宋体"/>
                <w:sz w:val="22"/>
              </w:rPr>
              <w:t>2.最后磋商报价：评标委员会以报价表中报价为基础，对其进行算术修正，供应商提交的最终报价依据政府采购政策进行价格扣除后，作为报价计算的依据。</w:t>
            </w:r>
          </w:p>
        </w:tc>
        <w:tc>
          <w:tcPr>
            <w:tcW w:w="772" w:type="dxa"/>
            <w:tcBorders>
              <w:top w:val="single" w:color="auto" w:sz="4" w:space="0"/>
              <w:left w:val="single" w:color="auto" w:sz="4" w:space="0"/>
              <w:bottom w:val="single" w:color="auto" w:sz="4" w:space="0"/>
              <w:right w:val="single" w:color="auto" w:sz="4" w:space="0"/>
            </w:tcBorders>
            <w:vAlign w:val="center"/>
          </w:tcPr>
          <w:p w14:paraId="0E3E1297">
            <w:pPr>
              <w:pStyle w:val="9"/>
              <w:spacing w:line="440" w:lineRule="exact"/>
              <w:jc w:val="center"/>
              <w:rPr>
                <w:rFonts w:hAnsi="宋体"/>
                <w:sz w:val="21"/>
              </w:rPr>
            </w:pPr>
            <w:r>
              <w:rPr>
                <w:rFonts w:hint="eastAsia" w:hAnsi="宋体"/>
                <w:sz w:val="21"/>
              </w:rPr>
              <w:t>10</w:t>
            </w:r>
          </w:p>
        </w:tc>
      </w:tr>
      <w:tr w14:paraId="7473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F530B8D">
            <w:pPr>
              <w:adjustRightInd w:val="0"/>
              <w:snapToGrid w:val="0"/>
              <w:spacing w:line="288" w:lineRule="auto"/>
              <w:rPr>
                <w:rFonts w:ascii="宋体" w:hAnsi="宋体" w:cs="宋体"/>
                <w:szCs w:val="21"/>
              </w:rPr>
            </w:pPr>
            <w:r>
              <w:rPr>
                <w:rFonts w:hint="eastAsia" w:ascii="宋体" w:hAnsi="宋体" w:cs="宋体"/>
                <w:szCs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4598B323">
            <w:pPr>
              <w:widowControl/>
              <w:adjustRightInd w:val="0"/>
              <w:snapToGrid w:val="0"/>
              <w:spacing w:line="288" w:lineRule="auto"/>
              <w:jc w:val="center"/>
              <w:rPr>
                <w:rFonts w:ascii="宋体" w:hAnsi="宋体" w:cs="宋体"/>
                <w:szCs w:val="21"/>
              </w:rPr>
            </w:pPr>
            <w:r>
              <w:rPr>
                <w:rFonts w:hint="eastAsia" w:ascii="宋体" w:hAnsi="宋体" w:cs="宋体"/>
                <w:szCs w:val="21"/>
              </w:rPr>
              <w:t>评分内容</w:t>
            </w:r>
          </w:p>
        </w:tc>
        <w:tc>
          <w:tcPr>
            <w:tcW w:w="678" w:type="dxa"/>
            <w:tcBorders>
              <w:top w:val="single" w:color="auto" w:sz="4" w:space="0"/>
              <w:left w:val="single" w:color="auto" w:sz="4" w:space="0"/>
              <w:bottom w:val="single" w:color="auto" w:sz="4" w:space="0"/>
              <w:right w:val="single" w:color="auto" w:sz="4" w:space="0"/>
            </w:tcBorders>
            <w:vAlign w:val="center"/>
          </w:tcPr>
          <w:p w14:paraId="58F79746">
            <w:pPr>
              <w:widowControl/>
              <w:adjustRightInd w:val="0"/>
              <w:snapToGrid w:val="0"/>
              <w:spacing w:line="288" w:lineRule="auto"/>
              <w:jc w:val="center"/>
              <w:rPr>
                <w:rFonts w:ascii="宋体" w:hAnsi="宋体" w:cs="宋体"/>
                <w:szCs w:val="21"/>
              </w:rPr>
            </w:pPr>
            <w:r>
              <w:rPr>
                <w:rFonts w:hint="eastAsia" w:ascii="宋体" w:hAnsi="宋体" w:cs="宋体"/>
                <w:szCs w:val="21"/>
              </w:rPr>
              <w:t>分值</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563C9BB">
            <w:pPr>
              <w:widowControl/>
              <w:adjustRightInd w:val="0"/>
              <w:snapToGrid w:val="0"/>
              <w:spacing w:line="288" w:lineRule="auto"/>
              <w:jc w:val="center"/>
              <w:rPr>
                <w:rFonts w:ascii="宋体" w:hAnsi="宋体" w:cs="宋体"/>
                <w:szCs w:val="21"/>
              </w:rPr>
            </w:pPr>
            <w:r>
              <w:rPr>
                <w:rFonts w:hint="eastAsia" w:ascii="宋体" w:hAnsi="宋体" w:cs="宋体"/>
                <w:szCs w:val="21"/>
              </w:rPr>
              <w:t>评分标准</w:t>
            </w:r>
          </w:p>
        </w:tc>
      </w:tr>
      <w:tr w14:paraId="3055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28" w:type="dxa"/>
            <w:tcBorders>
              <w:top w:val="single" w:color="auto" w:sz="4" w:space="0"/>
              <w:left w:val="single" w:color="auto" w:sz="4" w:space="0"/>
              <w:right w:val="single" w:color="auto" w:sz="4" w:space="0"/>
            </w:tcBorders>
            <w:vAlign w:val="center"/>
          </w:tcPr>
          <w:p w14:paraId="1D239CB8">
            <w:pPr>
              <w:adjustRightInd w:val="0"/>
              <w:snapToGrid w:val="0"/>
              <w:spacing w:line="288" w:lineRule="auto"/>
              <w:jc w:val="center"/>
              <w:rPr>
                <w:rFonts w:ascii="宋体" w:hAnsi="宋体" w:cs="宋体"/>
                <w:szCs w:val="21"/>
              </w:rPr>
            </w:pPr>
            <w:r>
              <w:rPr>
                <w:rFonts w:hint="eastAsia" w:ascii="宋体" w:hAnsi="宋体" w:cs="宋体"/>
                <w:szCs w:val="21"/>
              </w:rPr>
              <w:t>1</w:t>
            </w:r>
          </w:p>
        </w:tc>
        <w:tc>
          <w:tcPr>
            <w:tcW w:w="2297" w:type="dxa"/>
            <w:tcBorders>
              <w:top w:val="single" w:color="auto" w:sz="4" w:space="0"/>
              <w:left w:val="single" w:color="auto" w:sz="4" w:space="0"/>
              <w:right w:val="single" w:color="auto" w:sz="4" w:space="0"/>
            </w:tcBorders>
            <w:vAlign w:val="center"/>
          </w:tcPr>
          <w:p w14:paraId="1F53CB53">
            <w:pPr>
              <w:widowControl/>
              <w:adjustRightInd w:val="0"/>
              <w:snapToGrid w:val="0"/>
              <w:spacing w:line="288" w:lineRule="auto"/>
              <w:rPr>
                <w:rFonts w:ascii="宋体" w:hAnsi="宋体" w:cs="宋体"/>
                <w:color w:val="000000"/>
                <w:szCs w:val="21"/>
              </w:rPr>
            </w:pPr>
            <w:r>
              <w:rPr>
                <w:rFonts w:hint="eastAsia" w:ascii="宋体" w:hAnsi="宋体" w:cs="宋体"/>
                <w:color w:val="000000"/>
                <w:szCs w:val="21"/>
              </w:rPr>
              <w:t>配置及性能指标</w:t>
            </w:r>
          </w:p>
        </w:tc>
        <w:tc>
          <w:tcPr>
            <w:tcW w:w="678" w:type="dxa"/>
            <w:tcBorders>
              <w:top w:val="single" w:color="auto" w:sz="4" w:space="0"/>
              <w:left w:val="single" w:color="auto" w:sz="4" w:space="0"/>
              <w:right w:val="single" w:color="auto" w:sz="4" w:space="0"/>
            </w:tcBorders>
            <w:vAlign w:val="center"/>
          </w:tcPr>
          <w:p w14:paraId="0652E8FB">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10分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22AF663">
            <w:pPr>
              <w:jc w:val="left"/>
              <w:rPr>
                <w:rFonts w:ascii="宋体" w:hAnsi="宋体"/>
                <w:sz w:val="20"/>
                <w:szCs w:val="24"/>
              </w:rPr>
            </w:pPr>
            <w:r>
              <w:rPr>
                <w:rFonts w:hint="eastAsia" w:ascii="宋体" w:hAnsi="宋体" w:cs="宋体"/>
                <w:color w:val="000000"/>
                <w:szCs w:val="21"/>
              </w:rPr>
              <w:t>根据供应商的服务技术指标、参数响应程度打分，所投产品所有技术参数全部满足的磋商文件要求的得基本分10分，每有一条指标低于磋商文件要求的扣</w:t>
            </w:r>
            <w:r>
              <w:rPr>
                <w:rFonts w:hint="eastAsia" w:ascii="宋体" w:hAnsi="宋体" w:cs="宋体"/>
                <w:color w:val="000000"/>
                <w:szCs w:val="21"/>
                <w:lang w:val="en-US" w:eastAsia="zh-CN"/>
              </w:rPr>
              <w:t>2</w:t>
            </w:r>
            <w:r>
              <w:rPr>
                <w:rFonts w:hint="eastAsia" w:ascii="宋体" w:hAnsi="宋体" w:cs="宋体"/>
                <w:color w:val="000000"/>
                <w:szCs w:val="21"/>
              </w:rPr>
              <w:t>分，此项最高10分，最低得0分。</w:t>
            </w:r>
          </w:p>
        </w:tc>
      </w:tr>
      <w:tr w14:paraId="4A21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28" w:type="dxa"/>
            <w:tcBorders>
              <w:left w:val="single" w:color="auto" w:sz="4" w:space="0"/>
              <w:right w:val="single" w:color="auto" w:sz="4" w:space="0"/>
            </w:tcBorders>
            <w:vAlign w:val="center"/>
          </w:tcPr>
          <w:p w14:paraId="21A58338">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2297" w:type="dxa"/>
            <w:tcBorders>
              <w:left w:val="single" w:color="auto" w:sz="4" w:space="0"/>
              <w:right w:val="single" w:color="auto" w:sz="4" w:space="0"/>
            </w:tcBorders>
            <w:vAlign w:val="center"/>
          </w:tcPr>
          <w:p w14:paraId="64DD89C5">
            <w:pPr>
              <w:widowControl/>
              <w:adjustRightInd w:val="0"/>
              <w:snapToGrid w:val="0"/>
              <w:spacing w:line="288" w:lineRule="auto"/>
              <w:jc w:val="left"/>
              <w:rPr>
                <w:rFonts w:ascii="宋体" w:hAnsi="宋体" w:cs="宋体"/>
                <w:color w:val="000000"/>
                <w:szCs w:val="21"/>
              </w:rPr>
            </w:pPr>
            <w:r>
              <w:rPr>
                <w:rFonts w:hint="eastAsia" w:ascii="宋体" w:hAnsi="宋体" w:cs="宋体"/>
                <w:color w:val="000000"/>
                <w:szCs w:val="21"/>
              </w:rPr>
              <w:t>供应商经营业绩</w:t>
            </w:r>
          </w:p>
        </w:tc>
        <w:tc>
          <w:tcPr>
            <w:tcW w:w="678" w:type="dxa"/>
            <w:tcBorders>
              <w:left w:val="single" w:color="auto" w:sz="4" w:space="0"/>
              <w:right w:val="single" w:color="auto" w:sz="4" w:space="0"/>
            </w:tcBorders>
            <w:vAlign w:val="center"/>
          </w:tcPr>
          <w:p w14:paraId="2B80CE23">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10分</w:t>
            </w:r>
          </w:p>
        </w:tc>
        <w:tc>
          <w:tcPr>
            <w:tcW w:w="5387" w:type="dxa"/>
            <w:gridSpan w:val="2"/>
            <w:tcBorders>
              <w:top w:val="single" w:color="auto" w:sz="4" w:space="0"/>
              <w:left w:val="single" w:color="auto" w:sz="4" w:space="0"/>
              <w:right w:val="single" w:color="auto" w:sz="4" w:space="0"/>
            </w:tcBorders>
            <w:vAlign w:val="center"/>
          </w:tcPr>
          <w:p w14:paraId="09FA1B86">
            <w:pPr>
              <w:widowControl/>
              <w:adjustRightInd w:val="0"/>
              <w:snapToGrid w:val="0"/>
              <w:spacing w:line="288" w:lineRule="auto"/>
              <w:jc w:val="left"/>
              <w:rPr>
                <w:rFonts w:ascii="宋体" w:hAnsi="宋体" w:cs="宋体"/>
                <w:color w:val="auto"/>
                <w:szCs w:val="21"/>
              </w:rPr>
            </w:pPr>
            <w:r>
              <w:rPr>
                <w:rFonts w:hint="eastAsia" w:ascii="宋体" w:hAnsi="宋体" w:cs="宋体"/>
                <w:color w:val="auto"/>
                <w:szCs w:val="21"/>
              </w:rPr>
              <w:t>供应商提供近</w:t>
            </w:r>
            <w:r>
              <w:rPr>
                <w:rFonts w:hint="eastAsia" w:ascii="宋体" w:hAnsi="宋体" w:cs="宋体"/>
                <w:color w:val="auto"/>
                <w:szCs w:val="21"/>
                <w:lang w:val="en-US" w:eastAsia="zh-CN"/>
              </w:rPr>
              <w:t>3</w:t>
            </w:r>
            <w:r>
              <w:rPr>
                <w:rFonts w:hint="eastAsia" w:ascii="宋体" w:hAnsi="宋体" w:cs="宋体"/>
                <w:color w:val="auto"/>
                <w:szCs w:val="21"/>
              </w:rPr>
              <w:t>年（202</w:t>
            </w:r>
            <w:r>
              <w:rPr>
                <w:rFonts w:hint="eastAsia" w:ascii="宋体" w:hAnsi="宋体" w:cs="宋体"/>
                <w:color w:val="auto"/>
                <w:szCs w:val="21"/>
                <w:lang w:val="en-US" w:eastAsia="zh-CN"/>
              </w:rPr>
              <w:t>3</w:t>
            </w:r>
            <w:r>
              <w:rPr>
                <w:rFonts w:hint="eastAsia" w:ascii="宋体" w:hAnsi="宋体" w:cs="宋体"/>
                <w:color w:val="auto"/>
                <w:szCs w:val="21"/>
              </w:rPr>
              <w:t>年1月1日至今）相关项目业绩证明，每提供一个得2分，最多得10分。</w:t>
            </w:r>
          </w:p>
          <w:p w14:paraId="79A3FC75">
            <w:pPr>
              <w:widowControl/>
              <w:adjustRightInd w:val="0"/>
              <w:snapToGrid w:val="0"/>
              <w:spacing w:line="288" w:lineRule="auto"/>
              <w:jc w:val="left"/>
              <w:rPr>
                <w:rFonts w:ascii="宋体" w:hAnsi="宋体" w:cs="宋体"/>
                <w:color w:val="auto"/>
                <w:szCs w:val="21"/>
              </w:rPr>
            </w:pPr>
            <w:r>
              <w:rPr>
                <w:rFonts w:hint="eastAsia" w:ascii="宋体" w:hAnsi="宋体" w:cs="宋体"/>
                <w:b/>
                <w:bCs/>
                <w:color w:val="auto"/>
                <w:szCs w:val="21"/>
              </w:rPr>
              <w:t>（注：需提供合同或</w:t>
            </w:r>
            <w:r>
              <w:rPr>
                <w:rFonts w:hint="eastAsia" w:ascii="宋体" w:hAnsi="宋体" w:cs="宋体"/>
                <w:b/>
                <w:bCs/>
                <w:color w:val="auto"/>
                <w:szCs w:val="21"/>
                <w:lang w:val="en-US" w:eastAsia="zh-CN"/>
              </w:rPr>
              <w:t>协议书</w:t>
            </w:r>
            <w:r>
              <w:rPr>
                <w:rFonts w:hint="eastAsia" w:ascii="宋体" w:hAnsi="宋体" w:cs="宋体"/>
                <w:b/>
                <w:bCs/>
                <w:color w:val="auto"/>
                <w:szCs w:val="21"/>
              </w:rPr>
              <w:t>，业绩以合同签订日期为准，未提供不得分。）</w:t>
            </w:r>
          </w:p>
        </w:tc>
      </w:tr>
      <w:tr w14:paraId="3E7F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E0D8908">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297" w:type="dxa"/>
            <w:tcBorders>
              <w:top w:val="single" w:color="auto" w:sz="4" w:space="0"/>
              <w:left w:val="single" w:color="auto" w:sz="4" w:space="0"/>
              <w:bottom w:val="single" w:color="auto" w:sz="4" w:space="0"/>
              <w:right w:val="single" w:color="auto" w:sz="4" w:space="0"/>
            </w:tcBorders>
            <w:vAlign w:val="center"/>
          </w:tcPr>
          <w:p w14:paraId="2CE6CE2A">
            <w:pPr>
              <w:widowControl/>
              <w:adjustRightInd w:val="0"/>
              <w:snapToGrid w:val="0"/>
              <w:spacing w:line="288" w:lineRule="auto"/>
              <w:rPr>
                <w:rFonts w:ascii="宋体" w:hAnsi="宋体" w:cs="宋体"/>
                <w:szCs w:val="24"/>
              </w:rPr>
            </w:pPr>
            <w:r>
              <w:rPr>
                <w:rFonts w:ascii="宋体" w:hAnsi="宋体" w:cs="宋体"/>
                <w:color w:val="000000"/>
                <w:szCs w:val="21"/>
              </w:rPr>
              <w:t>技术方案</w:t>
            </w:r>
          </w:p>
        </w:tc>
        <w:tc>
          <w:tcPr>
            <w:tcW w:w="678" w:type="dxa"/>
            <w:tcBorders>
              <w:top w:val="single" w:color="auto" w:sz="4" w:space="0"/>
              <w:left w:val="single" w:color="auto" w:sz="4" w:space="0"/>
              <w:bottom w:val="single" w:color="auto" w:sz="4" w:space="0"/>
              <w:right w:val="single" w:color="auto" w:sz="4" w:space="0"/>
            </w:tcBorders>
            <w:vAlign w:val="center"/>
          </w:tcPr>
          <w:p w14:paraId="631688EC">
            <w:pPr>
              <w:widowControl/>
              <w:adjustRightInd w:val="0"/>
              <w:snapToGrid w:val="0"/>
              <w:spacing w:line="288" w:lineRule="auto"/>
              <w:jc w:val="center"/>
              <w:rPr>
                <w:rFonts w:ascii="宋体" w:hAnsi="宋体" w:cs="宋体"/>
                <w:color w:val="00000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2C64097F">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根据本项目技术方案的①方案完整性②技术先进性③可操作性性</w:t>
            </w:r>
            <w:r>
              <w:rPr>
                <w:rFonts w:hint="eastAsia"/>
                <w:color w:val="auto"/>
                <w:kern w:val="0"/>
                <w:szCs w:val="21"/>
              </w:rPr>
              <w:t>④</w:t>
            </w:r>
            <w:r>
              <w:rPr>
                <w:rFonts w:hint="eastAsia" w:ascii="宋体" w:hAnsi="宋体" w:cs="宋体"/>
                <w:color w:val="auto"/>
                <w:szCs w:val="21"/>
              </w:rPr>
              <w:t>合理性⑤针对性</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549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F2ABF3C">
            <w:pPr>
              <w:adjustRightInd w:val="0"/>
              <w:snapToGrid w:val="0"/>
              <w:spacing w:line="288" w:lineRule="auto"/>
              <w:jc w:val="center"/>
              <w:rPr>
                <w:rFonts w:hint="default" w:ascii="宋体" w:hAnsi="宋体" w:cs="宋体"/>
                <w:szCs w:val="21"/>
                <w:lang w:val="en-US" w:eastAsia="zh-CN"/>
              </w:rPr>
            </w:pPr>
            <w:r>
              <w:rPr>
                <w:rFonts w:hint="eastAsia" w:ascii="宋体" w:hAnsi="宋体" w:cs="宋体"/>
                <w:szCs w:val="21"/>
                <w:lang w:val="en-US" w:eastAsia="zh-CN"/>
              </w:rPr>
              <w:t>4</w:t>
            </w:r>
          </w:p>
        </w:tc>
        <w:tc>
          <w:tcPr>
            <w:tcW w:w="2297" w:type="dxa"/>
            <w:tcBorders>
              <w:top w:val="single" w:color="auto" w:sz="4" w:space="0"/>
              <w:left w:val="single" w:color="auto" w:sz="4" w:space="0"/>
              <w:bottom w:val="single" w:color="auto" w:sz="4" w:space="0"/>
              <w:right w:val="single" w:color="auto" w:sz="4" w:space="0"/>
            </w:tcBorders>
            <w:vAlign w:val="center"/>
          </w:tcPr>
          <w:p w14:paraId="0619CE90">
            <w:pPr>
              <w:pStyle w:val="13"/>
              <w:spacing w:before="0" w:beforeAutospacing="0" w:after="0" w:afterAutospacing="0" w:line="276" w:lineRule="auto"/>
              <w:jc w:val="both"/>
              <w:rPr>
                <w:rFonts w:hint="eastAsia" w:ascii="Times New Roman" w:hAnsi="Times New Roman" w:eastAsia="宋体" w:cs="Times New Roman"/>
                <w:snapToGrid w:val="0"/>
                <w:kern w:val="2"/>
                <w:lang w:val="en-US" w:eastAsia="zh-CN" w:bidi="ar"/>
              </w:rPr>
            </w:pPr>
            <w:r>
              <w:rPr>
                <w:rFonts w:hint="eastAsia" w:ascii="Times New Roman" w:hAnsi="Times New Roman" w:eastAsia="宋体" w:cs="Times New Roman"/>
                <w:snapToGrid w:val="0"/>
                <w:kern w:val="2"/>
                <w:lang w:val="en-US" w:eastAsia="zh-CN" w:bidi="ar"/>
              </w:rPr>
              <w:t>质量保障措施</w:t>
            </w:r>
          </w:p>
          <w:p w14:paraId="1B17B68B">
            <w:pPr>
              <w:widowControl/>
              <w:adjustRightInd w:val="0"/>
              <w:snapToGrid w:val="0"/>
              <w:spacing w:line="288" w:lineRule="auto"/>
              <w:rPr>
                <w:rFonts w:ascii="宋体" w:hAnsi="宋体" w:cs="宋体"/>
                <w:color w:val="000000"/>
                <w:szCs w:val="21"/>
              </w:rPr>
            </w:pPr>
          </w:p>
        </w:tc>
        <w:tc>
          <w:tcPr>
            <w:tcW w:w="678" w:type="dxa"/>
            <w:tcBorders>
              <w:top w:val="single" w:color="auto" w:sz="4" w:space="0"/>
              <w:left w:val="single" w:color="auto" w:sz="4" w:space="0"/>
              <w:bottom w:val="single" w:color="auto" w:sz="4" w:space="0"/>
              <w:right w:val="single" w:color="auto" w:sz="4" w:space="0"/>
            </w:tcBorders>
            <w:vAlign w:val="center"/>
          </w:tcPr>
          <w:p w14:paraId="06A7D513">
            <w:pPr>
              <w:pStyle w:val="13"/>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10分</w:t>
            </w:r>
          </w:p>
          <w:p w14:paraId="7190DEBE">
            <w:pPr>
              <w:pStyle w:val="13"/>
              <w:spacing w:before="0" w:beforeAutospacing="0" w:after="0" w:afterAutospacing="0" w:line="276" w:lineRule="auto"/>
              <w:jc w:val="both"/>
              <w:rPr>
                <w:rFonts w:hint="eastAsia"/>
                <w:color w:val="000000"/>
                <w:kern w:val="0"/>
                <w:szCs w:val="21"/>
              </w:rPr>
            </w:pPr>
          </w:p>
        </w:tc>
        <w:tc>
          <w:tcPr>
            <w:tcW w:w="5387" w:type="dxa"/>
            <w:gridSpan w:val="2"/>
            <w:tcBorders>
              <w:top w:val="single" w:color="auto" w:sz="4" w:space="0"/>
              <w:left w:val="single" w:color="auto" w:sz="4" w:space="0"/>
              <w:right w:val="single" w:color="auto" w:sz="4" w:space="0"/>
            </w:tcBorders>
            <w:vAlign w:val="center"/>
          </w:tcPr>
          <w:p w14:paraId="5FF441E7">
            <w:pPr>
              <w:pStyle w:val="13"/>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根据供应商提供的质量保障措施</w:t>
            </w:r>
          </w:p>
          <w:p w14:paraId="5C514611">
            <w:pPr>
              <w:pStyle w:val="13"/>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①质量保障措施、②质量管理方案、③保障措施、④风险防范；</w:t>
            </w:r>
          </w:p>
          <w:p w14:paraId="685B8F68">
            <w:pPr>
              <w:pStyle w:val="13"/>
              <w:spacing w:before="0" w:beforeAutospacing="0" w:after="0" w:afterAutospacing="0" w:line="276" w:lineRule="auto"/>
              <w:jc w:val="both"/>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按照供应商提供的以上4项内容可行性进行评审，内容描述清晰、合理可行、能充分结合本项目实际情况的每符合一项得2.5分，共计10分；每项存在不全面、不合理或没有针对性之处的每项得1分；未提供不得分。</w:t>
            </w:r>
          </w:p>
        </w:tc>
      </w:tr>
      <w:tr w14:paraId="1A2E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BA60DCE">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297" w:type="dxa"/>
            <w:tcBorders>
              <w:top w:val="single" w:color="auto" w:sz="4" w:space="0"/>
              <w:left w:val="single" w:color="auto" w:sz="4" w:space="0"/>
              <w:bottom w:val="single" w:color="auto" w:sz="4" w:space="0"/>
              <w:right w:val="single" w:color="auto" w:sz="4" w:space="0"/>
            </w:tcBorders>
            <w:vAlign w:val="center"/>
          </w:tcPr>
          <w:p w14:paraId="3EFC4B3E">
            <w:pPr>
              <w:widowControl/>
              <w:adjustRightInd w:val="0"/>
              <w:snapToGrid w:val="0"/>
              <w:spacing w:line="288" w:lineRule="auto"/>
              <w:rPr>
                <w:rFonts w:ascii="宋体" w:hAnsi="宋体" w:cs="宋体"/>
                <w:color w:val="000000"/>
                <w:szCs w:val="21"/>
              </w:rPr>
            </w:pPr>
            <w:r>
              <w:rPr>
                <w:rFonts w:hint="eastAsia" w:ascii="宋体" w:hAnsi="宋体" w:cs="宋体"/>
                <w:sz w:val="22"/>
              </w:rPr>
              <w:t>实施措施</w:t>
            </w:r>
          </w:p>
        </w:tc>
        <w:tc>
          <w:tcPr>
            <w:tcW w:w="678" w:type="dxa"/>
            <w:tcBorders>
              <w:top w:val="single" w:color="auto" w:sz="4" w:space="0"/>
              <w:left w:val="single" w:color="auto" w:sz="4" w:space="0"/>
              <w:bottom w:val="single" w:color="auto" w:sz="4" w:space="0"/>
              <w:right w:val="single" w:color="auto" w:sz="4" w:space="0"/>
            </w:tcBorders>
            <w:vAlign w:val="center"/>
          </w:tcPr>
          <w:p w14:paraId="4B5CA491">
            <w:pPr>
              <w:widowControl/>
              <w:adjustRightInd w:val="0"/>
              <w:snapToGrid w:val="0"/>
              <w:spacing w:line="288" w:lineRule="auto"/>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1083D075">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根据本项目实施措施①拟定了详细的实施措施②措施包含组织方案③包含管理措施④包含人员安排⑤包含具体服务内容</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9C7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24CE958">
            <w:pPr>
              <w:adjustRightInd w:val="0"/>
              <w:snapToGrid w:val="0"/>
              <w:spacing w:line="28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6</w:t>
            </w:r>
          </w:p>
        </w:tc>
        <w:tc>
          <w:tcPr>
            <w:tcW w:w="2297" w:type="dxa"/>
            <w:tcBorders>
              <w:top w:val="single" w:color="auto" w:sz="4" w:space="0"/>
              <w:left w:val="single" w:color="auto" w:sz="4" w:space="0"/>
              <w:bottom w:val="single" w:color="auto" w:sz="4" w:space="0"/>
              <w:right w:val="single" w:color="auto" w:sz="4" w:space="0"/>
            </w:tcBorders>
            <w:vAlign w:val="center"/>
          </w:tcPr>
          <w:p w14:paraId="04220C50">
            <w:pPr>
              <w:adjustRightInd w:val="0"/>
              <w:snapToGrid w:val="0"/>
              <w:spacing w:line="280" w:lineRule="exact"/>
              <w:rPr>
                <w:color w:val="000000"/>
                <w:kern w:val="0"/>
                <w:szCs w:val="21"/>
              </w:rPr>
            </w:pPr>
            <w:r>
              <w:rPr>
                <w:rFonts w:hint="eastAsia"/>
                <w:color w:val="000000"/>
                <w:kern w:val="0"/>
                <w:szCs w:val="21"/>
              </w:rPr>
              <w:t>售后服务方案</w:t>
            </w:r>
          </w:p>
        </w:tc>
        <w:tc>
          <w:tcPr>
            <w:tcW w:w="678" w:type="dxa"/>
            <w:tcBorders>
              <w:top w:val="single" w:color="auto" w:sz="4" w:space="0"/>
              <w:left w:val="single" w:color="auto" w:sz="4" w:space="0"/>
              <w:bottom w:val="single" w:color="auto" w:sz="4" w:space="0"/>
              <w:right w:val="single" w:color="auto" w:sz="4" w:space="0"/>
            </w:tcBorders>
            <w:vAlign w:val="center"/>
          </w:tcPr>
          <w:p w14:paraId="4EA0F13B">
            <w:pPr>
              <w:adjustRightInd w:val="0"/>
              <w:snapToGrid w:val="0"/>
              <w:spacing w:line="280" w:lineRule="exact"/>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1C78B23D">
            <w:pPr>
              <w:adjustRightInd w:val="0"/>
              <w:snapToGrid w:val="0"/>
              <w:spacing w:line="280" w:lineRule="exact"/>
              <w:rPr>
                <w:color w:val="000000"/>
                <w:kern w:val="0"/>
                <w:szCs w:val="21"/>
              </w:rPr>
            </w:pPr>
            <w:r>
              <w:rPr>
                <w:rFonts w:hint="eastAsia"/>
                <w:color w:val="000000"/>
                <w:kern w:val="0"/>
                <w:szCs w:val="21"/>
              </w:rPr>
              <w:t>售后服务方案：</w:t>
            </w:r>
          </w:p>
          <w:p w14:paraId="59850D10">
            <w:pPr>
              <w:adjustRightInd w:val="0"/>
              <w:snapToGrid w:val="0"/>
              <w:spacing w:line="280" w:lineRule="exact"/>
              <w:rPr>
                <w:color w:val="000000"/>
                <w:kern w:val="0"/>
                <w:szCs w:val="21"/>
              </w:rPr>
            </w:pPr>
            <w:r>
              <w:rPr>
                <w:rFonts w:hint="eastAsia"/>
                <w:color w:val="000000"/>
                <w:kern w:val="0"/>
                <w:szCs w:val="21"/>
              </w:rPr>
              <w:t>售后服务方案制定完善，包括但不限于售后服务①内容、②方式、③人员及其他资源保障等，④后续保障措施</w:t>
            </w:r>
            <w:r>
              <w:rPr>
                <w:rFonts w:hint="eastAsia" w:ascii="宋体" w:hAnsi="宋体" w:cs="宋体"/>
                <w:color w:val="000000"/>
                <w:szCs w:val="21"/>
              </w:rPr>
              <w:t>⑤应急措施</w:t>
            </w:r>
            <w:r>
              <w:rPr>
                <w:rFonts w:hint="eastAsia"/>
                <w:color w:val="000000"/>
                <w:kern w:val="0"/>
                <w:szCs w:val="21"/>
              </w:rPr>
              <w:t>可行性强，遇到问题时能迅速响应，并能及时解决。完全满足每项得4分</w:t>
            </w:r>
            <w:r>
              <w:rPr>
                <w:rFonts w:hint="eastAsia"/>
                <w:color w:val="auto"/>
                <w:kern w:val="0"/>
                <w:szCs w:val="21"/>
              </w:rPr>
              <w:t>（</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w:t>
            </w:r>
            <w:r>
              <w:rPr>
                <w:rFonts w:hint="eastAsia"/>
                <w:color w:val="000000"/>
                <w:kern w:val="0"/>
                <w:szCs w:val="21"/>
              </w:rPr>
              <w:t>，满分得20分。</w:t>
            </w:r>
          </w:p>
        </w:tc>
      </w:tr>
      <w:tr w14:paraId="7771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90" w:type="dxa"/>
            <w:gridSpan w:val="5"/>
            <w:tcBorders>
              <w:top w:val="single" w:color="auto" w:sz="4" w:space="0"/>
              <w:left w:val="single" w:color="auto" w:sz="4" w:space="0"/>
              <w:bottom w:val="single" w:color="auto" w:sz="4" w:space="0"/>
              <w:right w:val="single" w:color="auto" w:sz="4" w:space="0"/>
            </w:tcBorders>
            <w:vAlign w:val="center"/>
          </w:tcPr>
          <w:p w14:paraId="1A08CFA2">
            <w:pPr>
              <w:spacing w:line="280" w:lineRule="exact"/>
              <w:rPr>
                <w:rFonts w:ascii="宋体" w:hAnsi="宋体"/>
                <w:szCs w:val="21"/>
              </w:rPr>
            </w:pPr>
            <w:r>
              <w:rPr>
                <w:rFonts w:hint="eastAsia"/>
                <w:szCs w:val="21"/>
              </w:rPr>
              <w:t>注：</w:t>
            </w:r>
            <w:r>
              <w:rPr>
                <w:rFonts w:hint="eastAsia" w:ascii="宋体" w:hAnsi="宋体"/>
                <w:szCs w:val="21"/>
              </w:rPr>
              <w:t xml:space="preserve"> 1、评委应认真了解本磋商文件和项目有关情况后，做出须自己负责的评审。</w:t>
            </w:r>
          </w:p>
          <w:p w14:paraId="3AA7AC7C">
            <w:pPr>
              <w:spacing w:line="280" w:lineRule="exact"/>
              <w:rPr>
                <w:rFonts w:ascii="宋体" w:hAnsi="宋体"/>
                <w:szCs w:val="21"/>
              </w:rPr>
            </w:pPr>
            <w:r>
              <w:rPr>
                <w:rFonts w:hint="eastAsia" w:ascii="宋体" w:hAnsi="宋体"/>
                <w:szCs w:val="21"/>
              </w:rPr>
              <w:t>2、技术商务部分评审标准满分为</w:t>
            </w:r>
            <w:r>
              <w:rPr>
                <w:rFonts w:hint="eastAsia" w:ascii="宋体" w:hAnsi="宋体"/>
                <w:szCs w:val="21"/>
                <w:lang w:val="en-US" w:eastAsia="zh-CN"/>
              </w:rPr>
              <w:t>90</w:t>
            </w:r>
            <w:r>
              <w:rPr>
                <w:rFonts w:hint="eastAsia" w:ascii="宋体" w:hAnsi="宋体"/>
                <w:szCs w:val="21"/>
              </w:rPr>
              <w:t>分。</w:t>
            </w:r>
          </w:p>
        </w:tc>
      </w:tr>
    </w:tbl>
    <w:p w14:paraId="284508AA">
      <w:pPr>
        <w:autoSpaceDE w:val="0"/>
        <w:autoSpaceDN w:val="0"/>
        <w:adjustRightInd w:val="0"/>
        <w:jc w:val="left"/>
        <w:rPr>
          <w:rFonts w:ascii="宋体" w:hAnsi="宋体" w:cs="宋体"/>
          <w:b/>
          <w:kern w:val="0"/>
          <w:sz w:val="24"/>
          <w:szCs w:val="20"/>
          <w:lang w:val="zh-CN" w:bidi="zh-CN"/>
        </w:rPr>
      </w:pPr>
    </w:p>
    <w:p w14:paraId="16AFB3A5">
      <w:pPr>
        <w:widowControl/>
        <w:jc w:val="left"/>
        <w:rPr>
          <w:rFonts w:ascii="宋体" w:hAnsi="宋体" w:cs="宋体"/>
          <w:b/>
          <w:bCs/>
          <w:kern w:val="0"/>
          <w:sz w:val="24"/>
          <w:lang w:val="zh-CN" w:bidi="zh-CN"/>
        </w:rPr>
      </w:pPr>
      <w:r>
        <w:rPr>
          <w:rFonts w:ascii="宋体" w:hAnsi="宋体" w:cs="宋体"/>
          <w:b/>
          <w:bCs/>
          <w:kern w:val="0"/>
          <w:sz w:val="24"/>
          <w:lang w:val="zh-CN" w:bidi="zh-CN"/>
        </w:rPr>
        <w:t>注：</w:t>
      </w:r>
      <w:r>
        <w:rPr>
          <w:rFonts w:hint="eastAsia" w:ascii="宋体" w:hAnsi="宋体" w:cs="宋体"/>
          <w:b/>
          <w:bCs/>
          <w:kern w:val="0"/>
          <w:sz w:val="24"/>
          <w:lang w:val="zh-CN" w:bidi="zh-CN"/>
        </w:rPr>
        <w:t>（</w:t>
      </w:r>
      <w:r>
        <w:rPr>
          <w:rFonts w:hint="eastAsia" w:ascii="宋体" w:hAnsi="宋体" w:cs="宋体"/>
          <w:b/>
          <w:bCs/>
          <w:kern w:val="0"/>
          <w:sz w:val="24"/>
          <w:lang w:bidi="zh-CN"/>
        </w:rPr>
        <w:t>1</w:t>
      </w:r>
      <w:r>
        <w:rPr>
          <w:rFonts w:hint="eastAsia" w:ascii="宋体" w:hAnsi="宋体" w:cs="宋体"/>
          <w:b/>
          <w:bCs/>
          <w:kern w:val="0"/>
          <w:sz w:val="24"/>
          <w:lang w:val="zh-CN" w:bidi="zh-CN"/>
        </w:rPr>
        <w:t>）</w:t>
      </w:r>
      <w:r>
        <w:rPr>
          <w:rFonts w:ascii="宋体" w:hAnsi="宋体" w:cs="宋体"/>
          <w:b/>
          <w:bCs/>
          <w:kern w:val="0"/>
          <w:sz w:val="24"/>
          <w:lang w:val="zh-CN" w:bidi="zh-CN"/>
        </w:rPr>
        <w:t>评分如出现小数点，则保留小数点后两位。</w:t>
      </w:r>
    </w:p>
    <w:p w14:paraId="60FE8F6C">
      <w:pPr>
        <w:pStyle w:val="9"/>
        <w:spacing w:line="360" w:lineRule="auto"/>
        <w:ind w:firstLine="482" w:firstLineChars="200"/>
        <w:rPr>
          <w:rFonts w:hAnsi="宋体"/>
          <w:sz w:val="24"/>
          <w:szCs w:val="24"/>
        </w:rPr>
      </w:pPr>
      <w:r>
        <w:rPr>
          <w:rFonts w:hint="eastAsia" w:ascii="宋体" w:hAnsi="宋体" w:cs="宋体"/>
          <w:b/>
          <w:bCs/>
          <w:kern w:val="0"/>
          <w:sz w:val="24"/>
          <w:lang w:val="zh-CN" w:bidi="zh-CN"/>
        </w:rPr>
        <w:t>（2）供应商应提交与评价指标体系相关的各类有效资料。</w:t>
      </w:r>
    </w:p>
    <w:p w14:paraId="046EA6DB">
      <w:pPr>
        <w:pStyle w:val="2"/>
        <w:bidi w:val="0"/>
        <w:jc w:val="center"/>
      </w:pPr>
      <w:bookmarkStart w:id="1" w:name="OLE_LINK4"/>
      <w:r>
        <w:rPr>
          <w:rFonts w:hint="eastAsia" w:ascii="Times New Roman" w:hAnsi="Times New Roman"/>
        </w:rPr>
        <w:br w:type="page"/>
      </w:r>
      <w:r>
        <w:rPr>
          <w:rFonts w:hint="eastAsia" w:ascii="Times New Roman" w:hAnsi="Times New Roman"/>
          <w:sz w:val="44"/>
          <w:szCs w:val="44"/>
        </w:rPr>
        <w:t>第四章　拟签订的合同文本</w:t>
      </w:r>
    </w:p>
    <w:p w14:paraId="7E386528">
      <w:pPr>
        <w:pStyle w:val="9"/>
        <w:spacing w:line="360" w:lineRule="auto"/>
        <w:ind w:firstLine="480" w:firstLineChars="200"/>
        <w:rPr>
          <w:rFonts w:hAnsi="宋体"/>
          <w:sz w:val="24"/>
          <w:szCs w:val="24"/>
        </w:rPr>
      </w:pPr>
      <w:r>
        <w:rPr>
          <w:rFonts w:hint="eastAsia" w:hAnsi="宋体"/>
          <w:sz w:val="24"/>
          <w:szCs w:val="24"/>
        </w:rPr>
        <w:t>根据《中华人民共和国政府采购法》、《中华人民共和国民法典》等有关法律法规规定，</w:t>
      </w:r>
      <w:r>
        <w:rPr>
          <w:rFonts w:hAnsi="宋体"/>
          <w:sz w:val="24"/>
          <w:szCs w:val="24"/>
        </w:rPr>
        <w:t>____________(</w:t>
      </w:r>
      <w:r>
        <w:rPr>
          <w:rFonts w:hint="eastAsia" w:hAnsi="宋体"/>
          <w:sz w:val="24"/>
          <w:szCs w:val="24"/>
        </w:rPr>
        <w:t>采购人名称</w:t>
      </w:r>
      <w:r>
        <w:rPr>
          <w:rFonts w:hAnsi="宋体"/>
          <w:sz w:val="24"/>
          <w:szCs w:val="24"/>
        </w:rPr>
        <w:t>)(</w:t>
      </w:r>
      <w:r>
        <w:rPr>
          <w:rFonts w:hint="eastAsia" w:hAnsi="宋体"/>
          <w:sz w:val="24"/>
          <w:szCs w:val="24"/>
        </w:rPr>
        <w:t>以下简称：“甲方”</w:t>
      </w:r>
      <w:r>
        <w:rPr>
          <w:rFonts w:hAnsi="宋体"/>
          <w:sz w:val="24"/>
          <w:szCs w:val="24"/>
        </w:rPr>
        <w:t>)</w:t>
      </w:r>
      <w:r>
        <w:rPr>
          <w:rFonts w:hint="eastAsia" w:hAnsi="宋体"/>
          <w:sz w:val="24"/>
          <w:szCs w:val="24"/>
        </w:rPr>
        <w:t>通过</w:t>
      </w:r>
      <w:r>
        <w:rPr>
          <w:rFonts w:hAnsi="宋体"/>
          <w:sz w:val="24"/>
          <w:szCs w:val="24"/>
        </w:rPr>
        <w:t>______</w:t>
      </w:r>
      <w:r>
        <w:rPr>
          <w:rFonts w:hint="eastAsia" w:hAnsi="宋体"/>
          <w:sz w:val="24"/>
          <w:szCs w:val="24"/>
        </w:rPr>
        <w:t>采购</w:t>
      </w:r>
      <w:r>
        <w:rPr>
          <w:rFonts w:hAnsi="宋体"/>
          <w:sz w:val="24"/>
          <w:szCs w:val="24"/>
        </w:rPr>
        <w:t>(</w:t>
      </w:r>
      <w:r>
        <w:rPr>
          <w:rFonts w:hint="eastAsia" w:hAnsi="宋体"/>
          <w:sz w:val="24"/>
          <w:szCs w:val="24"/>
        </w:rPr>
        <w:t>采购方式</w:t>
      </w:r>
      <w:r>
        <w:rPr>
          <w:rFonts w:hAnsi="宋体"/>
          <w:sz w:val="24"/>
          <w:szCs w:val="24"/>
        </w:rPr>
        <w:t>)</w:t>
      </w:r>
      <w:r>
        <w:rPr>
          <w:rFonts w:hint="eastAsia" w:hAnsi="宋体"/>
          <w:sz w:val="24"/>
          <w:szCs w:val="24"/>
        </w:rPr>
        <w:t>确定</w:t>
      </w:r>
      <w:r>
        <w:rPr>
          <w:rFonts w:hAnsi="宋体"/>
          <w:sz w:val="24"/>
          <w:szCs w:val="24"/>
        </w:rPr>
        <w:t>______(</w:t>
      </w:r>
      <w:r>
        <w:rPr>
          <w:rFonts w:hint="eastAsia" w:hAnsi="宋体"/>
          <w:sz w:val="24"/>
          <w:szCs w:val="24"/>
        </w:rPr>
        <w:t>成交供应商名称</w:t>
      </w:r>
      <w:r>
        <w:rPr>
          <w:rFonts w:hAnsi="宋体"/>
          <w:sz w:val="24"/>
          <w:szCs w:val="24"/>
        </w:rPr>
        <w:t>)(</w:t>
      </w:r>
      <w:r>
        <w:rPr>
          <w:rFonts w:hint="eastAsia" w:hAnsi="宋体"/>
          <w:sz w:val="24"/>
          <w:szCs w:val="24"/>
        </w:rPr>
        <w:t>以下简称：“乙方”</w:t>
      </w:r>
      <w:r>
        <w:rPr>
          <w:rFonts w:hAnsi="宋体"/>
          <w:sz w:val="24"/>
          <w:szCs w:val="24"/>
        </w:rPr>
        <w:t>)</w:t>
      </w:r>
      <w:r>
        <w:rPr>
          <w:rFonts w:hint="eastAsia" w:hAnsi="宋体"/>
          <w:sz w:val="24"/>
          <w:szCs w:val="24"/>
        </w:rPr>
        <w:t>为</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的</w:t>
      </w:r>
      <w:r>
        <w:rPr>
          <w:rFonts w:hAnsi="宋体"/>
          <w:sz w:val="24"/>
          <w:szCs w:val="24"/>
        </w:rPr>
        <w:t>______</w:t>
      </w:r>
      <w:r>
        <w:rPr>
          <w:rFonts w:hint="eastAsia" w:hAnsi="宋体"/>
          <w:sz w:val="24"/>
          <w:szCs w:val="24"/>
        </w:rPr>
        <w:t>供应商。甲乙双方同意签署《</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合同》</w:t>
      </w:r>
      <w:r>
        <w:rPr>
          <w:rFonts w:hAnsi="宋体"/>
          <w:sz w:val="24"/>
          <w:szCs w:val="24"/>
        </w:rPr>
        <w:t>(</w:t>
      </w:r>
      <w:r>
        <w:rPr>
          <w:rFonts w:hint="eastAsia" w:hAnsi="宋体"/>
          <w:sz w:val="24"/>
          <w:szCs w:val="24"/>
        </w:rPr>
        <w:t>合同编号：</w:t>
      </w:r>
      <w:r>
        <w:rPr>
          <w:rFonts w:hAnsi="宋体"/>
          <w:sz w:val="24"/>
          <w:szCs w:val="24"/>
        </w:rPr>
        <w:t>______</w:t>
      </w:r>
      <w:r>
        <w:rPr>
          <w:rFonts w:hint="eastAsia" w:hAnsi="宋体"/>
          <w:sz w:val="24"/>
          <w:szCs w:val="24"/>
        </w:rPr>
        <w:t>，以下简称：“合同”</w:t>
      </w:r>
      <w:r>
        <w:rPr>
          <w:rFonts w:hAnsi="宋体"/>
          <w:sz w:val="24"/>
          <w:szCs w:val="24"/>
        </w:rPr>
        <w:t>)</w:t>
      </w:r>
      <w:r>
        <w:rPr>
          <w:rFonts w:hint="eastAsia" w:hAnsi="宋体"/>
          <w:sz w:val="24"/>
          <w:szCs w:val="24"/>
        </w:rPr>
        <w:t>。</w:t>
      </w:r>
    </w:p>
    <w:p w14:paraId="2F461112">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合同文件</w:t>
      </w:r>
    </w:p>
    <w:p w14:paraId="552D9845">
      <w:pPr>
        <w:pStyle w:val="9"/>
        <w:spacing w:line="360" w:lineRule="auto"/>
        <w:ind w:firstLine="480" w:firstLineChars="200"/>
        <w:rPr>
          <w:rFonts w:hAnsi="宋体"/>
          <w:sz w:val="24"/>
          <w:szCs w:val="24"/>
        </w:rPr>
      </w:pPr>
      <w:r>
        <w:rPr>
          <w:rFonts w:hint="eastAsia" w:hAnsi="宋体"/>
          <w:sz w:val="24"/>
          <w:szCs w:val="24"/>
        </w:rPr>
        <w:t>下列文件是构成本合同不可分割的部分：</w:t>
      </w:r>
    </w:p>
    <w:p w14:paraId="7945C32E">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合同条款；</w:t>
      </w:r>
    </w:p>
    <w:p w14:paraId="4CD6EE10">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报价表；</w:t>
      </w:r>
    </w:p>
    <w:p w14:paraId="01CD3E60">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响应文件；</w:t>
      </w:r>
    </w:p>
    <w:p w14:paraId="15F003E2">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其他</w:t>
      </w:r>
      <w:r>
        <w:rPr>
          <w:rFonts w:hAnsi="宋体"/>
          <w:sz w:val="24"/>
          <w:szCs w:val="24"/>
        </w:rPr>
        <w:t>(</w:t>
      </w:r>
      <w:r>
        <w:rPr>
          <w:rFonts w:hint="eastAsia" w:hAnsi="宋体"/>
          <w:sz w:val="24"/>
          <w:szCs w:val="24"/>
        </w:rPr>
        <w:t>根据实际情况需要增加的内容</w:t>
      </w:r>
      <w:r>
        <w:rPr>
          <w:rFonts w:hAnsi="宋体"/>
          <w:sz w:val="24"/>
          <w:szCs w:val="24"/>
        </w:rPr>
        <w:t>)</w:t>
      </w:r>
      <w:r>
        <w:rPr>
          <w:rFonts w:hint="eastAsia" w:hAnsi="宋体"/>
          <w:sz w:val="24"/>
          <w:szCs w:val="24"/>
        </w:rPr>
        <w:t>。</w:t>
      </w:r>
    </w:p>
    <w:p w14:paraId="731E68B8">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合同主要标的及数量</w:t>
      </w:r>
    </w:p>
    <w:p w14:paraId="6E5D77C5">
      <w:pPr>
        <w:pStyle w:val="9"/>
        <w:spacing w:line="360" w:lineRule="auto"/>
        <w:ind w:firstLine="480" w:firstLineChars="200"/>
        <w:rPr>
          <w:rFonts w:hAnsi="宋体"/>
          <w:sz w:val="24"/>
          <w:szCs w:val="24"/>
        </w:rPr>
      </w:pPr>
      <w:r>
        <w:rPr>
          <w:rFonts w:hint="eastAsia" w:hAnsi="宋体"/>
          <w:sz w:val="24"/>
          <w:szCs w:val="24"/>
        </w:rPr>
        <w:t>乙方应按照合同的规定，提供本项目《采购文件》中有关要求的服务，包括但不限于以下内容：</w:t>
      </w:r>
    </w:p>
    <w:tbl>
      <w:tblPr>
        <w:tblStyle w:val="1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773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17AAF7D">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276FEAC8">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150C71AA">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4CF157EE">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2799DABA">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448C1E9E">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70F0BB77">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217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35F0BE6E">
            <w:pPr>
              <w:pStyle w:val="9"/>
              <w:spacing w:line="360" w:lineRule="auto"/>
              <w:jc w:val="center"/>
              <w:rPr>
                <w:rFonts w:hAnsi="宋体"/>
                <w:color w:val="auto"/>
                <w:kern w:val="2"/>
                <w:sz w:val="24"/>
                <w:szCs w:val="24"/>
                <w:highlight w:val="yellow"/>
              </w:rPr>
            </w:pPr>
          </w:p>
        </w:tc>
        <w:tc>
          <w:tcPr>
            <w:tcW w:w="1236" w:type="dxa"/>
            <w:noWrap w:val="0"/>
            <w:vAlign w:val="center"/>
          </w:tcPr>
          <w:p w14:paraId="44C50E51">
            <w:pPr>
              <w:pStyle w:val="9"/>
              <w:spacing w:line="360" w:lineRule="auto"/>
              <w:jc w:val="center"/>
              <w:rPr>
                <w:rFonts w:hAnsi="宋体"/>
                <w:color w:val="auto"/>
                <w:kern w:val="2"/>
                <w:sz w:val="24"/>
                <w:szCs w:val="24"/>
                <w:highlight w:val="yellow"/>
              </w:rPr>
            </w:pPr>
          </w:p>
        </w:tc>
        <w:tc>
          <w:tcPr>
            <w:tcW w:w="1236" w:type="dxa"/>
            <w:noWrap w:val="0"/>
            <w:vAlign w:val="center"/>
          </w:tcPr>
          <w:p w14:paraId="3414E7BA">
            <w:pPr>
              <w:pStyle w:val="9"/>
              <w:spacing w:line="360" w:lineRule="auto"/>
              <w:jc w:val="center"/>
              <w:rPr>
                <w:rFonts w:hAnsi="宋体"/>
                <w:color w:val="auto"/>
                <w:kern w:val="2"/>
                <w:sz w:val="24"/>
                <w:szCs w:val="24"/>
                <w:highlight w:val="yellow"/>
              </w:rPr>
            </w:pPr>
          </w:p>
        </w:tc>
        <w:tc>
          <w:tcPr>
            <w:tcW w:w="1504" w:type="dxa"/>
            <w:noWrap w:val="0"/>
            <w:vAlign w:val="center"/>
          </w:tcPr>
          <w:p w14:paraId="60060610">
            <w:pPr>
              <w:pStyle w:val="9"/>
              <w:spacing w:line="360" w:lineRule="auto"/>
              <w:jc w:val="center"/>
              <w:rPr>
                <w:rFonts w:hAnsi="宋体"/>
                <w:color w:val="auto"/>
                <w:kern w:val="2"/>
                <w:sz w:val="24"/>
                <w:szCs w:val="24"/>
                <w:highlight w:val="yellow"/>
              </w:rPr>
            </w:pPr>
          </w:p>
        </w:tc>
        <w:tc>
          <w:tcPr>
            <w:tcW w:w="1504" w:type="dxa"/>
            <w:noWrap w:val="0"/>
            <w:vAlign w:val="center"/>
          </w:tcPr>
          <w:p w14:paraId="3F398508">
            <w:pPr>
              <w:pStyle w:val="9"/>
              <w:spacing w:line="360" w:lineRule="auto"/>
              <w:jc w:val="center"/>
              <w:rPr>
                <w:rFonts w:hAnsi="宋体"/>
                <w:color w:val="auto"/>
                <w:kern w:val="2"/>
                <w:sz w:val="24"/>
                <w:szCs w:val="24"/>
                <w:highlight w:val="yellow"/>
              </w:rPr>
            </w:pPr>
          </w:p>
        </w:tc>
        <w:tc>
          <w:tcPr>
            <w:tcW w:w="816" w:type="dxa"/>
            <w:noWrap w:val="0"/>
            <w:vAlign w:val="center"/>
          </w:tcPr>
          <w:p w14:paraId="735E7258">
            <w:pPr>
              <w:pStyle w:val="9"/>
              <w:spacing w:line="360" w:lineRule="auto"/>
              <w:jc w:val="center"/>
              <w:rPr>
                <w:rFonts w:hAnsi="宋体"/>
                <w:color w:val="auto"/>
                <w:kern w:val="2"/>
                <w:sz w:val="24"/>
                <w:szCs w:val="24"/>
                <w:highlight w:val="yellow"/>
              </w:rPr>
            </w:pPr>
          </w:p>
        </w:tc>
        <w:tc>
          <w:tcPr>
            <w:tcW w:w="816" w:type="dxa"/>
            <w:noWrap w:val="0"/>
            <w:vAlign w:val="center"/>
          </w:tcPr>
          <w:p w14:paraId="2139F8A7">
            <w:pPr>
              <w:pStyle w:val="9"/>
              <w:spacing w:line="360" w:lineRule="auto"/>
              <w:jc w:val="center"/>
              <w:rPr>
                <w:rFonts w:hAnsi="宋体"/>
                <w:color w:val="auto"/>
                <w:kern w:val="2"/>
                <w:sz w:val="24"/>
                <w:szCs w:val="24"/>
                <w:highlight w:val="yellow"/>
              </w:rPr>
            </w:pPr>
          </w:p>
        </w:tc>
      </w:tr>
      <w:tr w14:paraId="7E47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CCE5689">
            <w:pPr>
              <w:pStyle w:val="9"/>
              <w:spacing w:line="360" w:lineRule="auto"/>
              <w:jc w:val="center"/>
              <w:rPr>
                <w:rFonts w:hAnsi="宋体"/>
                <w:color w:val="auto"/>
                <w:kern w:val="2"/>
                <w:sz w:val="24"/>
                <w:szCs w:val="24"/>
                <w:highlight w:val="yellow"/>
              </w:rPr>
            </w:pPr>
          </w:p>
        </w:tc>
        <w:tc>
          <w:tcPr>
            <w:tcW w:w="1236" w:type="dxa"/>
            <w:noWrap w:val="0"/>
            <w:vAlign w:val="center"/>
          </w:tcPr>
          <w:p w14:paraId="29DFFBBC">
            <w:pPr>
              <w:pStyle w:val="9"/>
              <w:spacing w:line="360" w:lineRule="auto"/>
              <w:jc w:val="center"/>
              <w:rPr>
                <w:rFonts w:hAnsi="宋体"/>
                <w:color w:val="auto"/>
                <w:kern w:val="2"/>
                <w:sz w:val="24"/>
                <w:szCs w:val="24"/>
                <w:highlight w:val="yellow"/>
              </w:rPr>
            </w:pPr>
          </w:p>
        </w:tc>
        <w:tc>
          <w:tcPr>
            <w:tcW w:w="1236" w:type="dxa"/>
            <w:noWrap w:val="0"/>
            <w:vAlign w:val="center"/>
          </w:tcPr>
          <w:p w14:paraId="17889B1A">
            <w:pPr>
              <w:pStyle w:val="9"/>
              <w:spacing w:line="360" w:lineRule="auto"/>
              <w:jc w:val="center"/>
              <w:rPr>
                <w:rFonts w:hAnsi="宋体"/>
                <w:color w:val="auto"/>
                <w:kern w:val="2"/>
                <w:sz w:val="24"/>
                <w:szCs w:val="24"/>
                <w:highlight w:val="yellow"/>
              </w:rPr>
            </w:pPr>
          </w:p>
        </w:tc>
        <w:tc>
          <w:tcPr>
            <w:tcW w:w="1504" w:type="dxa"/>
            <w:noWrap w:val="0"/>
            <w:vAlign w:val="center"/>
          </w:tcPr>
          <w:p w14:paraId="1ECC7DFB">
            <w:pPr>
              <w:pStyle w:val="9"/>
              <w:spacing w:line="360" w:lineRule="auto"/>
              <w:jc w:val="center"/>
              <w:rPr>
                <w:rFonts w:hAnsi="宋体"/>
                <w:color w:val="auto"/>
                <w:kern w:val="2"/>
                <w:sz w:val="24"/>
                <w:szCs w:val="24"/>
                <w:highlight w:val="yellow"/>
              </w:rPr>
            </w:pPr>
          </w:p>
        </w:tc>
        <w:tc>
          <w:tcPr>
            <w:tcW w:w="1504" w:type="dxa"/>
            <w:noWrap w:val="0"/>
            <w:vAlign w:val="center"/>
          </w:tcPr>
          <w:p w14:paraId="429BD2BF">
            <w:pPr>
              <w:pStyle w:val="9"/>
              <w:spacing w:line="360" w:lineRule="auto"/>
              <w:jc w:val="center"/>
              <w:rPr>
                <w:rFonts w:hAnsi="宋体"/>
                <w:color w:val="auto"/>
                <w:kern w:val="2"/>
                <w:sz w:val="24"/>
                <w:szCs w:val="24"/>
                <w:highlight w:val="yellow"/>
              </w:rPr>
            </w:pPr>
          </w:p>
        </w:tc>
        <w:tc>
          <w:tcPr>
            <w:tcW w:w="816" w:type="dxa"/>
            <w:noWrap w:val="0"/>
            <w:vAlign w:val="center"/>
          </w:tcPr>
          <w:p w14:paraId="585FBBDC">
            <w:pPr>
              <w:pStyle w:val="9"/>
              <w:spacing w:line="360" w:lineRule="auto"/>
              <w:jc w:val="center"/>
              <w:rPr>
                <w:rFonts w:hAnsi="宋体"/>
                <w:color w:val="auto"/>
                <w:kern w:val="2"/>
                <w:sz w:val="24"/>
                <w:szCs w:val="24"/>
                <w:highlight w:val="yellow"/>
              </w:rPr>
            </w:pPr>
          </w:p>
        </w:tc>
        <w:tc>
          <w:tcPr>
            <w:tcW w:w="816" w:type="dxa"/>
            <w:noWrap w:val="0"/>
            <w:vAlign w:val="center"/>
          </w:tcPr>
          <w:p w14:paraId="463BEF7D">
            <w:pPr>
              <w:pStyle w:val="9"/>
              <w:spacing w:line="360" w:lineRule="auto"/>
              <w:jc w:val="center"/>
              <w:rPr>
                <w:rFonts w:hAnsi="宋体"/>
                <w:color w:val="auto"/>
                <w:kern w:val="2"/>
                <w:sz w:val="24"/>
                <w:szCs w:val="24"/>
                <w:highlight w:val="yellow"/>
              </w:rPr>
            </w:pPr>
          </w:p>
        </w:tc>
      </w:tr>
      <w:tr w14:paraId="2E4B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A872A15">
            <w:pPr>
              <w:pStyle w:val="9"/>
              <w:spacing w:line="360" w:lineRule="auto"/>
              <w:jc w:val="center"/>
              <w:rPr>
                <w:rFonts w:hAnsi="宋体"/>
                <w:color w:val="auto"/>
                <w:kern w:val="2"/>
                <w:sz w:val="24"/>
                <w:szCs w:val="24"/>
                <w:highlight w:val="yellow"/>
              </w:rPr>
            </w:pPr>
          </w:p>
        </w:tc>
        <w:tc>
          <w:tcPr>
            <w:tcW w:w="1236" w:type="dxa"/>
            <w:noWrap w:val="0"/>
            <w:vAlign w:val="center"/>
          </w:tcPr>
          <w:p w14:paraId="5C32E9BC">
            <w:pPr>
              <w:pStyle w:val="9"/>
              <w:spacing w:line="360" w:lineRule="auto"/>
              <w:jc w:val="center"/>
              <w:rPr>
                <w:rFonts w:hAnsi="宋体"/>
                <w:color w:val="auto"/>
                <w:kern w:val="2"/>
                <w:sz w:val="24"/>
                <w:szCs w:val="24"/>
                <w:highlight w:val="yellow"/>
              </w:rPr>
            </w:pPr>
          </w:p>
        </w:tc>
        <w:tc>
          <w:tcPr>
            <w:tcW w:w="1236" w:type="dxa"/>
            <w:noWrap w:val="0"/>
            <w:vAlign w:val="center"/>
          </w:tcPr>
          <w:p w14:paraId="2D95264E">
            <w:pPr>
              <w:pStyle w:val="9"/>
              <w:spacing w:line="360" w:lineRule="auto"/>
              <w:jc w:val="center"/>
              <w:rPr>
                <w:rFonts w:hAnsi="宋体"/>
                <w:color w:val="auto"/>
                <w:kern w:val="2"/>
                <w:sz w:val="24"/>
                <w:szCs w:val="24"/>
                <w:highlight w:val="yellow"/>
              </w:rPr>
            </w:pPr>
          </w:p>
        </w:tc>
        <w:tc>
          <w:tcPr>
            <w:tcW w:w="1504" w:type="dxa"/>
            <w:noWrap w:val="0"/>
            <w:vAlign w:val="center"/>
          </w:tcPr>
          <w:p w14:paraId="32CB1F26">
            <w:pPr>
              <w:pStyle w:val="9"/>
              <w:spacing w:line="360" w:lineRule="auto"/>
              <w:jc w:val="center"/>
              <w:rPr>
                <w:rFonts w:hAnsi="宋体"/>
                <w:color w:val="auto"/>
                <w:kern w:val="2"/>
                <w:sz w:val="24"/>
                <w:szCs w:val="24"/>
                <w:highlight w:val="yellow"/>
              </w:rPr>
            </w:pPr>
          </w:p>
        </w:tc>
        <w:tc>
          <w:tcPr>
            <w:tcW w:w="1504" w:type="dxa"/>
            <w:noWrap w:val="0"/>
            <w:vAlign w:val="center"/>
          </w:tcPr>
          <w:p w14:paraId="1DE007CA">
            <w:pPr>
              <w:pStyle w:val="9"/>
              <w:spacing w:line="360" w:lineRule="auto"/>
              <w:jc w:val="center"/>
              <w:rPr>
                <w:rFonts w:hAnsi="宋体"/>
                <w:color w:val="auto"/>
                <w:kern w:val="2"/>
                <w:sz w:val="24"/>
                <w:szCs w:val="24"/>
                <w:highlight w:val="yellow"/>
              </w:rPr>
            </w:pPr>
          </w:p>
        </w:tc>
        <w:tc>
          <w:tcPr>
            <w:tcW w:w="816" w:type="dxa"/>
            <w:noWrap w:val="0"/>
            <w:vAlign w:val="center"/>
          </w:tcPr>
          <w:p w14:paraId="7191C7EA">
            <w:pPr>
              <w:pStyle w:val="9"/>
              <w:spacing w:line="360" w:lineRule="auto"/>
              <w:jc w:val="center"/>
              <w:rPr>
                <w:rFonts w:hAnsi="宋体"/>
                <w:color w:val="auto"/>
                <w:kern w:val="2"/>
                <w:sz w:val="24"/>
                <w:szCs w:val="24"/>
                <w:highlight w:val="yellow"/>
              </w:rPr>
            </w:pPr>
          </w:p>
        </w:tc>
        <w:tc>
          <w:tcPr>
            <w:tcW w:w="816" w:type="dxa"/>
            <w:noWrap w:val="0"/>
            <w:vAlign w:val="center"/>
          </w:tcPr>
          <w:p w14:paraId="17E078E7">
            <w:pPr>
              <w:pStyle w:val="9"/>
              <w:spacing w:line="360" w:lineRule="auto"/>
              <w:jc w:val="center"/>
              <w:rPr>
                <w:rFonts w:hAnsi="宋体"/>
                <w:color w:val="auto"/>
                <w:kern w:val="2"/>
                <w:sz w:val="24"/>
                <w:szCs w:val="24"/>
                <w:highlight w:val="yellow"/>
              </w:rPr>
            </w:pPr>
          </w:p>
        </w:tc>
      </w:tr>
      <w:tr w14:paraId="143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2EF788E5">
            <w:pPr>
              <w:pStyle w:val="9"/>
              <w:spacing w:line="360" w:lineRule="auto"/>
              <w:jc w:val="center"/>
              <w:rPr>
                <w:rFonts w:hAnsi="宋体"/>
                <w:color w:val="auto"/>
                <w:kern w:val="2"/>
                <w:sz w:val="24"/>
                <w:szCs w:val="24"/>
                <w:highlight w:val="yellow"/>
              </w:rPr>
            </w:pPr>
          </w:p>
        </w:tc>
        <w:tc>
          <w:tcPr>
            <w:tcW w:w="1236" w:type="dxa"/>
            <w:noWrap w:val="0"/>
            <w:vAlign w:val="center"/>
          </w:tcPr>
          <w:p w14:paraId="6CF4F754">
            <w:pPr>
              <w:pStyle w:val="9"/>
              <w:spacing w:line="360" w:lineRule="auto"/>
              <w:jc w:val="center"/>
              <w:rPr>
                <w:rFonts w:hAnsi="宋体"/>
                <w:color w:val="auto"/>
                <w:kern w:val="2"/>
                <w:sz w:val="24"/>
                <w:szCs w:val="24"/>
                <w:highlight w:val="yellow"/>
              </w:rPr>
            </w:pPr>
          </w:p>
        </w:tc>
        <w:tc>
          <w:tcPr>
            <w:tcW w:w="1236" w:type="dxa"/>
            <w:noWrap w:val="0"/>
            <w:vAlign w:val="center"/>
          </w:tcPr>
          <w:p w14:paraId="33242072">
            <w:pPr>
              <w:pStyle w:val="9"/>
              <w:spacing w:line="360" w:lineRule="auto"/>
              <w:jc w:val="center"/>
              <w:rPr>
                <w:rFonts w:hAnsi="宋体"/>
                <w:color w:val="auto"/>
                <w:kern w:val="2"/>
                <w:sz w:val="24"/>
                <w:szCs w:val="24"/>
                <w:highlight w:val="yellow"/>
              </w:rPr>
            </w:pPr>
          </w:p>
        </w:tc>
        <w:tc>
          <w:tcPr>
            <w:tcW w:w="1504" w:type="dxa"/>
            <w:noWrap w:val="0"/>
            <w:vAlign w:val="center"/>
          </w:tcPr>
          <w:p w14:paraId="6F5CCB5C">
            <w:pPr>
              <w:pStyle w:val="9"/>
              <w:spacing w:line="360" w:lineRule="auto"/>
              <w:jc w:val="center"/>
              <w:rPr>
                <w:rFonts w:hAnsi="宋体"/>
                <w:color w:val="auto"/>
                <w:kern w:val="2"/>
                <w:sz w:val="24"/>
                <w:szCs w:val="24"/>
                <w:highlight w:val="yellow"/>
              </w:rPr>
            </w:pPr>
          </w:p>
        </w:tc>
        <w:tc>
          <w:tcPr>
            <w:tcW w:w="1504" w:type="dxa"/>
            <w:noWrap w:val="0"/>
            <w:vAlign w:val="center"/>
          </w:tcPr>
          <w:p w14:paraId="17803924">
            <w:pPr>
              <w:pStyle w:val="9"/>
              <w:spacing w:line="360" w:lineRule="auto"/>
              <w:jc w:val="center"/>
              <w:rPr>
                <w:rFonts w:hAnsi="宋体"/>
                <w:color w:val="auto"/>
                <w:kern w:val="2"/>
                <w:sz w:val="24"/>
                <w:szCs w:val="24"/>
                <w:highlight w:val="yellow"/>
              </w:rPr>
            </w:pPr>
          </w:p>
        </w:tc>
        <w:tc>
          <w:tcPr>
            <w:tcW w:w="816" w:type="dxa"/>
            <w:noWrap w:val="0"/>
            <w:vAlign w:val="center"/>
          </w:tcPr>
          <w:p w14:paraId="7D641F62">
            <w:pPr>
              <w:pStyle w:val="9"/>
              <w:spacing w:line="360" w:lineRule="auto"/>
              <w:jc w:val="center"/>
              <w:rPr>
                <w:rFonts w:hAnsi="宋体"/>
                <w:color w:val="auto"/>
                <w:kern w:val="2"/>
                <w:sz w:val="24"/>
                <w:szCs w:val="24"/>
                <w:highlight w:val="yellow"/>
              </w:rPr>
            </w:pPr>
          </w:p>
        </w:tc>
        <w:tc>
          <w:tcPr>
            <w:tcW w:w="816" w:type="dxa"/>
            <w:noWrap w:val="0"/>
            <w:vAlign w:val="center"/>
          </w:tcPr>
          <w:p w14:paraId="3AC5479F">
            <w:pPr>
              <w:pStyle w:val="9"/>
              <w:spacing w:line="360" w:lineRule="auto"/>
              <w:jc w:val="center"/>
              <w:rPr>
                <w:rFonts w:hAnsi="宋体"/>
                <w:color w:val="auto"/>
                <w:kern w:val="2"/>
                <w:sz w:val="24"/>
                <w:szCs w:val="24"/>
                <w:highlight w:val="yellow"/>
              </w:rPr>
            </w:pPr>
          </w:p>
        </w:tc>
      </w:tr>
      <w:tr w14:paraId="4713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444C18">
            <w:pPr>
              <w:pStyle w:val="9"/>
              <w:spacing w:line="360" w:lineRule="auto"/>
              <w:jc w:val="center"/>
              <w:rPr>
                <w:rFonts w:hAnsi="宋体"/>
                <w:color w:val="auto"/>
                <w:kern w:val="2"/>
                <w:sz w:val="24"/>
                <w:szCs w:val="24"/>
                <w:highlight w:val="yellow"/>
              </w:rPr>
            </w:pPr>
          </w:p>
        </w:tc>
        <w:tc>
          <w:tcPr>
            <w:tcW w:w="1236" w:type="dxa"/>
            <w:noWrap w:val="0"/>
            <w:vAlign w:val="center"/>
          </w:tcPr>
          <w:p w14:paraId="5B21BECF">
            <w:pPr>
              <w:pStyle w:val="9"/>
              <w:spacing w:line="360" w:lineRule="auto"/>
              <w:jc w:val="center"/>
              <w:rPr>
                <w:rFonts w:hAnsi="宋体"/>
                <w:color w:val="auto"/>
                <w:kern w:val="2"/>
                <w:sz w:val="24"/>
                <w:szCs w:val="24"/>
                <w:highlight w:val="yellow"/>
              </w:rPr>
            </w:pPr>
          </w:p>
        </w:tc>
        <w:tc>
          <w:tcPr>
            <w:tcW w:w="1236" w:type="dxa"/>
            <w:noWrap w:val="0"/>
            <w:vAlign w:val="center"/>
          </w:tcPr>
          <w:p w14:paraId="6B630606">
            <w:pPr>
              <w:pStyle w:val="9"/>
              <w:spacing w:line="360" w:lineRule="auto"/>
              <w:jc w:val="center"/>
              <w:rPr>
                <w:rFonts w:hAnsi="宋体"/>
                <w:color w:val="auto"/>
                <w:kern w:val="2"/>
                <w:sz w:val="24"/>
                <w:szCs w:val="24"/>
                <w:highlight w:val="yellow"/>
              </w:rPr>
            </w:pPr>
          </w:p>
        </w:tc>
        <w:tc>
          <w:tcPr>
            <w:tcW w:w="1504" w:type="dxa"/>
            <w:noWrap w:val="0"/>
            <w:vAlign w:val="center"/>
          </w:tcPr>
          <w:p w14:paraId="610B7800">
            <w:pPr>
              <w:pStyle w:val="9"/>
              <w:spacing w:line="360" w:lineRule="auto"/>
              <w:jc w:val="center"/>
              <w:rPr>
                <w:rFonts w:hAnsi="宋体"/>
                <w:color w:val="auto"/>
                <w:kern w:val="2"/>
                <w:sz w:val="24"/>
                <w:szCs w:val="24"/>
                <w:highlight w:val="yellow"/>
              </w:rPr>
            </w:pPr>
          </w:p>
        </w:tc>
        <w:tc>
          <w:tcPr>
            <w:tcW w:w="1504" w:type="dxa"/>
            <w:noWrap w:val="0"/>
            <w:vAlign w:val="center"/>
          </w:tcPr>
          <w:p w14:paraId="0AD56401">
            <w:pPr>
              <w:pStyle w:val="9"/>
              <w:spacing w:line="360" w:lineRule="auto"/>
              <w:jc w:val="center"/>
              <w:rPr>
                <w:rFonts w:hAnsi="宋体"/>
                <w:color w:val="auto"/>
                <w:kern w:val="2"/>
                <w:sz w:val="24"/>
                <w:szCs w:val="24"/>
                <w:highlight w:val="yellow"/>
              </w:rPr>
            </w:pPr>
          </w:p>
        </w:tc>
        <w:tc>
          <w:tcPr>
            <w:tcW w:w="816" w:type="dxa"/>
            <w:noWrap w:val="0"/>
            <w:vAlign w:val="center"/>
          </w:tcPr>
          <w:p w14:paraId="1FAB38FD">
            <w:pPr>
              <w:pStyle w:val="9"/>
              <w:spacing w:line="360" w:lineRule="auto"/>
              <w:jc w:val="center"/>
              <w:rPr>
                <w:rFonts w:hAnsi="宋体"/>
                <w:color w:val="auto"/>
                <w:kern w:val="2"/>
                <w:sz w:val="24"/>
                <w:szCs w:val="24"/>
                <w:highlight w:val="yellow"/>
              </w:rPr>
            </w:pPr>
          </w:p>
        </w:tc>
        <w:tc>
          <w:tcPr>
            <w:tcW w:w="816" w:type="dxa"/>
            <w:noWrap w:val="0"/>
            <w:vAlign w:val="center"/>
          </w:tcPr>
          <w:p w14:paraId="11D47DF9">
            <w:pPr>
              <w:pStyle w:val="9"/>
              <w:spacing w:line="360" w:lineRule="auto"/>
              <w:jc w:val="center"/>
              <w:rPr>
                <w:rFonts w:hAnsi="宋体"/>
                <w:color w:val="auto"/>
                <w:kern w:val="2"/>
                <w:sz w:val="24"/>
                <w:szCs w:val="24"/>
                <w:highlight w:val="yellow"/>
              </w:rPr>
            </w:pPr>
          </w:p>
        </w:tc>
      </w:tr>
      <w:tr w14:paraId="7B5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CA43A88">
            <w:pPr>
              <w:pStyle w:val="9"/>
              <w:spacing w:line="360" w:lineRule="auto"/>
              <w:jc w:val="center"/>
              <w:rPr>
                <w:rFonts w:hAnsi="宋体"/>
                <w:color w:val="auto"/>
                <w:kern w:val="2"/>
                <w:sz w:val="24"/>
                <w:szCs w:val="24"/>
                <w:highlight w:val="yellow"/>
              </w:rPr>
            </w:pPr>
          </w:p>
        </w:tc>
        <w:tc>
          <w:tcPr>
            <w:tcW w:w="1236" w:type="dxa"/>
            <w:noWrap w:val="0"/>
            <w:vAlign w:val="center"/>
          </w:tcPr>
          <w:p w14:paraId="77A2865B">
            <w:pPr>
              <w:pStyle w:val="9"/>
              <w:spacing w:line="360" w:lineRule="auto"/>
              <w:jc w:val="center"/>
              <w:rPr>
                <w:rFonts w:hAnsi="宋体"/>
                <w:color w:val="auto"/>
                <w:kern w:val="2"/>
                <w:sz w:val="24"/>
                <w:szCs w:val="24"/>
                <w:highlight w:val="yellow"/>
              </w:rPr>
            </w:pPr>
          </w:p>
        </w:tc>
        <w:tc>
          <w:tcPr>
            <w:tcW w:w="1236" w:type="dxa"/>
            <w:noWrap w:val="0"/>
            <w:vAlign w:val="center"/>
          </w:tcPr>
          <w:p w14:paraId="36DF2F1E">
            <w:pPr>
              <w:pStyle w:val="9"/>
              <w:spacing w:line="360" w:lineRule="auto"/>
              <w:jc w:val="center"/>
              <w:rPr>
                <w:rFonts w:hAnsi="宋体"/>
                <w:color w:val="auto"/>
                <w:kern w:val="2"/>
                <w:sz w:val="24"/>
                <w:szCs w:val="24"/>
                <w:highlight w:val="yellow"/>
              </w:rPr>
            </w:pPr>
          </w:p>
        </w:tc>
        <w:tc>
          <w:tcPr>
            <w:tcW w:w="1504" w:type="dxa"/>
            <w:noWrap w:val="0"/>
            <w:vAlign w:val="center"/>
          </w:tcPr>
          <w:p w14:paraId="2EC3AA88">
            <w:pPr>
              <w:pStyle w:val="9"/>
              <w:spacing w:line="360" w:lineRule="auto"/>
              <w:jc w:val="center"/>
              <w:rPr>
                <w:rFonts w:hAnsi="宋体"/>
                <w:color w:val="auto"/>
                <w:kern w:val="2"/>
                <w:sz w:val="24"/>
                <w:szCs w:val="24"/>
                <w:highlight w:val="yellow"/>
              </w:rPr>
            </w:pPr>
          </w:p>
        </w:tc>
        <w:tc>
          <w:tcPr>
            <w:tcW w:w="1504" w:type="dxa"/>
            <w:noWrap w:val="0"/>
            <w:vAlign w:val="center"/>
          </w:tcPr>
          <w:p w14:paraId="344A2916">
            <w:pPr>
              <w:pStyle w:val="9"/>
              <w:spacing w:line="360" w:lineRule="auto"/>
              <w:jc w:val="center"/>
              <w:rPr>
                <w:rFonts w:hAnsi="宋体"/>
                <w:color w:val="auto"/>
                <w:kern w:val="2"/>
                <w:sz w:val="24"/>
                <w:szCs w:val="24"/>
                <w:highlight w:val="yellow"/>
              </w:rPr>
            </w:pPr>
          </w:p>
        </w:tc>
        <w:tc>
          <w:tcPr>
            <w:tcW w:w="816" w:type="dxa"/>
            <w:noWrap w:val="0"/>
            <w:vAlign w:val="center"/>
          </w:tcPr>
          <w:p w14:paraId="5B033AA0">
            <w:pPr>
              <w:pStyle w:val="9"/>
              <w:spacing w:line="360" w:lineRule="auto"/>
              <w:jc w:val="center"/>
              <w:rPr>
                <w:rFonts w:hAnsi="宋体"/>
                <w:color w:val="auto"/>
                <w:kern w:val="2"/>
                <w:sz w:val="24"/>
                <w:szCs w:val="24"/>
                <w:highlight w:val="yellow"/>
              </w:rPr>
            </w:pPr>
          </w:p>
        </w:tc>
        <w:tc>
          <w:tcPr>
            <w:tcW w:w="816" w:type="dxa"/>
            <w:noWrap w:val="0"/>
            <w:vAlign w:val="center"/>
          </w:tcPr>
          <w:p w14:paraId="2AAA79F2">
            <w:pPr>
              <w:pStyle w:val="9"/>
              <w:spacing w:line="360" w:lineRule="auto"/>
              <w:jc w:val="center"/>
              <w:rPr>
                <w:rFonts w:hAnsi="宋体"/>
                <w:color w:val="auto"/>
                <w:kern w:val="2"/>
                <w:sz w:val="24"/>
                <w:szCs w:val="24"/>
                <w:highlight w:val="yellow"/>
              </w:rPr>
            </w:pPr>
          </w:p>
        </w:tc>
      </w:tr>
    </w:tbl>
    <w:p w14:paraId="7935A976">
      <w:pPr>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lang w:val="en-US" w:eastAsia="zh-CN"/>
        </w:rPr>
      </w:pPr>
    </w:p>
    <w:p w14:paraId="0B2D471B">
      <w:pPr>
        <w:pStyle w:val="9"/>
        <w:spacing w:line="360" w:lineRule="auto"/>
        <w:ind w:firstLine="480" w:firstLineChars="200"/>
        <w:rPr>
          <w:rFonts w:hAnsi="宋体"/>
          <w:sz w:val="24"/>
          <w:szCs w:val="24"/>
        </w:rPr>
      </w:pPr>
    </w:p>
    <w:p w14:paraId="663DB8B9">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合同总金额</w:t>
      </w:r>
    </w:p>
    <w:p w14:paraId="159E9A85">
      <w:pPr>
        <w:pStyle w:val="9"/>
        <w:spacing w:line="360" w:lineRule="auto"/>
        <w:ind w:firstLine="480" w:firstLineChars="200"/>
        <w:rPr>
          <w:rFonts w:hAnsi="宋体"/>
          <w:sz w:val="24"/>
          <w:szCs w:val="24"/>
        </w:rPr>
      </w:pPr>
      <w:r>
        <w:rPr>
          <w:rFonts w:hint="eastAsia" w:hAnsi="宋体"/>
          <w:sz w:val="24"/>
          <w:szCs w:val="24"/>
        </w:rPr>
        <w:t>本合同总金额为人民币</w:t>
      </w:r>
      <w:r>
        <w:rPr>
          <w:rFonts w:hAnsi="宋体"/>
          <w:sz w:val="24"/>
          <w:szCs w:val="24"/>
        </w:rPr>
        <w:t>______</w:t>
      </w:r>
      <w:r>
        <w:rPr>
          <w:rFonts w:hint="eastAsia" w:hAnsi="宋体"/>
          <w:sz w:val="24"/>
          <w:szCs w:val="24"/>
        </w:rPr>
        <w:t>元</w:t>
      </w:r>
      <w:r>
        <w:rPr>
          <w:rFonts w:hAnsi="宋体"/>
          <w:sz w:val="24"/>
          <w:szCs w:val="24"/>
        </w:rPr>
        <w:t>(</w:t>
      </w:r>
      <w:r>
        <w:rPr>
          <w:rFonts w:hint="eastAsia" w:hAnsi="宋体"/>
          <w:sz w:val="24"/>
          <w:szCs w:val="24"/>
        </w:rPr>
        <w:t>￥</w:t>
      </w:r>
      <w:r>
        <w:rPr>
          <w:rFonts w:hAnsi="宋体"/>
          <w:sz w:val="24"/>
          <w:szCs w:val="24"/>
        </w:rPr>
        <w:t>______)</w:t>
      </w:r>
      <w:r>
        <w:rPr>
          <w:rFonts w:hint="eastAsia" w:hAnsi="宋体"/>
          <w:sz w:val="24"/>
          <w:szCs w:val="24"/>
        </w:rPr>
        <w:t>。本项目的一切税费均已由乙方计入本合同总金额中。</w:t>
      </w:r>
    </w:p>
    <w:p w14:paraId="2127B5F7">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合同签订地：</w:t>
      </w:r>
    </w:p>
    <w:p w14:paraId="5E681FF2">
      <w:pPr>
        <w:pStyle w:val="9"/>
        <w:spacing w:line="360" w:lineRule="auto"/>
        <w:ind w:firstLine="480" w:firstLineChars="200"/>
        <w:rPr>
          <w:rFonts w:hAnsi="宋体"/>
          <w:sz w:val="24"/>
          <w:szCs w:val="24"/>
        </w:rPr>
      </w:pPr>
      <w:r>
        <w:rPr>
          <w:rFonts w:hint="eastAsia" w:hAnsi="宋体"/>
          <w:sz w:val="24"/>
          <w:szCs w:val="24"/>
        </w:rPr>
        <w:t>根据实际情况填写</w:t>
      </w:r>
    </w:p>
    <w:p w14:paraId="3919D817">
      <w:pPr>
        <w:pStyle w:val="9"/>
        <w:spacing w:line="360" w:lineRule="auto"/>
        <w:ind w:firstLine="480" w:firstLineChars="200"/>
        <w:rPr>
          <w:rFonts w:hAnsi="宋体"/>
          <w:sz w:val="24"/>
          <w:szCs w:val="24"/>
        </w:rPr>
      </w:pPr>
      <w:r>
        <w:rPr>
          <w:rFonts w:hAnsi="宋体"/>
          <w:sz w:val="24"/>
          <w:szCs w:val="24"/>
        </w:rPr>
        <w:t>5.</w:t>
      </w:r>
      <w:r>
        <w:rPr>
          <w:rFonts w:hint="eastAsia" w:hAnsi="宋体"/>
          <w:sz w:val="24"/>
          <w:szCs w:val="24"/>
        </w:rPr>
        <w:t>合同生效</w:t>
      </w:r>
    </w:p>
    <w:p w14:paraId="6771DB7B">
      <w:pPr>
        <w:pStyle w:val="9"/>
        <w:spacing w:line="360" w:lineRule="auto"/>
        <w:ind w:firstLine="480" w:firstLineChars="200"/>
        <w:rPr>
          <w:rFonts w:hAnsi="宋体"/>
          <w:sz w:val="24"/>
          <w:szCs w:val="24"/>
        </w:rPr>
      </w:pPr>
      <w:r>
        <w:rPr>
          <w:rFonts w:hint="eastAsia" w:hAnsi="宋体"/>
          <w:sz w:val="24"/>
          <w:szCs w:val="24"/>
        </w:rPr>
        <w:t>本合同一式</w:t>
      </w:r>
      <w:r>
        <w:rPr>
          <w:rFonts w:hAnsi="宋体"/>
          <w:sz w:val="24"/>
          <w:szCs w:val="24"/>
        </w:rPr>
        <w:t>______</w:t>
      </w:r>
      <w:r>
        <w:rPr>
          <w:rFonts w:hint="eastAsia" w:hAnsi="宋体"/>
          <w:sz w:val="24"/>
          <w:szCs w:val="24"/>
        </w:rPr>
        <w:t>份，经甲乙双方法定代表人或其授权代表签字盖章，并在甲方收到乙方提交的履约保证金后生效。</w:t>
      </w:r>
    </w:p>
    <w:p w14:paraId="2195731D">
      <w:pPr>
        <w:pStyle w:val="9"/>
        <w:spacing w:line="360" w:lineRule="auto"/>
        <w:ind w:firstLine="480" w:firstLineChars="200"/>
        <w:rPr>
          <w:rFonts w:hAnsi="宋体"/>
          <w:sz w:val="24"/>
          <w:szCs w:val="24"/>
        </w:rPr>
      </w:pPr>
    </w:p>
    <w:p w14:paraId="28D6A5F0">
      <w:pPr>
        <w:pStyle w:val="9"/>
        <w:spacing w:line="360" w:lineRule="auto"/>
        <w:rPr>
          <w:rFonts w:hAnsi="宋体"/>
          <w:sz w:val="24"/>
          <w:szCs w:val="24"/>
        </w:rPr>
      </w:pPr>
      <w:r>
        <w:rPr>
          <w:rFonts w:hint="eastAsia" w:hAnsi="宋体"/>
          <w:sz w:val="24"/>
          <w:szCs w:val="24"/>
        </w:rPr>
        <w:t>甲方：</w:t>
      </w:r>
      <w:r>
        <w:rPr>
          <w:rFonts w:hAnsi="宋体"/>
          <w:sz w:val="24"/>
          <w:szCs w:val="24"/>
        </w:rPr>
        <w:t>(</w:t>
      </w:r>
      <w:r>
        <w:rPr>
          <w:rFonts w:hint="eastAsia" w:hAnsi="宋体"/>
          <w:sz w:val="24"/>
          <w:szCs w:val="24"/>
        </w:rPr>
        <w:t>采购人名称</w:t>
      </w:r>
      <w:r>
        <w:rPr>
          <w:rFonts w:hAnsi="宋体"/>
          <w:sz w:val="24"/>
          <w:szCs w:val="24"/>
        </w:rPr>
        <w:t>)</w:t>
      </w:r>
      <w:r>
        <w:rPr>
          <w:rFonts w:hint="eastAsia" w:hAnsi="宋体"/>
          <w:sz w:val="24"/>
          <w:szCs w:val="24"/>
        </w:rPr>
        <w:t>　　　　　　　　　乙方：</w:t>
      </w:r>
      <w:r>
        <w:rPr>
          <w:rFonts w:hAnsi="宋体"/>
          <w:sz w:val="24"/>
          <w:szCs w:val="24"/>
        </w:rPr>
        <w:t>(</w:t>
      </w:r>
      <w:r>
        <w:rPr>
          <w:rFonts w:hint="eastAsia" w:hAnsi="宋体"/>
          <w:sz w:val="24"/>
          <w:szCs w:val="24"/>
        </w:rPr>
        <w:t>供应商名称</w:t>
      </w:r>
      <w:r>
        <w:rPr>
          <w:rFonts w:hAnsi="宋体"/>
          <w:sz w:val="24"/>
          <w:szCs w:val="24"/>
        </w:rPr>
        <w:t>)</w:t>
      </w:r>
      <w:r>
        <w:rPr>
          <w:rFonts w:hint="eastAsia" w:hAnsi="宋体"/>
          <w:sz w:val="24"/>
          <w:szCs w:val="24"/>
        </w:rPr>
        <w:t>　</w:t>
      </w:r>
      <w:r>
        <w:rPr>
          <w:rFonts w:hAnsi="宋体"/>
          <w:sz w:val="24"/>
          <w:szCs w:val="24"/>
        </w:rPr>
        <w:tab/>
      </w:r>
      <w:r>
        <w:rPr>
          <w:rFonts w:hAnsi="宋体"/>
          <w:sz w:val="24"/>
          <w:szCs w:val="24"/>
        </w:rPr>
        <w:tab/>
      </w:r>
      <w:r>
        <w:rPr>
          <w:rFonts w:hAnsi="宋体"/>
          <w:sz w:val="24"/>
          <w:szCs w:val="24"/>
        </w:rPr>
        <w:tab/>
      </w:r>
      <w:r>
        <w:rPr>
          <w:rFonts w:hAnsi="宋体"/>
          <w:sz w:val="24"/>
          <w:szCs w:val="24"/>
        </w:rPr>
        <w:tab/>
      </w:r>
    </w:p>
    <w:p w14:paraId="23395857">
      <w:pPr>
        <w:pStyle w:val="9"/>
        <w:spacing w:line="360" w:lineRule="auto"/>
        <w:rPr>
          <w:rFonts w:hAnsi="宋体"/>
          <w:sz w:val="24"/>
          <w:szCs w:val="24"/>
        </w:rPr>
      </w:pP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 xml:space="preserve">):  </w:t>
      </w: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w:t>
      </w:r>
      <w:r>
        <w:rPr>
          <w:rFonts w:hint="eastAsia" w:hAnsi="宋体"/>
          <w:sz w:val="24"/>
          <w:szCs w:val="24"/>
        </w:rPr>
        <w:t>：</w:t>
      </w:r>
    </w:p>
    <w:p w14:paraId="04BB5085">
      <w:pPr>
        <w:pStyle w:val="9"/>
        <w:spacing w:line="360" w:lineRule="auto"/>
        <w:rPr>
          <w:rFonts w:hAnsi="宋体"/>
          <w:sz w:val="24"/>
          <w:szCs w:val="24"/>
        </w:rPr>
      </w:pPr>
    </w:p>
    <w:p w14:paraId="36DC2DFA">
      <w:pPr>
        <w:pStyle w:val="9"/>
        <w:spacing w:line="360" w:lineRule="auto"/>
        <w:rPr>
          <w:rFonts w:hAnsi="宋体"/>
          <w:sz w:val="24"/>
          <w:szCs w:val="24"/>
        </w:rPr>
      </w:pPr>
      <w:r>
        <w:rPr>
          <w:rFonts w:hint="eastAsia" w:hAnsi="宋体"/>
          <w:sz w:val="24"/>
          <w:szCs w:val="24"/>
        </w:rPr>
        <w:t>盖章：</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　盖章：</w:t>
      </w:r>
    </w:p>
    <w:p w14:paraId="6AE0EE43">
      <w:pPr>
        <w:pStyle w:val="9"/>
        <w:spacing w:line="360" w:lineRule="auto"/>
        <w:rPr>
          <w:rFonts w:hAnsi="宋体"/>
          <w:sz w:val="24"/>
          <w:szCs w:val="24"/>
        </w:rPr>
      </w:pPr>
    </w:p>
    <w:p w14:paraId="1EB0317D">
      <w:pPr>
        <w:pStyle w:val="9"/>
        <w:spacing w:line="360" w:lineRule="auto"/>
        <w:rPr>
          <w:rFonts w:hint="eastAsia"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r>
        <w:rPr>
          <w:rFonts w:hAnsi="宋体"/>
          <w:sz w:val="24"/>
          <w:szCs w:val="24"/>
        </w:rPr>
        <w:tab/>
      </w:r>
      <w:r>
        <w:rPr>
          <w:rFonts w:hAnsi="宋体"/>
          <w:sz w:val="24"/>
          <w:szCs w:val="24"/>
        </w:rPr>
        <w:tab/>
      </w:r>
      <w:r>
        <w:rPr>
          <w:rFonts w:hAnsi="宋体"/>
          <w:sz w:val="24"/>
          <w:szCs w:val="24"/>
        </w:rPr>
        <w:tab/>
      </w:r>
      <w:r>
        <w:rPr>
          <w:rFonts w:hint="eastAsia" w:hAnsi="宋体"/>
          <w:sz w:val="24"/>
          <w:szCs w:val="24"/>
        </w:rPr>
        <w:t>　　　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0AD62B3">
      <w:pPr>
        <w:spacing w:line="360" w:lineRule="auto"/>
        <w:rPr>
          <w:rFonts w:hint="eastAsia" w:ascii="宋体" w:hAnsi="宋体"/>
          <w:b/>
          <w:bCs/>
          <w:sz w:val="30"/>
          <w:szCs w:val="30"/>
        </w:rPr>
      </w:pPr>
    </w:p>
    <w:p w14:paraId="76F8DC4E">
      <w:pPr>
        <w:spacing w:line="360" w:lineRule="auto"/>
        <w:rPr>
          <w:rFonts w:hAnsi="宋体"/>
          <w:sz w:val="24"/>
          <w:szCs w:val="24"/>
        </w:rPr>
      </w:pPr>
      <w:r>
        <w:rPr>
          <w:rFonts w:hint="eastAsia" w:ascii="宋体" w:hAnsi="宋体"/>
          <w:b/>
          <w:bCs/>
          <w:sz w:val="30"/>
          <w:szCs w:val="30"/>
        </w:rPr>
        <w:t>（注：最终以与甲方签订合同为准）</w:t>
      </w:r>
    </w:p>
    <w:bookmarkEnd w:id="1"/>
    <w:p w14:paraId="3C7ED534">
      <w:pPr>
        <w:pStyle w:val="9"/>
        <w:spacing w:line="360" w:lineRule="auto"/>
        <w:jc w:val="center"/>
        <w:rPr>
          <w:rFonts w:hAnsi="宋体"/>
          <w:sz w:val="24"/>
          <w:szCs w:val="24"/>
        </w:rPr>
      </w:pPr>
      <w:r>
        <w:rPr>
          <w:rFonts w:hint="eastAsia" w:hAnsi="宋体"/>
          <w:sz w:val="24"/>
          <w:szCs w:val="24"/>
        </w:rPr>
        <w:t>合同条款前附表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690"/>
      </w:tblGrid>
      <w:tr w14:paraId="5AA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DCDDB53">
            <w:pPr>
              <w:pStyle w:val="9"/>
              <w:spacing w:line="440" w:lineRule="exact"/>
              <w:jc w:val="center"/>
              <w:rPr>
                <w:rFonts w:hAnsi="宋体"/>
                <w:kern w:val="2"/>
                <w:sz w:val="24"/>
                <w:szCs w:val="24"/>
                <w:lang w:val="en-US" w:eastAsia="zh-CN"/>
              </w:rPr>
            </w:pPr>
            <w:r>
              <w:rPr>
                <w:rFonts w:hint="eastAsia" w:hAnsi="宋体"/>
                <w:kern w:val="2"/>
                <w:sz w:val="24"/>
                <w:szCs w:val="24"/>
                <w:lang w:val="en-US" w:eastAsia="zh-CN"/>
              </w:rPr>
              <w:t>序号</w:t>
            </w:r>
          </w:p>
        </w:tc>
        <w:tc>
          <w:tcPr>
            <w:tcW w:w="8690" w:type="dxa"/>
            <w:noWrap w:val="0"/>
            <w:vAlign w:val="center"/>
          </w:tcPr>
          <w:p w14:paraId="4CE7C338">
            <w:pPr>
              <w:pStyle w:val="9"/>
              <w:spacing w:line="440" w:lineRule="exact"/>
              <w:jc w:val="center"/>
              <w:rPr>
                <w:rFonts w:hAnsi="宋体" w:cs="MingLiU_HKSCS"/>
                <w:kern w:val="2"/>
                <w:sz w:val="24"/>
                <w:szCs w:val="24"/>
                <w:lang w:val="en-US" w:eastAsia="zh-CN"/>
              </w:rPr>
            </w:pPr>
            <w:r>
              <w:rPr>
                <w:rFonts w:hint="eastAsia" w:hAnsi="宋体"/>
                <w:kern w:val="2"/>
                <w:sz w:val="24"/>
                <w:szCs w:val="24"/>
                <w:lang w:val="en-US" w:eastAsia="zh-CN"/>
              </w:rPr>
              <w:t>内容</w:t>
            </w:r>
          </w:p>
        </w:tc>
      </w:tr>
      <w:tr w14:paraId="35E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40CAC8A7">
            <w:pPr>
              <w:pStyle w:val="9"/>
              <w:spacing w:line="440" w:lineRule="exact"/>
              <w:jc w:val="center"/>
              <w:rPr>
                <w:rFonts w:hAnsi="宋体"/>
                <w:kern w:val="2"/>
                <w:sz w:val="24"/>
                <w:szCs w:val="24"/>
                <w:lang w:val="en-US" w:eastAsia="zh-CN"/>
              </w:rPr>
            </w:pPr>
            <w:r>
              <w:rPr>
                <w:rFonts w:hAnsi="宋体"/>
                <w:kern w:val="2"/>
                <w:sz w:val="24"/>
                <w:szCs w:val="24"/>
                <w:lang w:val="en-US" w:eastAsia="zh-CN"/>
              </w:rPr>
              <w:t>1</w:t>
            </w:r>
          </w:p>
        </w:tc>
        <w:tc>
          <w:tcPr>
            <w:tcW w:w="8690" w:type="dxa"/>
            <w:noWrap w:val="0"/>
            <w:vAlign w:val="center"/>
          </w:tcPr>
          <w:p w14:paraId="332F0BFE">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合同名称：新疆维吾尔自治区自然灾害综合监测预警中心风险预警短信采购项目</w:t>
            </w:r>
          </w:p>
          <w:p w14:paraId="38A9855B">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合同编号：</w:t>
            </w:r>
          </w:p>
        </w:tc>
      </w:tr>
      <w:tr w14:paraId="68EA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24E8A53">
            <w:pPr>
              <w:pStyle w:val="9"/>
              <w:spacing w:line="440" w:lineRule="exact"/>
              <w:jc w:val="center"/>
              <w:rPr>
                <w:rFonts w:hAnsi="宋体"/>
                <w:kern w:val="2"/>
                <w:sz w:val="24"/>
                <w:szCs w:val="24"/>
                <w:lang w:val="en-US" w:eastAsia="zh-CN"/>
              </w:rPr>
            </w:pPr>
            <w:r>
              <w:rPr>
                <w:rFonts w:hAnsi="宋体"/>
                <w:kern w:val="2"/>
                <w:sz w:val="24"/>
                <w:szCs w:val="24"/>
                <w:lang w:val="en-US" w:eastAsia="zh-CN"/>
              </w:rPr>
              <w:t>2</w:t>
            </w:r>
          </w:p>
        </w:tc>
        <w:tc>
          <w:tcPr>
            <w:tcW w:w="8690" w:type="dxa"/>
            <w:noWrap w:val="0"/>
            <w:vAlign w:val="center"/>
          </w:tcPr>
          <w:p w14:paraId="0AC66D2F">
            <w:pPr>
              <w:pStyle w:val="9"/>
              <w:spacing w:line="440" w:lineRule="exact"/>
              <w:jc w:val="left"/>
              <w:rPr>
                <w:rFonts w:hint="default" w:hAnsi="宋体"/>
                <w:kern w:val="2"/>
                <w:sz w:val="24"/>
                <w:szCs w:val="24"/>
                <w:lang w:val="en-US" w:eastAsia="zh-CN"/>
              </w:rPr>
            </w:pPr>
            <w:r>
              <w:rPr>
                <w:rFonts w:hint="eastAsia" w:hAnsi="宋体"/>
                <w:kern w:val="2"/>
                <w:sz w:val="24"/>
                <w:szCs w:val="24"/>
                <w:lang w:val="en-US" w:eastAsia="zh-CN"/>
              </w:rPr>
              <w:t>甲方名称：新疆维吾尔自治区自然灾害综合监测预警中心</w:t>
            </w:r>
          </w:p>
        </w:tc>
      </w:tr>
      <w:tr w14:paraId="19AF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073DE349">
            <w:pPr>
              <w:pStyle w:val="9"/>
              <w:spacing w:line="440" w:lineRule="exact"/>
              <w:jc w:val="center"/>
              <w:rPr>
                <w:rFonts w:hAnsi="宋体"/>
                <w:kern w:val="2"/>
                <w:sz w:val="24"/>
                <w:szCs w:val="24"/>
                <w:lang w:val="en-US" w:eastAsia="zh-CN"/>
              </w:rPr>
            </w:pPr>
          </w:p>
        </w:tc>
        <w:tc>
          <w:tcPr>
            <w:tcW w:w="8690" w:type="dxa"/>
            <w:noWrap w:val="0"/>
            <w:vAlign w:val="center"/>
          </w:tcPr>
          <w:p w14:paraId="2249F439">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甲方地址：乌鲁木齐市新市区三工街道湖州路1799号</w:t>
            </w:r>
          </w:p>
        </w:tc>
      </w:tr>
      <w:tr w14:paraId="4B51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626E0395">
            <w:pPr>
              <w:pStyle w:val="9"/>
              <w:spacing w:line="440" w:lineRule="exact"/>
              <w:jc w:val="center"/>
              <w:rPr>
                <w:rFonts w:hAnsi="宋体"/>
                <w:kern w:val="2"/>
                <w:sz w:val="24"/>
                <w:szCs w:val="24"/>
                <w:lang w:val="en-US" w:eastAsia="zh-CN"/>
              </w:rPr>
            </w:pPr>
          </w:p>
        </w:tc>
        <w:tc>
          <w:tcPr>
            <w:tcW w:w="8690" w:type="dxa"/>
            <w:noWrap w:val="0"/>
            <w:vAlign w:val="center"/>
          </w:tcPr>
          <w:p w14:paraId="6298C004">
            <w:pPr>
              <w:pStyle w:val="9"/>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甲方联系人：　　　　电话：</w:t>
            </w:r>
          </w:p>
        </w:tc>
      </w:tr>
      <w:tr w14:paraId="06A3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333665B">
            <w:pPr>
              <w:pStyle w:val="9"/>
              <w:spacing w:line="440" w:lineRule="exact"/>
              <w:jc w:val="center"/>
              <w:rPr>
                <w:rFonts w:hAnsi="宋体"/>
                <w:kern w:val="2"/>
                <w:sz w:val="24"/>
                <w:szCs w:val="24"/>
                <w:lang w:val="en-US" w:eastAsia="zh-CN"/>
              </w:rPr>
            </w:pPr>
            <w:r>
              <w:rPr>
                <w:rFonts w:hAnsi="宋体"/>
                <w:kern w:val="2"/>
                <w:sz w:val="24"/>
                <w:szCs w:val="24"/>
                <w:lang w:val="en-US" w:eastAsia="zh-CN"/>
              </w:rPr>
              <w:t>3</w:t>
            </w:r>
          </w:p>
        </w:tc>
        <w:tc>
          <w:tcPr>
            <w:tcW w:w="8690" w:type="dxa"/>
            <w:noWrap w:val="0"/>
            <w:vAlign w:val="center"/>
          </w:tcPr>
          <w:p w14:paraId="1C81827E">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乙方名称：</w:t>
            </w:r>
          </w:p>
        </w:tc>
      </w:tr>
      <w:tr w14:paraId="5EEE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E2910C2">
            <w:pPr>
              <w:pStyle w:val="9"/>
              <w:spacing w:line="440" w:lineRule="exact"/>
              <w:jc w:val="center"/>
              <w:rPr>
                <w:rFonts w:hAnsi="宋体"/>
                <w:kern w:val="2"/>
                <w:sz w:val="24"/>
                <w:szCs w:val="24"/>
                <w:lang w:val="en-US" w:eastAsia="zh-CN"/>
              </w:rPr>
            </w:pPr>
          </w:p>
        </w:tc>
        <w:tc>
          <w:tcPr>
            <w:tcW w:w="8690" w:type="dxa"/>
            <w:noWrap w:val="0"/>
            <w:vAlign w:val="center"/>
          </w:tcPr>
          <w:p w14:paraId="4798CBCC">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乙方地址：</w:t>
            </w:r>
          </w:p>
        </w:tc>
      </w:tr>
      <w:tr w14:paraId="331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5A67C433">
            <w:pPr>
              <w:pStyle w:val="9"/>
              <w:spacing w:line="440" w:lineRule="exact"/>
              <w:jc w:val="center"/>
              <w:rPr>
                <w:rFonts w:hAnsi="宋体"/>
                <w:kern w:val="2"/>
                <w:sz w:val="24"/>
                <w:szCs w:val="24"/>
                <w:lang w:val="en-US" w:eastAsia="zh-CN"/>
              </w:rPr>
            </w:pPr>
          </w:p>
        </w:tc>
        <w:tc>
          <w:tcPr>
            <w:tcW w:w="8690" w:type="dxa"/>
            <w:noWrap w:val="0"/>
            <w:vAlign w:val="center"/>
          </w:tcPr>
          <w:p w14:paraId="02094A9B">
            <w:pPr>
              <w:pStyle w:val="9"/>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乙方联系人：　　　　电话：</w:t>
            </w:r>
          </w:p>
        </w:tc>
      </w:tr>
      <w:tr w14:paraId="3701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34D57C5">
            <w:pPr>
              <w:pStyle w:val="9"/>
              <w:spacing w:line="440" w:lineRule="exact"/>
              <w:jc w:val="center"/>
              <w:rPr>
                <w:rFonts w:hAnsi="宋体" w:cs="MingLiU_HKSCS"/>
                <w:kern w:val="2"/>
                <w:sz w:val="24"/>
                <w:szCs w:val="24"/>
                <w:lang w:val="en-US" w:eastAsia="zh-CN"/>
              </w:rPr>
            </w:pPr>
          </w:p>
        </w:tc>
        <w:tc>
          <w:tcPr>
            <w:tcW w:w="8690" w:type="dxa"/>
            <w:noWrap w:val="0"/>
            <w:vAlign w:val="center"/>
          </w:tcPr>
          <w:p w14:paraId="295EF1FD">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乙方开户银行名称：</w:t>
            </w:r>
          </w:p>
          <w:p w14:paraId="5E62E3EE">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账号：</w:t>
            </w:r>
          </w:p>
        </w:tc>
      </w:tr>
      <w:tr w14:paraId="33B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179E0A4D">
            <w:pPr>
              <w:pStyle w:val="9"/>
              <w:spacing w:line="440" w:lineRule="exact"/>
              <w:jc w:val="center"/>
              <w:rPr>
                <w:rFonts w:hAnsi="宋体"/>
                <w:kern w:val="2"/>
                <w:sz w:val="24"/>
                <w:szCs w:val="24"/>
                <w:lang w:val="en-US" w:eastAsia="zh-CN"/>
              </w:rPr>
            </w:pPr>
            <w:r>
              <w:rPr>
                <w:rFonts w:hAnsi="宋体"/>
                <w:kern w:val="2"/>
                <w:sz w:val="24"/>
                <w:szCs w:val="24"/>
                <w:lang w:val="en-US" w:eastAsia="zh-CN"/>
              </w:rPr>
              <w:t>4</w:t>
            </w:r>
          </w:p>
        </w:tc>
        <w:tc>
          <w:tcPr>
            <w:tcW w:w="8690" w:type="dxa"/>
            <w:noWrap w:val="0"/>
            <w:vAlign w:val="center"/>
          </w:tcPr>
          <w:p w14:paraId="227F9710">
            <w:pPr>
              <w:pStyle w:val="9"/>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合同金额：</w:t>
            </w:r>
          </w:p>
        </w:tc>
      </w:tr>
      <w:tr w14:paraId="300B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6978D0B">
            <w:pPr>
              <w:pStyle w:val="9"/>
              <w:spacing w:line="440" w:lineRule="exact"/>
              <w:jc w:val="center"/>
              <w:rPr>
                <w:rFonts w:hAnsi="宋体"/>
                <w:kern w:val="2"/>
                <w:sz w:val="24"/>
                <w:szCs w:val="24"/>
                <w:lang w:val="en-US" w:eastAsia="zh-CN"/>
              </w:rPr>
            </w:pPr>
            <w:r>
              <w:rPr>
                <w:rFonts w:hAnsi="宋体"/>
                <w:kern w:val="2"/>
                <w:sz w:val="24"/>
                <w:szCs w:val="24"/>
                <w:lang w:val="en-US" w:eastAsia="zh-CN"/>
              </w:rPr>
              <w:t>5</w:t>
            </w:r>
          </w:p>
        </w:tc>
        <w:tc>
          <w:tcPr>
            <w:tcW w:w="8690" w:type="dxa"/>
            <w:noWrap w:val="0"/>
            <w:vAlign w:val="center"/>
          </w:tcPr>
          <w:p w14:paraId="72514F56">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服务期限：</w:t>
            </w:r>
          </w:p>
        </w:tc>
      </w:tr>
      <w:tr w14:paraId="4EE8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2A9E7B8">
            <w:pPr>
              <w:pStyle w:val="9"/>
              <w:spacing w:line="440" w:lineRule="exact"/>
              <w:jc w:val="center"/>
              <w:rPr>
                <w:rFonts w:hAnsi="宋体"/>
                <w:kern w:val="2"/>
                <w:sz w:val="24"/>
                <w:szCs w:val="24"/>
                <w:lang w:val="en-US" w:eastAsia="zh-CN"/>
              </w:rPr>
            </w:pPr>
            <w:r>
              <w:rPr>
                <w:rFonts w:hAnsi="宋体"/>
                <w:kern w:val="2"/>
                <w:sz w:val="24"/>
                <w:szCs w:val="24"/>
                <w:lang w:val="en-US" w:eastAsia="zh-CN"/>
              </w:rPr>
              <w:t>6</w:t>
            </w:r>
          </w:p>
        </w:tc>
        <w:tc>
          <w:tcPr>
            <w:tcW w:w="8690" w:type="dxa"/>
            <w:noWrap w:val="0"/>
            <w:vAlign w:val="center"/>
          </w:tcPr>
          <w:p w14:paraId="6FA2652E">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服务地点：</w:t>
            </w:r>
          </w:p>
        </w:tc>
      </w:tr>
      <w:tr w14:paraId="290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963F649">
            <w:pPr>
              <w:pStyle w:val="9"/>
              <w:spacing w:line="440" w:lineRule="exact"/>
              <w:jc w:val="center"/>
              <w:rPr>
                <w:rFonts w:hAnsi="宋体"/>
                <w:kern w:val="2"/>
                <w:sz w:val="24"/>
                <w:szCs w:val="24"/>
                <w:lang w:val="en-US" w:eastAsia="zh-CN"/>
              </w:rPr>
            </w:pPr>
            <w:r>
              <w:rPr>
                <w:rFonts w:hAnsi="宋体"/>
                <w:kern w:val="2"/>
                <w:sz w:val="24"/>
                <w:szCs w:val="24"/>
                <w:lang w:val="en-US" w:eastAsia="zh-CN"/>
              </w:rPr>
              <w:t>7</w:t>
            </w:r>
          </w:p>
        </w:tc>
        <w:tc>
          <w:tcPr>
            <w:tcW w:w="8690" w:type="dxa"/>
            <w:noWrap w:val="0"/>
            <w:vAlign w:val="center"/>
          </w:tcPr>
          <w:p w14:paraId="578842E2">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验收方式及标准：</w:t>
            </w:r>
          </w:p>
        </w:tc>
      </w:tr>
      <w:tr w14:paraId="510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8B04571">
            <w:pPr>
              <w:pStyle w:val="9"/>
              <w:spacing w:line="440" w:lineRule="exact"/>
              <w:jc w:val="center"/>
              <w:rPr>
                <w:rFonts w:hAnsi="宋体"/>
                <w:kern w:val="2"/>
                <w:sz w:val="24"/>
                <w:szCs w:val="24"/>
                <w:lang w:val="en-US" w:eastAsia="zh-CN"/>
              </w:rPr>
            </w:pPr>
            <w:r>
              <w:rPr>
                <w:rFonts w:hAnsi="宋体"/>
                <w:kern w:val="2"/>
                <w:sz w:val="24"/>
                <w:szCs w:val="24"/>
                <w:lang w:val="en-US" w:eastAsia="zh-CN"/>
              </w:rPr>
              <w:t>8</w:t>
            </w:r>
          </w:p>
        </w:tc>
        <w:tc>
          <w:tcPr>
            <w:tcW w:w="8690" w:type="dxa"/>
            <w:noWrap w:val="0"/>
            <w:vAlign w:val="center"/>
          </w:tcPr>
          <w:p w14:paraId="5EA4A94F">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付款方式：</w:t>
            </w:r>
          </w:p>
        </w:tc>
      </w:tr>
      <w:tr w14:paraId="3A7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494F7C2A">
            <w:pPr>
              <w:pStyle w:val="9"/>
              <w:spacing w:line="440" w:lineRule="exact"/>
              <w:jc w:val="center"/>
              <w:rPr>
                <w:rFonts w:hAnsi="宋体"/>
                <w:kern w:val="2"/>
                <w:sz w:val="24"/>
                <w:szCs w:val="24"/>
                <w:lang w:val="en-US" w:eastAsia="zh-CN"/>
              </w:rPr>
            </w:pPr>
            <w:r>
              <w:rPr>
                <w:rFonts w:hAnsi="宋体"/>
                <w:kern w:val="2"/>
                <w:sz w:val="24"/>
                <w:szCs w:val="24"/>
                <w:lang w:val="en-US" w:eastAsia="zh-CN"/>
              </w:rPr>
              <w:t>9</w:t>
            </w:r>
          </w:p>
        </w:tc>
        <w:tc>
          <w:tcPr>
            <w:tcW w:w="8690" w:type="dxa"/>
            <w:noWrap w:val="0"/>
            <w:vAlign w:val="center"/>
          </w:tcPr>
          <w:p w14:paraId="0FC04604">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履约保证金及其返还：</w:t>
            </w:r>
          </w:p>
        </w:tc>
      </w:tr>
      <w:tr w14:paraId="0FA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2F175F7B">
            <w:pPr>
              <w:pStyle w:val="9"/>
              <w:spacing w:line="440" w:lineRule="exact"/>
              <w:jc w:val="center"/>
              <w:rPr>
                <w:rFonts w:hAnsi="宋体"/>
                <w:kern w:val="2"/>
                <w:sz w:val="24"/>
                <w:szCs w:val="24"/>
                <w:lang w:val="en-US" w:eastAsia="zh-CN"/>
              </w:rPr>
            </w:pPr>
            <w:r>
              <w:rPr>
                <w:rFonts w:hAnsi="宋体"/>
                <w:kern w:val="2"/>
                <w:sz w:val="24"/>
                <w:szCs w:val="24"/>
                <w:lang w:val="en-US" w:eastAsia="zh-CN"/>
              </w:rPr>
              <w:t>10</w:t>
            </w:r>
          </w:p>
        </w:tc>
        <w:tc>
          <w:tcPr>
            <w:tcW w:w="8690" w:type="dxa"/>
            <w:noWrap w:val="0"/>
            <w:vAlign w:val="center"/>
          </w:tcPr>
          <w:p w14:paraId="7988135C">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□违约金约定：</w:t>
            </w:r>
          </w:p>
          <w:p w14:paraId="38D7798E">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□损失赔偿约定：</w:t>
            </w:r>
          </w:p>
        </w:tc>
      </w:tr>
      <w:tr w14:paraId="3C7F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779AFE2B">
            <w:pPr>
              <w:pStyle w:val="9"/>
              <w:spacing w:line="440" w:lineRule="exact"/>
              <w:jc w:val="center"/>
              <w:rPr>
                <w:rFonts w:hAnsi="宋体"/>
                <w:kern w:val="2"/>
                <w:sz w:val="24"/>
                <w:szCs w:val="24"/>
                <w:lang w:val="en-US" w:eastAsia="zh-CN"/>
              </w:rPr>
            </w:pPr>
            <w:r>
              <w:rPr>
                <w:rFonts w:hAnsi="宋体"/>
                <w:kern w:val="2"/>
                <w:sz w:val="24"/>
                <w:szCs w:val="24"/>
                <w:lang w:val="en-US" w:eastAsia="zh-CN"/>
              </w:rPr>
              <w:t>11</w:t>
            </w:r>
          </w:p>
        </w:tc>
        <w:tc>
          <w:tcPr>
            <w:tcW w:w="8690" w:type="dxa"/>
            <w:noWrap w:val="0"/>
            <w:vAlign w:val="center"/>
          </w:tcPr>
          <w:p w14:paraId="0FA656F6">
            <w:pPr>
              <w:pStyle w:val="9"/>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误期赔偿费约定：如果乙方没有按照合同规定的时间交货和提供服务，甲方有权从货款或履约保证金中扣除误期赔偿费而不影响合同项下的其他补救方法。赔偿费按每日加收合同金额的</w:t>
            </w:r>
            <w:r>
              <w:rPr>
                <w:rFonts w:hAnsi="宋体"/>
                <w:kern w:val="2"/>
                <w:sz w:val="24"/>
                <w:szCs w:val="24"/>
                <w:lang w:val="en-US" w:eastAsia="zh-CN"/>
              </w:rPr>
              <w:t>0.5%</w:t>
            </w:r>
            <w:r>
              <w:rPr>
                <w:rFonts w:hint="eastAsia" w:hAnsi="宋体"/>
                <w:kern w:val="2"/>
                <w:sz w:val="24"/>
                <w:szCs w:val="24"/>
                <w:lang w:val="en-US" w:eastAsia="zh-CN"/>
              </w:rPr>
              <w:t>计收，直至交货或提供服务为止。但误期赔偿费的最高限额不超过合同价的</w:t>
            </w:r>
            <w:r>
              <w:rPr>
                <w:rFonts w:hAnsi="宋体"/>
                <w:kern w:val="2"/>
                <w:sz w:val="24"/>
                <w:szCs w:val="24"/>
                <w:lang w:val="en-US" w:eastAsia="zh-CN"/>
              </w:rPr>
              <w:t>15%</w:t>
            </w:r>
            <w:r>
              <w:rPr>
                <w:rFonts w:hint="eastAsia" w:hAnsi="宋体"/>
                <w:kern w:val="2"/>
                <w:sz w:val="24"/>
                <w:szCs w:val="24"/>
                <w:lang w:val="en-US" w:eastAsia="zh-CN"/>
              </w:rPr>
              <w:t>。</w:t>
            </w:r>
          </w:p>
        </w:tc>
      </w:tr>
      <w:tr w14:paraId="4AB1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B3C559B">
            <w:pPr>
              <w:pStyle w:val="9"/>
              <w:spacing w:line="440" w:lineRule="exact"/>
              <w:jc w:val="center"/>
              <w:rPr>
                <w:rFonts w:hAnsi="宋体"/>
                <w:kern w:val="2"/>
                <w:sz w:val="24"/>
                <w:szCs w:val="24"/>
                <w:lang w:val="en-US" w:eastAsia="zh-CN"/>
              </w:rPr>
            </w:pPr>
            <w:r>
              <w:rPr>
                <w:rFonts w:hAnsi="宋体"/>
                <w:kern w:val="2"/>
                <w:sz w:val="24"/>
                <w:szCs w:val="24"/>
                <w:lang w:val="en-US" w:eastAsia="zh-CN"/>
              </w:rPr>
              <w:t>12</w:t>
            </w:r>
          </w:p>
        </w:tc>
        <w:tc>
          <w:tcPr>
            <w:tcW w:w="8690" w:type="dxa"/>
            <w:noWrap w:val="0"/>
            <w:vAlign w:val="center"/>
          </w:tcPr>
          <w:p w14:paraId="78E55B41">
            <w:pPr>
              <w:pStyle w:val="9"/>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合同履行期限：自合同生效之日起至合同全部权利义务履行完毕之日止。</w:t>
            </w:r>
          </w:p>
        </w:tc>
      </w:tr>
      <w:tr w14:paraId="2B6B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53" w:type="dxa"/>
            <w:noWrap w:val="0"/>
            <w:vAlign w:val="center"/>
          </w:tcPr>
          <w:p w14:paraId="537455CF">
            <w:pPr>
              <w:pStyle w:val="9"/>
              <w:spacing w:line="440" w:lineRule="exact"/>
              <w:jc w:val="center"/>
              <w:rPr>
                <w:rFonts w:hAnsi="宋体"/>
                <w:kern w:val="2"/>
                <w:sz w:val="24"/>
                <w:szCs w:val="24"/>
                <w:lang w:val="en-US" w:eastAsia="zh-CN"/>
              </w:rPr>
            </w:pPr>
            <w:r>
              <w:rPr>
                <w:rFonts w:hAnsi="宋体"/>
                <w:kern w:val="2"/>
                <w:sz w:val="24"/>
                <w:szCs w:val="24"/>
                <w:lang w:val="en-US" w:eastAsia="zh-CN"/>
              </w:rPr>
              <w:t>13</w:t>
            </w:r>
          </w:p>
        </w:tc>
        <w:tc>
          <w:tcPr>
            <w:tcW w:w="8690" w:type="dxa"/>
            <w:noWrap w:val="0"/>
            <w:vAlign w:val="center"/>
          </w:tcPr>
          <w:p w14:paraId="0F68AB82">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合同纠纷的解决方式：</w:t>
            </w:r>
          </w:p>
          <w:p w14:paraId="14818801">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首先通过双方协商解决，协商解决不成，则通过以下途径之一解决纠纷</w:t>
            </w:r>
            <w:r>
              <w:rPr>
                <w:rFonts w:hAnsi="宋体"/>
                <w:kern w:val="2"/>
                <w:sz w:val="24"/>
                <w:szCs w:val="24"/>
                <w:lang w:val="en-US" w:eastAsia="zh-CN"/>
              </w:rPr>
              <w:t>(</w:t>
            </w:r>
            <w:r>
              <w:rPr>
                <w:rFonts w:hint="eastAsia" w:hAnsi="宋体"/>
                <w:kern w:val="2"/>
                <w:sz w:val="24"/>
                <w:szCs w:val="24"/>
                <w:lang w:val="en-US" w:eastAsia="zh-CN"/>
              </w:rPr>
              <w:t>请在方框内画“√”选择</w:t>
            </w:r>
            <w:r>
              <w:rPr>
                <w:rFonts w:hAnsi="宋体"/>
                <w:kern w:val="2"/>
                <w:sz w:val="24"/>
                <w:szCs w:val="24"/>
                <w:lang w:val="en-US" w:eastAsia="zh-CN"/>
              </w:rPr>
              <w:t>)</w:t>
            </w:r>
            <w:r>
              <w:rPr>
                <w:rFonts w:hint="eastAsia" w:hAnsi="宋体"/>
                <w:kern w:val="2"/>
                <w:sz w:val="24"/>
                <w:szCs w:val="24"/>
                <w:lang w:val="en-US" w:eastAsia="zh-CN"/>
              </w:rPr>
              <w:t>：</w:t>
            </w:r>
          </w:p>
          <w:p w14:paraId="41705141">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□提请</w:t>
            </w:r>
            <w:r>
              <w:rPr>
                <w:rFonts w:hAnsi="宋体"/>
                <w:kern w:val="2"/>
                <w:sz w:val="24"/>
                <w:szCs w:val="24"/>
                <w:lang w:val="en-US" w:eastAsia="zh-CN"/>
              </w:rPr>
              <w:t>______</w:t>
            </w:r>
            <w:r>
              <w:rPr>
                <w:rFonts w:hint="eastAsia" w:hAnsi="宋体"/>
                <w:kern w:val="2"/>
                <w:sz w:val="24"/>
                <w:szCs w:val="24"/>
                <w:lang w:val="en-US" w:eastAsia="zh-CN"/>
              </w:rPr>
              <w:t>仲裁委员会按照仲裁程序在</w:t>
            </w:r>
            <w:r>
              <w:rPr>
                <w:rFonts w:hAnsi="宋体"/>
                <w:kern w:val="2"/>
                <w:sz w:val="24"/>
                <w:szCs w:val="24"/>
                <w:lang w:val="en-US" w:eastAsia="zh-CN"/>
              </w:rPr>
              <w:t>______(</w:t>
            </w:r>
            <w:r>
              <w:rPr>
                <w:rFonts w:hint="eastAsia" w:hAnsi="宋体"/>
                <w:kern w:val="2"/>
                <w:sz w:val="24"/>
                <w:szCs w:val="24"/>
                <w:lang w:val="en-US" w:eastAsia="zh-CN"/>
              </w:rPr>
              <w:t>仲裁地</w:t>
            </w:r>
            <w:r>
              <w:rPr>
                <w:rFonts w:hAnsi="宋体"/>
                <w:kern w:val="2"/>
                <w:sz w:val="24"/>
                <w:szCs w:val="24"/>
                <w:lang w:val="en-US" w:eastAsia="zh-CN"/>
              </w:rPr>
              <w:t>)</w:t>
            </w:r>
            <w:r>
              <w:rPr>
                <w:rFonts w:hint="eastAsia" w:hAnsi="宋体"/>
                <w:kern w:val="2"/>
                <w:sz w:val="24"/>
                <w:szCs w:val="24"/>
                <w:lang w:val="en-US" w:eastAsia="zh-CN"/>
              </w:rPr>
              <w:t>仲裁</w:t>
            </w:r>
          </w:p>
          <w:p w14:paraId="79E2A448">
            <w:pPr>
              <w:pStyle w:val="9"/>
              <w:spacing w:line="440" w:lineRule="exact"/>
              <w:jc w:val="left"/>
              <w:rPr>
                <w:rFonts w:hAnsi="宋体"/>
                <w:kern w:val="2"/>
                <w:sz w:val="24"/>
                <w:szCs w:val="24"/>
                <w:lang w:val="en-US" w:eastAsia="zh-CN"/>
              </w:rPr>
            </w:pPr>
            <w:r>
              <w:rPr>
                <w:rFonts w:hint="eastAsia" w:hAnsi="宋体"/>
                <w:kern w:val="2"/>
                <w:sz w:val="24"/>
                <w:szCs w:val="24"/>
                <w:lang w:val="en-US" w:eastAsia="zh-CN"/>
              </w:rPr>
              <w:t>□向项目所在地人民法院提起诉讼</w:t>
            </w:r>
          </w:p>
        </w:tc>
      </w:tr>
    </w:tbl>
    <w:p w14:paraId="374C1B70">
      <w:pPr>
        <w:pStyle w:val="9"/>
        <w:spacing w:line="360" w:lineRule="auto"/>
        <w:ind w:firstLine="480" w:firstLineChars="200"/>
        <w:rPr>
          <w:rFonts w:hAnsi="宋体"/>
          <w:sz w:val="24"/>
          <w:szCs w:val="24"/>
        </w:rPr>
      </w:pPr>
      <w:r>
        <w:rPr>
          <w:rFonts w:hAnsi="宋体"/>
          <w:sz w:val="24"/>
          <w:szCs w:val="24"/>
        </w:rPr>
        <w:br w:type="page"/>
      </w:r>
      <w:r>
        <w:rPr>
          <w:rFonts w:hAnsi="宋体"/>
          <w:sz w:val="24"/>
          <w:szCs w:val="24"/>
        </w:rPr>
        <w:t>1.</w:t>
      </w:r>
      <w:r>
        <w:rPr>
          <w:rFonts w:hint="eastAsia" w:hAnsi="宋体"/>
          <w:sz w:val="24"/>
          <w:szCs w:val="24"/>
        </w:rPr>
        <w:t>定义</w:t>
      </w:r>
    </w:p>
    <w:p w14:paraId="547E1FB2">
      <w:pPr>
        <w:pStyle w:val="9"/>
        <w:spacing w:line="360" w:lineRule="auto"/>
        <w:ind w:firstLine="480" w:firstLineChars="200"/>
        <w:rPr>
          <w:rFonts w:hAnsi="宋体"/>
          <w:sz w:val="24"/>
          <w:szCs w:val="24"/>
        </w:rPr>
      </w:pPr>
      <w:r>
        <w:rPr>
          <w:rFonts w:hint="eastAsia" w:hAnsi="宋体"/>
          <w:sz w:val="24"/>
          <w:szCs w:val="24"/>
        </w:rPr>
        <w:t>本合同下列术语应解释为：</w:t>
      </w:r>
    </w:p>
    <w:p w14:paraId="75A8D155">
      <w:pPr>
        <w:pStyle w:val="9"/>
        <w:spacing w:line="360" w:lineRule="auto"/>
        <w:ind w:firstLine="480" w:firstLineChars="200"/>
        <w:rPr>
          <w:rFonts w:hAnsi="宋体"/>
          <w:sz w:val="24"/>
          <w:szCs w:val="24"/>
        </w:rPr>
      </w:pPr>
      <w:r>
        <w:rPr>
          <w:rFonts w:hAnsi="宋体"/>
          <w:sz w:val="24"/>
          <w:szCs w:val="24"/>
        </w:rPr>
        <w:t>1.1</w:t>
      </w:r>
      <w:r>
        <w:rPr>
          <w:rFonts w:hint="eastAsia" w:hAnsi="宋体"/>
          <w:sz w:val="24"/>
          <w:szCs w:val="24"/>
        </w:rPr>
        <w:t>　“甲方”是指采购人。</w:t>
      </w:r>
    </w:p>
    <w:p w14:paraId="705F98D7">
      <w:pPr>
        <w:pStyle w:val="9"/>
        <w:spacing w:line="360" w:lineRule="auto"/>
        <w:ind w:firstLine="480" w:firstLineChars="200"/>
        <w:rPr>
          <w:rFonts w:hAnsi="宋体"/>
          <w:sz w:val="24"/>
          <w:szCs w:val="24"/>
        </w:rPr>
      </w:pPr>
      <w:r>
        <w:rPr>
          <w:rFonts w:hAnsi="宋体"/>
          <w:sz w:val="24"/>
          <w:szCs w:val="24"/>
        </w:rPr>
        <w:t>1.2</w:t>
      </w:r>
      <w:r>
        <w:rPr>
          <w:rFonts w:hint="eastAsia" w:hAnsi="宋体"/>
          <w:sz w:val="24"/>
          <w:szCs w:val="24"/>
        </w:rPr>
        <w:t>　“乙方”是指中标供应商。</w:t>
      </w:r>
    </w:p>
    <w:p w14:paraId="713B88EC">
      <w:pPr>
        <w:pStyle w:val="9"/>
        <w:spacing w:line="360" w:lineRule="auto"/>
        <w:ind w:firstLine="480" w:firstLineChars="200"/>
        <w:rPr>
          <w:rFonts w:hAnsi="宋体"/>
          <w:sz w:val="24"/>
          <w:szCs w:val="24"/>
        </w:rPr>
      </w:pPr>
      <w:r>
        <w:rPr>
          <w:rFonts w:hAnsi="宋体"/>
          <w:sz w:val="24"/>
          <w:szCs w:val="24"/>
        </w:rPr>
        <w:t>1.3</w:t>
      </w:r>
      <w:r>
        <w:rPr>
          <w:rFonts w:hint="eastAsia" w:hAnsi="宋体"/>
          <w:sz w:val="24"/>
          <w:szCs w:val="24"/>
        </w:rPr>
        <w:t>　“合同”系指甲乙双方签署的、合同中载明的甲乙双方所达成的协议，包括所有的附件、附录和上述文件所提到的构成合同的所有文件。</w:t>
      </w:r>
    </w:p>
    <w:p w14:paraId="42644EB4">
      <w:pPr>
        <w:pStyle w:val="9"/>
        <w:spacing w:line="360" w:lineRule="auto"/>
        <w:ind w:firstLine="480" w:firstLineChars="200"/>
        <w:rPr>
          <w:rFonts w:hAnsi="宋体"/>
          <w:sz w:val="24"/>
          <w:szCs w:val="24"/>
        </w:rPr>
      </w:pPr>
      <w:r>
        <w:rPr>
          <w:rFonts w:hAnsi="宋体"/>
          <w:sz w:val="24"/>
          <w:szCs w:val="24"/>
        </w:rPr>
        <w:t>1.4</w:t>
      </w:r>
      <w:r>
        <w:rPr>
          <w:rFonts w:hint="eastAsia" w:hAnsi="宋体"/>
          <w:sz w:val="24"/>
          <w:szCs w:val="24"/>
        </w:rPr>
        <w:t>　“货物”是指根据本合同规定，乙方按照招标</w:t>
      </w:r>
      <w:r>
        <w:rPr>
          <w:rFonts w:hAnsi="宋体"/>
          <w:sz w:val="24"/>
          <w:szCs w:val="24"/>
        </w:rPr>
        <w:t>(</w:t>
      </w:r>
      <w:r>
        <w:rPr>
          <w:rFonts w:hint="eastAsia" w:hAnsi="宋体"/>
          <w:sz w:val="24"/>
          <w:szCs w:val="24"/>
        </w:rPr>
        <w:t>采购</w:t>
      </w:r>
      <w:r>
        <w:rPr>
          <w:rFonts w:hAnsi="宋体"/>
          <w:sz w:val="24"/>
          <w:szCs w:val="24"/>
        </w:rPr>
        <w:t>)</w:t>
      </w:r>
      <w:r>
        <w:rPr>
          <w:rFonts w:hint="eastAsia" w:hAnsi="宋体"/>
          <w:sz w:val="24"/>
          <w:szCs w:val="24"/>
        </w:rPr>
        <w:t>、投标</w:t>
      </w:r>
      <w:r>
        <w:rPr>
          <w:rFonts w:hAnsi="宋体"/>
          <w:sz w:val="24"/>
          <w:szCs w:val="24"/>
        </w:rPr>
        <w:t>(</w:t>
      </w:r>
      <w:r>
        <w:rPr>
          <w:rFonts w:hint="eastAsia" w:hAnsi="宋体"/>
          <w:sz w:val="24"/>
          <w:szCs w:val="24"/>
        </w:rPr>
        <w:t>响应</w:t>
      </w:r>
      <w:r>
        <w:rPr>
          <w:rFonts w:hAnsi="宋体"/>
          <w:sz w:val="24"/>
          <w:szCs w:val="24"/>
        </w:rPr>
        <w:t>)</w:t>
      </w:r>
      <w:r>
        <w:rPr>
          <w:rFonts w:hint="eastAsia" w:hAnsi="宋体"/>
          <w:sz w:val="24"/>
          <w:szCs w:val="24"/>
        </w:rPr>
        <w:t>文件，向甲方提供符合要求的全部产品，包括一切设备、机械、仪器仪表、备品备件、工具及与信息处理和交流有关的硬件、软件以及所有有关的文件等。</w:t>
      </w:r>
    </w:p>
    <w:p w14:paraId="7E5CD566">
      <w:pPr>
        <w:pStyle w:val="9"/>
        <w:spacing w:line="360" w:lineRule="auto"/>
        <w:ind w:firstLine="480" w:firstLineChars="200"/>
        <w:rPr>
          <w:rFonts w:hAnsi="宋体"/>
          <w:sz w:val="24"/>
          <w:szCs w:val="24"/>
        </w:rPr>
      </w:pPr>
      <w:r>
        <w:rPr>
          <w:rFonts w:hAnsi="宋体"/>
          <w:sz w:val="24"/>
          <w:szCs w:val="24"/>
        </w:rPr>
        <w:t>1.5</w:t>
      </w:r>
      <w:r>
        <w:rPr>
          <w:rFonts w:hint="eastAsia" w:hAnsi="宋体"/>
          <w:sz w:val="24"/>
          <w:szCs w:val="24"/>
        </w:rPr>
        <w:t>　“服务”是指根据本合同规定，乙方承担与货物有关的相关服务，包括但不限于运输、保险、安装、调试、技术支持、质量保障、售后服务、培训和合同中规定乙方应承担的其他义务。</w:t>
      </w:r>
    </w:p>
    <w:p w14:paraId="01DA67CF">
      <w:pPr>
        <w:pStyle w:val="9"/>
        <w:spacing w:line="360" w:lineRule="auto"/>
        <w:ind w:firstLine="480" w:firstLineChars="200"/>
        <w:rPr>
          <w:rFonts w:hAnsi="宋体"/>
          <w:sz w:val="24"/>
          <w:szCs w:val="24"/>
        </w:rPr>
      </w:pPr>
      <w:r>
        <w:rPr>
          <w:rFonts w:hAnsi="宋体"/>
          <w:sz w:val="24"/>
          <w:szCs w:val="24"/>
        </w:rPr>
        <w:t>1.6</w:t>
      </w:r>
      <w:r>
        <w:rPr>
          <w:rFonts w:hint="eastAsia" w:hAnsi="宋体"/>
          <w:sz w:val="24"/>
          <w:szCs w:val="24"/>
        </w:rPr>
        <w:t>　除非特别指出，“天”均为自然天。</w:t>
      </w:r>
    </w:p>
    <w:p w14:paraId="5BE23DB6">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　合同标的标准</w:t>
      </w:r>
    </w:p>
    <w:p w14:paraId="70A9EFAE">
      <w:pPr>
        <w:pStyle w:val="9"/>
        <w:spacing w:line="360" w:lineRule="auto"/>
        <w:ind w:firstLine="480" w:firstLineChars="200"/>
        <w:rPr>
          <w:rFonts w:hAnsi="宋体"/>
          <w:sz w:val="24"/>
          <w:szCs w:val="24"/>
        </w:rPr>
      </w:pPr>
      <w:r>
        <w:rPr>
          <w:rFonts w:hAnsi="宋体"/>
          <w:sz w:val="24"/>
          <w:szCs w:val="24"/>
        </w:rPr>
        <w:t>2.1</w:t>
      </w:r>
      <w:r>
        <w:rPr>
          <w:rFonts w:hint="eastAsia" w:hAnsi="宋体"/>
          <w:sz w:val="24"/>
          <w:szCs w:val="24"/>
        </w:rPr>
        <w:t>　乙方为甲方交付的货物及服务应符合</w:t>
      </w:r>
      <w:r>
        <w:rPr>
          <w:rFonts w:hint="eastAsia" w:hAnsi="宋体"/>
          <w:sz w:val="24"/>
          <w:szCs w:val="24"/>
          <w:lang w:eastAsia="zh-CN"/>
        </w:rPr>
        <w:t>磋商文件</w:t>
      </w:r>
      <w:r>
        <w:rPr>
          <w:rFonts w:hint="eastAsia" w:hAnsi="宋体"/>
          <w:sz w:val="24"/>
          <w:szCs w:val="24"/>
        </w:rPr>
        <w:t>所述的内容，如果没有提及适用标准，则应符合相应的国家标准。这些标准必须是有关机构发布的最新版本的标准。</w:t>
      </w:r>
    </w:p>
    <w:p w14:paraId="176B176C">
      <w:pPr>
        <w:pStyle w:val="9"/>
        <w:spacing w:line="360" w:lineRule="auto"/>
        <w:ind w:firstLine="480" w:firstLineChars="200"/>
        <w:rPr>
          <w:rFonts w:hAnsi="宋体"/>
          <w:sz w:val="24"/>
          <w:szCs w:val="24"/>
        </w:rPr>
      </w:pPr>
      <w:r>
        <w:rPr>
          <w:rFonts w:hAnsi="宋体"/>
          <w:sz w:val="24"/>
          <w:szCs w:val="24"/>
        </w:rPr>
        <w:t>2.2</w:t>
      </w:r>
      <w:r>
        <w:rPr>
          <w:rFonts w:hint="eastAsia" w:hAnsi="宋体"/>
          <w:sz w:val="24"/>
          <w:szCs w:val="24"/>
        </w:rPr>
        <w:t>　除非技术要求中另有规定，计量单位均采用中华人民共和国法定计量单位。</w:t>
      </w:r>
    </w:p>
    <w:p w14:paraId="6B3558ED">
      <w:pPr>
        <w:pStyle w:val="9"/>
        <w:spacing w:line="360" w:lineRule="auto"/>
        <w:ind w:firstLine="480" w:firstLineChars="200"/>
        <w:rPr>
          <w:rFonts w:hAnsi="宋体"/>
          <w:sz w:val="24"/>
          <w:szCs w:val="24"/>
        </w:rPr>
      </w:pPr>
      <w:r>
        <w:rPr>
          <w:rFonts w:hAnsi="宋体"/>
          <w:sz w:val="24"/>
          <w:szCs w:val="24"/>
        </w:rPr>
        <w:t>2.3</w:t>
      </w:r>
      <w:r>
        <w:rPr>
          <w:rFonts w:hint="eastAsia" w:hAnsi="宋体"/>
          <w:sz w:val="24"/>
          <w:szCs w:val="24"/>
        </w:rPr>
        <w:t>　货物还应符合国家有关安全、环保、卫生的相关规定。</w:t>
      </w:r>
    </w:p>
    <w:p w14:paraId="58B0A920">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　质量保证</w:t>
      </w:r>
    </w:p>
    <w:p w14:paraId="74EC792C">
      <w:pPr>
        <w:pStyle w:val="9"/>
        <w:spacing w:line="360" w:lineRule="auto"/>
        <w:ind w:firstLine="480" w:firstLineChars="200"/>
        <w:rPr>
          <w:rFonts w:hAnsi="宋体"/>
          <w:sz w:val="24"/>
          <w:szCs w:val="24"/>
        </w:rPr>
      </w:pPr>
      <w:r>
        <w:rPr>
          <w:rFonts w:hAnsi="宋体"/>
          <w:sz w:val="24"/>
          <w:szCs w:val="24"/>
        </w:rPr>
        <w:t>3.1</w:t>
      </w:r>
      <w:r>
        <w:rPr>
          <w:rFonts w:hint="eastAsia" w:hAnsi="宋体"/>
          <w:sz w:val="24"/>
          <w:szCs w:val="24"/>
        </w:rPr>
        <w:t>　乙方应保证所供货物是全新的、未使用过的，并完全符合或高于合同要求的质量、规格和技术性能的要求。</w:t>
      </w:r>
    </w:p>
    <w:p w14:paraId="30A4FD9F">
      <w:pPr>
        <w:pStyle w:val="9"/>
        <w:spacing w:line="360" w:lineRule="auto"/>
        <w:ind w:firstLine="480" w:firstLineChars="200"/>
        <w:rPr>
          <w:rFonts w:hAnsi="宋体"/>
          <w:sz w:val="24"/>
          <w:szCs w:val="24"/>
        </w:rPr>
      </w:pPr>
      <w:r>
        <w:rPr>
          <w:rFonts w:hAnsi="宋体"/>
          <w:sz w:val="24"/>
          <w:szCs w:val="24"/>
        </w:rPr>
        <w:t>3.2</w:t>
      </w:r>
      <w:r>
        <w:rPr>
          <w:rFonts w:hint="eastAsia" w:hAnsi="宋体"/>
          <w:sz w:val="24"/>
          <w:szCs w:val="24"/>
        </w:rPr>
        <w:t>　乙方应保证其货物在正确安装、正常使用和保养条件下，在其使用寿命期内具有满意的性能，或者没有因乙方的行为或疏忽而产生的缺陷。在货物最终交付验收后不少于合同规定或乙方承诺</w:t>
      </w:r>
      <w:r>
        <w:rPr>
          <w:rFonts w:hAnsi="宋体"/>
          <w:sz w:val="24"/>
          <w:szCs w:val="24"/>
        </w:rPr>
        <w:t>(</w:t>
      </w:r>
      <w:r>
        <w:rPr>
          <w:rFonts w:hint="eastAsia" w:hAnsi="宋体"/>
          <w:sz w:val="24"/>
          <w:szCs w:val="24"/>
        </w:rPr>
        <w:t>两者以较长的为准</w:t>
      </w:r>
      <w:r>
        <w:rPr>
          <w:rFonts w:hAnsi="宋体"/>
          <w:sz w:val="24"/>
          <w:szCs w:val="24"/>
        </w:rPr>
        <w:t>)</w:t>
      </w:r>
      <w:r>
        <w:rPr>
          <w:rFonts w:hint="eastAsia" w:hAnsi="宋体"/>
          <w:sz w:val="24"/>
          <w:szCs w:val="24"/>
        </w:rPr>
        <w:t>的质量保证期内，本保证保持有效。</w:t>
      </w:r>
    </w:p>
    <w:p w14:paraId="0FDCC289">
      <w:pPr>
        <w:pStyle w:val="9"/>
        <w:spacing w:line="360" w:lineRule="auto"/>
        <w:ind w:firstLine="480" w:firstLineChars="200"/>
        <w:rPr>
          <w:rFonts w:hAnsi="宋体"/>
          <w:sz w:val="24"/>
          <w:szCs w:val="24"/>
        </w:rPr>
      </w:pPr>
      <w:r>
        <w:rPr>
          <w:rFonts w:hAnsi="宋体"/>
          <w:sz w:val="24"/>
          <w:szCs w:val="24"/>
        </w:rPr>
        <w:t>3.3</w:t>
      </w:r>
      <w:r>
        <w:rPr>
          <w:rFonts w:hint="eastAsia" w:hAnsi="宋体"/>
          <w:sz w:val="24"/>
          <w:szCs w:val="24"/>
        </w:rPr>
        <w:t>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14:paraId="364984C5">
      <w:pPr>
        <w:pStyle w:val="9"/>
        <w:spacing w:line="360" w:lineRule="auto"/>
        <w:ind w:firstLine="480" w:firstLineChars="200"/>
        <w:rPr>
          <w:rFonts w:hAnsi="宋体"/>
          <w:sz w:val="24"/>
          <w:szCs w:val="24"/>
        </w:rPr>
      </w:pPr>
      <w:r>
        <w:rPr>
          <w:rFonts w:hAnsi="宋体"/>
          <w:sz w:val="24"/>
          <w:szCs w:val="24"/>
        </w:rPr>
        <w:t>3.4</w:t>
      </w:r>
      <w:r>
        <w:rPr>
          <w:rFonts w:hint="eastAsia" w:hAnsi="宋体"/>
          <w:sz w:val="24"/>
          <w:szCs w:val="24"/>
        </w:rPr>
        <w:t>　在质量保证期内所发现的缺陷，甲方应尽快以书面形式通知乙方。</w:t>
      </w:r>
    </w:p>
    <w:p w14:paraId="50BAFFA4">
      <w:pPr>
        <w:pStyle w:val="9"/>
        <w:spacing w:line="360" w:lineRule="auto"/>
        <w:ind w:firstLine="480" w:firstLineChars="200"/>
        <w:rPr>
          <w:rFonts w:hAnsi="宋体"/>
          <w:sz w:val="24"/>
          <w:szCs w:val="24"/>
        </w:rPr>
      </w:pPr>
      <w:r>
        <w:rPr>
          <w:rFonts w:hAnsi="宋体"/>
          <w:sz w:val="24"/>
          <w:szCs w:val="24"/>
        </w:rPr>
        <w:t>3.5</w:t>
      </w:r>
      <w:r>
        <w:rPr>
          <w:rFonts w:hint="eastAsia" w:hAnsi="宋体"/>
          <w:sz w:val="24"/>
          <w:szCs w:val="24"/>
        </w:rPr>
        <w:t>　乙方收到通知后应在本合同规定的响应时间内以合理的速度免费维修或更换有缺陷的货物或部件。</w:t>
      </w:r>
    </w:p>
    <w:p w14:paraId="41347801">
      <w:pPr>
        <w:pStyle w:val="9"/>
        <w:spacing w:line="360" w:lineRule="auto"/>
        <w:ind w:firstLine="480" w:firstLineChars="200"/>
        <w:rPr>
          <w:rFonts w:hAnsi="宋体"/>
          <w:sz w:val="24"/>
          <w:szCs w:val="24"/>
        </w:rPr>
      </w:pPr>
      <w:r>
        <w:rPr>
          <w:rFonts w:hAnsi="宋体"/>
          <w:sz w:val="24"/>
          <w:szCs w:val="24"/>
        </w:rPr>
        <w:t>3.6</w:t>
      </w:r>
      <w:r>
        <w:rPr>
          <w:rFonts w:hint="eastAsia" w:hAnsi="宋体"/>
          <w:sz w:val="24"/>
          <w:szCs w:val="24"/>
        </w:rPr>
        <w:t>　在质量保证期内，如果货物的质量或规格与合同不符，或证实货物是有缺陷的，包括潜在的缺陷或使用不符合要求的材料等，甲方可以根据本合同第</w:t>
      </w:r>
      <w:r>
        <w:rPr>
          <w:rFonts w:hAnsi="宋体"/>
          <w:sz w:val="24"/>
          <w:szCs w:val="24"/>
        </w:rPr>
        <w:t>10.1</w:t>
      </w:r>
      <w:r>
        <w:rPr>
          <w:rFonts w:hint="eastAsia" w:hAnsi="宋体"/>
          <w:sz w:val="24"/>
          <w:szCs w:val="24"/>
        </w:rPr>
        <w:t>条规定以书面形式向乙方提出补救措施或索赔。</w:t>
      </w:r>
    </w:p>
    <w:p w14:paraId="5926AC90">
      <w:pPr>
        <w:pStyle w:val="9"/>
        <w:spacing w:line="360" w:lineRule="auto"/>
        <w:ind w:firstLine="480" w:firstLineChars="200"/>
        <w:rPr>
          <w:rFonts w:hAnsi="宋体"/>
          <w:sz w:val="24"/>
          <w:szCs w:val="24"/>
        </w:rPr>
      </w:pPr>
      <w:r>
        <w:rPr>
          <w:rFonts w:hAnsi="宋体"/>
          <w:sz w:val="24"/>
          <w:szCs w:val="24"/>
        </w:rPr>
        <w:t>3.7</w:t>
      </w:r>
      <w:r>
        <w:rPr>
          <w:rFonts w:hint="eastAsia" w:hAnsi="宋体"/>
          <w:sz w:val="24"/>
          <w:szCs w:val="24"/>
        </w:rPr>
        <w:t>　乙方在约定的时间内未能弥补缺陷，甲方可采取必要的补救措施，但其风险和费用将由乙方承担，甲方根据合同规定对乙方行使的其他权利不受影响。</w:t>
      </w:r>
    </w:p>
    <w:p w14:paraId="54615209">
      <w:pPr>
        <w:pStyle w:val="9"/>
        <w:spacing w:line="360" w:lineRule="auto"/>
        <w:ind w:firstLine="480" w:firstLineChars="200"/>
        <w:rPr>
          <w:rFonts w:hAnsi="宋体"/>
          <w:sz w:val="24"/>
          <w:szCs w:val="24"/>
        </w:rPr>
      </w:pPr>
      <w:r>
        <w:rPr>
          <w:rFonts w:hAnsi="宋体"/>
          <w:sz w:val="24"/>
          <w:szCs w:val="24"/>
        </w:rPr>
        <w:t>3.8</w:t>
      </w:r>
      <w:r>
        <w:rPr>
          <w:rFonts w:hint="eastAsia" w:hAnsi="宋体"/>
          <w:sz w:val="24"/>
          <w:szCs w:val="24"/>
        </w:rPr>
        <w:t>　本合同的质量保证期见合同条款前附表。</w:t>
      </w:r>
    </w:p>
    <w:p w14:paraId="15E99101">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包装要求</w:t>
      </w:r>
    </w:p>
    <w:p w14:paraId="5FDC108D">
      <w:pPr>
        <w:pStyle w:val="9"/>
        <w:spacing w:line="360" w:lineRule="auto"/>
        <w:ind w:firstLine="480" w:firstLineChars="200"/>
        <w:rPr>
          <w:rFonts w:hAnsi="宋体"/>
          <w:sz w:val="24"/>
          <w:szCs w:val="24"/>
        </w:rPr>
      </w:pPr>
      <w:r>
        <w:rPr>
          <w:rFonts w:hAnsi="宋体"/>
          <w:sz w:val="24"/>
          <w:szCs w:val="24"/>
        </w:rPr>
        <w:t>4.1</w:t>
      </w:r>
      <w:r>
        <w:rPr>
          <w:rFonts w:hint="eastAsia" w:hAnsi="宋体"/>
          <w:sz w:val="24"/>
          <w:szCs w:val="24"/>
        </w:rPr>
        <w:t>　除合同另有规定外，乙方提供的全部货物均应按标准保护措施进行包装，这类包装应适应于远距离运输、防潮、防震、防锈和防野蛮装卸，以确保货物安全无损运抵指定现场。</w:t>
      </w:r>
    </w:p>
    <w:p w14:paraId="006EEE62">
      <w:pPr>
        <w:pStyle w:val="9"/>
        <w:spacing w:line="360" w:lineRule="auto"/>
        <w:ind w:firstLine="480" w:firstLineChars="200"/>
        <w:rPr>
          <w:rFonts w:hAnsi="宋体"/>
          <w:sz w:val="24"/>
          <w:szCs w:val="24"/>
        </w:rPr>
      </w:pPr>
      <w:r>
        <w:rPr>
          <w:rFonts w:hAnsi="宋体"/>
          <w:sz w:val="24"/>
          <w:szCs w:val="24"/>
        </w:rPr>
        <w:t>4.2</w:t>
      </w:r>
      <w:r>
        <w:rPr>
          <w:rFonts w:hint="eastAsia" w:hAnsi="宋体"/>
          <w:sz w:val="24"/>
          <w:szCs w:val="24"/>
        </w:rPr>
        <w:t>　乙方应承担由于其包装或防护措施不当而引起的货物损坏和丢失的任何损失责任和费用。</w:t>
      </w:r>
    </w:p>
    <w:p w14:paraId="4419C17D">
      <w:pPr>
        <w:pStyle w:val="9"/>
        <w:spacing w:line="360" w:lineRule="auto"/>
        <w:ind w:firstLine="480" w:firstLineChars="200"/>
        <w:rPr>
          <w:rFonts w:hAnsi="宋体"/>
          <w:sz w:val="24"/>
          <w:szCs w:val="24"/>
        </w:rPr>
      </w:pPr>
      <w:r>
        <w:rPr>
          <w:rFonts w:hAnsi="宋体"/>
          <w:sz w:val="24"/>
          <w:szCs w:val="24"/>
        </w:rPr>
        <w:t>4.3</w:t>
      </w:r>
      <w:r>
        <w:rPr>
          <w:rFonts w:hint="eastAsia" w:hAnsi="宋体"/>
          <w:sz w:val="24"/>
          <w:szCs w:val="24"/>
        </w:rPr>
        <w:t>　每一个包装箱内应附一份详细装箱单和质量证书。</w:t>
      </w:r>
    </w:p>
    <w:p w14:paraId="0414006A">
      <w:pPr>
        <w:pStyle w:val="9"/>
        <w:spacing w:line="360" w:lineRule="auto"/>
        <w:ind w:firstLine="480" w:firstLineChars="200"/>
        <w:rPr>
          <w:rFonts w:hAnsi="宋体"/>
          <w:sz w:val="24"/>
          <w:szCs w:val="24"/>
        </w:rPr>
      </w:pPr>
      <w:r>
        <w:rPr>
          <w:rFonts w:hAnsi="宋体"/>
          <w:sz w:val="24"/>
          <w:szCs w:val="24"/>
        </w:rPr>
        <w:t>5.</w:t>
      </w:r>
      <w:r>
        <w:rPr>
          <w:rFonts w:hint="eastAsia" w:hAnsi="宋体"/>
          <w:sz w:val="24"/>
          <w:szCs w:val="24"/>
        </w:rPr>
        <w:t>知识产权</w:t>
      </w:r>
    </w:p>
    <w:p w14:paraId="18F040AE">
      <w:pPr>
        <w:pStyle w:val="9"/>
        <w:spacing w:line="360" w:lineRule="auto"/>
        <w:ind w:firstLine="480" w:firstLineChars="200"/>
        <w:rPr>
          <w:rFonts w:hAnsi="宋体"/>
          <w:sz w:val="24"/>
          <w:szCs w:val="24"/>
        </w:rPr>
      </w:pPr>
      <w:r>
        <w:rPr>
          <w:rFonts w:hAnsi="宋体"/>
          <w:sz w:val="24"/>
          <w:szCs w:val="24"/>
        </w:rPr>
        <w:t>5.1</w:t>
      </w:r>
      <w:r>
        <w:rPr>
          <w:rFonts w:hint="eastAsia" w:hAnsi="宋体"/>
          <w:sz w:val="24"/>
          <w:szCs w:val="24"/>
        </w:rPr>
        <w:t>　乙方应保证所提供的货物及服务免受第三方提出侵犯其知识产权</w:t>
      </w:r>
      <w:r>
        <w:rPr>
          <w:rFonts w:hAnsi="宋体"/>
          <w:sz w:val="24"/>
          <w:szCs w:val="24"/>
        </w:rPr>
        <w:t>(</w:t>
      </w:r>
      <w:r>
        <w:rPr>
          <w:rFonts w:hint="eastAsia" w:hAnsi="宋体"/>
          <w:sz w:val="24"/>
          <w:szCs w:val="24"/>
        </w:rPr>
        <w:t>专利权、商标权、版权等</w:t>
      </w:r>
      <w:r>
        <w:rPr>
          <w:rFonts w:hAnsi="宋体"/>
          <w:sz w:val="24"/>
          <w:szCs w:val="24"/>
        </w:rPr>
        <w:t>)</w:t>
      </w:r>
      <w:r>
        <w:rPr>
          <w:rFonts w:hint="eastAsia" w:hAnsi="宋体"/>
          <w:sz w:val="24"/>
          <w:szCs w:val="24"/>
        </w:rPr>
        <w:t>的起诉。如果甲方在使用乙方货物或货物的任何一部分过程中，第三方提出货物侵犯其专利权、工业设计权、使用权等知识产权，乙方应当修正以避免侵权。</w:t>
      </w:r>
    </w:p>
    <w:p w14:paraId="65E69132">
      <w:pPr>
        <w:pStyle w:val="9"/>
        <w:spacing w:line="360" w:lineRule="auto"/>
        <w:ind w:firstLine="480" w:firstLineChars="200"/>
        <w:rPr>
          <w:rFonts w:hAnsi="宋体"/>
          <w:sz w:val="24"/>
          <w:szCs w:val="24"/>
        </w:rPr>
      </w:pPr>
      <w:r>
        <w:rPr>
          <w:rFonts w:hAnsi="宋体"/>
          <w:sz w:val="24"/>
          <w:szCs w:val="24"/>
        </w:rPr>
        <w:t>5.2</w:t>
      </w:r>
      <w:r>
        <w:rPr>
          <w:rFonts w:hint="eastAsia" w:hAnsi="宋体"/>
          <w:sz w:val="24"/>
          <w:szCs w:val="24"/>
        </w:rPr>
        <w:t>　如果甲方在使用乙方货物或货物的任何一部分过程中，第三方指控侵犯其专利权、工业设计权、使用权等知识产权，乙方将自费为甲方、各采购人答辩，并支付法院最终判决的甲方应支付第三方的一切费用。</w:t>
      </w:r>
    </w:p>
    <w:p w14:paraId="7EC020E9">
      <w:pPr>
        <w:pStyle w:val="9"/>
        <w:spacing w:line="360" w:lineRule="auto"/>
        <w:ind w:firstLine="480" w:firstLineChars="200"/>
        <w:rPr>
          <w:rFonts w:hAnsi="宋体"/>
          <w:sz w:val="24"/>
          <w:szCs w:val="24"/>
        </w:rPr>
      </w:pPr>
      <w:r>
        <w:rPr>
          <w:rFonts w:hAnsi="宋体"/>
          <w:sz w:val="24"/>
          <w:szCs w:val="24"/>
        </w:rPr>
        <w:t>5.3</w:t>
      </w:r>
      <w:r>
        <w:rPr>
          <w:rFonts w:hint="eastAsia" w:hAnsi="宋体"/>
          <w:sz w:val="24"/>
          <w:szCs w:val="24"/>
        </w:rPr>
        <w:t>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14:paraId="391AAC7A">
      <w:pPr>
        <w:pStyle w:val="9"/>
        <w:spacing w:line="360" w:lineRule="auto"/>
        <w:ind w:firstLine="480" w:firstLineChars="200"/>
        <w:rPr>
          <w:rFonts w:hAnsi="宋体"/>
          <w:sz w:val="24"/>
          <w:szCs w:val="24"/>
        </w:rPr>
      </w:pPr>
      <w:r>
        <w:rPr>
          <w:rFonts w:hAnsi="宋体"/>
          <w:sz w:val="24"/>
          <w:szCs w:val="24"/>
        </w:rPr>
        <w:t>6.</w:t>
      </w:r>
      <w:r>
        <w:rPr>
          <w:rFonts w:hint="eastAsia" w:hAnsi="宋体"/>
          <w:sz w:val="24"/>
          <w:szCs w:val="24"/>
        </w:rPr>
        <w:t>权利瑕疵担保</w:t>
      </w:r>
    </w:p>
    <w:p w14:paraId="71AD7A12">
      <w:pPr>
        <w:pStyle w:val="9"/>
        <w:spacing w:line="360" w:lineRule="auto"/>
        <w:ind w:firstLine="480" w:firstLineChars="200"/>
        <w:rPr>
          <w:rFonts w:hAnsi="宋体"/>
          <w:sz w:val="24"/>
          <w:szCs w:val="24"/>
        </w:rPr>
      </w:pPr>
      <w:r>
        <w:rPr>
          <w:rFonts w:hAnsi="宋体"/>
          <w:sz w:val="24"/>
          <w:szCs w:val="24"/>
        </w:rPr>
        <w:t>6.1</w:t>
      </w:r>
      <w:r>
        <w:rPr>
          <w:rFonts w:hint="eastAsia" w:hAnsi="宋体"/>
          <w:sz w:val="24"/>
          <w:szCs w:val="24"/>
        </w:rPr>
        <w:t>　乙方保证对其出售的货物享有合法的权利。</w:t>
      </w:r>
    </w:p>
    <w:p w14:paraId="429DE523">
      <w:pPr>
        <w:pStyle w:val="9"/>
        <w:spacing w:line="360" w:lineRule="auto"/>
        <w:ind w:firstLine="480" w:firstLineChars="200"/>
        <w:rPr>
          <w:rFonts w:hAnsi="宋体"/>
          <w:sz w:val="24"/>
          <w:szCs w:val="24"/>
        </w:rPr>
      </w:pPr>
      <w:r>
        <w:rPr>
          <w:rFonts w:hAnsi="宋体"/>
          <w:sz w:val="24"/>
          <w:szCs w:val="24"/>
        </w:rPr>
        <w:t>6.2</w:t>
      </w:r>
      <w:r>
        <w:rPr>
          <w:rFonts w:hint="eastAsia" w:hAnsi="宋体"/>
          <w:sz w:val="24"/>
          <w:szCs w:val="24"/>
        </w:rPr>
        <w:t>　乙方保证在其出售的货物上不存在任何未曾向甲方透露的担保物权，如抵押权、质押权、留置权等。</w:t>
      </w:r>
    </w:p>
    <w:p w14:paraId="22420825">
      <w:pPr>
        <w:pStyle w:val="9"/>
        <w:spacing w:line="360" w:lineRule="auto"/>
        <w:ind w:firstLine="480" w:firstLineChars="200"/>
        <w:rPr>
          <w:rFonts w:hAnsi="宋体"/>
          <w:sz w:val="24"/>
          <w:szCs w:val="24"/>
        </w:rPr>
      </w:pPr>
      <w:r>
        <w:rPr>
          <w:rFonts w:hAnsi="宋体"/>
          <w:sz w:val="24"/>
          <w:szCs w:val="24"/>
        </w:rPr>
        <w:t>6.3</w:t>
      </w:r>
      <w:r>
        <w:rPr>
          <w:rFonts w:hint="eastAsia" w:hAnsi="宋体"/>
          <w:sz w:val="24"/>
          <w:szCs w:val="24"/>
        </w:rPr>
        <w:t>　如甲方使用该货物构成上述侵权的，则由乙方承担全部责任。</w:t>
      </w:r>
    </w:p>
    <w:p w14:paraId="501D205A">
      <w:pPr>
        <w:pStyle w:val="9"/>
        <w:spacing w:line="360" w:lineRule="auto"/>
        <w:ind w:firstLine="480" w:firstLineChars="200"/>
        <w:rPr>
          <w:rFonts w:hAnsi="宋体"/>
          <w:sz w:val="24"/>
          <w:szCs w:val="24"/>
        </w:rPr>
      </w:pPr>
      <w:r>
        <w:rPr>
          <w:rFonts w:hAnsi="宋体"/>
          <w:sz w:val="24"/>
          <w:szCs w:val="24"/>
        </w:rPr>
        <w:t>7.</w:t>
      </w:r>
      <w:r>
        <w:rPr>
          <w:rFonts w:hint="eastAsia" w:hAnsi="宋体"/>
          <w:sz w:val="24"/>
          <w:szCs w:val="24"/>
        </w:rPr>
        <w:t>保密义务</w:t>
      </w:r>
    </w:p>
    <w:p w14:paraId="0FC5FB5A">
      <w:pPr>
        <w:pStyle w:val="9"/>
        <w:spacing w:line="360" w:lineRule="auto"/>
        <w:ind w:firstLine="480" w:firstLineChars="200"/>
        <w:rPr>
          <w:rFonts w:hAnsi="宋体"/>
          <w:sz w:val="24"/>
          <w:szCs w:val="24"/>
        </w:rPr>
      </w:pPr>
      <w:r>
        <w:rPr>
          <w:rFonts w:hAnsi="宋体"/>
          <w:sz w:val="24"/>
          <w:szCs w:val="24"/>
        </w:rPr>
        <w:t>7.1</w:t>
      </w:r>
      <w:r>
        <w:rPr>
          <w:rFonts w:hint="eastAsia" w:hAnsi="宋体"/>
          <w:sz w:val="24"/>
          <w:szCs w:val="24"/>
        </w:rPr>
        <w:t>　甲乙双方在采购和履行合同过程中所获悉的对方属于保密的内容，双方均有保密义务。</w:t>
      </w:r>
    </w:p>
    <w:p w14:paraId="13842E0E">
      <w:pPr>
        <w:pStyle w:val="9"/>
        <w:spacing w:line="360" w:lineRule="auto"/>
        <w:ind w:firstLine="480" w:firstLineChars="200"/>
        <w:rPr>
          <w:rFonts w:hAnsi="宋体"/>
          <w:sz w:val="24"/>
          <w:szCs w:val="24"/>
        </w:rPr>
      </w:pPr>
      <w:r>
        <w:rPr>
          <w:rFonts w:hAnsi="宋体"/>
          <w:sz w:val="24"/>
          <w:szCs w:val="24"/>
        </w:rPr>
        <w:t>8.</w:t>
      </w:r>
      <w:r>
        <w:rPr>
          <w:rFonts w:hint="eastAsia" w:hAnsi="宋体"/>
          <w:sz w:val="24"/>
          <w:szCs w:val="24"/>
        </w:rPr>
        <w:t>履约保证金</w:t>
      </w:r>
    </w:p>
    <w:p w14:paraId="75FA62AF">
      <w:pPr>
        <w:pStyle w:val="9"/>
        <w:spacing w:line="360" w:lineRule="auto"/>
        <w:ind w:firstLine="480" w:firstLineChars="200"/>
        <w:rPr>
          <w:rFonts w:hAnsi="宋体"/>
          <w:sz w:val="24"/>
          <w:szCs w:val="24"/>
        </w:rPr>
      </w:pPr>
      <w:r>
        <w:rPr>
          <w:rFonts w:hAnsi="宋体"/>
          <w:sz w:val="24"/>
          <w:szCs w:val="24"/>
        </w:rPr>
        <w:t>8.1</w:t>
      </w:r>
      <w:r>
        <w:rPr>
          <w:rFonts w:hint="eastAsia" w:hAnsi="宋体"/>
          <w:sz w:val="24"/>
          <w:szCs w:val="24"/>
        </w:rPr>
        <w:t>　乙方应在签署合同前，以</w:t>
      </w:r>
      <w:r>
        <w:rPr>
          <w:rFonts w:hint="eastAsia" w:ascii="Times New Roman" w:hAnsi="Times New Roman"/>
          <w:sz w:val="24"/>
          <w:szCs w:val="24"/>
        </w:rPr>
        <w:t>支票、汇票、本票或者金融机构、担保机构出具的保函</w:t>
      </w:r>
      <w:r>
        <w:rPr>
          <w:rFonts w:hint="eastAsia" w:hAnsi="宋体"/>
          <w:sz w:val="24"/>
          <w:szCs w:val="24"/>
        </w:rPr>
        <w:t>形式向甲方提供。</w:t>
      </w:r>
    </w:p>
    <w:p w14:paraId="487C2F4D">
      <w:pPr>
        <w:pStyle w:val="9"/>
        <w:spacing w:line="360" w:lineRule="auto"/>
        <w:ind w:firstLine="480" w:firstLineChars="200"/>
        <w:rPr>
          <w:rFonts w:hAnsi="宋体"/>
          <w:sz w:val="24"/>
          <w:szCs w:val="24"/>
        </w:rPr>
      </w:pPr>
      <w:r>
        <w:rPr>
          <w:rFonts w:hAnsi="宋体"/>
          <w:sz w:val="24"/>
          <w:szCs w:val="24"/>
        </w:rPr>
        <w:t>8.2</w:t>
      </w:r>
      <w:r>
        <w:rPr>
          <w:rFonts w:hint="eastAsia" w:hAnsi="宋体"/>
          <w:sz w:val="24"/>
          <w:szCs w:val="24"/>
        </w:rPr>
        <w:t>　履约保证金具体金额及返还要求见合同条款前附表。</w:t>
      </w:r>
    </w:p>
    <w:p w14:paraId="609A8F15">
      <w:pPr>
        <w:pStyle w:val="9"/>
        <w:spacing w:line="360" w:lineRule="auto"/>
        <w:ind w:firstLine="480" w:firstLineChars="200"/>
        <w:rPr>
          <w:rFonts w:hAnsi="宋体"/>
          <w:sz w:val="24"/>
          <w:szCs w:val="24"/>
        </w:rPr>
      </w:pPr>
      <w:r>
        <w:rPr>
          <w:rFonts w:hAnsi="宋体"/>
          <w:sz w:val="24"/>
          <w:szCs w:val="24"/>
        </w:rPr>
        <w:t>8.3</w:t>
      </w:r>
      <w:r>
        <w:rPr>
          <w:rFonts w:hint="eastAsia" w:hAnsi="宋体"/>
          <w:sz w:val="24"/>
          <w:szCs w:val="24"/>
        </w:rPr>
        <w:t>　如乙方未能履行合同规定的义务，甲方有权按照本合同的约定从履约保证金中进行相应扣除。乙方应在甲方扣除履约保证金后</w:t>
      </w:r>
      <w:r>
        <w:rPr>
          <w:rFonts w:hAnsi="宋体"/>
          <w:sz w:val="24"/>
          <w:szCs w:val="24"/>
        </w:rPr>
        <w:t>15</w:t>
      </w:r>
      <w:r>
        <w:rPr>
          <w:rFonts w:hint="eastAsia" w:hAnsi="宋体"/>
          <w:sz w:val="24"/>
          <w:szCs w:val="24"/>
        </w:rPr>
        <w:t>天内，及时补充扣除部分金额。</w:t>
      </w:r>
    </w:p>
    <w:p w14:paraId="20752430">
      <w:pPr>
        <w:pStyle w:val="9"/>
        <w:spacing w:line="360" w:lineRule="auto"/>
        <w:ind w:firstLine="480" w:firstLineChars="200"/>
        <w:rPr>
          <w:rFonts w:hAnsi="宋体"/>
          <w:sz w:val="24"/>
          <w:szCs w:val="24"/>
        </w:rPr>
      </w:pPr>
      <w:r>
        <w:rPr>
          <w:rFonts w:hAnsi="宋体"/>
          <w:sz w:val="24"/>
          <w:szCs w:val="24"/>
        </w:rPr>
        <w:t>8.4</w:t>
      </w:r>
      <w:r>
        <w:rPr>
          <w:rFonts w:hint="eastAsia" w:hAnsi="宋体"/>
          <w:sz w:val="24"/>
          <w:szCs w:val="24"/>
        </w:rPr>
        <w:t>　乙方不履行合同，或者履行合同义务不符合约定使得合同目的不能实现，履约保证金不予退还，给甲方造成的损失超过履约保证金数额的，还应当对超过部分予以赔偿。</w:t>
      </w:r>
    </w:p>
    <w:p w14:paraId="35F254F5">
      <w:pPr>
        <w:pStyle w:val="9"/>
        <w:spacing w:line="360" w:lineRule="auto"/>
        <w:ind w:firstLine="480" w:firstLineChars="200"/>
        <w:rPr>
          <w:rFonts w:hAnsi="宋体"/>
          <w:sz w:val="24"/>
          <w:szCs w:val="24"/>
        </w:rPr>
      </w:pPr>
      <w:r>
        <w:rPr>
          <w:rFonts w:hAnsi="宋体"/>
          <w:sz w:val="24"/>
          <w:szCs w:val="24"/>
        </w:rPr>
        <w:t>9.</w:t>
      </w:r>
      <w:r>
        <w:rPr>
          <w:rFonts w:hint="eastAsia" w:hAnsi="宋体"/>
          <w:sz w:val="24"/>
          <w:szCs w:val="24"/>
        </w:rPr>
        <w:t>交货与验收</w:t>
      </w:r>
    </w:p>
    <w:p w14:paraId="245D003F">
      <w:pPr>
        <w:pStyle w:val="9"/>
        <w:spacing w:line="360" w:lineRule="auto"/>
        <w:ind w:firstLine="480" w:firstLineChars="200"/>
        <w:rPr>
          <w:rFonts w:hAnsi="宋体"/>
          <w:sz w:val="24"/>
          <w:szCs w:val="24"/>
        </w:rPr>
      </w:pPr>
      <w:r>
        <w:rPr>
          <w:rFonts w:hAnsi="宋体"/>
          <w:sz w:val="24"/>
          <w:szCs w:val="24"/>
        </w:rPr>
        <w:t>9.1</w:t>
      </w:r>
      <w:r>
        <w:rPr>
          <w:rFonts w:hint="eastAsia" w:hAnsi="宋体"/>
          <w:sz w:val="24"/>
          <w:szCs w:val="24"/>
        </w:rPr>
        <w:t>　交货地点：合同条款前附表指定地点。</w:t>
      </w:r>
    </w:p>
    <w:p w14:paraId="6AD2C407">
      <w:pPr>
        <w:pStyle w:val="9"/>
        <w:spacing w:line="360" w:lineRule="auto"/>
        <w:ind w:firstLine="480" w:firstLineChars="200"/>
        <w:rPr>
          <w:rFonts w:hAnsi="宋体"/>
          <w:sz w:val="24"/>
          <w:szCs w:val="24"/>
        </w:rPr>
      </w:pPr>
      <w:r>
        <w:rPr>
          <w:rFonts w:hAnsi="宋体"/>
          <w:sz w:val="24"/>
          <w:szCs w:val="24"/>
        </w:rPr>
        <w:t>9.2</w:t>
      </w:r>
      <w:r>
        <w:rPr>
          <w:rFonts w:hint="eastAsia" w:hAnsi="宋体"/>
          <w:sz w:val="24"/>
          <w:szCs w:val="24"/>
        </w:rPr>
        <w:t>　交货时间：合同条款前附表指定时间。</w:t>
      </w:r>
    </w:p>
    <w:p w14:paraId="0D56EE51">
      <w:pPr>
        <w:pStyle w:val="9"/>
        <w:spacing w:line="360" w:lineRule="auto"/>
        <w:ind w:firstLine="480" w:firstLineChars="200"/>
        <w:rPr>
          <w:rFonts w:hAnsi="宋体"/>
          <w:sz w:val="24"/>
          <w:szCs w:val="24"/>
        </w:rPr>
      </w:pPr>
      <w:r>
        <w:rPr>
          <w:rFonts w:hAnsi="宋体"/>
          <w:sz w:val="24"/>
          <w:szCs w:val="24"/>
        </w:rPr>
        <w:t>9.3</w:t>
      </w:r>
      <w:r>
        <w:rPr>
          <w:rFonts w:hint="eastAsia" w:hAnsi="宋体"/>
          <w:sz w:val="24"/>
          <w:szCs w:val="24"/>
        </w:rPr>
        <w:t>　甲方在收到乙方交付的货物后应当及时组织验收。</w:t>
      </w:r>
    </w:p>
    <w:p w14:paraId="5063F64D">
      <w:pPr>
        <w:pStyle w:val="9"/>
        <w:spacing w:line="360" w:lineRule="auto"/>
        <w:ind w:firstLine="480" w:firstLineChars="200"/>
        <w:rPr>
          <w:rFonts w:hAnsi="宋体"/>
          <w:sz w:val="24"/>
          <w:szCs w:val="24"/>
        </w:rPr>
      </w:pPr>
      <w:r>
        <w:rPr>
          <w:rFonts w:hAnsi="宋体"/>
          <w:sz w:val="24"/>
          <w:szCs w:val="24"/>
        </w:rPr>
        <w:t>9.4</w:t>
      </w:r>
      <w:r>
        <w:rPr>
          <w:rFonts w:hint="eastAsia" w:hAnsi="宋体"/>
          <w:sz w:val="24"/>
          <w:szCs w:val="24"/>
        </w:rPr>
        <w:t>　货物的表面瑕疵，甲方应在验收时当面提出；对质量问题有异议的应在安装调试时进行记录。</w:t>
      </w:r>
    </w:p>
    <w:p w14:paraId="4C89E6C1">
      <w:pPr>
        <w:pStyle w:val="9"/>
        <w:spacing w:line="360" w:lineRule="auto"/>
        <w:ind w:firstLine="480" w:firstLineChars="200"/>
        <w:rPr>
          <w:rFonts w:hAnsi="宋体"/>
          <w:sz w:val="24"/>
          <w:szCs w:val="24"/>
        </w:rPr>
      </w:pPr>
      <w:r>
        <w:rPr>
          <w:rFonts w:hAnsi="宋体"/>
          <w:sz w:val="24"/>
          <w:szCs w:val="24"/>
        </w:rPr>
        <w:t>9.5</w:t>
      </w:r>
      <w:r>
        <w:rPr>
          <w:rFonts w:hint="eastAsia" w:hAnsi="宋体"/>
          <w:sz w:val="24"/>
          <w:szCs w:val="24"/>
        </w:rPr>
        <w:t>　在验收过程中发现数量不足或有质量、技术等问题，乙方应按照合同要求采取补足、更换或退货等处理措施，并承担由此发生的一切费用和损失。</w:t>
      </w:r>
    </w:p>
    <w:p w14:paraId="5B3F4597">
      <w:pPr>
        <w:pStyle w:val="9"/>
        <w:spacing w:line="360" w:lineRule="auto"/>
        <w:ind w:firstLine="480" w:firstLineChars="200"/>
        <w:rPr>
          <w:rFonts w:hAnsi="宋体"/>
          <w:sz w:val="24"/>
          <w:szCs w:val="24"/>
        </w:rPr>
      </w:pPr>
      <w:r>
        <w:rPr>
          <w:rFonts w:hAnsi="宋体"/>
          <w:sz w:val="24"/>
          <w:szCs w:val="24"/>
        </w:rPr>
        <w:t>9.6</w:t>
      </w:r>
      <w:r>
        <w:rPr>
          <w:rFonts w:hint="eastAsia" w:hAnsi="宋体"/>
          <w:sz w:val="24"/>
          <w:szCs w:val="24"/>
        </w:rPr>
        <w:t>　甲方对货物进行检查验收合格后，应当及时履行验收手续。</w:t>
      </w:r>
    </w:p>
    <w:p w14:paraId="25A7D4FC">
      <w:pPr>
        <w:pStyle w:val="9"/>
        <w:spacing w:line="360" w:lineRule="auto"/>
        <w:ind w:firstLine="480" w:firstLineChars="200"/>
        <w:rPr>
          <w:rFonts w:hAnsi="宋体"/>
          <w:sz w:val="24"/>
          <w:szCs w:val="24"/>
        </w:rPr>
      </w:pPr>
      <w:r>
        <w:rPr>
          <w:rFonts w:hAnsi="宋体"/>
          <w:sz w:val="24"/>
          <w:szCs w:val="24"/>
        </w:rPr>
        <w:t>9.7</w:t>
      </w:r>
      <w:r>
        <w:rPr>
          <w:rFonts w:hint="eastAsia" w:hAnsi="宋体"/>
          <w:sz w:val="24"/>
          <w:szCs w:val="24"/>
        </w:rPr>
        <w:t>　大型或者复杂的货物采购项目，甲方可以邀请国家认可的质量检测机构参加验收工作，并由其出具验收报告。</w:t>
      </w:r>
    </w:p>
    <w:p w14:paraId="373E0782">
      <w:pPr>
        <w:pStyle w:val="9"/>
        <w:spacing w:line="360" w:lineRule="auto"/>
        <w:ind w:firstLine="480" w:firstLineChars="200"/>
        <w:rPr>
          <w:rFonts w:hAnsi="宋体"/>
          <w:sz w:val="24"/>
          <w:szCs w:val="24"/>
        </w:rPr>
      </w:pPr>
      <w:r>
        <w:rPr>
          <w:rFonts w:hAnsi="宋体"/>
          <w:sz w:val="24"/>
          <w:szCs w:val="24"/>
        </w:rPr>
        <w:t>10.</w:t>
      </w:r>
      <w:r>
        <w:rPr>
          <w:rFonts w:hint="eastAsia" w:hAnsi="宋体"/>
          <w:sz w:val="24"/>
          <w:szCs w:val="24"/>
        </w:rPr>
        <w:t>违约责任</w:t>
      </w:r>
    </w:p>
    <w:p w14:paraId="20ACA1F2">
      <w:pPr>
        <w:pStyle w:val="9"/>
        <w:spacing w:line="360" w:lineRule="auto"/>
        <w:ind w:firstLine="480" w:firstLineChars="200"/>
        <w:rPr>
          <w:rFonts w:hAnsi="宋体"/>
          <w:sz w:val="24"/>
          <w:szCs w:val="24"/>
        </w:rPr>
      </w:pPr>
      <w:r>
        <w:rPr>
          <w:rFonts w:hAnsi="宋体"/>
          <w:sz w:val="24"/>
          <w:szCs w:val="24"/>
        </w:rPr>
        <w:t>10.1</w:t>
      </w:r>
      <w:r>
        <w:rPr>
          <w:rFonts w:hint="eastAsia" w:hAnsi="宋体"/>
          <w:sz w:val="24"/>
          <w:szCs w:val="24"/>
        </w:rPr>
        <w:t>　质量缺陷的补救措施和索赔</w:t>
      </w:r>
    </w:p>
    <w:p w14:paraId="2574CF2C">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14:paraId="7729B37D">
      <w:pPr>
        <w:pStyle w:val="9"/>
        <w:spacing w:line="360" w:lineRule="auto"/>
        <w:ind w:firstLine="480" w:firstLineChars="200"/>
        <w:rPr>
          <w:rFonts w:hAnsi="宋体"/>
          <w:sz w:val="24"/>
          <w:szCs w:val="24"/>
        </w:rPr>
      </w:pPr>
      <w:r>
        <w:rPr>
          <w:rFonts w:hint="eastAsia" w:hAnsi="宋体"/>
          <w:sz w:val="24"/>
          <w:szCs w:val="24"/>
        </w:rPr>
        <w:t>①乙方同意退货并将货款退还给甲方，由此发生的一切费用和损失由乙方承担。如甲方以适当的条件和方法购买与未履约标的相类似的货物，乙方应负担新购买类似货物所超出的费用。</w:t>
      </w:r>
    </w:p>
    <w:p w14:paraId="0B743451">
      <w:pPr>
        <w:pStyle w:val="9"/>
        <w:spacing w:line="360" w:lineRule="auto"/>
        <w:ind w:firstLine="480" w:firstLineChars="200"/>
        <w:rPr>
          <w:rFonts w:hAnsi="宋体"/>
          <w:sz w:val="24"/>
          <w:szCs w:val="24"/>
        </w:rPr>
      </w:pPr>
      <w:r>
        <w:rPr>
          <w:rFonts w:hint="eastAsia" w:hAnsi="宋体"/>
          <w:sz w:val="24"/>
          <w:szCs w:val="24"/>
        </w:rPr>
        <w:t>②根据货物的质量状况以及甲方所遭受的损失，经过甲乙双方商定降低货物的价格。</w:t>
      </w:r>
    </w:p>
    <w:p w14:paraId="1D9EF6B3">
      <w:pPr>
        <w:pStyle w:val="9"/>
        <w:spacing w:line="360" w:lineRule="auto"/>
        <w:ind w:firstLine="480" w:firstLineChars="200"/>
        <w:rPr>
          <w:rFonts w:hAnsi="宋体"/>
          <w:sz w:val="24"/>
          <w:szCs w:val="24"/>
        </w:rPr>
      </w:pPr>
      <w:r>
        <w:rPr>
          <w:rFonts w:hint="eastAsia" w:hAnsi="宋体"/>
          <w:sz w:val="24"/>
          <w:szCs w:val="24"/>
        </w:rPr>
        <w:t>③乙方应在接到甲方通知后</w:t>
      </w:r>
      <w:r>
        <w:rPr>
          <w:rFonts w:hAnsi="宋体"/>
          <w:sz w:val="24"/>
          <w:szCs w:val="24"/>
        </w:rPr>
        <w:t>7</w:t>
      </w:r>
      <w:r>
        <w:rPr>
          <w:rFonts w:hint="eastAsia" w:hAnsi="宋体"/>
          <w:sz w:val="24"/>
          <w:szCs w:val="24"/>
        </w:rPr>
        <w:t>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3D8A984">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如果在甲方发出索赔通知后</w:t>
      </w:r>
      <w:r>
        <w:rPr>
          <w:rFonts w:hAnsi="宋体"/>
          <w:sz w:val="24"/>
          <w:szCs w:val="24"/>
        </w:rPr>
        <w:t>10</w:t>
      </w:r>
      <w:r>
        <w:rPr>
          <w:rFonts w:hint="eastAsia" w:hAnsi="宋体"/>
          <w:sz w:val="24"/>
          <w:szCs w:val="24"/>
        </w:rPr>
        <w:t>日内乙方未作答复，上述索赔应视为已被乙方接受。如果乙方未能在甲方发出索赔通知后</w:t>
      </w:r>
      <w:r>
        <w:rPr>
          <w:rFonts w:hAnsi="宋体"/>
          <w:sz w:val="24"/>
          <w:szCs w:val="24"/>
        </w:rPr>
        <w:t>10</w:t>
      </w:r>
      <w:r>
        <w:rPr>
          <w:rFonts w:hint="eastAsia" w:hAnsi="宋体"/>
          <w:sz w:val="24"/>
          <w:szCs w:val="24"/>
        </w:rPr>
        <w:t>日内或甲方同意延长的期限内，按照上述规定的任何一种方法采取补救措施，甲方有权从应付货款中扣除索赔金额或者没收履约保证金，如不足以弥补甲方损失的，甲方有权进一步要求乙方赔偿。</w:t>
      </w:r>
    </w:p>
    <w:p w14:paraId="529A4998">
      <w:pPr>
        <w:pStyle w:val="9"/>
        <w:spacing w:line="360" w:lineRule="auto"/>
        <w:ind w:firstLine="480" w:firstLineChars="200"/>
        <w:rPr>
          <w:rFonts w:hAnsi="宋体"/>
          <w:sz w:val="24"/>
          <w:szCs w:val="24"/>
        </w:rPr>
      </w:pPr>
      <w:r>
        <w:rPr>
          <w:rFonts w:hAnsi="宋体"/>
          <w:sz w:val="24"/>
          <w:szCs w:val="24"/>
        </w:rPr>
        <w:t>10.2</w:t>
      </w:r>
      <w:r>
        <w:rPr>
          <w:rFonts w:hint="eastAsia" w:hAnsi="宋体"/>
          <w:sz w:val="24"/>
          <w:szCs w:val="24"/>
        </w:rPr>
        <w:t>　迟延交货的违约责任</w:t>
      </w:r>
    </w:p>
    <w:p w14:paraId="1C218405">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乙方应按照本合同规定的时间、地点交货和提供服务。</w:t>
      </w:r>
    </w:p>
    <w:p w14:paraId="52E090A1">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38BD9EBA">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除甲乙双方另有约定外，如果乙方没有按照合同规定的时间交货和提供服务，甲方有权从货款、履约保证金中扣除或要求乙方另行支付误期赔偿费而不影响合同项下的其他补救方法。赔偿费按每日加收合同金额的</w:t>
      </w:r>
      <w:r>
        <w:rPr>
          <w:rFonts w:hAnsi="宋体"/>
          <w:sz w:val="24"/>
          <w:szCs w:val="24"/>
        </w:rPr>
        <w:t>0.5%</w:t>
      </w:r>
      <w:r>
        <w:rPr>
          <w:rFonts w:hint="eastAsia" w:hAnsi="宋体"/>
          <w:sz w:val="24"/>
          <w:szCs w:val="24"/>
        </w:rPr>
        <w:t>计收，直至交货或提供服务为止。但误期赔偿费的最高限额不超过合同价的</w:t>
      </w:r>
      <w:r>
        <w:rPr>
          <w:rFonts w:hAnsi="宋体"/>
          <w:sz w:val="24"/>
          <w:szCs w:val="24"/>
        </w:rPr>
        <w:t>15%</w:t>
      </w:r>
      <w:r>
        <w:rPr>
          <w:rFonts w:hint="eastAsia" w:hAnsi="宋体"/>
          <w:sz w:val="24"/>
          <w:szCs w:val="24"/>
        </w:rPr>
        <w:t>。</w:t>
      </w:r>
    </w:p>
    <w:p w14:paraId="36F049FC">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如果乙方迟延交货超过</w:t>
      </w:r>
      <w:r>
        <w:rPr>
          <w:rFonts w:hAnsi="宋体"/>
          <w:sz w:val="24"/>
          <w:szCs w:val="24"/>
        </w:rPr>
        <w:t>30</w:t>
      </w:r>
      <w:r>
        <w:rPr>
          <w:rFonts w:hint="eastAsia" w:hAnsi="宋体"/>
          <w:sz w:val="24"/>
          <w:szCs w:val="24"/>
        </w:rPr>
        <w:t>日，甲方有权终止全部或部分合同，并依其认为适当的条件和方法购买与未交货物类似的货物，乙方应负担购买类似货物所超出的费用。但是，乙方应继续执行合同中未终止的部分。</w:t>
      </w:r>
    </w:p>
    <w:p w14:paraId="306B458D">
      <w:pPr>
        <w:pStyle w:val="9"/>
        <w:spacing w:line="360" w:lineRule="auto"/>
        <w:ind w:firstLine="480" w:firstLineChars="200"/>
        <w:rPr>
          <w:rFonts w:hAnsi="宋体"/>
          <w:sz w:val="24"/>
          <w:szCs w:val="24"/>
        </w:rPr>
      </w:pPr>
      <w:r>
        <w:rPr>
          <w:rFonts w:hAnsi="宋体"/>
          <w:sz w:val="24"/>
          <w:szCs w:val="24"/>
        </w:rPr>
        <w:t>10.3</w:t>
      </w:r>
      <w:r>
        <w:rPr>
          <w:rFonts w:hint="eastAsia" w:hAnsi="宋体"/>
          <w:sz w:val="24"/>
          <w:szCs w:val="24"/>
        </w:rPr>
        <w:t>　未履行合同义务的违约责任</w:t>
      </w:r>
    </w:p>
    <w:p w14:paraId="496410E2">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守约方有权终止全部或部分合同。</w:t>
      </w:r>
    </w:p>
    <w:p w14:paraId="0196F69B">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没收全额履约保证金。</w:t>
      </w:r>
    </w:p>
    <w:p w14:paraId="516344AA">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由违约一方支付违约金，违约金标准见合同条款前附表。</w:t>
      </w:r>
    </w:p>
    <w:p w14:paraId="73DEF570">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违约金不足以弥补守约方实际损失、可预见或者应当预见的损失，由违约方全额予以赔偿。</w:t>
      </w:r>
    </w:p>
    <w:p w14:paraId="32241F22">
      <w:pPr>
        <w:pStyle w:val="9"/>
        <w:spacing w:line="360" w:lineRule="auto"/>
        <w:ind w:firstLine="480" w:firstLineChars="200"/>
        <w:rPr>
          <w:rFonts w:hAnsi="宋体"/>
          <w:sz w:val="24"/>
          <w:szCs w:val="24"/>
        </w:rPr>
      </w:pPr>
      <w:r>
        <w:rPr>
          <w:rFonts w:hAnsi="宋体"/>
          <w:sz w:val="24"/>
          <w:szCs w:val="24"/>
        </w:rPr>
        <w:t>11.</w:t>
      </w:r>
      <w:r>
        <w:rPr>
          <w:rFonts w:hint="eastAsia" w:hAnsi="宋体"/>
          <w:sz w:val="24"/>
          <w:szCs w:val="24"/>
        </w:rPr>
        <w:t>不可抗力</w:t>
      </w:r>
    </w:p>
    <w:p w14:paraId="521D0B12">
      <w:pPr>
        <w:pStyle w:val="9"/>
        <w:spacing w:line="360" w:lineRule="auto"/>
        <w:ind w:firstLine="480" w:firstLineChars="200"/>
        <w:rPr>
          <w:rFonts w:hAnsi="宋体"/>
          <w:sz w:val="24"/>
          <w:szCs w:val="24"/>
        </w:rPr>
      </w:pPr>
      <w:r>
        <w:rPr>
          <w:rFonts w:hAnsi="宋体"/>
          <w:sz w:val="24"/>
          <w:szCs w:val="24"/>
        </w:rPr>
        <w:t>11.1</w:t>
      </w:r>
      <w:r>
        <w:rPr>
          <w:rFonts w:hint="eastAsia" w:hAnsi="宋体"/>
          <w:sz w:val="24"/>
          <w:szCs w:val="24"/>
        </w:rPr>
        <w:t>　如果合同双方因不可抗力而导致合同实施延误或合同无法实施，不应该承担误期赔偿或不能履行合同义务的责任。</w:t>
      </w:r>
    </w:p>
    <w:p w14:paraId="7B503A7A">
      <w:pPr>
        <w:pStyle w:val="9"/>
        <w:spacing w:line="360" w:lineRule="auto"/>
        <w:ind w:firstLine="480" w:firstLineChars="200"/>
        <w:rPr>
          <w:rFonts w:hAnsi="宋体"/>
          <w:sz w:val="24"/>
          <w:szCs w:val="24"/>
        </w:rPr>
      </w:pPr>
      <w:r>
        <w:rPr>
          <w:rFonts w:hAnsi="宋体"/>
          <w:sz w:val="24"/>
          <w:szCs w:val="24"/>
        </w:rPr>
        <w:t>11.2</w:t>
      </w:r>
      <w:r>
        <w:rPr>
          <w:rFonts w:hint="eastAsia" w:hAnsi="宋体"/>
          <w:sz w:val="24"/>
          <w:szCs w:val="24"/>
        </w:rPr>
        <w:t>　本条所述的“不可抗力”系指那些双方不可预见、不可避免、不可克服的客观情况，但不包括双方的违约或疏忽。这些事件包括但不限于：战争、严重火灾、洪水、台风、地震等。</w:t>
      </w:r>
    </w:p>
    <w:p w14:paraId="32DC8281">
      <w:pPr>
        <w:pStyle w:val="9"/>
        <w:spacing w:line="360" w:lineRule="auto"/>
        <w:ind w:firstLine="480" w:firstLineChars="200"/>
        <w:rPr>
          <w:rFonts w:hAnsi="宋体"/>
          <w:sz w:val="24"/>
          <w:szCs w:val="24"/>
        </w:rPr>
      </w:pPr>
      <w:r>
        <w:rPr>
          <w:rFonts w:hAnsi="宋体"/>
          <w:sz w:val="24"/>
          <w:szCs w:val="24"/>
        </w:rPr>
        <w:t>11.3</w:t>
      </w:r>
      <w:r>
        <w:rPr>
          <w:rFonts w:hint="eastAsia" w:hAnsi="宋体"/>
          <w:sz w:val="24"/>
          <w:szCs w:val="24"/>
        </w:rPr>
        <w:t>　在不可抗力事件发生后，当事方应及时将不可抗力情况通知合同对方，在不可抗力事件结束后</w:t>
      </w:r>
      <w:r>
        <w:rPr>
          <w:rFonts w:hAnsi="宋体"/>
          <w:sz w:val="24"/>
          <w:szCs w:val="24"/>
        </w:rPr>
        <w:t>3</w:t>
      </w:r>
      <w:r>
        <w:rPr>
          <w:rFonts w:hint="eastAsia" w:hAnsi="宋体"/>
          <w:sz w:val="24"/>
          <w:szCs w:val="24"/>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4AB19482">
      <w:pPr>
        <w:pStyle w:val="9"/>
        <w:spacing w:line="360" w:lineRule="auto"/>
        <w:ind w:firstLine="480" w:firstLineChars="200"/>
        <w:rPr>
          <w:rFonts w:hAnsi="宋体"/>
          <w:sz w:val="24"/>
          <w:szCs w:val="24"/>
        </w:rPr>
      </w:pPr>
      <w:r>
        <w:rPr>
          <w:rFonts w:hAnsi="宋体"/>
          <w:sz w:val="24"/>
          <w:szCs w:val="24"/>
        </w:rPr>
        <w:t>12.</w:t>
      </w:r>
      <w:r>
        <w:rPr>
          <w:rFonts w:hint="eastAsia" w:hAnsi="宋体"/>
          <w:sz w:val="24"/>
          <w:szCs w:val="24"/>
        </w:rPr>
        <w:t>合同纠纷的解决方式</w:t>
      </w:r>
    </w:p>
    <w:p w14:paraId="4D5FED44">
      <w:pPr>
        <w:pStyle w:val="9"/>
        <w:spacing w:line="360" w:lineRule="auto"/>
        <w:ind w:firstLine="480" w:firstLineChars="200"/>
        <w:rPr>
          <w:rFonts w:hAnsi="宋体"/>
          <w:sz w:val="24"/>
          <w:szCs w:val="24"/>
        </w:rPr>
      </w:pPr>
      <w:r>
        <w:rPr>
          <w:rFonts w:hAnsi="宋体"/>
          <w:sz w:val="24"/>
          <w:szCs w:val="24"/>
        </w:rPr>
        <w:t>12.1</w:t>
      </w:r>
      <w:r>
        <w:rPr>
          <w:rFonts w:hint="eastAsia" w:hAnsi="宋体"/>
          <w:sz w:val="24"/>
          <w:szCs w:val="24"/>
        </w:rPr>
        <w:t>　合同各方应通过友好协商，解决在执行合同过程中所发生的或与合同有关的一切争端。如协商</w:t>
      </w:r>
      <w:r>
        <w:rPr>
          <w:rFonts w:hAnsi="宋体"/>
          <w:sz w:val="24"/>
          <w:szCs w:val="24"/>
        </w:rPr>
        <w:t>30</w:t>
      </w:r>
      <w:r>
        <w:rPr>
          <w:rFonts w:hint="eastAsia" w:hAnsi="宋体"/>
          <w:sz w:val="24"/>
          <w:szCs w:val="24"/>
        </w:rPr>
        <w:t>日内</w:t>
      </w:r>
      <w:r>
        <w:rPr>
          <w:rFonts w:hAnsi="宋体"/>
          <w:sz w:val="24"/>
          <w:szCs w:val="24"/>
        </w:rPr>
        <w:t>(</w:t>
      </w:r>
      <w:r>
        <w:rPr>
          <w:rFonts w:hint="eastAsia" w:hAnsi="宋体"/>
          <w:sz w:val="24"/>
          <w:szCs w:val="24"/>
        </w:rPr>
        <w:t>根据实际情况设定</w:t>
      </w:r>
      <w:r>
        <w:rPr>
          <w:rFonts w:hAnsi="宋体"/>
          <w:sz w:val="24"/>
          <w:szCs w:val="24"/>
        </w:rPr>
        <w:t>)</w:t>
      </w:r>
      <w:r>
        <w:rPr>
          <w:rFonts w:hint="eastAsia" w:hAnsi="宋体"/>
          <w:sz w:val="24"/>
          <w:szCs w:val="24"/>
        </w:rPr>
        <w:t>不能解决，可以按合同规定的方式提起仲裁或诉讼。</w:t>
      </w:r>
    </w:p>
    <w:p w14:paraId="6377C86B">
      <w:pPr>
        <w:pStyle w:val="9"/>
        <w:spacing w:line="360" w:lineRule="auto"/>
        <w:ind w:firstLine="480" w:firstLineChars="200"/>
        <w:rPr>
          <w:rFonts w:hAnsi="宋体"/>
          <w:sz w:val="24"/>
          <w:szCs w:val="24"/>
        </w:rPr>
      </w:pPr>
      <w:r>
        <w:rPr>
          <w:rFonts w:hAnsi="宋体"/>
          <w:sz w:val="24"/>
          <w:szCs w:val="24"/>
        </w:rPr>
        <w:t>12.2</w:t>
      </w:r>
      <w:r>
        <w:rPr>
          <w:rFonts w:hint="eastAsia" w:hAnsi="宋体"/>
          <w:sz w:val="24"/>
          <w:szCs w:val="24"/>
        </w:rPr>
        <w:t>　仲裁裁决应为最终裁决，对双方均具有约束力。</w:t>
      </w:r>
    </w:p>
    <w:p w14:paraId="3398A808">
      <w:pPr>
        <w:pStyle w:val="9"/>
        <w:spacing w:line="360" w:lineRule="auto"/>
        <w:ind w:firstLine="480" w:firstLineChars="200"/>
        <w:rPr>
          <w:rFonts w:hAnsi="宋体"/>
          <w:sz w:val="24"/>
          <w:szCs w:val="24"/>
        </w:rPr>
      </w:pPr>
      <w:r>
        <w:rPr>
          <w:rFonts w:hAnsi="宋体"/>
          <w:sz w:val="24"/>
          <w:szCs w:val="24"/>
        </w:rPr>
        <w:t>12.3</w:t>
      </w:r>
      <w:r>
        <w:rPr>
          <w:rFonts w:hint="eastAsia" w:hAnsi="宋体"/>
          <w:sz w:val="24"/>
          <w:szCs w:val="24"/>
        </w:rPr>
        <w:t>　仲裁费除仲裁机关另有裁决外应由败诉方负担。</w:t>
      </w:r>
    </w:p>
    <w:p w14:paraId="6EB92261">
      <w:pPr>
        <w:pStyle w:val="9"/>
        <w:spacing w:line="360" w:lineRule="auto"/>
        <w:ind w:firstLine="480" w:firstLineChars="200"/>
        <w:rPr>
          <w:rFonts w:hAnsi="宋体"/>
          <w:sz w:val="24"/>
          <w:szCs w:val="24"/>
        </w:rPr>
      </w:pPr>
      <w:r>
        <w:rPr>
          <w:rFonts w:hAnsi="宋体"/>
          <w:sz w:val="24"/>
          <w:szCs w:val="24"/>
        </w:rPr>
        <w:t>12.4</w:t>
      </w:r>
      <w:r>
        <w:rPr>
          <w:rFonts w:hint="eastAsia" w:hAnsi="宋体"/>
          <w:sz w:val="24"/>
          <w:szCs w:val="24"/>
        </w:rPr>
        <w:t>　诉讼应由交货地人民法院管辖。诉讼费除人民法院另有判决外应由败诉方负担。</w:t>
      </w:r>
    </w:p>
    <w:p w14:paraId="07B6FAC3">
      <w:pPr>
        <w:pStyle w:val="9"/>
        <w:spacing w:line="360" w:lineRule="auto"/>
        <w:ind w:firstLine="480" w:firstLineChars="200"/>
        <w:rPr>
          <w:rFonts w:hAnsi="宋体"/>
          <w:sz w:val="24"/>
          <w:szCs w:val="24"/>
        </w:rPr>
      </w:pPr>
      <w:r>
        <w:rPr>
          <w:rFonts w:hAnsi="宋体"/>
          <w:sz w:val="24"/>
          <w:szCs w:val="24"/>
        </w:rPr>
        <w:t>12.5</w:t>
      </w:r>
      <w:r>
        <w:rPr>
          <w:rFonts w:hint="eastAsia" w:hAnsi="宋体"/>
          <w:sz w:val="24"/>
          <w:szCs w:val="24"/>
        </w:rPr>
        <w:t>　如仲裁或诉讼事项不影响合同其他部分的履行，则在仲裁或诉讼期间，除正在进行仲裁或诉讼的部分外，合同的其他部分应继续执行。</w:t>
      </w:r>
    </w:p>
    <w:p w14:paraId="604E16C8">
      <w:pPr>
        <w:pStyle w:val="9"/>
        <w:spacing w:line="360" w:lineRule="auto"/>
        <w:ind w:firstLine="480" w:firstLineChars="200"/>
        <w:rPr>
          <w:rFonts w:hAnsi="宋体"/>
          <w:sz w:val="24"/>
          <w:szCs w:val="24"/>
        </w:rPr>
      </w:pPr>
      <w:r>
        <w:rPr>
          <w:rFonts w:hAnsi="宋体"/>
          <w:sz w:val="24"/>
          <w:szCs w:val="24"/>
        </w:rPr>
        <w:t>13.</w:t>
      </w:r>
      <w:r>
        <w:rPr>
          <w:rFonts w:hint="eastAsia" w:hAnsi="宋体"/>
          <w:sz w:val="24"/>
          <w:szCs w:val="24"/>
        </w:rPr>
        <w:t>合同修改或变更</w:t>
      </w:r>
    </w:p>
    <w:p w14:paraId="209D9CBE">
      <w:pPr>
        <w:pStyle w:val="9"/>
        <w:spacing w:line="360" w:lineRule="auto"/>
        <w:ind w:firstLine="480" w:firstLineChars="200"/>
        <w:rPr>
          <w:rFonts w:hAnsi="宋体"/>
          <w:sz w:val="24"/>
          <w:szCs w:val="24"/>
        </w:rPr>
      </w:pPr>
      <w:r>
        <w:rPr>
          <w:rFonts w:hAnsi="宋体"/>
          <w:sz w:val="24"/>
          <w:szCs w:val="24"/>
        </w:rPr>
        <w:t>13.1</w:t>
      </w:r>
      <w:r>
        <w:rPr>
          <w:rFonts w:hint="eastAsia" w:hAnsi="宋体"/>
          <w:sz w:val="24"/>
          <w:szCs w:val="24"/>
        </w:rPr>
        <w:t>　如无重大变故，甲方双方不得擅自变更合同。</w:t>
      </w:r>
    </w:p>
    <w:p w14:paraId="47DAB3F5">
      <w:pPr>
        <w:pStyle w:val="9"/>
        <w:spacing w:line="360" w:lineRule="auto"/>
        <w:ind w:firstLine="480" w:firstLineChars="200"/>
        <w:rPr>
          <w:rFonts w:hAnsi="宋体"/>
          <w:sz w:val="24"/>
          <w:szCs w:val="24"/>
        </w:rPr>
      </w:pPr>
      <w:r>
        <w:rPr>
          <w:rFonts w:hAnsi="宋体"/>
          <w:sz w:val="24"/>
          <w:szCs w:val="24"/>
        </w:rPr>
        <w:t>13.2</w:t>
      </w:r>
      <w:r>
        <w:rPr>
          <w:rFonts w:hint="eastAsia" w:hAnsi="宋体"/>
          <w:sz w:val="24"/>
          <w:szCs w:val="24"/>
        </w:rPr>
        <w:t>　如确需变更合同，甲乙双方应签署书面变更协议。变更协议为本合同不可分割的一部分。</w:t>
      </w:r>
    </w:p>
    <w:p w14:paraId="40160E2D">
      <w:pPr>
        <w:pStyle w:val="9"/>
        <w:spacing w:line="360" w:lineRule="auto"/>
        <w:ind w:firstLine="480" w:firstLineChars="200"/>
        <w:rPr>
          <w:rFonts w:hAnsi="宋体"/>
          <w:sz w:val="24"/>
          <w:szCs w:val="24"/>
        </w:rPr>
      </w:pPr>
      <w:r>
        <w:rPr>
          <w:rFonts w:hAnsi="宋体"/>
          <w:sz w:val="24"/>
          <w:szCs w:val="24"/>
        </w:rPr>
        <w:t>13.3</w:t>
      </w:r>
      <w:r>
        <w:rPr>
          <w:rFonts w:hint="eastAsia" w:hAnsi="宋体"/>
          <w:sz w:val="24"/>
          <w:szCs w:val="24"/>
        </w:rPr>
        <w:t>　在不改变合同其他条款的前提下，甲方有权在合同价款</w:t>
      </w:r>
      <w:r>
        <w:rPr>
          <w:rFonts w:hAnsi="宋体"/>
          <w:sz w:val="24"/>
          <w:szCs w:val="24"/>
        </w:rPr>
        <w:t>10%</w:t>
      </w:r>
      <w:r>
        <w:rPr>
          <w:rFonts w:hint="eastAsia" w:hAnsi="宋体"/>
          <w:sz w:val="24"/>
          <w:szCs w:val="24"/>
        </w:rPr>
        <w:t>的范围内追加与合同标的相同的货物或服务，并就此与乙方签订补充合同，乙方不得拒绝。</w:t>
      </w:r>
    </w:p>
    <w:p w14:paraId="1D0772C1">
      <w:pPr>
        <w:pStyle w:val="9"/>
        <w:spacing w:line="360" w:lineRule="auto"/>
        <w:ind w:firstLine="480" w:firstLineChars="200"/>
        <w:rPr>
          <w:rFonts w:hAnsi="宋体"/>
          <w:sz w:val="24"/>
          <w:szCs w:val="24"/>
        </w:rPr>
      </w:pPr>
      <w:r>
        <w:rPr>
          <w:rFonts w:hAnsi="宋体"/>
          <w:sz w:val="24"/>
          <w:szCs w:val="24"/>
        </w:rPr>
        <w:t>14.</w:t>
      </w:r>
      <w:r>
        <w:rPr>
          <w:rFonts w:hint="eastAsia" w:hAnsi="宋体"/>
          <w:sz w:val="24"/>
          <w:szCs w:val="24"/>
        </w:rPr>
        <w:t>合同中止</w:t>
      </w:r>
    </w:p>
    <w:p w14:paraId="0690DCD7">
      <w:pPr>
        <w:pStyle w:val="9"/>
        <w:spacing w:line="360" w:lineRule="auto"/>
        <w:ind w:firstLine="480" w:firstLineChars="200"/>
        <w:rPr>
          <w:rFonts w:hAnsi="宋体"/>
          <w:sz w:val="24"/>
          <w:szCs w:val="24"/>
        </w:rPr>
      </w:pPr>
      <w:r>
        <w:rPr>
          <w:rFonts w:hAnsi="宋体"/>
          <w:sz w:val="24"/>
          <w:szCs w:val="24"/>
        </w:rPr>
        <w:t>14.1</w:t>
      </w:r>
      <w:r>
        <w:rPr>
          <w:rFonts w:hint="eastAsia" w:hAnsi="宋体"/>
          <w:sz w:val="24"/>
          <w:szCs w:val="24"/>
        </w:rPr>
        <w:t>　合同在履行过程中，因采购计划调整，甲方可以要求中止履行，待计划确定后继续履行；合同履行过程中因供应商就采购过程或结果提起投诉的，甲方认为有必要或财政部责令中止的，应当中止合同的履行。</w:t>
      </w:r>
    </w:p>
    <w:p w14:paraId="12F80FC0">
      <w:pPr>
        <w:pStyle w:val="9"/>
        <w:spacing w:line="360" w:lineRule="auto"/>
        <w:ind w:firstLine="480" w:firstLineChars="200"/>
        <w:rPr>
          <w:rFonts w:hAnsi="宋体"/>
          <w:sz w:val="24"/>
          <w:szCs w:val="24"/>
        </w:rPr>
      </w:pPr>
      <w:r>
        <w:rPr>
          <w:rFonts w:hAnsi="宋体"/>
          <w:sz w:val="24"/>
          <w:szCs w:val="24"/>
        </w:rPr>
        <w:t>15.</w:t>
      </w:r>
      <w:r>
        <w:rPr>
          <w:rFonts w:hint="eastAsia" w:hAnsi="宋体"/>
          <w:sz w:val="24"/>
          <w:szCs w:val="24"/>
        </w:rPr>
        <w:t>违约终止合同</w:t>
      </w:r>
    </w:p>
    <w:p w14:paraId="3CB6AF83">
      <w:pPr>
        <w:pStyle w:val="9"/>
        <w:spacing w:line="360" w:lineRule="auto"/>
        <w:ind w:firstLine="480" w:firstLineChars="200"/>
        <w:rPr>
          <w:rFonts w:hAnsi="宋体"/>
          <w:sz w:val="24"/>
          <w:szCs w:val="24"/>
        </w:rPr>
      </w:pPr>
      <w:r>
        <w:rPr>
          <w:rFonts w:hAnsi="宋体"/>
          <w:sz w:val="24"/>
          <w:szCs w:val="24"/>
        </w:rPr>
        <w:t>15.1</w:t>
      </w:r>
      <w:r>
        <w:rPr>
          <w:rFonts w:hint="eastAsia" w:hAnsi="宋体"/>
          <w:sz w:val="24"/>
          <w:szCs w:val="24"/>
        </w:rPr>
        <w:t>　若出现如下情形，在甲方对乙方违约行为而采取的任何补救措施不受影响的情况下，甲方可向乙方发出书面通知书，提出终止部分或全部合同：</w:t>
      </w:r>
    </w:p>
    <w:p w14:paraId="559902B9">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如果乙方未能在合同规定的期限或甲方同意延长的期限内提供货物或服务；</w:t>
      </w:r>
    </w:p>
    <w:p w14:paraId="5773F85F">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如果乙方未能履行合同规定的其他任何义务，出现两次服务达不到承诺标准情况，甲方有权终止合同；</w:t>
      </w:r>
    </w:p>
    <w:p w14:paraId="69732C61">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如果甲方认为乙方在本合同的竞争或实施中有腐败和欺诈行为。</w:t>
      </w:r>
    </w:p>
    <w:p w14:paraId="5F3C1594">
      <w:pPr>
        <w:pStyle w:val="9"/>
        <w:spacing w:line="360" w:lineRule="auto"/>
        <w:ind w:firstLine="480" w:firstLineChars="200"/>
        <w:rPr>
          <w:rFonts w:hAnsi="宋体"/>
          <w:sz w:val="24"/>
          <w:szCs w:val="24"/>
        </w:rPr>
      </w:pPr>
      <w:r>
        <w:rPr>
          <w:rFonts w:hAnsi="宋体"/>
          <w:sz w:val="24"/>
          <w:szCs w:val="24"/>
        </w:rPr>
        <w:t>15.2</w:t>
      </w:r>
      <w:r>
        <w:rPr>
          <w:rFonts w:hint="eastAsia" w:hAnsi="宋体"/>
          <w:sz w:val="24"/>
          <w:szCs w:val="24"/>
        </w:rPr>
        <w:t>　如果甲方根据上述第</w:t>
      </w:r>
      <w:r>
        <w:rPr>
          <w:rFonts w:hAnsi="宋体"/>
          <w:sz w:val="24"/>
          <w:szCs w:val="24"/>
        </w:rPr>
        <w:t>15.1</w:t>
      </w:r>
      <w:r>
        <w:rPr>
          <w:rFonts w:hint="eastAsia" w:hAnsi="宋体"/>
          <w:sz w:val="24"/>
          <w:szCs w:val="24"/>
        </w:rPr>
        <w:t>条的规定，终止了全部或部分合同，甲方可以适当的条件和方法购买乙方未能提供的货物或服务，乙方应对甲方购买类似货物或服务所超出的费用负责。同时，乙方应继续执行合同中未终止的部分。</w:t>
      </w:r>
    </w:p>
    <w:p w14:paraId="68B87F4E">
      <w:pPr>
        <w:pStyle w:val="9"/>
        <w:spacing w:line="360" w:lineRule="auto"/>
        <w:ind w:firstLine="480" w:firstLineChars="200"/>
        <w:rPr>
          <w:rFonts w:hAnsi="宋体"/>
          <w:sz w:val="24"/>
          <w:szCs w:val="24"/>
        </w:rPr>
      </w:pPr>
      <w:r>
        <w:rPr>
          <w:rFonts w:hAnsi="宋体"/>
          <w:sz w:val="24"/>
          <w:szCs w:val="24"/>
        </w:rPr>
        <w:t>16.</w:t>
      </w:r>
      <w:r>
        <w:rPr>
          <w:rFonts w:hint="eastAsia" w:hAnsi="宋体"/>
          <w:sz w:val="24"/>
          <w:szCs w:val="24"/>
        </w:rPr>
        <w:t>破产终止合同</w:t>
      </w:r>
    </w:p>
    <w:p w14:paraId="574DE317">
      <w:pPr>
        <w:pStyle w:val="9"/>
        <w:spacing w:line="360" w:lineRule="auto"/>
        <w:ind w:firstLine="480" w:firstLineChars="200"/>
        <w:rPr>
          <w:rFonts w:hAnsi="宋体"/>
          <w:sz w:val="24"/>
          <w:szCs w:val="24"/>
        </w:rPr>
      </w:pPr>
      <w:r>
        <w:rPr>
          <w:rFonts w:hAnsi="宋体"/>
          <w:sz w:val="24"/>
          <w:szCs w:val="24"/>
        </w:rPr>
        <w:t>16.1</w:t>
      </w:r>
      <w:r>
        <w:rPr>
          <w:rFonts w:hint="eastAsia" w:hAnsi="宋体"/>
          <w:sz w:val="24"/>
          <w:szCs w:val="24"/>
        </w:rPr>
        <w:t>　如果乙方破产或无清偿能力，甲方可在任何时候以书面形式通知乙方终止合同而不给乙方补偿。</w:t>
      </w:r>
    </w:p>
    <w:p w14:paraId="6B72C78A">
      <w:pPr>
        <w:pStyle w:val="9"/>
        <w:spacing w:line="360" w:lineRule="auto"/>
        <w:ind w:firstLine="480" w:firstLineChars="200"/>
        <w:rPr>
          <w:rFonts w:hAnsi="宋体"/>
          <w:sz w:val="24"/>
          <w:szCs w:val="24"/>
        </w:rPr>
      </w:pPr>
      <w:r>
        <w:rPr>
          <w:rFonts w:hAnsi="宋体"/>
          <w:sz w:val="24"/>
          <w:szCs w:val="24"/>
        </w:rPr>
        <w:t>16.2</w:t>
      </w:r>
      <w:r>
        <w:rPr>
          <w:rFonts w:hint="eastAsia" w:hAnsi="宋体"/>
          <w:sz w:val="24"/>
          <w:szCs w:val="24"/>
        </w:rPr>
        <w:t>　该终止协议将不损害或影响甲方已经采取或将要采取的任何行动或补救措施的权利。</w:t>
      </w:r>
    </w:p>
    <w:p w14:paraId="68CF5D11">
      <w:pPr>
        <w:pStyle w:val="9"/>
        <w:spacing w:line="360" w:lineRule="auto"/>
        <w:ind w:firstLine="480" w:firstLineChars="200"/>
        <w:rPr>
          <w:rFonts w:hAnsi="宋体"/>
          <w:sz w:val="24"/>
          <w:szCs w:val="24"/>
        </w:rPr>
      </w:pPr>
      <w:r>
        <w:rPr>
          <w:rFonts w:hAnsi="宋体"/>
          <w:sz w:val="24"/>
          <w:szCs w:val="24"/>
        </w:rPr>
        <w:t>17.</w:t>
      </w:r>
      <w:r>
        <w:rPr>
          <w:rFonts w:hint="eastAsia" w:hAnsi="宋体"/>
          <w:sz w:val="24"/>
          <w:szCs w:val="24"/>
        </w:rPr>
        <w:t>其他终止合同情况</w:t>
      </w:r>
    </w:p>
    <w:p w14:paraId="570BF914">
      <w:pPr>
        <w:pStyle w:val="9"/>
        <w:spacing w:line="360" w:lineRule="auto"/>
        <w:ind w:firstLine="480" w:firstLineChars="200"/>
        <w:rPr>
          <w:rFonts w:hAnsi="宋体"/>
          <w:sz w:val="24"/>
          <w:szCs w:val="24"/>
        </w:rPr>
      </w:pPr>
      <w:r>
        <w:rPr>
          <w:rFonts w:hAnsi="宋体"/>
          <w:sz w:val="24"/>
          <w:szCs w:val="24"/>
        </w:rPr>
        <w:t>17.1</w:t>
      </w:r>
      <w:r>
        <w:rPr>
          <w:rFonts w:hint="eastAsia" w:hAnsi="宋体"/>
          <w:sz w:val="24"/>
          <w:szCs w:val="24"/>
        </w:rPr>
        <w:t>　若合同继续履行将给甲方造成重大损失的，甲方可以终止合同而不给予乙方任何补偿。</w:t>
      </w:r>
    </w:p>
    <w:p w14:paraId="69B46E45">
      <w:pPr>
        <w:pStyle w:val="9"/>
        <w:spacing w:line="360" w:lineRule="auto"/>
        <w:ind w:firstLine="480" w:firstLineChars="200"/>
        <w:rPr>
          <w:rFonts w:hAnsi="宋体"/>
          <w:sz w:val="24"/>
          <w:szCs w:val="24"/>
        </w:rPr>
      </w:pPr>
      <w:r>
        <w:rPr>
          <w:rFonts w:hAnsi="宋体"/>
          <w:sz w:val="24"/>
          <w:szCs w:val="24"/>
        </w:rPr>
        <w:t>17.2</w:t>
      </w:r>
      <w:r>
        <w:rPr>
          <w:rFonts w:hint="eastAsia" w:hAnsi="宋体"/>
          <w:sz w:val="24"/>
          <w:szCs w:val="24"/>
        </w:rPr>
        <w:t>　乙方在执行合同的过程中发生重大事故，对履行合同有直接影响的，甲方可以终止合同而不给予乙方任何补偿。</w:t>
      </w:r>
    </w:p>
    <w:p w14:paraId="37918CFC">
      <w:pPr>
        <w:pStyle w:val="9"/>
        <w:spacing w:line="360" w:lineRule="auto"/>
        <w:ind w:firstLine="480" w:firstLineChars="200"/>
        <w:rPr>
          <w:rFonts w:hAnsi="宋体"/>
          <w:sz w:val="24"/>
          <w:szCs w:val="24"/>
        </w:rPr>
      </w:pPr>
      <w:r>
        <w:rPr>
          <w:rFonts w:hAnsi="宋体"/>
          <w:sz w:val="24"/>
          <w:szCs w:val="24"/>
        </w:rPr>
        <w:t>17.3</w:t>
      </w:r>
      <w:r>
        <w:rPr>
          <w:rFonts w:hint="eastAsia" w:hAnsi="宋体"/>
          <w:sz w:val="24"/>
          <w:szCs w:val="24"/>
        </w:rPr>
        <w:t>　甲方因重大变故取消或部分取消原来的采购任务，导致合同全部或部分内容无须继续履行的，可以终止合同而不给予乙方任何补偿。</w:t>
      </w:r>
    </w:p>
    <w:p w14:paraId="0A87C9FB">
      <w:pPr>
        <w:pStyle w:val="9"/>
        <w:spacing w:line="360" w:lineRule="auto"/>
        <w:ind w:firstLine="480" w:firstLineChars="200"/>
        <w:rPr>
          <w:rFonts w:hAnsi="宋体"/>
          <w:sz w:val="24"/>
          <w:szCs w:val="24"/>
        </w:rPr>
      </w:pPr>
      <w:r>
        <w:rPr>
          <w:rFonts w:hAnsi="宋体"/>
          <w:sz w:val="24"/>
          <w:szCs w:val="24"/>
        </w:rPr>
        <w:t>18.</w:t>
      </w:r>
      <w:r>
        <w:rPr>
          <w:rFonts w:hint="eastAsia" w:hAnsi="宋体"/>
          <w:sz w:val="24"/>
          <w:szCs w:val="24"/>
        </w:rPr>
        <w:t>合同转让和分包</w:t>
      </w:r>
    </w:p>
    <w:p w14:paraId="260C7A99">
      <w:pPr>
        <w:pStyle w:val="9"/>
        <w:spacing w:line="360" w:lineRule="auto"/>
        <w:ind w:firstLine="480" w:firstLineChars="200"/>
        <w:rPr>
          <w:rFonts w:hAnsi="宋体"/>
          <w:sz w:val="24"/>
          <w:szCs w:val="24"/>
        </w:rPr>
      </w:pPr>
      <w:r>
        <w:rPr>
          <w:rFonts w:hAnsi="宋体"/>
          <w:sz w:val="24"/>
          <w:szCs w:val="24"/>
        </w:rPr>
        <w:t>18.1</w:t>
      </w:r>
      <w:r>
        <w:rPr>
          <w:rFonts w:hint="eastAsia" w:hAnsi="宋体"/>
          <w:sz w:val="24"/>
          <w:szCs w:val="24"/>
        </w:rPr>
        <w:t>　乙方不得以任何形式将合同转包，或部分或全部转让其应履行的合同义务。</w:t>
      </w:r>
    </w:p>
    <w:p w14:paraId="3B34FC2B">
      <w:pPr>
        <w:pStyle w:val="9"/>
        <w:spacing w:line="360" w:lineRule="auto"/>
        <w:ind w:firstLine="480" w:firstLineChars="200"/>
        <w:rPr>
          <w:rFonts w:hAnsi="宋体"/>
          <w:sz w:val="24"/>
          <w:szCs w:val="24"/>
        </w:rPr>
      </w:pPr>
      <w:r>
        <w:rPr>
          <w:rFonts w:hAnsi="宋体"/>
          <w:sz w:val="24"/>
          <w:szCs w:val="24"/>
        </w:rPr>
        <w:t>18.2</w:t>
      </w:r>
      <w:r>
        <w:rPr>
          <w:rFonts w:hint="eastAsia" w:hAnsi="宋体"/>
          <w:sz w:val="24"/>
          <w:szCs w:val="24"/>
        </w:rPr>
        <w:t>　除经甲方事先书面同意外，乙方不得以任何形式将合同分包。</w:t>
      </w:r>
    </w:p>
    <w:p w14:paraId="4D8304E3">
      <w:pPr>
        <w:pStyle w:val="9"/>
        <w:spacing w:line="360" w:lineRule="auto"/>
        <w:ind w:firstLine="480" w:firstLineChars="200"/>
        <w:rPr>
          <w:rFonts w:hAnsi="宋体"/>
          <w:sz w:val="24"/>
          <w:szCs w:val="24"/>
        </w:rPr>
      </w:pPr>
      <w:r>
        <w:rPr>
          <w:rFonts w:hAnsi="宋体"/>
          <w:sz w:val="24"/>
          <w:szCs w:val="24"/>
        </w:rPr>
        <w:t>19.</w:t>
      </w:r>
      <w:r>
        <w:rPr>
          <w:rFonts w:hint="eastAsia" w:hAnsi="宋体"/>
          <w:sz w:val="24"/>
          <w:szCs w:val="24"/>
        </w:rPr>
        <w:t>适用法律</w:t>
      </w:r>
    </w:p>
    <w:p w14:paraId="1974C97F">
      <w:pPr>
        <w:pStyle w:val="9"/>
        <w:spacing w:line="360" w:lineRule="auto"/>
        <w:ind w:firstLine="480" w:firstLineChars="200"/>
        <w:rPr>
          <w:rFonts w:hAnsi="宋体"/>
          <w:sz w:val="24"/>
          <w:szCs w:val="24"/>
        </w:rPr>
      </w:pPr>
      <w:r>
        <w:rPr>
          <w:rFonts w:hAnsi="宋体"/>
          <w:sz w:val="24"/>
          <w:szCs w:val="24"/>
        </w:rPr>
        <w:t>19.1</w:t>
      </w:r>
      <w:r>
        <w:rPr>
          <w:rFonts w:hint="eastAsia" w:hAnsi="宋体"/>
          <w:sz w:val="24"/>
          <w:szCs w:val="24"/>
        </w:rPr>
        <w:t>　本合同适用中华人民共和国现行法律、行政法规和规章，如合同条款与法律、行政法规和规章不一致的，按照法律、行政法规和规章修改本合同。</w:t>
      </w:r>
    </w:p>
    <w:p w14:paraId="6C3FE933">
      <w:pPr>
        <w:pStyle w:val="9"/>
        <w:spacing w:line="360" w:lineRule="auto"/>
        <w:ind w:firstLine="480" w:firstLineChars="200"/>
        <w:rPr>
          <w:rFonts w:hAnsi="宋体"/>
          <w:sz w:val="24"/>
          <w:szCs w:val="24"/>
        </w:rPr>
      </w:pPr>
      <w:r>
        <w:rPr>
          <w:rFonts w:hAnsi="宋体"/>
          <w:sz w:val="24"/>
          <w:szCs w:val="24"/>
        </w:rPr>
        <w:t>20.</w:t>
      </w:r>
      <w:r>
        <w:rPr>
          <w:rFonts w:hint="eastAsia" w:hAnsi="宋体"/>
          <w:sz w:val="24"/>
          <w:szCs w:val="24"/>
        </w:rPr>
        <w:t>合同语言</w:t>
      </w:r>
    </w:p>
    <w:p w14:paraId="620F70CE">
      <w:pPr>
        <w:pStyle w:val="9"/>
        <w:spacing w:line="360" w:lineRule="auto"/>
        <w:ind w:firstLine="480" w:firstLineChars="200"/>
        <w:rPr>
          <w:rFonts w:hAnsi="宋体"/>
          <w:sz w:val="24"/>
          <w:szCs w:val="24"/>
        </w:rPr>
      </w:pPr>
      <w:r>
        <w:rPr>
          <w:rFonts w:hAnsi="宋体"/>
          <w:sz w:val="24"/>
          <w:szCs w:val="24"/>
        </w:rPr>
        <w:t>20.1</w:t>
      </w:r>
      <w:r>
        <w:rPr>
          <w:rFonts w:hint="eastAsia" w:hAnsi="宋体"/>
          <w:sz w:val="24"/>
          <w:szCs w:val="24"/>
        </w:rPr>
        <w:t>　本合同语言为中文。</w:t>
      </w:r>
    </w:p>
    <w:p w14:paraId="290B309E">
      <w:pPr>
        <w:pStyle w:val="9"/>
        <w:spacing w:line="360" w:lineRule="auto"/>
        <w:ind w:firstLine="480" w:firstLineChars="200"/>
        <w:rPr>
          <w:rFonts w:hAnsi="宋体"/>
          <w:sz w:val="24"/>
          <w:szCs w:val="24"/>
        </w:rPr>
      </w:pPr>
      <w:r>
        <w:rPr>
          <w:rFonts w:hAnsi="宋体"/>
          <w:sz w:val="24"/>
          <w:szCs w:val="24"/>
        </w:rPr>
        <w:t>20.2</w:t>
      </w:r>
      <w:r>
        <w:rPr>
          <w:rFonts w:hint="eastAsia" w:hAnsi="宋体"/>
          <w:sz w:val="24"/>
          <w:szCs w:val="24"/>
        </w:rPr>
        <w:t>　双方交换的与合同有关的信件和其他文件应用合同语言书写。</w:t>
      </w:r>
    </w:p>
    <w:p w14:paraId="49B2534F">
      <w:pPr>
        <w:pStyle w:val="9"/>
        <w:spacing w:line="360" w:lineRule="auto"/>
        <w:ind w:firstLine="480" w:firstLineChars="200"/>
        <w:rPr>
          <w:rFonts w:hAnsi="宋体"/>
          <w:sz w:val="24"/>
          <w:szCs w:val="24"/>
        </w:rPr>
      </w:pPr>
      <w:r>
        <w:rPr>
          <w:rFonts w:hAnsi="宋体"/>
          <w:sz w:val="24"/>
          <w:szCs w:val="24"/>
        </w:rPr>
        <w:t>21.</w:t>
      </w:r>
      <w:r>
        <w:rPr>
          <w:rFonts w:hint="eastAsia" w:hAnsi="宋体"/>
          <w:sz w:val="24"/>
          <w:szCs w:val="24"/>
        </w:rPr>
        <w:t>合同生效</w:t>
      </w:r>
    </w:p>
    <w:p w14:paraId="5374C2CA">
      <w:pPr>
        <w:pStyle w:val="9"/>
        <w:spacing w:line="360" w:lineRule="auto"/>
        <w:ind w:firstLine="480" w:firstLineChars="200"/>
        <w:rPr>
          <w:rFonts w:hAnsi="宋体"/>
          <w:sz w:val="24"/>
          <w:szCs w:val="24"/>
        </w:rPr>
      </w:pPr>
      <w:r>
        <w:rPr>
          <w:rFonts w:hAnsi="宋体"/>
          <w:sz w:val="24"/>
          <w:szCs w:val="24"/>
        </w:rPr>
        <w:t>21.1</w:t>
      </w:r>
      <w:r>
        <w:rPr>
          <w:rFonts w:hint="eastAsia" w:hAnsi="宋体"/>
          <w:sz w:val="24"/>
          <w:szCs w:val="24"/>
        </w:rPr>
        <w:t>　本合同应在双方签字盖章和甲方收到乙方提供的履约保证金后生效。</w:t>
      </w:r>
    </w:p>
    <w:p w14:paraId="161D7AB1">
      <w:pPr>
        <w:pStyle w:val="9"/>
        <w:spacing w:line="360" w:lineRule="auto"/>
        <w:ind w:firstLine="480" w:firstLineChars="200"/>
        <w:rPr>
          <w:rFonts w:hAnsi="宋体"/>
          <w:sz w:val="24"/>
          <w:szCs w:val="24"/>
        </w:rPr>
      </w:pPr>
      <w:r>
        <w:rPr>
          <w:rFonts w:hAnsi="宋体"/>
          <w:sz w:val="24"/>
          <w:szCs w:val="24"/>
        </w:rPr>
        <w:t>22.</w:t>
      </w:r>
      <w:r>
        <w:rPr>
          <w:rFonts w:hint="eastAsia" w:hAnsi="宋体"/>
          <w:sz w:val="24"/>
          <w:szCs w:val="24"/>
        </w:rPr>
        <w:t>合同效力</w:t>
      </w:r>
    </w:p>
    <w:p w14:paraId="696E1EAD">
      <w:pPr>
        <w:pStyle w:val="9"/>
        <w:spacing w:line="360" w:lineRule="auto"/>
        <w:ind w:firstLine="480" w:firstLineChars="200"/>
        <w:rPr>
          <w:rFonts w:hAnsi="宋体"/>
        </w:rPr>
      </w:pPr>
      <w:r>
        <w:rPr>
          <w:rFonts w:hAnsi="宋体"/>
          <w:sz w:val="24"/>
          <w:szCs w:val="24"/>
        </w:rPr>
        <w:t>22.1</w:t>
      </w:r>
      <w:r>
        <w:rPr>
          <w:rFonts w:hint="eastAsia" w:hAnsi="宋体"/>
          <w:sz w:val="24"/>
          <w:szCs w:val="24"/>
        </w:rPr>
        <w:t>　除本合同和甲乙双方书面签署的补充协议外，其他任何形式的双方约定和往来函件均不具有合同效力，对本项目无约束。</w:t>
      </w:r>
    </w:p>
    <w:p w14:paraId="2C733CE8">
      <w:pPr>
        <w:spacing w:line="360" w:lineRule="auto"/>
        <w:rPr>
          <w:rFonts w:hint="eastAsia" w:hAnsi="宋体"/>
          <w:sz w:val="24"/>
          <w:szCs w:val="24"/>
        </w:rPr>
      </w:pPr>
    </w:p>
    <w:p w14:paraId="3542B4E2">
      <w:pPr>
        <w:pStyle w:val="2"/>
        <w:bidi w:val="0"/>
        <w:jc w:val="center"/>
        <w:rPr>
          <w:rFonts w:ascii="宋体" w:hAnsi="宋体"/>
        </w:rPr>
      </w:pPr>
      <w:r>
        <w:rPr>
          <w:rFonts w:hint="eastAsia" w:ascii="宋体" w:hAnsi="宋体"/>
        </w:rPr>
        <w:br w:type="page"/>
      </w:r>
      <w:r>
        <w:rPr>
          <w:rFonts w:hint="eastAsia" w:ascii="宋体" w:hAnsi="宋体"/>
          <w:sz w:val="44"/>
          <w:szCs w:val="44"/>
        </w:rPr>
        <w:t>第五章　响应文件组成</w:t>
      </w:r>
    </w:p>
    <w:p w14:paraId="2588FAD6">
      <w:pPr>
        <w:pStyle w:val="3"/>
        <w:bidi w:val="0"/>
        <w:jc w:val="center"/>
      </w:pPr>
      <w:r>
        <w:rPr>
          <w:rFonts w:hint="eastAsia"/>
        </w:rPr>
        <w:t>第一部分　商务部分</w:t>
      </w:r>
    </w:p>
    <w:p w14:paraId="57873E25">
      <w:pPr>
        <w:pStyle w:val="9"/>
        <w:spacing w:line="360" w:lineRule="auto"/>
        <w:ind w:firstLine="480" w:firstLineChars="200"/>
        <w:rPr>
          <w:rFonts w:hAnsi="宋体"/>
          <w:sz w:val="24"/>
          <w:szCs w:val="24"/>
        </w:rPr>
      </w:pPr>
      <w:r>
        <w:rPr>
          <w:rFonts w:hint="eastAsia" w:hAnsi="宋体"/>
          <w:sz w:val="24"/>
          <w:szCs w:val="24"/>
        </w:rPr>
        <w:t>一、磋商响应声明</w:t>
      </w:r>
    </w:p>
    <w:p w14:paraId="71F6A46F">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5241AF0">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　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58D13DCA">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　授权委托书</w:t>
      </w:r>
      <w:r>
        <w:rPr>
          <w:rFonts w:hAnsi="宋体"/>
          <w:sz w:val="24"/>
          <w:szCs w:val="24"/>
        </w:rPr>
        <w:t>(</w:t>
      </w:r>
      <w:r>
        <w:rPr>
          <w:rFonts w:hint="eastAsia" w:hAnsi="宋体"/>
          <w:sz w:val="24"/>
          <w:szCs w:val="24"/>
        </w:rPr>
        <w:t>格式二</w:t>
      </w:r>
      <w:r>
        <w:rPr>
          <w:rFonts w:hAnsi="宋体"/>
          <w:sz w:val="24"/>
          <w:szCs w:val="24"/>
        </w:rPr>
        <w:t>)(</w:t>
      </w:r>
      <w:r>
        <w:rPr>
          <w:rFonts w:hint="eastAsia" w:hAnsi="宋体"/>
          <w:sz w:val="24"/>
          <w:szCs w:val="24"/>
        </w:rPr>
        <w:t>适用于自然人委托磋商</w:t>
      </w:r>
      <w:r>
        <w:rPr>
          <w:rFonts w:hAnsi="宋体"/>
          <w:sz w:val="24"/>
          <w:szCs w:val="24"/>
        </w:rPr>
        <w:t>)</w:t>
      </w:r>
    </w:p>
    <w:p w14:paraId="728514EF">
      <w:pPr>
        <w:pStyle w:val="9"/>
        <w:spacing w:line="360" w:lineRule="auto"/>
        <w:ind w:firstLine="480" w:firstLineChars="200"/>
        <w:rPr>
          <w:rFonts w:hint="eastAsia" w:hAnsi="宋体"/>
          <w:sz w:val="24"/>
          <w:szCs w:val="24"/>
        </w:rPr>
      </w:pPr>
      <w:r>
        <w:rPr>
          <w:rFonts w:hint="eastAsia" w:hAnsi="宋体"/>
          <w:sz w:val="24"/>
          <w:szCs w:val="24"/>
        </w:rPr>
        <w:t>二、响应报价表、明细报价表</w:t>
      </w:r>
    </w:p>
    <w:p w14:paraId="4599B9E9">
      <w:pPr>
        <w:pStyle w:val="9"/>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－1　响应报价表</w:t>
      </w:r>
    </w:p>
    <w:p w14:paraId="1F428531">
      <w:pPr>
        <w:pStyle w:val="9"/>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－2　明细报价表</w:t>
      </w:r>
    </w:p>
    <w:p w14:paraId="329F5684">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2</w:t>
      </w:r>
      <w:r>
        <w:rPr>
          <w:rFonts w:hint="eastAsia" w:hAnsi="宋体"/>
          <w:sz w:val="24"/>
          <w:szCs w:val="24"/>
        </w:rPr>
        <w:t>－3　最终报价承诺书</w:t>
      </w:r>
    </w:p>
    <w:p w14:paraId="4A4219E3">
      <w:pPr>
        <w:pStyle w:val="9"/>
        <w:spacing w:line="360" w:lineRule="auto"/>
        <w:ind w:firstLine="480" w:firstLineChars="200"/>
        <w:rPr>
          <w:rFonts w:hAnsi="宋体"/>
          <w:sz w:val="24"/>
          <w:szCs w:val="24"/>
        </w:rPr>
      </w:pPr>
      <w:r>
        <w:rPr>
          <w:rFonts w:hint="eastAsia" w:hAnsi="宋体"/>
          <w:sz w:val="24"/>
          <w:szCs w:val="24"/>
        </w:rPr>
        <w:t>三、商务条款偏离表</w:t>
      </w:r>
      <w:r>
        <w:rPr>
          <w:rFonts w:hAnsi="宋体"/>
          <w:sz w:val="24"/>
          <w:szCs w:val="24"/>
        </w:rPr>
        <w:t>(</w:t>
      </w:r>
      <w:r>
        <w:rPr>
          <w:rFonts w:hint="eastAsia" w:hAnsi="宋体"/>
          <w:sz w:val="24"/>
          <w:szCs w:val="24"/>
        </w:rPr>
        <w:t>格式附后</w:t>
      </w:r>
      <w:r>
        <w:rPr>
          <w:rFonts w:hAnsi="宋体"/>
          <w:sz w:val="24"/>
          <w:szCs w:val="24"/>
        </w:rPr>
        <w:t>)</w:t>
      </w:r>
    </w:p>
    <w:p w14:paraId="0F161566">
      <w:pPr>
        <w:pStyle w:val="9"/>
        <w:spacing w:line="360" w:lineRule="auto"/>
        <w:ind w:firstLine="480" w:firstLineChars="200"/>
        <w:rPr>
          <w:rFonts w:hAnsi="宋体"/>
          <w:sz w:val="24"/>
          <w:szCs w:val="24"/>
        </w:rPr>
      </w:pPr>
      <w:r>
        <w:rPr>
          <w:rFonts w:hint="eastAsia" w:hAnsi="宋体"/>
          <w:sz w:val="24"/>
          <w:szCs w:val="24"/>
        </w:rPr>
        <w:t>四、磋商保证金</w:t>
      </w:r>
    </w:p>
    <w:p w14:paraId="384D6BF8">
      <w:pPr>
        <w:pStyle w:val="9"/>
        <w:spacing w:line="360" w:lineRule="auto"/>
        <w:ind w:firstLine="480" w:firstLineChars="200"/>
        <w:rPr>
          <w:rFonts w:hAnsi="宋体"/>
          <w:sz w:val="24"/>
          <w:szCs w:val="24"/>
        </w:rPr>
      </w:pPr>
      <w:r>
        <w:rPr>
          <w:rFonts w:hint="eastAsia" w:hAnsi="宋体"/>
          <w:sz w:val="24"/>
          <w:szCs w:val="24"/>
        </w:rPr>
        <w:t>五、供应商的资格证明材料</w:t>
      </w:r>
    </w:p>
    <w:p w14:paraId="566F5E89">
      <w:pPr>
        <w:pStyle w:val="9"/>
        <w:spacing w:line="360" w:lineRule="auto"/>
        <w:ind w:firstLine="480" w:firstLineChars="200"/>
        <w:rPr>
          <w:rFonts w:hAnsi="宋体"/>
          <w:sz w:val="24"/>
          <w:szCs w:val="24"/>
        </w:rPr>
      </w:pPr>
      <w:r>
        <w:rPr>
          <w:rFonts w:hAnsi="宋体"/>
          <w:sz w:val="24"/>
          <w:szCs w:val="24"/>
        </w:rPr>
        <w:t>(</w:t>
      </w:r>
      <w:r>
        <w:rPr>
          <w:rFonts w:hint="eastAsia" w:hAnsi="宋体"/>
          <w:sz w:val="24"/>
          <w:szCs w:val="24"/>
        </w:rPr>
        <w:t>一</w:t>
      </w:r>
      <w:r>
        <w:rPr>
          <w:rFonts w:hAnsi="宋体"/>
          <w:sz w:val="24"/>
          <w:szCs w:val="24"/>
        </w:rPr>
        <w:t>)</w:t>
      </w: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r>
        <w:rPr>
          <w:rFonts w:hint="eastAsia" w:hAnsi="宋体"/>
          <w:sz w:val="24"/>
          <w:szCs w:val="24"/>
        </w:rPr>
        <w:t>　供应商基本情况表</w:t>
      </w:r>
      <w:r>
        <w:rPr>
          <w:rFonts w:hAnsi="宋体"/>
          <w:sz w:val="24"/>
          <w:szCs w:val="24"/>
        </w:rPr>
        <w:t>(</w:t>
      </w:r>
      <w:r>
        <w:rPr>
          <w:rFonts w:hint="eastAsia" w:hAnsi="宋体"/>
          <w:sz w:val="24"/>
          <w:szCs w:val="24"/>
        </w:rPr>
        <w:t>格式附后</w:t>
      </w:r>
      <w:r>
        <w:rPr>
          <w:rFonts w:hAnsi="宋体"/>
          <w:sz w:val="24"/>
          <w:szCs w:val="24"/>
        </w:rPr>
        <w:t>)</w:t>
      </w:r>
    </w:p>
    <w:p w14:paraId="03E81AA3">
      <w:pPr>
        <w:bidi w:val="0"/>
        <w:ind w:firstLine="482" w:firstLineChars="200"/>
        <w:rPr>
          <w:rFonts w:hAnsi="宋体"/>
          <w:sz w:val="24"/>
          <w:szCs w:val="24"/>
        </w:rPr>
      </w:pPr>
      <w:r>
        <w:rPr>
          <w:rFonts w:hint="eastAsia" w:ascii="宋体" w:hAnsi="宋体"/>
          <w:b/>
          <w:sz w:val="24"/>
          <w:szCs w:val="24"/>
        </w:rPr>
        <w:t>（二）</w:t>
      </w:r>
      <w:r>
        <w:rPr>
          <w:rFonts w:hint="eastAsia" w:hAnsi="宋体"/>
          <w:sz w:val="24"/>
          <w:szCs w:val="24"/>
        </w:rPr>
        <w:t>参加政府采购活动的供应商应当具备《政府采购法》第二十二条第一款规定的条件，提供下列材料：</w:t>
      </w:r>
    </w:p>
    <w:p w14:paraId="70C33CEC">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Ansi="宋体"/>
          <w:sz w:val="24"/>
          <w:szCs w:val="24"/>
        </w:rPr>
        <w:t>1</w:t>
      </w:r>
      <w:r>
        <w:rPr>
          <w:rFonts w:hint="eastAsia" w:hAnsi="宋体"/>
          <w:sz w:val="24"/>
          <w:szCs w:val="24"/>
        </w:rPr>
        <w:t>　法人或者其他组织的营业执照副本复印件或自然人的身份证明复印件；</w:t>
      </w:r>
    </w:p>
    <w:p w14:paraId="213A39E7">
      <w:pPr>
        <w:pStyle w:val="9"/>
        <w:spacing w:line="360" w:lineRule="auto"/>
        <w:ind w:firstLine="480" w:firstLineChars="200"/>
        <w:rPr>
          <w:rFonts w:hAnsi="宋体"/>
          <w:color w:val="000000"/>
          <w:sz w:val="24"/>
          <w:szCs w:val="24"/>
        </w:rPr>
      </w:pPr>
      <w:r>
        <w:rPr>
          <w:rFonts w:hint="eastAsia" w:hAnsi="宋体"/>
          <w:color w:val="000000"/>
          <w:sz w:val="24"/>
          <w:szCs w:val="24"/>
        </w:rPr>
        <w:t>附件</w:t>
      </w:r>
      <w:r>
        <w:rPr>
          <w:rFonts w:hAnsi="宋体"/>
          <w:color w:val="000000"/>
          <w:sz w:val="24"/>
          <w:szCs w:val="24"/>
        </w:rPr>
        <w:t>5</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　法人或者其他组织的税务登记证副本复印件</w:t>
      </w:r>
      <w:r>
        <w:rPr>
          <w:rFonts w:hAnsi="宋体"/>
          <w:color w:val="000000"/>
          <w:sz w:val="24"/>
          <w:szCs w:val="24"/>
        </w:rPr>
        <w:t>(</w:t>
      </w:r>
      <w:r>
        <w:rPr>
          <w:rFonts w:hint="eastAsia" w:hAnsi="宋体"/>
          <w:color w:val="000000"/>
          <w:sz w:val="24"/>
          <w:szCs w:val="24"/>
        </w:rPr>
        <w:t>按规定可不进行税务登记的不提供</w:t>
      </w:r>
      <w:r>
        <w:rPr>
          <w:rFonts w:hAnsi="宋体"/>
          <w:color w:val="000000"/>
          <w:sz w:val="24"/>
          <w:szCs w:val="24"/>
        </w:rPr>
        <w:t>)</w:t>
      </w:r>
      <w:r>
        <w:rPr>
          <w:rFonts w:hint="eastAsia" w:hAnsi="宋体"/>
          <w:color w:val="000000"/>
          <w:sz w:val="24"/>
          <w:szCs w:val="24"/>
        </w:rPr>
        <w:t>；</w:t>
      </w:r>
    </w:p>
    <w:p w14:paraId="74D5EDFD">
      <w:pPr>
        <w:pStyle w:val="9"/>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－3　财务状况报告、依法缴纳税收和社会保险资金的相关证明；</w:t>
      </w:r>
    </w:p>
    <w:p w14:paraId="6C944076">
      <w:pPr>
        <w:pStyle w:val="9"/>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－4　具备履行合同的必需的设备和专业技术能力的证明材料；</w:t>
      </w:r>
    </w:p>
    <w:p w14:paraId="2E004CCF">
      <w:pPr>
        <w:pStyle w:val="9"/>
        <w:spacing w:line="360" w:lineRule="auto"/>
        <w:ind w:firstLine="480" w:firstLineChars="200"/>
        <w:rPr>
          <w:rFonts w:hint="eastAsia" w:hAnsi="宋体"/>
          <w:sz w:val="24"/>
          <w:szCs w:val="24"/>
        </w:rPr>
      </w:pPr>
      <w:r>
        <w:rPr>
          <w:rFonts w:hint="eastAsia" w:hAnsi="宋体"/>
          <w:sz w:val="24"/>
          <w:szCs w:val="24"/>
        </w:rPr>
        <w:t>附件</w:t>
      </w:r>
      <w:r>
        <w:rPr>
          <w:rFonts w:hint="eastAsia" w:hAnsi="宋体"/>
          <w:sz w:val="24"/>
          <w:szCs w:val="24"/>
          <w:lang w:val="en-US" w:eastAsia="zh-CN"/>
        </w:rPr>
        <w:t>5</w:t>
      </w:r>
      <w:r>
        <w:rPr>
          <w:rFonts w:hint="eastAsia" w:hAnsi="宋体"/>
          <w:sz w:val="24"/>
          <w:szCs w:val="24"/>
        </w:rPr>
        <w:t>－2－</w:t>
      </w:r>
      <w:r>
        <w:rPr>
          <w:rFonts w:hint="eastAsia" w:hAnsi="宋体"/>
          <w:sz w:val="24"/>
          <w:szCs w:val="24"/>
          <w:lang w:val="en-US" w:eastAsia="zh-CN"/>
        </w:rPr>
        <w:t xml:space="preserve">5  </w:t>
      </w:r>
      <w:r>
        <w:rPr>
          <w:rFonts w:hint="eastAsia" w:hAnsi="宋体"/>
          <w:sz w:val="24"/>
          <w:szCs w:val="24"/>
        </w:rPr>
        <w:t>有依法缴纳税收和社会保障资金的良好记录的证明材料</w:t>
      </w:r>
    </w:p>
    <w:p w14:paraId="69CDA624">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 xml:space="preserve">6  </w:t>
      </w:r>
      <w:r>
        <w:rPr>
          <w:rFonts w:hint="eastAsia" w:hAnsi="宋体"/>
          <w:sz w:val="24"/>
          <w:szCs w:val="24"/>
        </w:rPr>
        <w:t>参加政府采购活动前三年内在经营活动中没有重大违法记录的书面声明；</w:t>
      </w:r>
    </w:p>
    <w:p w14:paraId="7B36D090">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7</w:t>
      </w:r>
      <w:r>
        <w:rPr>
          <w:rFonts w:hint="eastAsia" w:hAnsi="宋体"/>
          <w:sz w:val="24"/>
          <w:szCs w:val="24"/>
        </w:rPr>
        <w:t>　无不良信用记录承诺函</w:t>
      </w:r>
      <w:r>
        <w:rPr>
          <w:rFonts w:hAnsi="宋体"/>
          <w:sz w:val="24"/>
          <w:szCs w:val="24"/>
        </w:rPr>
        <w:t>(</w:t>
      </w:r>
      <w:r>
        <w:rPr>
          <w:rFonts w:hint="eastAsia" w:hAnsi="宋体"/>
          <w:sz w:val="24"/>
          <w:szCs w:val="24"/>
        </w:rPr>
        <w:t>磋商文件要求由供应商自行查询信用记录的提供</w:t>
      </w:r>
      <w:r>
        <w:rPr>
          <w:rFonts w:hAnsi="宋体"/>
          <w:sz w:val="24"/>
          <w:szCs w:val="24"/>
        </w:rPr>
        <w:t>)</w:t>
      </w:r>
      <w:r>
        <w:rPr>
          <w:rFonts w:hint="eastAsia" w:hAnsi="宋体"/>
          <w:sz w:val="24"/>
          <w:szCs w:val="24"/>
        </w:rPr>
        <w:t>。</w:t>
      </w:r>
    </w:p>
    <w:p w14:paraId="60144F8F">
      <w:pPr>
        <w:pStyle w:val="9"/>
        <w:spacing w:line="360" w:lineRule="auto"/>
        <w:ind w:firstLine="480" w:firstLineChars="200"/>
        <w:rPr>
          <w:rFonts w:hint="eastAsia" w:hAnsi="宋体"/>
          <w:sz w:val="24"/>
          <w:szCs w:val="24"/>
        </w:rPr>
      </w:pPr>
      <w:r>
        <w:rPr>
          <w:rFonts w:hint="eastAsia" w:hAnsi="宋体"/>
          <w:sz w:val="24"/>
          <w:szCs w:val="24"/>
          <w:lang w:val="en-US" w:eastAsia="zh-CN"/>
        </w:rPr>
        <w:t>六</w:t>
      </w:r>
      <w:r>
        <w:rPr>
          <w:rFonts w:hint="eastAsia" w:hAnsi="宋体"/>
          <w:sz w:val="24"/>
          <w:szCs w:val="24"/>
        </w:rPr>
        <w:t>、近三年业绩表</w:t>
      </w:r>
      <w:r>
        <w:rPr>
          <w:rFonts w:hAnsi="宋体"/>
          <w:sz w:val="24"/>
          <w:szCs w:val="24"/>
        </w:rPr>
        <w:t>(</w:t>
      </w:r>
      <w:r>
        <w:rPr>
          <w:rFonts w:hint="eastAsia" w:hAnsi="宋体"/>
          <w:sz w:val="24"/>
          <w:szCs w:val="24"/>
        </w:rPr>
        <w:t>格式附后</w:t>
      </w:r>
      <w:r>
        <w:rPr>
          <w:rFonts w:hAnsi="宋体"/>
          <w:sz w:val="24"/>
          <w:szCs w:val="24"/>
        </w:rPr>
        <w:t>)</w:t>
      </w:r>
      <w:r>
        <w:rPr>
          <w:rFonts w:hint="eastAsia" w:hAnsi="宋体"/>
          <w:sz w:val="24"/>
          <w:szCs w:val="24"/>
        </w:rPr>
        <w:t>；</w:t>
      </w:r>
    </w:p>
    <w:p w14:paraId="0A031136">
      <w:pPr>
        <w:pStyle w:val="9"/>
        <w:spacing w:line="360" w:lineRule="auto"/>
        <w:ind w:firstLine="480" w:firstLineChars="200"/>
        <w:rPr>
          <w:rFonts w:hint="eastAsia" w:hAnsi="宋体"/>
          <w:sz w:val="24"/>
          <w:szCs w:val="24"/>
        </w:rPr>
      </w:pPr>
      <w:r>
        <w:rPr>
          <w:rFonts w:hint="eastAsia" w:hAnsi="宋体"/>
          <w:sz w:val="24"/>
          <w:szCs w:val="24"/>
          <w:lang w:val="en-US" w:eastAsia="zh-CN"/>
        </w:rPr>
        <w:t>七</w:t>
      </w:r>
      <w:r>
        <w:rPr>
          <w:rFonts w:hint="eastAsia" w:hAnsi="宋体"/>
          <w:sz w:val="24"/>
          <w:szCs w:val="24"/>
        </w:rPr>
        <w:t>、磋商须知前附表要求供应商须提供的其他资料；</w:t>
      </w:r>
    </w:p>
    <w:p w14:paraId="5A12DEB1">
      <w:pPr>
        <w:pStyle w:val="9"/>
        <w:spacing w:line="360" w:lineRule="auto"/>
        <w:ind w:firstLine="480" w:firstLineChars="200"/>
        <w:rPr>
          <w:rFonts w:hint="eastAsia" w:hAnsi="宋体"/>
          <w:sz w:val="24"/>
          <w:szCs w:val="24"/>
        </w:rPr>
      </w:pPr>
      <w:r>
        <w:rPr>
          <w:rFonts w:hint="eastAsia" w:hAnsi="宋体"/>
          <w:sz w:val="24"/>
          <w:szCs w:val="24"/>
          <w:lang w:val="en-US" w:eastAsia="zh-CN"/>
        </w:rPr>
        <w:t>八</w:t>
      </w:r>
      <w:r>
        <w:rPr>
          <w:rFonts w:hint="eastAsia" w:hAnsi="宋体"/>
          <w:sz w:val="24"/>
          <w:szCs w:val="24"/>
        </w:rPr>
        <w:t>、供应商认为需提供的其他资料。</w:t>
      </w:r>
    </w:p>
    <w:p w14:paraId="46B187C2">
      <w:pPr>
        <w:pStyle w:val="9"/>
        <w:spacing w:line="360" w:lineRule="auto"/>
        <w:ind w:firstLine="480" w:firstLineChars="200"/>
        <w:rPr>
          <w:rFonts w:hint="eastAsia" w:hAnsi="宋体"/>
          <w:sz w:val="24"/>
          <w:szCs w:val="24"/>
        </w:rPr>
      </w:pPr>
    </w:p>
    <w:p w14:paraId="5329FD5D">
      <w:pPr>
        <w:pStyle w:val="9"/>
        <w:spacing w:line="360" w:lineRule="auto"/>
        <w:ind w:firstLine="643" w:firstLineChars="200"/>
        <w:jc w:val="center"/>
        <w:rPr>
          <w:rFonts w:hAnsi="宋体"/>
          <w:b/>
          <w:bCs/>
          <w:sz w:val="32"/>
          <w:szCs w:val="32"/>
        </w:rPr>
      </w:pPr>
      <w:r>
        <w:rPr>
          <w:rFonts w:hint="eastAsia" w:hAnsi="宋体"/>
          <w:b/>
          <w:bCs/>
          <w:sz w:val="32"/>
          <w:szCs w:val="32"/>
        </w:rPr>
        <w:t>第二部分　技术部分</w:t>
      </w:r>
    </w:p>
    <w:p w14:paraId="521E50F8">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一、技术条款偏离表</w:t>
      </w:r>
    </w:p>
    <w:p w14:paraId="4D67E13F">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二、</w:t>
      </w:r>
      <w:r>
        <w:rPr>
          <w:rFonts w:hint="eastAsia" w:ascii="Times New Roman" w:hAnsi="Times New Roman"/>
          <w:sz w:val="24"/>
          <w:szCs w:val="24"/>
        </w:rPr>
        <w:t>技术方案</w:t>
      </w:r>
    </w:p>
    <w:p w14:paraId="7929047E">
      <w:pPr>
        <w:pStyle w:val="9"/>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三、质量保障措施</w:t>
      </w:r>
    </w:p>
    <w:p w14:paraId="4B2E0EFC">
      <w:pPr>
        <w:pStyle w:val="9"/>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四、实施措施</w:t>
      </w:r>
    </w:p>
    <w:p w14:paraId="37929389">
      <w:pPr>
        <w:pStyle w:val="9"/>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五、</w:t>
      </w:r>
      <w:r>
        <w:rPr>
          <w:rFonts w:hint="eastAsia" w:ascii="Times New Roman" w:hAnsi="Times New Roman"/>
          <w:sz w:val="24"/>
          <w:szCs w:val="24"/>
        </w:rPr>
        <w:t>供应商售后服务承诺</w:t>
      </w:r>
      <w:r>
        <w:rPr>
          <w:rFonts w:hint="eastAsia" w:ascii="Times New Roman" w:hAnsi="Times New Roman"/>
          <w:sz w:val="24"/>
          <w:szCs w:val="24"/>
          <w:lang w:val="en-US" w:eastAsia="zh-CN"/>
        </w:rPr>
        <w:t>及承诺</w:t>
      </w:r>
    </w:p>
    <w:p w14:paraId="2BF72371">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六、</w:t>
      </w:r>
      <w:r>
        <w:rPr>
          <w:rFonts w:hint="eastAsia" w:ascii="Times New Roman" w:hAnsi="Times New Roman"/>
          <w:sz w:val="24"/>
          <w:szCs w:val="24"/>
        </w:rPr>
        <w:t>符合</w:t>
      </w:r>
      <w:r>
        <w:rPr>
          <w:rFonts w:hint="eastAsia" w:ascii="Times New Roman" w:hAnsi="Times New Roman"/>
          <w:sz w:val="24"/>
          <w:szCs w:val="24"/>
          <w:lang w:val="en-US" w:eastAsia="zh-CN"/>
        </w:rPr>
        <w:t>磋商</w:t>
      </w:r>
      <w:r>
        <w:rPr>
          <w:rFonts w:hint="eastAsia" w:ascii="Times New Roman" w:hAnsi="Times New Roman"/>
          <w:sz w:val="24"/>
          <w:szCs w:val="24"/>
        </w:rPr>
        <w:t>文件规定的其他证明材料</w:t>
      </w:r>
    </w:p>
    <w:p w14:paraId="51364484">
      <w:pPr>
        <w:pStyle w:val="9"/>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七、</w:t>
      </w:r>
      <w:r>
        <w:rPr>
          <w:rFonts w:hint="eastAsia" w:ascii="Times New Roman" w:hAnsi="Times New Roman"/>
          <w:sz w:val="24"/>
          <w:szCs w:val="24"/>
        </w:rPr>
        <w:t>其他资料</w:t>
      </w:r>
    </w:p>
    <w:p w14:paraId="04B7BE12">
      <w:pPr>
        <w:pStyle w:val="9"/>
        <w:spacing w:line="360" w:lineRule="auto"/>
        <w:ind w:firstLine="480" w:firstLineChars="200"/>
        <w:rPr>
          <w:rFonts w:hAnsi="宋体"/>
          <w:sz w:val="24"/>
          <w:szCs w:val="24"/>
        </w:rPr>
      </w:pPr>
    </w:p>
    <w:p w14:paraId="45F44B17">
      <w:pPr>
        <w:pStyle w:val="9"/>
        <w:spacing w:line="360" w:lineRule="auto"/>
        <w:ind w:firstLine="480" w:firstLineChars="200"/>
        <w:jc w:val="center"/>
        <w:rPr>
          <w:rFonts w:hAnsi="宋体"/>
          <w:sz w:val="24"/>
          <w:szCs w:val="24"/>
        </w:rPr>
      </w:pPr>
    </w:p>
    <w:p w14:paraId="569CC986">
      <w:pPr>
        <w:pStyle w:val="9"/>
        <w:spacing w:line="360" w:lineRule="auto"/>
        <w:ind w:firstLine="480" w:firstLineChars="200"/>
        <w:jc w:val="center"/>
        <w:rPr>
          <w:rFonts w:hAnsi="宋体"/>
          <w:sz w:val="24"/>
          <w:szCs w:val="24"/>
        </w:rPr>
      </w:pPr>
    </w:p>
    <w:p w14:paraId="3F795683">
      <w:pPr>
        <w:pStyle w:val="9"/>
        <w:spacing w:line="360" w:lineRule="auto"/>
        <w:ind w:firstLine="480" w:firstLineChars="200"/>
        <w:jc w:val="center"/>
        <w:rPr>
          <w:rFonts w:hAnsi="宋体"/>
          <w:sz w:val="24"/>
          <w:szCs w:val="24"/>
        </w:rPr>
      </w:pPr>
    </w:p>
    <w:p w14:paraId="3ACEC21C">
      <w:pPr>
        <w:pStyle w:val="9"/>
        <w:spacing w:line="360" w:lineRule="auto"/>
        <w:ind w:firstLine="480" w:firstLineChars="200"/>
        <w:jc w:val="center"/>
        <w:rPr>
          <w:rFonts w:hAnsi="宋体"/>
          <w:sz w:val="24"/>
          <w:szCs w:val="24"/>
        </w:rPr>
      </w:pPr>
    </w:p>
    <w:p w14:paraId="539FA745">
      <w:pPr>
        <w:pStyle w:val="9"/>
        <w:spacing w:line="360" w:lineRule="auto"/>
        <w:ind w:firstLine="480" w:firstLineChars="200"/>
        <w:jc w:val="center"/>
        <w:rPr>
          <w:rFonts w:hAnsi="宋体"/>
          <w:sz w:val="24"/>
          <w:szCs w:val="24"/>
        </w:rPr>
      </w:pPr>
    </w:p>
    <w:p w14:paraId="19A4B357">
      <w:pPr>
        <w:pStyle w:val="9"/>
        <w:spacing w:line="360" w:lineRule="auto"/>
        <w:ind w:firstLine="480" w:firstLineChars="200"/>
        <w:jc w:val="center"/>
        <w:rPr>
          <w:rFonts w:hAnsi="宋体"/>
          <w:sz w:val="24"/>
          <w:szCs w:val="24"/>
        </w:rPr>
      </w:pPr>
    </w:p>
    <w:p w14:paraId="4779836F">
      <w:pPr>
        <w:pStyle w:val="9"/>
        <w:spacing w:line="360" w:lineRule="auto"/>
        <w:ind w:firstLine="480" w:firstLineChars="200"/>
        <w:jc w:val="center"/>
        <w:rPr>
          <w:rFonts w:hAnsi="宋体"/>
          <w:sz w:val="24"/>
          <w:szCs w:val="24"/>
        </w:rPr>
      </w:pPr>
    </w:p>
    <w:p w14:paraId="7B55EB92">
      <w:pPr>
        <w:pStyle w:val="9"/>
        <w:spacing w:line="360" w:lineRule="auto"/>
        <w:ind w:firstLine="480" w:firstLineChars="200"/>
        <w:jc w:val="center"/>
        <w:rPr>
          <w:rFonts w:hAnsi="宋体"/>
          <w:sz w:val="24"/>
          <w:szCs w:val="24"/>
        </w:rPr>
      </w:pPr>
    </w:p>
    <w:p w14:paraId="508D5D83">
      <w:pPr>
        <w:pStyle w:val="9"/>
        <w:spacing w:line="360" w:lineRule="auto"/>
        <w:ind w:firstLine="480" w:firstLineChars="200"/>
        <w:jc w:val="center"/>
        <w:rPr>
          <w:rFonts w:hAnsi="宋体"/>
          <w:sz w:val="24"/>
          <w:szCs w:val="24"/>
        </w:rPr>
      </w:pPr>
    </w:p>
    <w:p w14:paraId="3AC7E3F8">
      <w:pPr>
        <w:pStyle w:val="9"/>
        <w:spacing w:line="360" w:lineRule="auto"/>
        <w:ind w:firstLine="480" w:firstLineChars="200"/>
        <w:jc w:val="center"/>
        <w:rPr>
          <w:rFonts w:hAnsi="宋体"/>
          <w:sz w:val="24"/>
          <w:szCs w:val="24"/>
        </w:rPr>
      </w:pPr>
    </w:p>
    <w:p w14:paraId="68D8D016">
      <w:pPr>
        <w:pStyle w:val="9"/>
        <w:spacing w:line="360" w:lineRule="auto"/>
        <w:ind w:firstLine="480" w:firstLineChars="200"/>
        <w:jc w:val="center"/>
        <w:rPr>
          <w:rFonts w:hAnsi="宋体"/>
          <w:sz w:val="24"/>
          <w:szCs w:val="24"/>
        </w:rPr>
      </w:pPr>
    </w:p>
    <w:p w14:paraId="11041A21">
      <w:pPr>
        <w:pStyle w:val="9"/>
        <w:spacing w:line="360" w:lineRule="auto"/>
        <w:ind w:firstLine="480" w:firstLineChars="200"/>
        <w:jc w:val="center"/>
        <w:rPr>
          <w:rFonts w:hAnsi="宋体"/>
          <w:sz w:val="24"/>
          <w:szCs w:val="24"/>
        </w:rPr>
      </w:pPr>
    </w:p>
    <w:p w14:paraId="472793CB">
      <w:pPr>
        <w:pStyle w:val="9"/>
        <w:spacing w:line="360" w:lineRule="auto"/>
        <w:ind w:firstLine="480" w:firstLineChars="200"/>
        <w:jc w:val="center"/>
        <w:rPr>
          <w:rFonts w:hAnsi="宋体"/>
          <w:sz w:val="24"/>
          <w:szCs w:val="24"/>
        </w:rPr>
      </w:pPr>
    </w:p>
    <w:p w14:paraId="5D3F2CA6">
      <w:pPr>
        <w:pStyle w:val="9"/>
        <w:spacing w:line="360" w:lineRule="auto"/>
        <w:ind w:firstLine="480" w:firstLineChars="200"/>
        <w:jc w:val="center"/>
        <w:rPr>
          <w:rFonts w:hAnsi="宋体"/>
          <w:sz w:val="24"/>
          <w:szCs w:val="24"/>
        </w:rPr>
      </w:pPr>
    </w:p>
    <w:p w14:paraId="4EA12023">
      <w:pPr>
        <w:pStyle w:val="9"/>
        <w:spacing w:line="360" w:lineRule="auto"/>
        <w:ind w:firstLine="480" w:firstLineChars="200"/>
        <w:jc w:val="center"/>
        <w:rPr>
          <w:rFonts w:hAnsi="宋体"/>
          <w:sz w:val="24"/>
          <w:szCs w:val="24"/>
        </w:rPr>
      </w:pPr>
    </w:p>
    <w:p w14:paraId="5A4A5B49">
      <w:pPr>
        <w:pStyle w:val="9"/>
        <w:spacing w:line="360" w:lineRule="auto"/>
        <w:ind w:firstLine="480" w:firstLineChars="200"/>
        <w:jc w:val="center"/>
        <w:rPr>
          <w:rFonts w:hAnsi="宋体"/>
          <w:sz w:val="24"/>
          <w:szCs w:val="24"/>
        </w:rPr>
      </w:pPr>
    </w:p>
    <w:p w14:paraId="0A9D2462">
      <w:pPr>
        <w:pStyle w:val="9"/>
        <w:spacing w:line="360" w:lineRule="auto"/>
        <w:ind w:firstLine="480" w:firstLineChars="200"/>
        <w:jc w:val="center"/>
        <w:rPr>
          <w:rFonts w:hAnsi="宋体"/>
          <w:sz w:val="24"/>
          <w:szCs w:val="24"/>
        </w:rPr>
      </w:pPr>
    </w:p>
    <w:p w14:paraId="5CD38443">
      <w:pPr>
        <w:pStyle w:val="9"/>
        <w:spacing w:line="360" w:lineRule="auto"/>
        <w:ind w:firstLine="480" w:firstLineChars="200"/>
        <w:jc w:val="center"/>
        <w:rPr>
          <w:rFonts w:hAnsi="宋体"/>
          <w:sz w:val="24"/>
          <w:szCs w:val="24"/>
        </w:rPr>
      </w:pPr>
    </w:p>
    <w:p w14:paraId="530095DD">
      <w:pPr>
        <w:pStyle w:val="9"/>
        <w:spacing w:line="360" w:lineRule="auto"/>
        <w:ind w:firstLine="480" w:firstLineChars="200"/>
        <w:jc w:val="center"/>
        <w:rPr>
          <w:rFonts w:hAnsi="宋体"/>
          <w:sz w:val="24"/>
          <w:szCs w:val="24"/>
        </w:rPr>
      </w:pPr>
    </w:p>
    <w:p w14:paraId="52DD21C3">
      <w:pPr>
        <w:pStyle w:val="9"/>
        <w:spacing w:line="360" w:lineRule="auto"/>
        <w:ind w:firstLine="480" w:firstLineChars="200"/>
        <w:jc w:val="center"/>
        <w:rPr>
          <w:rFonts w:hint="eastAsia" w:hAnsi="宋体"/>
          <w:sz w:val="24"/>
          <w:szCs w:val="24"/>
        </w:rPr>
      </w:pPr>
    </w:p>
    <w:p w14:paraId="234A9848">
      <w:pPr>
        <w:pStyle w:val="9"/>
        <w:spacing w:line="360" w:lineRule="auto"/>
        <w:ind w:firstLine="480" w:firstLineChars="200"/>
        <w:jc w:val="center"/>
        <w:rPr>
          <w:rFonts w:hAnsi="宋体"/>
          <w:sz w:val="24"/>
          <w:szCs w:val="24"/>
        </w:rPr>
      </w:pPr>
    </w:p>
    <w:p w14:paraId="43E333D5">
      <w:pPr>
        <w:pStyle w:val="9"/>
        <w:spacing w:line="360" w:lineRule="auto"/>
        <w:ind w:firstLine="482" w:firstLineChars="200"/>
        <w:jc w:val="center"/>
        <w:rPr>
          <w:rFonts w:hint="eastAsia" w:hAnsi="宋体"/>
          <w:b/>
          <w:sz w:val="24"/>
          <w:szCs w:val="24"/>
        </w:rPr>
      </w:pPr>
      <w:r>
        <w:rPr>
          <w:rFonts w:hint="eastAsia" w:hAnsi="宋体"/>
          <w:b/>
          <w:sz w:val="24"/>
          <w:szCs w:val="24"/>
        </w:rPr>
        <w:t>第一部分　商务部分</w:t>
      </w:r>
    </w:p>
    <w:p w14:paraId="12ABB199">
      <w:pPr>
        <w:rPr>
          <w:rFonts w:hint="eastAsia"/>
        </w:rPr>
      </w:pPr>
    </w:p>
    <w:p w14:paraId="1DE90E55">
      <w:pPr>
        <w:rPr>
          <w:rFonts w:hint="eastAsia"/>
        </w:rPr>
      </w:pPr>
    </w:p>
    <w:p w14:paraId="344586EB">
      <w:pPr>
        <w:rPr>
          <w:rFonts w:hint="eastAsia"/>
        </w:rPr>
      </w:pPr>
    </w:p>
    <w:p w14:paraId="46B3EA40">
      <w:pPr>
        <w:rPr>
          <w:rFonts w:hint="eastAsia"/>
        </w:rPr>
      </w:pPr>
    </w:p>
    <w:p w14:paraId="10D01920">
      <w:pPr>
        <w:jc w:val="center"/>
        <w:rPr>
          <w:rFonts w:hint="eastAsia" w:eastAsia="宋体"/>
          <w:lang w:eastAsia="zh-CN"/>
        </w:rPr>
      </w:pPr>
      <w:r>
        <w:rPr>
          <w:rFonts w:hint="eastAsia"/>
          <w:lang w:eastAsia="zh-CN"/>
        </w:rPr>
        <w:t>（</w:t>
      </w:r>
      <w:r>
        <w:rPr>
          <w:rFonts w:hint="eastAsia"/>
          <w:lang w:val="en-US" w:eastAsia="zh-CN"/>
        </w:rPr>
        <w:t>商务部分</w:t>
      </w:r>
      <w:r>
        <w:rPr>
          <w:rFonts w:hint="eastAsia"/>
          <w:lang w:eastAsia="zh-CN"/>
        </w:rPr>
        <w:t>）</w:t>
      </w:r>
    </w:p>
    <w:p w14:paraId="6401B4C9">
      <w:pPr>
        <w:rPr>
          <w:rFonts w:hint="eastAsia"/>
        </w:rPr>
      </w:pPr>
    </w:p>
    <w:p w14:paraId="65F04167">
      <w:pPr>
        <w:bidi w:val="0"/>
        <w:jc w:val="center"/>
        <w:rPr>
          <w:b/>
          <w:bCs/>
          <w:sz w:val="28"/>
          <w:szCs w:val="32"/>
        </w:rPr>
      </w:pPr>
      <w:r>
        <w:rPr>
          <w:rFonts w:hint="eastAsia"/>
          <w:b/>
          <w:bCs/>
          <w:sz w:val="28"/>
          <w:szCs w:val="32"/>
        </w:rPr>
        <w:t>响应文件</w:t>
      </w:r>
    </w:p>
    <w:p w14:paraId="5965626E">
      <w:pPr>
        <w:pStyle w:val="9"/>
        <w:ind w:firstLine="400" w:firstLineChars="200"/>
        <w:rPr>
          <w:rFonts w:ascii="Times New Roman" w:hAnsi="Times New Roman" w:eastAsia="MingLiU_HKSCS"/>
        </w:rPr>
      </w:pPr>
    </w:p>
    <w:p w14:paraId="1EC746EB">
      <w:pPr>
        <w:pStyle w:val="9"/>
        <w:ind w:firstLine="400" w:firstLineChars="200"/>
        <w:rPr>
          <w:rFonts w:ascii="Times New Roman" w:hAnsi="Times New Roman" w:eastAsia="MingLiU_HKSCS"/>
        </w:rPr>
      </w:pPr>
    </w:p>
    <w:p w14:paraId="41693CD1">
      <w:pPr>
        <w:pStyle w:val="9"/>
        <w:ind w:firstLine="400" w:firstLineChars="200"/>
        <w:rPr>
          <w:rFonts w:ascii="Times New Roman" w:hAnsi="Times New Roman" w:eastAsia="MingLiU_HKSCS"/>
        </w:rPr>
      </w:pPr>
    </w:p>
    <w:p w14:paraId="5E696945">
      <w:pPr>
        <w:pStyle w:val="9"/>
        <w:ind w:firstLine="400" w:firstLineChars="200"/>
        <w:rPr>
          <w:rFonts w:ascii="Times New Roman" w:hAnsi="Times New Roman" w:eastAsia="MingLiU_HKSCS"/>
        </w:rPr>
      </w:pPr>
    </w:p>
    <w:p w14:paraId="0391BD43">
      <w:pPr>
        <w:pStyle w:val="9"/>
        <w:ind w:firstLine="400" w:firstLineChars="200"/>
        <w:rPr>
          <w:rFonts w:ascii="Times New Roman" w:hAnsi="Times New Roman" w:eastAsia="MingLiU_HKSCS"/>
        </w:rPr>
      </w:pPr>
    </w:p>
    <w:p w14:paraId="22DEB6E0">
      <w:pPr>
        <w:pStyle w:val="9"/>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w:t>
      </w:r>
    </w:p>
    <w:p w14:paraId="3220ED55">
      <w:pPr>
        <w:pStyle w:val="9"/>
        <w:ind w:firstLine="400" w:firstLineChars="200"/>
        <w:jc w:val="center"/>
        <w:rPr>
          <w:rFonts w:ascii="Times New Roman" w:hAnsi="Times New Roman" w:eastAsia="MingLiU_HKSCS"/>
        </w:rPr>
      </w:pPr>
    </w:p>
    <w:p w14:paraId="6572C543">
      <w:pPr>
        <w:pStyle w:val="9"/>
        <w:ind w:firstLine="400" w:firstLineChars="200"/>
        <w:jc w:val="center"/>
        <w:rPr>
          <w:rFonts w:ascii="Times New Roman" w:hAnsi="Times New Roman" w:eastAsia="MingLiU_HKSCS"/>
        </w:rPr>
      </w:pPr>
    </w:p>
    <w:p w14:paraId="11D03D2D">
      <w:pPr>
        <w:pStyle w:val="9"/>
        <w:ind w:firstLine="400" w:firstLineChars="200"/>
        <w:jc w:val="center"/>
        <w:rPr>
          <w:rFonts w:ascii="Times New Roman" w:hAnsi="Times New Roman" w:eastAsia="MingLiU_HKSCS"/>
        </w:rPr>
      </w:pPr>
    </w:p>
    <w:p w14:paraId="169C7855">
      <w:pPr>
        <w:pStyle w:val="9"/>
        <w:ind w:firstLine="400" w:firstLineChars="200"/>
        <w:jc w:val="center"/>
        <w:rPr>
          <w:rFonts w:ascii="Times New Roman" w:hAnsi="Times New Roman" w:eastAsia="MingLiU_HKSCS"/>
        </w:rPr>
      </w:pPr>
    </w:p>
    <w:p w14:paraId="484C83D0">
      <w:pPr>
        <w:pStyle w:val="9"/>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w:t>
      </w:r>
    </w:p>
    <w:p w14:paraId="26327FEB">
      <w:pPr>
        <w:pStyle w:val="9"/>
        <w:ind w:firstLine="400" w:firstLineChars="200"/>
        <w:jc w:val="center"/>
        <w:rPr>
          <w:rFonts w:ascii="Times New Roman" w:hAnsi="Times New Roman" w:eastAsia="MingLiU_HKSCS"/>
        </w:rPr>
      </w:pPr>
    </w:p>
    <w:p w14:paraId="422A532C">
      <w:pPr>
        <w:pStyle w:val="9"/>
        <w:ind w:firstLine="400" w:firstLineChars="200"/>
        <w:jc w:val="center"/>
        <w:rPr>
          <w:rFonts w:ascii="Times New Roman" w:hAnsi="Times New Roman" w:eastAsia="MingLiU_HKSCS"/>
        </w:rPr>
      </w:pPr>
    </w:p>
    <w:p w14:paraId="1CB6F6CA">
      <w:pPr>
        <w:pStyle w:val="9"/>
        <w:ind w:firstLine="400" w:firstLineChars="200"/>
        <w:jc w:val="center"/>
        <w:rPr>
          <w:rFonts w:ascii="Times New Roman" w:hAnsi="Times New Roman" w:eastAsia="MingLiU_HKSCS"/>
        </w:rPr>
      </w:pPr>
    </w:p>
    <w:p w14:paraId="639EFAAF">
      <w:pPr>
        <w:pStyle w:val="9"/>
        <w:ind w:firstLine="400" w:firstLineChars="200"/>
        <w:jc w:val="center"/>
        <w:rPr>
          <w:rFonts w:ascii="Times New Roman" w:hAnsi="Times New Roman" w:eastAsia="MingLiU_HKSCS"/>
        </w:rPr>
      </w:pPr>
    </w:p>
    <w:p w14:paraId="01894B58">
      <w:pPr>
        <w:pStyle w:val="9"/>
        <w:ind w:firstLine="400" w:firstLineChars="200"/>
        <w:jc w:val="center"/>
        <w:rPr>
          <w:rFonts w:ascii="Times New Roman" w:hAnsi="Times New Roman" w:eastAsia="MingLiU_HKSCS"/>
        </w:rPr>
      </w:pPr>
      <w:r>
        <w:rPr>
          <w:rFonts w:hint="eastAsia" w:ascii="Times New Roman" w:hAnsi="Times New Roman"/>
          <w:lang w:eastAsia="zh-CN"/>
        </w:rPr>
        <w:t>供应商</w:t>
      </w:r>
      <w:r>
        <w:rPr>
          <w:rFonts w:hint="eastAsia" w:ascii="Times New Roman" w:hAnsi="Times New Roman"/>
        </w:rPr>
        <w:t>名称：</w:t>
      </w:r>
      <w:r>
        <w:rPr>
          <w:rFonts w:ascii="Times New Roman" w:hAnsi="Times New Roman"/>
        </w:rPr>
        <w:t>__________________</w:t>
      </w:r>
    </w:p>
    <w:p w14:paraId="727E9603">
      <w:pPr>
        <w:pStyle w:val="9"/>
        <w:ind w:firstLine="400" w:firstLineChars="200"/>
        <w:rPr>
          <w:rFonts w:ascii="Times New Roman" w:hAnsi="Times New Roman" w:eastAsia="MingLiU_HKSCS"/>
        </w:rPr>
      </w:pPr>
    </w:p>
    <w:p w14:paraId="5D90DACB">
      <w:pPr>
        <w:pStyle w:val="9"/>
        <w:ind w:firstLine="400" w:firstLineChars="200"/>
        <w:rPr>
          <w:rFonts w:ascii="Times New Roman" w:hAnsi="Times New Roman" w:eastAsia="MingLiU_HKSCS"/>
        </w:rPr>
      </w:pPr>
    </w:p>
    <w:p w14:paraId="3F59D84B">
      <w:pPr>
        <w:pStyle w:val="9"/>
        <w:ind w:firstLine="400" w:firstLineChars="200"/>
        <w:rPr>
          <w:rFonts w:ascii="Times New Roman" w:hAnsi="Times New Roman" w:eastAsia="MingLiU_HKSCS"/>
        </w:rPr>
      </w:pPr>
    </w:p>
    <w:p w14:paraId="1AA91C21">
      <w:pPr>
        <w:pStyle w:val="9"/>
        <w:ind w:firstLine="400" w:firstLineChars="200"/>
        <w:rPr>
          <w:rFonts w:ascii="Times New Roman" w:hAnsi="Times New Roman" w:eastAsia="MingLiU_HKSCS"/>
        </w:rPr>
      </w:pPr>
    </w:p>
    <w:p w14:paraId="0D8960D2">
      <w:pPr>
        <w:pStyle w:val="9"/>
        <w:ind w:firstLine="400" w:firstLineChars="200"/>
        <w:rPr>
          <w:rFonts w:ascii="Times New Roman" w:hAnsi="Times New Roman" w:eastAsia="MingLiU_HKSCS"/>
        </w:rPr>
      </w:pPr>
    </w:p>
    <w:p w14:paraId="7AD3BC29">
      <w:pPr>
        <w:pStyle w:val="9"/>
        <w:ind w:firstLine="400" w:firstLineChars="200"/>
        <w:rPr>
          <w:rFonts w:ascii="Times New Roman" w:hAnsi="Times New Roman" w:eastAsia="MingLiU_HKSCS"/>
        </w:rPr>
      </w:pPr>
    </w:p>
    <w:p w14:paraId="40557560">
      <w:pPr>
        <w:pStyle w:val="9"/>
        <w:rPr>
          <w:rFonts w:ascii="Times New Roman" w:hAnsi="Times New Roman" w:eastAsia="MingLiU_HKSCS"/>
        </w:rPr>
      </w:pPr>
    </w:p>
    <w:p w14:paraId="395B37B4">
      <w:pPr>
        <w:pStyle w:val="9"/>
        <w:ind w:firstLine="400" w:firstLineChars="200"/>
        <w:rPr>
          <w:rFonts w:ascii="Times New Roman" w:hAnsi="Times New Roman" w:eastAsia="MingLiU_HKSCS"/>
        </w:rPr>
      </w:pPr>
    </w:p>
    <w:p w14:paraId="643728C9">
      <w:pPr>
        <w:pStyle w:val="9"/>
        <w:ind w:firstLine="400" w:firstLineChars="200"/>
        <w:rPr>
          <w:rFonts w:ascii="Times New Roman" w:hAnsi="Times New Roman" w:eastAsia="MingLiU_HKSCS"/>
        </w:rPr>
      </w:pPr>
    </w:p>
    <w:p w14:paraId="3D653696">
      <w:pPr>
        <w:pStyle w:val="9"/>
        <w:ind w:firstLine="400" w:firstLineChars="200"/>
        <w:rPr>
          <w:rFonts w:ascii="Times New Roman" w:hAnsi="Times New Roman" w:eastAsia="MingLiU_HKSCS"/>
        </w:rPr>
      </w:pPr>
    </w:p>
    <w:p w14:paraId="43022F53">
      <w:pPr>
        <w:pStyle w:val="9"/>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2983DDC1">
      <w:pPr>
        <w:pStyle w:val="4"/>
        <w:bidi w:val="0"/>
        <w:rPr>
          <w:rFonts w:hAnsi="宋体"/>
          <w:b/>
          <w:sz w:val="24"/>
          <w:szCs w:val="24"/>
        </w:rPr>
      </w:pPr>
      <w:r>
        <w:rPr>
          <w:rFonts w:hint="eastAsia" w:hAnsi="宋体"/>
          <w:b/>
          <w:sz w:val="24"/>
          <w:szCs w:val="24"/>
        </w:rPr>
        <w:br w:type="page"/>
      </w:r>
      <w:r>
        <w:rPr>
          <w:rFonts w:hint="eastAsia" w:hAnsi="宋体"/>
          <w:b/>
          <w:sz w:val="24"/>
          <w:szCs w:val="24"/>
        </w:rPr>
        <w:t>一、磋商响应声明</w:t>
      </w:r>
    </w:p>
    <w:p w14:paraId="7AA27C2D">
      <w:pPr>
        <w:bidi w:val="0"/>
        <w:jc w:val="center"/>
        <w:rPr>
          <w:b/>
          <w:bCs/>
          <w:sz w:val="28"/>
          <w:szCs w:val="32"/>
        </w:rPr>
      </w:pPr>
      <w:r>
        <w:rPr>
          <w:rFonts w:hint="eastAsia"/>
          <w:b/>
          <w:bCs/>
          <w:sz w:val="28"/>
          <w:szCs w:val="32"/>
        </w:rPr>
        <w:t>磋商响应声明</w:t>
      </w:r>
    </w:p>
    <w:p w14:paraId="5F277BE6">
      <w:pPr>
        <w:pStyle w:val="9"/>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48B09E00">
      <w:pPr>
        <w:pStyle w:val="9"/>
        <w:spacing w:line="360" w:lineRule="auto"/>
        <w:ind w:firstLine="480" w:firstLineChars="200"/>
        <w:rPr>
          <w:rFonts w:hAnsi="宋体"/>
          <w:sz w:val="24"/>
          <w:szCs w:val="24"/>
        </w:rPr>
      </w:pPr>
      <w:r>
        <w:rPr>
          <w:rFonts w:hint="eastAsia" w:hAnsi="宋体"/>
          <w:sz w:val="24"/>
          <w:szCs w:val="24"/>
        </w:rPr>
        <w:t>我方已仔细研究了</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的竞争性磋商文件</w:t>
      </w:r>
      <w:r>
        <w:rPr>
          <w:rFonts w:hAnsi="宋体"/>
          <w:sz w:val="24"/>
          <w:szCs w:val="24"/>
        </w:rPr>
        <w:t>(</w:t>
      </w:r>
      <w:r>
        <w:rPr>
          <w:rFonts w:hint="eastAsia" w:hAnsi="宋体"/>
          <w:sz w:val="24"/>
          <w:szCs w:val="24"/>
        </w:rPr>
        <w:t>项目编号：</w:t>
      </w:r>
      <w:r>
        <w:rPr>
          <w:rFonts w:hAnsi="宋体"/>
          <w:sz w:val="24"/>
          <w:szCs w:val="24"/>
        </w:rPr>
        <w:t>____________)</w:t>
      </w:r>
      <w:r>
        <w:rPr>
          <w:rFonts w:hint="eastAsia" w:hAnsi="宋体"/>
          <w:sz w:val="24"/>
          <w:szCs w:val="24"/>
        </w:rPr>
        <w:t>的全部内容，知悉参加竞争性磋商的风险，我方承诺接受磋商文件的全部条款且无任何异议。</w:t>
      </w:r>
    </w:p>
    <w:p w14:paraId="69D819C4">
      <w:pPr>
        <w:pStyle w:val="9"/>
        <w:spacing w:line="360" w:lineRule="auto"/>
        <w:ind w:firstLine="480" w:firstLineChars="200"/>
        <w:rPr>
          <w:rFonts w:hAnsi="宋体"/>
          <w:sz w:val="24"/>
          <w:szCs w:val="24"/>
        </w:rPr>
      </w:pPr>
      <w:r>
        <w:rPr>
          <w:rFonts w:hint="eastAsia" w:hAnsi="宋体"/>
          <w:sz w:val="24"/>
          <w:szCs w:val="24"/>
        </w:rPr>
        <w:t>一、我方同意在磋商响应有效期内遵守本响应文件中的承诺，且在此期限期满之前均具有法律约束力。</w:t>
      </w:r>
    </w:p>
    <w:p w14:paraId="2254FF55">
      <w:pPr>
        <w:pStyle w:val="9"/>
        <w:spacing w:line="360" w:lineRule="auto"/>
        <w:ind w:firstLine="480" w:firstLineChars="200"/>
        <w:rPr>
          <w:rFonts w:hAnsi="宋体"/>
          <w:sz w:val="24"/>
          <w:szCs w:val="24"/>
        </w:rPr>
      </w:pPr>
      <w:r>
        <w:rPr>
          <w:rFonts w:hint="eastAsia" w:hAnsi="宋体"/>
          <w:sz w:val="24"/>
          <w:szCs w:val="24"/>
        </w:rPr>
        <w:t>二、我方提交纸质响应文件正本</w:t>
      </w:r>
      <w:r>
        <w:rPr>
          <w:rFonts w:hAnsi="宋体"/>
          <w:sz w:val="24"/>
          <w:szCs w:val="24"/>
        </w:rPr>
        <w:t>______</w:t>
      </w:r>
      <w:r>
        <w:rPr>
          <w:rFonts w:hint="eastAsia" w:hAnsi="宋体"/>
          <w:sz w:val="24"/>
          <w:szCs w:val="24"/>
        </w:rPr>
        <w:t>份和副本</w:t>
      </w:r>
      <w:r>
        <w:rPr>
          <w:rFonts w:hAnsi="宋体"/>
          <w:sz w:val="24"/>
          <w:szCs w:val="24"/>
        </w:rPr>
        <w:t>______</w:t>
      </w:r>
      <w:r>
        <w:rPr>
          <w:rFonts w:hint="eastAsia" w:hAnsi="宋体"/>
          <w:sz w:val="24"/>
          <w:szCs w:val="24"/>
        </w:rPr>
        <w:t>份，电子响应文件</w:t>
      </w:r>
      <w:r>
        <w:rPr>
          <w:rFonts w:hAnsi="宋体"/>
          <w:sz w:val="24"/>
          <w:szCs w:val="24"/>
        </w:rPr>
        <w:t>______</w:t>
      </w:r>
      <w:r>
        <w:rPr>
          <w:rFonts w:hint="eastAsia" w:hAnsi="宋体"/>
          <w:sz w:val="24"/>
          <w:szCs w:val="24"/>
        </w:rPr>
        <w:t>套，并保证响应文件提供的数据和材料是真实、准确的。否则，愿承担《政府采购法》第七十七条规定的法律责任。</w:t>
      </w:r>
    </w:p>
    <w:p w14:paraId="4CBD1A45">
      <w:pPr>
        <w:pStyle w:val="9"/>
        <w:spacing w:line="360" w:lineRule="auto"/>
        <w:ind w:firstLine="480" w:firstLineChars="200"/>
        <w:rPr>
          <w:rFonts w:hAnsi="宋体"/>
          <w:sz w:val="24"/>
          <w:szCs w:val="24"/>
        </w:rPr>
      </w:pPr>
      <w:r>
        <w:rPr>
          <w:rFonts w:hint="eastAsia" w:hAnsi="宋体"/>
          <w:sz w:val="24"/>
          <w:szCs w:val="24"/>
        </w:rPr>
        <w:t>三、我方愿意向贵方提供任何与本项采购有关的数据、情况和技术资料。若贵方需要，我方愿意提供我方作出的一切承诺的证明材料。</w:t>
      </w:r>
    </w:p>
    <w:p w14:paraId="2CC045DA">
      <w:pPr>
        <w:pStyle w:val="9"/>
        <w:spacing w:line="360" w:lineRule="auto"/>
        <w:ind w:firstLine="480" w:firstLineChars="200"/>
        <w:rPr>
          <w:rFonts w:hAnsi="宋体"/>
          <w:sz w:val="24"/>
          <w:szCs w:val="24"/>
        </w:rPr>
      </w:pPr>
      <w:r>
        <w:rPr>
          <w:rFonts w:hint="eastAsia" w:hAnsi="宋体"/>
          <w:sz w:val="24"/>
          <w:szCs w:val="24"/>
        </w:rPr>
        <w:t>四、我方愿意按磋商文件规定和磋商小组要求重新提交响应文件和最后报价。</w:t>
      </w:r>
    </w:p>
    <w:p w14:paraId="25E63217">
      <w:pPr>
        <w:pStyle w:val="9"/>
        <w:spacing w:line="360" w:lineRule="auto"/>
        <w:ind w:firstLine="480" w:firstLineChars="200"/>
        <w:rPr>
          <w:rFonts w:hAnsi="宋体"/>
          <w:sz w:val="24"/>
          <w:szCs w:val="24"/>
        </w:rPr>
      </w:pPr>
      <w:r>
        <w:rPr>
          <w:rFonts w:hint="eastAsia" w:hAnsi="宋体"/>
          <w:sz w:val="24"/>
          <w:szCs w:val="24"/>
        </w:rPr>
        <w:t>五、我方承诺遵守《政府采购法》的有关规定，保证在获得成交资格后，按照磋商文件确定的事项签订政府采购合同，履行双方所签订的合同，并承担合同规定的责任和义务。</w:t>
      </w:r>
    </w:p>
    <w:p w14:paraId="3297C263">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9D9CDF7">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2548A865">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：授权委托书</w:t>
      </w:r>
      <w:r>
        <w:rPr>
          <w:rFonts w:hAnsi="宋体"/>
          <w:sz w:val="24"/>
          <w:szCs w:val="24"/>
        </w:rPr>
        <w:t>(</w:t>
      </w:r>
      <w:r>
        <w:rPr>
          <w:rFonts w:hint="eastAsia" w:hAnsi="宋体"/>
          <w:sz w:val="24"/>
          <w:szCs w:val="24"/>
        </w:rPr>
        <w:t>自然人提供</w:t>
      </w:r>
      <w:r>
        <w:rPr>
          <w:rFonts w:hAnsi="宋体"/>
          <w:sz w:val="24"/>
          <w:szCs w:val="24"/>
        </w:rPr>
        <w:t>)</w:t>
      </w:r>
    </w:p>
    <w:p w14:paraId="311B255B">
      <w:pPr>
        <w:pStyle w:val="9"/>
        <w:spacing w:line="360" w:lineRule="auto"/>
        <w:ind w:firstLine="480" w:firstLineChars="200"/>
        <w:rPr>
          <w:rFonts w:hAnsi="宋体"/>
          <w:sz w:val="24"/>
          <w:szCs w:val="24"/>
        </w:rPr>
      </w:pPr>
    </w:p>
    <w:p w14:paraId="0D823E7F">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BBE3B5E">
      <w:pPr>
        <w:pStyle w:val="9"/>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64B37C1">
      <w:pPr>
        <w:pStyle w:val="9"/>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BCAF911">
      <w:pPr>
        <w:pStyle w:val="9"/>
        <w:spacing w:line="360" w:lineRule="auto"/>
        <w:ind w:firstLine="480" w:firstLineChars="200"/>
        <w:rPr>
          <w:rFonts w:hAnsi="宋体"/>
          <w:sz w:val="24"/>
          <w:szCs w:val="24"/>
        </w:rPr>
      </w:pPr>
    </w:p>
    <w:p w14:paraId="5D6A835C">
      <w:pPr>
        <w:pStyle w:val="9"/>
        <w:spacing w:line="360" w:lineRule="auto"/>
        <w:ind w:firstLine="480" w:firstLineChars="200"/>
        <w:rPr>
          <w:rFonts w:hAnsi="宋体"/>
          <w:sz w:val="24"/>
          <w:szCs w:val="24"/>
        </w:rPr>
      </w:pPr>
    </w:p>
    <w:p w14:paraId="4E4C8A45">
      <w:pPr>
        <w:pStyle w:val="9"/>
        <w:spacing w:line="360" w:lineRule="auto"/>
        <w:ind w:firstLine="480" w:firstLineChars="200"/>
        <w:rPr>
          <w:rFonts w:hAnsi="宋体"/>
          <w:sz w:val="24"/>
          <w:szCs w:val="24"/>
        </w:rPr>
      </w:pPr>
    </w:p>
    <w:p w14:paraId="521CF8C9">
      <w:pPr>
        <w:pStyle w:val="9"/>
        <w:spacing w:line="360" w:lineRule="auto"/>
        <w:rPr>
          <w:rFonts w:hAnsi="宋体"/>
          <w:sz w:val="24"/>
          <w:szCs w:val="24"/>
        </w:rPr>
      </w:pPr>
    </w:p>
    <w:p w14:paraId="020FB37D">
      <w:pPr>
        <w:pStyle w:val="9"/>
        <w:spacing w:line="360" w:lineRule="auto"/>
        <w:ind w:firstLine="480" w:firstLineChars="200"/>
        <w:rPr>
          <w:rFonts w:hAnsi="宋体"/>
          <w:sz w:val="24"/>
          <w:szCs w:val="24"/>
        </w:rPr>
      </w:pPr>
      <w:r>
        <w:rPr>
          <w:rFonts w:hint="eastAsia" w:hAnsi="宋体"/>
          <w:sz w:val="24"/>
          <w:szCs w:val="24"/>
        </w:rPr>
        <w:br w:type="textWrapping"/>
      </w: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1BC7A315">
      <w:pPr>
        <w:spacing w:before="166" w:beforeLines="50" w:after="166" w:afterLines="50" w:line="360" w:lineRule="auto"/>
        <w:ind w:left="546" w:leftChars="260"/>
        <w:rPr>
          <w:rFonts w:hint="eastAsia" w:ascii="宋体" w:hAnsi="宋体" w:cs="宋体"/>
          <w:sz w:val="24"/>
          <w:szCs w:val="24"/>
          <w:highlight w:val="none"/>
        </w:rPr>
      </w:pPr>
    </w:p>
    <w:p w14:paraId="10791719">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单位名称：</w:t>
      </w:r>
    </w:p>
    <w:p w14:paraId="75BF30A2">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单位性质：</w:t>
      </w:r>
    </w:p>
    <w:p w14:paraId="5C95BDB5">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地址：</w:t>
      </w:r>
    </w:p>
    <w:p w14:paraId="16BDE24E">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成立时间：</w:t>
      </w:r>
    </w:p>
    <w:p w14:paraId="7A48AD5F">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经营期限：</w:t>
      </w:r>
    </w:p>
    <w:p w14:paraId="32E4F07B">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姓名：性别：年龄：职务：</w:t>
      </w:r>
    </w:p>
    <w:p w14:paraId="16CD0BA7">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w:t>
      </w:r>
      <w:r>
        <w:rPr>
          <w:rFonts w:hint="eastAsia" w:ascii="宋体" w:hAnsi="宋体" w:cs="宋体"/>
          <w:sz w:val="24"/>
          <w:szCs w:val="24"/>
          <w:highlight w:val="none"/>
        </w:rPr>
        <w:t>的法定代表人。</w:t>
      </w:r>
      <w:r>
        <w:rPr>
          <w:rFonts w:hint="eastAsia" w:ascii="宋体" w:hAnsi="宋体" w:cs="宋体"/>
          <w:sz w:val="24"/>
          <w:szCs w:val="24"/>
          <w:highlight w:val="none"/>
        </w:rPr>
        <w:cr/>
      </w:r>
    </w:p>
    <w:p w14:paraId="08D13B7A">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特此证明。</w:t>
      </w:r>
    </w:p>
    <w:p w14:paraId="4DDC7327">
      <w:pPr>
        <w:pStyle w:val="9"/>
        <w:ind w:firstLine="480" w:firstLineChars="200"/>
        <w:rPr>
          <w:rFonts w:ascii="宋体" w:hAnsi="宋体" w:eastAsia="宋体" w:cs="Times New Roman"/>
          <w:color w:val="000000"/>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12DB5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22496ABE">
            <w:pPr>
              <w:pStyle w:val="9"/>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法定代表人身份证明复印件</w:t>
            </w:r>
          </w:p>
        </w:tc>
      </w:tr>
    </w:tbl>
    <w:p w14:paraId="3BA18160">
      <w:pPr>
        <w:pStyle w:val="9"/>
        <w:ind w:firstLine="480" w:firstLineChars="200"/>
        <w:rPr>
          <w:rFonts w:ascii="宋体" w:hAnsi="宋体" w:eastAsia="宋体" w:cs="Times New Roman"/>
          <w:color w:val="000000"/>
          <w:sz w:val="24"/>
          <w:szCs w:val="24"/>
        </w:rPr>
      </w:pPr>
    </w:p>
    <w:p w14:paraId="74A452CE">
      <w:pPr>
        <w:pStyle w:val="9"/>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名称</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公章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5FA39A33">
      <w:pPr>
        <w:pStyle w:val="9"/>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签字或盖章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0D0B2169">
      <w:pPr>
        <w:pStyle w:val="9"/>
        <w:spacing w:line="360" w:lineRule="auto"/>
        <w:ind w:firstLine="480" w:firstLineChars="200"/>
        <w:jc w:val="right"/>
        <w:rPr>
          <w:rFonts w:ascii="宋体" w:hAnsi="宋体" w:eastAsia="宋体" w:cs="Times New Roman"/>
          <w:color w:val="000000"/>
          <w:sz w:val="24"/>
          <w:szCs w:val="24"/>
        </w:rPr>
      </w:pPr>
    </w:p>
    <w:p w14:paraId="40ACDC37">
      <w:pPr>
        <w:pStyle w:val="9"/>
        <w:spacing w:line="360" w:lineRule="auto"/>
        <w:ind w:firstLine="480" w:firstLineChars="200"/>
        <w:jc w:val="right"/>
        <w:rPr>
          <w:rFonts w:ascii="宋体" w:hAnsi="宋体" w:eastAsia="宋体" w:cs="Times New Roman"/>
          <w:color w:val="000000"/>
          <w:sz w:val="24"/>
          <w:szCs w:val="24"/>
        </w:rPr>
      </w:pPr>
    </w:p>
    <w:p w14:paraId="25A5FB87">
      <w:pPr>
        <w:pStyle w:val="9"/>
        <w:spacing w:line="360" w:lineRule="auto"/>
        <w:ind w:firstLine="480" w:firstLineChars="200"/>
        <w:jc w:val="right"/>
        <w:rPr>
          <w:rFonts w:ascii="宋体" w:hAnsi="宋体" w:eastAsia="宋体" w:cs="Times New Roman"/>
          <w:color w:val="000000"/>
          <w:sz w:val="24"/>
          <w:szCs w:val="24"/>
        </w:rPr>
      </w:pPr>
    </w:p>
    <w:p w14:paraId="36A4110B">
      <w:pPr>
        <w:pStyle w:val="9"/>
        <w:spacing w:line="360" w:lineRule="auto"/>
        <w:ind w:firstLine="480" w:firstLineChars="200"/>
        <w:jc w:val="right"/>
        <w:rPr>
          <w:rFonts w:ascii="宋体" w:hAnsi="宋体" w:eastAsia="宋体" w:cs="Times New Roman"/>
          <w:color w:val="000000"/>
          <w:sz w:val="24"/>
          <w:szCs w:val="24"/>
        </w:rPr>
      </w:pPr>
    </w:p>
    <w:p w14:paraId="24EC4FAF">
      <w:pPr>
        <w:pStyle w:val="9"/>
        <w:spacing w:line="360" w:lineRule="auto"/>
        <w:ind w:firstLine="480" w:firstLineChars="200"/>
        <w:jc w:val="right"/>
        <w:rPr>
          <w:rFonts w:ascii="宋体" w:hAnsi="宋体" w:eastAsia="宋体" w:cs="Times New Roman"/>
          <w:color w:val="000000"/>
          <w:sz w:val="24"/>
          <w:szCs w:val="24"/>
        </w:rPr>
      </w:pPr>
      <w:r>
        <w:rPr>
          <w:rFonts w:ascii="宋体" w:hAnsi="宋体" w:eastAsia="宋体" w:cs="Times New Roman"/>
          <w:color w:val="000000"/>
          <w:sz w:val="24"/>
          <w:szCs w:val="24"/>
        </w:rPr>
        <w:t>______</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日</w:t>
      </w:r>
    </w:p>
    <w:p w14:paraId="3CEBD5A9">
      <w:pPr>
        <w:pStyle w:val="9"/>
        <w:spacing w:line="360" w:lineRule="auto"/>
        <w:ind w:firstLine="480" w:firstLineChars="200"/>
        <w:rPr>
          <w:rFonts w:hAnsi="宋体"/>
          <w:sz w:val="24"/>
          <w:szCs w:val="24"/>
        </w:rPr>
      </w:pPr>
    </w:p>
    <w:p w14:paraId="5912E711">
      <w:pPr>
        <w:pStyle w:val="9"/>
        <w:spacing w:line="360" w:lineRule="auto"/>
        <w:ind w:firstLine="480" w:firstLineChars="200"/>
        <w:rPr>
          <w:rFonts w:hAnsi="宋体"/>
          <w:sz w:val="24"/>
          <w:szCs w:val="24"/>
        </w:rPr>
      </w:pPr>
    </w:p>
    <w:p w14:paraId="65C412DE">
      <w:pPr>
        <w:pStyle w:val="9"/>
        <w:spacing w:line="360" w:lineRule="auto"/>
        <w:rPr>
          <w:rFonts w:hAnsi="宋体"/>
          <w:sz w:val="24"/>
          <w:szCs w:val="24"/>
        </w:rPr>
      </w:pPr>
    </w:p>
    <w:p w14:paraId="591E173E">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p>
    <w:p w14:paraId="32DAD520">
      <w:pPr>
        <w:bidi w:val="0"/>
        <w:jc w:val="center"/>
        <w:rPr>
          <w:b/>
          <w:bCs/>
          <w:sz w:val="24"/>
          <w:szCs w:val="24"/>
        </w:rPr>
      </w:pPr>
      <w:r>
        <w:rPr>
          <w:rFonts w:hint="eastAsia"/>
          <w:b/>
          <w:bCs/>
          <w:sz w:val="24"/>
          <w:szCs w:val="24"/>
        </w:rPr>
        <w:t>法定代表人授权委托书</w:t>
      </w:r>
      <w:r>
        <w:rPr>
          <w:b/>
          <w:bCs/>
          <w:sz w:val="24"/>
          <w:szCs w:val="24"/>
        </w:rPr>
        <w:t>(</w:t>
      </w:r>
      <w:r>
        <w:rPr>
          <w:rFonts w:hint="eastAsia"/>
          <w:b/>
          <w:bCs/>
          <w:sz w:val="24"/>
          <w:szCs w:val="24"/>
        </w:rPr>
        <w:t>授权代表参加磋商</w:t>
      </w:r>
      <w:r>
        <w:rPr>
          <w:b/>
          <w:bCs/>
          <w:sz w:val="24"/>
          <w:szCs w:val="24"/>
        </w:rPr>
        <w:t>)</w:t>
      </w:r>
    </w:p>
    <w:p w14:paraId="71809C09">
      <w:pPr>
        <w:pStyle w:val="9"/>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218EF62A">
      <w:pPr>
        <w:pStyle w:val="9"/>
        <w:spacing w:line="360" w:lineRule="auto"/>
        <w:ind w:firstLine="480" w:firstLineChars="200"/>
        <w:rPr>
          <w:rFonts w:hAnsi="宋体"/>
          <w:sz w:val="24"/>
          <w:szCs w:val="24"/>
        </w:rPr>
      </w:pPr>
      <w:r>
        <w:rPr>
          <w:rFonts w:hAnsi="宋体"/>
          <w:sz w:val="24"/>
          <w:szCs w:val="24"/>
        </w:rPr>
        <w:t>____________(</w:t>
      </w:r>
      <w:r>
        <w:rPr>
          <w:rFonts w:hint="eastAsia" w:hAnsi="宋体"/>
          <w:sz w:val="24"/>
          <w:szCs w:val="24"/>
        </w:rPr>
        <w:t>供应商名称</w:t>
      </w:r>
      <w:r>
        <w:rPr>
          <w:rFonts w:hAnsi="宋体"/>
          <w:sz w:val="24"/>
          <w:szCs w:val="24"/>
        </w:rPr>
        <w:t>)</w:t>
      </w:r>
      <w:r>
        <w:rPr>
          <w:rFonts w:hint="eastAsia" w:hAnsi="宋体"/>
          <w:sz w:val="24"/>
          <w:szCs w:val="24"/>
        </w:rPr>
        <w:t>的法定代表人</w:t>
      </w:r>
      <w:r>
        <w:rPr>
          <w:rFonts w:hAnsi="宋体"/>
          <w:sz w:val="24"/>
          <w:szCs w:val="24"/>
        </w:rPr>
        <w:t>(</w:t>
      </w:r>
      <w:r>
        <w:rPr>
          <w:rFonts w:hint="eastAsia" w:hAnsi="宋体"/>
          <w:sz w:val="24"/>
          <w:szCs w:val="24"/>
        </w:rPr>
        <w:t>姓名、职务</w:t>
      </w:r>
      <w:r>
        <w:rPr>
          <w:rFonts w:hAnsi="宋体"/>
          <w:sz w:val="24"/>
          <w:szCs w:val="24"/>
        </w:rPr>
        <w:t>)</w:t>
      </w:r>
      <w:r>
        <w:rPr>
          <w:rFonts w:hint="eastAsia" w:hAnsi="宋体"/>
          <w:sz w:val="24"/>
          <w:szCs w:val="24"/>
        </w:rPr>
        <w:t>授权</w:t>
      </w:r>
      <w:r>
        <w:rPr>
          <w:rFonts w:hAnsi="宋体"/>
          <w:sz w:val="24"/>
          <w:szCs w:val="24"/>
        </w:rPr>
        <w:t>____________(</w:t>
      </w:r>
      <w:r>
        <w:rPr>
          <w:rFonts w:hint="eastAsia" w:hAnsi="宋体"/>
          <w:sz w:val="24"/>
          <w:szCs w:val="24"/>
        </w:rPr>
        <w:t>磋商代表姓名、职务</w:t>
      </w:r>
      <w:r>
        <w:rPr>
          <w:rFonts w:hAnsi="宋体"/>
          <w:sz w:val="24"/>
          <w:szCs w:val="24"/>
        </w:rPr>
        <w:t>)</w:t>
      </w:r>
      <w:r>
        <w:rPr>
          <w:rFonts w:hint="eastAsia" w:hAnsi="宋体"/>
          <w:sz w:val="24"/>
          <w:szCs w:val="24"/>
        </w:rPr>
        <w:t>为本公司的磋商代表，就</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磋商及相关事务代表本公司处理与之有关的一切事务。</w:t>
      </w:r>
    </w:p>
    <w:p w14:paraId="581C191F">
      <w:pPr>
        <w:pStyle w:val="9"/>
        <w:spacing w:line="360" w:lineRule="auto"/>
        <w:ind w:firstLine="480" w:firstLineChars="200"/>
        <w:rPr>
          <w:rFonts w:hAnsi="宋体"/>
          <w:sz w:val="24"/>
          <w:szCs w:val="24"/>
        </w:rPr>
      </w:pPr>
    </w:p>
    <w:p w14:paraId="310A2FE2">
      <w:pPr>
        <w:pStyle w:val="9"/>
        <w:spacing w:line="360" w:lineRule="auto"/>
        <w:ind w:firstLine="480" w:firstLineChars="200"/>
        <w:rPr>
          <w:rFonts w:hAnsi="宋体"/>
          <w:sz w:val="24"/>
          <w:szCs w:val="24"/>
        </w:rPr>
      </w:pPr>
      <w:r>
        <w:rPr>
          <w:rFonts w:hint="eastAsia" w:hAnsi="宋体"/>
          <w:sz w:val="24"/>
          <w:szCs w:val="24"/>
        </w:rPr>
        <w:t>委托期限：</w:t>
      </w:r>
      <w:r>
        <w:rPr>
          <w:rFonts w:hAnsi="宋体"/>
          <w:sz w:val="24"/>
          <w:szCs w:val="24"/>
        </w:rPr>
        <w:t>____________________</w:t>
      </w:r>
      <w:r>
        <w:rPr>
          <w:rFonts w:hint="eastAsia" w:hAnsi="宋体"/>
          <w:sz w:val="24"/>
          <w:szCs w:val="24"/>
        </w:rPr>
        <w:t>。</w:t>
      </w:r>
    </w:p>
    <w:p w14:paraId="115BB8F5">
      <w:pPr>
        <w:pStyle w:val="9"/>
        <w:spacing w:line="360" w:lineRule="auto"/>
        <w:ind w:firstLine="480" w:firstLineChars="200"/>
        <w:rPr>
          <w:rFonts w:hAnsi="宋体"/>
          <w:sz w:val="24"/>
          <w:szCs w:val="24"/>
        </w:rPr>
      </w:pPr>
      <w:r>
        <w:rPr>
          <w:rFonts w:hint="eastAsia" w:hAnsi="宋体"/>
          <w:sz w:val="24"/>
          <w:szCs w:val="24"/>
        </w:rPr>
        <w:t>代理人无转委托权。</w:t>
      </w:r>
    </w:p>
    <w:p w14:paraId="20252A13">
      <w:pPr>
        <w:pStyle w:val="9"/>
        <w:spacing w:line="360" w:lineRule="auto"/>
        <w:ind w:firstLine="480" w:firstLineChars="200"/>
        <w:rPr>
          <w:rFonts w:hAnsi="宋体"/>
          <w:sz w:val="24"/>
          <w:szCs w:val="24"/>
        </w:rPr>
      </w:pPr>
      <w:r>
        <w:rPr>
          <w:rFonts w:hint="eastAsia" w:hAnsi="宋体"/>
          <w:sz w:val="24"/>
          <w:szCs w:val="24"/>
        </w:rPr>
        <w:t>本授权书于</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日签字生效，特此声明。</w:t>
      </w:r>
    </w:p>
    <w:p w14:paraId="3019C706">
      <w:pPr>
        <w:pStyle w:val="9"/>
        <w:spacing w:line="360" w:lineRule="auto"/>
        <w:ind w:firstLine="480" w:firstLineChars="200"/>
        <w:rPr>
          <w:rFonts w:hAnsi="宋体"/>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62664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57D2C8B4">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法定代表人身份证明复印件</w:t>
            </w:r>
          </w:p>
        </w:tc>
      </w:tr>
      <w:tr w14:paraId="4D0F7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3CBB1448">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被授权人身份证明复印件</w:t>
            </w:r>
          </w:p>
        </w:tc>
      </w:tr>
    </w:tbl>
    <w:p w14:paraId="18A67095">
      <w:pPr>
        <w:pStyle w:val="9"/>
        <w:spacing w:line="360" w:lineRule="auto"/>
        <w:ind w:firstLine="480" w:firstLineChars="200"/>
        <w:rPr>
          <w:rFonts w:hAnsi="宋体"/>
          <w:sz w:val="24"/>
          <w:szCs w:val="24"/>
        </w:rPr>
      </w:pPr>
    </w:p>
    <w:p w14:paraId="0FA1C000">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7F8C962B">
      <w:pPr>
        <w:pStyle w:val="9"/>
        <w:spacing w:line="360" w:lineRule="auto"/>
        <w:ind w:firstLine="480" w:firstLineChars="20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7FCD4BE6">
      <w:pPr>
        <w:pStyle w:val="9"/>
        <w:spacing w:line="360" w:lineRule="auto"/>
        <w:ind w:firstLine="480" w:firstLineChars="200"/>
        <w:rPr>
          <w:rFonts w:hAnsi="宋体"/>
          <w:sz w:val="24"/>
          <w:szCs w:val="24"/>
        </w:rPr>
      </w:pPr>
      <w:r>
        <w:rPr>
          <w:rFonts w:hint="eastAsia" w:hAnsi="宋体"/>
          <w:sz w:val="24"/>
          <w:szCs w:val="24"/>
        </w:rPr>
        <w:t>授权代表</w:t>
      </w:r>
      <w:r>
        <w:rPr>
          <w:rFonts w:hAnsi="宋体"/>
          <w:sz w:val="24"/>
          <w:szCs w:val="24"/>
        </w:rPr>
        <w:t>(</w:t>
      </w:r>
      <w:r>
        <w:rPr>
          <w:rFonts w:hint="eastAsia" w:hAnsi="宋体"/>
          <w:sz w:val="24"/>
          <w:szCs w:val="24"/>
        </w:rPr>
        <w:t>签字或签章</w:t>
      </w:r>
      <w:r>
        <w:rPr>
          <w:rFonts w:hAnsi="宋体"/>
          <w:sz w:val="24"/>
          <w:szCs w:val="24"/>
        </w:rPr>
        <w:t>)</w:t>
      </w:r>
      <w:r>
        <w:rPr>
          <w:rFonts w:hint="eastAsia" w:hAnsi="宋体"/>
          <w:sz w:val="24"/>
          <w:szCs w:val="24"/>
        </w:rPr>
        <w:t>：</w:t>
      </w:r>
      <w:r>
        <w:rPr>
          <w:rFonts w:hAnsi="宋体"/>
          <w:sz w:val="24"/>
          <w:szCs w:val="24"/>
        </w:rPr>
        <w:t>____________</w:t>
      </w:r>
    </w:p>
    <w:p w14:paraId="122C7AFD">
      <w:pPr>
        <w:pStyle w:val="9"/>
        <w:spacing w:line="360" w:lineRule="auto"/>
        <w:ind w:firstLine="480" w:firstLineChars="200"/>
        <w:rPr>
          <w:rFonts w:hAnsi="宋体"/>
          <w:sz w:val="24"/>
          <w:szCs w:val="24"/>
        </w:rPr>
      </w:pPr>
    </w:p>
    <w:p w14:paraId="0B3ABB86">
      <w:pPr>
        <w:pStyle w:val="9"/>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E191C58">
      <w:pPr>
        <w:pStyle w:val="9"/>
        <w:spacing w:line="360" w:lineRule="auto"/>
        <w:ind w:firstLine="480" w:firstLineChars="200"/>
        <w:rPr>
          <w:rFonts w:hAnsi="宋体"/>
          <w:sz w:val="24"/>
          <w:szCs w:val="24"/>
        </w:rPr>
      </w:pPr>
    </w:p>
    <w:p w14:paraId="4C89E9B7">
      <w:pPr>
        <w:pStyle w:val="9"/>
        <w:spacing w:line="360" w:lineRule="auto"/>
        <w:ind w:firstLine="480" w:firstLineChars="200"/>
        <w:rPr>
          <w:rFonts w:hint="eastAsia" w:hAnsi="宋体"/>
          <w:sz w:val="24"/>
          <w:szCs w:val="24"/>
        </w:rPr>
      </w:pPr>
    </w:p>
    <w:p w14:paraId="47405402">
      <w:pPr>
        <w:pStyle w:val="9"/>
        <w:spacing w:line="360" w:lineRule="auto"/>
        <w:ind w:firstLine="480" w:firstLineChars="200"/>
        <w:rPr>
          <w:rFonts w:hint="eastAsia" w:hAnsi="宋体"/>
          <w:sz w:val="24"/>
          <w:szCs w:val="24"/>
        </w:rPr>
      </w:pPr>
    </w:p>
    <w:p w14:paraId="1B6CB4FD">
      <w:pPr>
        <w:pStyle w:val="9"/>
        <w:spacing w:line="360" w:lineRule="auto"/>
        <w:ind w:firstLine="480" w:firstLineChars="200"/>
        <w:rPr>
          <w:rFonts w:hAnsi="宋体"/>
          <w:sz w:val="24"/>
          <w:szCs w:val="24"/>
        </w:rPr>
      </w:pPr>
    </w:p>
    <w:p w14:paraId="34A23CF9">
      <w:pPr>
        <w:pStyle w:val="9"/>
        <w:spacing w:line="360" w:lineRule="auto"/>
        <w:ind w:firstLine="480" w:firstLineChars="200"/>
        <w:rPr>
          <w:rFonts w:hAnsi="宋体"/>
          <w:sz w:val="24"/>
          <w:szCs w:val="24"/>
        </w:rPr>
      </w:pPr>
    </w:p>
    <w:p w14:paraId="5C961CAD">
      <w:pPr>
        <w:pStyle w:val="9"/>
        <w:spacing w:line="360" w:lineRule="auto"/>
        <w:ind w:firstLine="480" w:firstLineChars="200"/>
        <w:rPr>
          <w:rFonts w:hAnsi="宋体"/>
          <w:sz w:val="24"/>
          <w:szCs w:val="24"/>
        </w:rPr>
      </w:pPr>
    </w:p>
    <w:p w14:paraId="3D0699D5">
      <w:pPr>
        <w:pStyle w:val="9"/>
        <w:spacing w:line="360" w:lineRule="auto"/>
        <w:ind w:firstLine="480" w:firstLineChars="200"/>
        <w:rPr>
          <w:rFonts w:hAnsi="宋体"/>
          <w:sz w:val="24"/>
          <w:szCs w:val="24"/>
        </w:rPr>
      </w:pPr>
    </w:p>
    <w:p w14:paraId="09F22CE5">
      <w:pPr>
        <w:pStyle w:val="9"/>
        <w:spacing w:line="360" w:lineRule="auto"/>
        <w:ind w:firstLine="480" w:firstLineChars="200"/>
        <w:rPr>
          <w:rFonts w:hAnsi="宋体"/>
          <w:sz w:val="24"/>
          <w:szCs w:val="24"/>
        </w:rPr>
      </w:pPr>
    </w:p>
    <w:p w14:paraId="31F3B155">
      <w:pPr>
        <w:pStyle w:val="9"/>
        <w:spacing w:line="360" w:lineRule="auto"/>
        <w:ind w:firstLine="480" w:firstLineChars="200"/>
        <w:rPr>
          <w:rFonts w:hAnsi="宋体"/>
          <w:sz w:val="24"/>
          <w:szCs w:val="24"/>
        </w:rPr>
      </w:pPr>
      <w:r>
        <w:rPr>
          <w:rFonts w:hint="eastAsia" w:hAnsi="宋体"/>
          <w:sz w:val="24"/>
          <w:szCs w:val="24"/>
        </w:rPr>
        <w:t>　　附件</w:t>
      </w:r>
      <w:r>
        <w:rPr>
          <w:rFonts w:hAnsi="宋体"/>
          <w:sz w:val="24"/>
          <w:szCs w:val="24"/>
        </w:rPr>
        <w:t>1</w:t>
      </w:r>
      <w:r>
        <w:rPr>
          <w:rFonts w:hint="eastAsia" w:hAnsi="宋体"/>
          <w:sz w:val="24"/>
          <w:szCs w:val="24"/>
        </w:rPr>
        <w:t>－</w:t>
      </w:r>
      <w:r>
        <w:rPr>
          <w:rFonts w:hAnsi="宋体"/>
          <w:sz w:val="24"/>
          <w:szCs w:val="24"/>
        </w:rPr>
        <w:t>3</w:t>
      </w:r>
    </w:p>
    <w:p w14:paraId="635E3828">
      <w:pPr>
        <w:bidi w:val="0"/>
        <w:jc w:val="center"/>
        <w:rPr>
          <w:b/>
          <w:bCs/>
          <w:sz w:val="24"/>
          <w:szCs w:val="24"/>
        </w:rPr>
      </w:pPr>
      <w:r>
        <w:rPr>
          <w:rFonts w:hint="eastAsia"/>
          <w:b/>
          <w:bCs/>
          <w:sz w:val="24"/>
          <w:szCs w:val="24"/>
        </w:rPr>
        <w:t>授权委托书</w:t>
      </w:r>
      <w:r>
        <w:rPr>
          <w:b/>
          <w:bCs/>
          <w:sz w:val="24"/>
          <w:szCs w:val="24"/>
        </w:rPr>
        <w:t>(</w:t>
      </w:r>
      <w:r>
        <w:rPr>
          <w:rFonts w:hint="eastAsia"/>
          <w:b/>
          <w:bCs/>
          <w:sz w:val="24"/>
          <w:szCs w:val="24"/>
        </w:rPr>
        <w:t>格式二</w:t>
      </w:r>
      <w:r>
        <w:rPr>
          <w:b/>
          <w:bCs/>
          <w:sz w:val="24"/>
          <w:szCs w:val="24"/>
        </w:rPr>
        <w:t>)(</w:t>
      </w:r>
      <w:r>
        <w:rPr>
          <w:rFonts w:hint="eastAsia"/>
          <w:b/>
          <w:bCs/>
          <w:sz w:val="24"/>
          <w:szCs w:val="24"/>
        </w:rPr>
        <w:t>适用于自然人磋商</w:t>
      </w:r>
      <w:r>
        <w:rPr>
          <w:b/>
          <w:bCs/>
          <w:sz w:val="24"/>
          <w:szCs w:val="24"/>
        </w:rPr>
        <w:t>)</w:t>
      </w:r>
    </w:p>
    <w:p w14:paraId="780553A1">
      <w:pPr>
        <w:pStyle w:val="9"/>
        <w:spacing w:line="360" w:lineRule="auto"/>
        <w:ind w:firstLine="480" w:firstLineChars="200"/>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33A5CABC">
      <w:pPr>
        <w:pStyle w:val="9"/>
        <w:spacing w:line="360" w:lineRule="auto"/>
        <w:ind w:firstLine="480" w:firstLineChars="200"/>
        <w:rPr>
          <w:rFonts w:hAnsi="宋体"/>
          <w:sz w:val="24"/>
          <w:szCs w:val="24"/>
        </w:rPr>
      </w:pPr>
      <w:r>
        <w:rPr>
          <w:rFonts w:hint="eastAsia" w:hAnsi="宋体"/>
          <w:sz w:val="24"/>
          <w:szCs w:val="24"/>
        </w:rPr>
        <w:t>我</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系自然人，现授权委托</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以本人名义参加</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的磋商活动，并代表本人全权办理针对上述项目的磋商、签约等具体事务和签署相关文件。</w:t>
      </w:r>
    </w:p>
    <w:p w14:paraId="5FBE1DEB">
      <w:pPr>
        <w:pStyle w:val="9"/>
        <w:spacing w:line="360" w:lineRule="auto"/>
        <w:ind w:firstLine="480" w:firstLineChars="200"/>
        <w:rPr>
          <w:rFonts w:hAnsi="宋体"/>
          <w:sz w:val="24"/>
          <w:szCs w:val="24"/>
        </w:rPr>
      </w:pPr>
      <w:r>
        <w:rPr>
          <w:rFonts w:hint="eastAsia" w:hAnsi="宋体"/>
          <w:sz w:val="24"/>
          <w:szCs w:val="24"/>
        </w:rPr>
        <w:t>本人对被授权人的签字事项负全部责任。</w:t>
      </w:r>
    </w:p>
    <w:p w14:paraId="5101413D">
      <w:pPr>
        <w:pStyle w:val="9"/>
        <w:spacing w:line="360" w:lineRule="auto"/>
        <w:ind w:firstLine="480" w:firstLineChars="200"/>
        <w:rPr>
          <w:rFonts w:hAnsi="宋体"/>
          <w:sz w:val="24"/>
          <w:szCs w:val="24"/>
        </w:rPr>
      </w:pPr>
      <w:r>
        <w:rPr>
          <w:rFonts w:hint="eastAsia" w:hAnsi="宋体"/>
          <w:sz w:val="24"/>
          <w:szCs w:val="24"/>
        </w:rPr>
        <w:t>授权委托代理期限：从　　　年　　月　　日起至　　　年　　月　　日止。</w:t>
      </w:r>
    </w:p>
    <w:p w14:paraId="70650E28">
      <w:pPr>
        <w:pStyle w:val="9"/>
        <w:spacing w:line="360" w:lineRule="auto"/>
        <w:ind w:firstLine="480" w:firstLineChars="200"/>
        <w:rPr>
          <w:rFonts w:hAnsi="宋体"/>
          <w:sz w:val="24"/>
          <w:szCs w:val="24"/>
        </w:rPr>
      </w:pPr>
      <w:r>
        <w:rPr>
          <w:rFonts w:hint="eastAsia" w:hAnsi="宋体"/>
          <w:sz w:val="24"/>
          <w:szCs w:val="24"/>
        </w:rPr>
        <w:t>代理人无转委托权，特此委托。</w:t>
      </w:r>
    </w:p>
    <w:p w14:paraId="4579222E">
      <w:pPr>
        <w:pStyle w:val="9"/>
        <w:spacing w:line="360" w:lineRule="auto"/>
        <w:ind w:firstLine="480" w:firstLineChars="200"/>
        <w:rPr>
          <w:rFonts w:hAnsi="宋体"/>
          <w:sz w:val="24"/>
          <w:szCs w:val="24"/>
        </w:rPr>
      </w:pPr>
      <w:r>
        <w:rPr>
          <w:rFonts w:hint="eastAsia" w:hAnsi="宋体"/>
          <w:sz w:val="24"/>
          <w:szCs w:val="24"/>
        </w:rPr>
        <w:t>我已在下面签字，以资证明。</w:t>
      </w:r>
    </w:p>
    <w:p w14:paraId="07649129">
      <w:pPr>
        <w:pStyle w:val="9"/>
        <w:spacing w:line="360" w:lineRule="auto"/>
        <w:ind w:firstLine="480" w:firstLineChars="200"/>
        <w:rPr>
          <w:rFonts w:hAnsi="宋体"/>
          <w:sz w:val="24"/>
          <w:szCs w:val="24"/>
        </w:rPr>
      </w:pPr>
      <w:r>
        <w:rPr>
          <w:rFonts w:hint="eastAsia" w:hAnsi="宋体"/>
          <w:sz w:val="24"/>
          <w:szCs w:val="24"/>
        </w:rPr>
        <w:t>自然人签字并在签名处加盖食指指印：　　　　　年　　月　　日</w:t>
      </w:r>
    </w:p>
    <w:p w14:paraId="70AF4B86">
      <w:pPr>
        <w:pStyle w:val="9"/>
        <w:spacing w:line="360" w:lineRule="auto"/>
        <w:ind w:firstLine="480" w:firstLineChars="200"/>
        <w:rPr>
          <w:rFonts w:hAnsi="宋体"/>
          <w:sz w:val="24"/>
          <w:szCs w:val="24"/>
        </w:rPr>
      </w:pPr>
    </w:p>
    <w:p w14:paraId="5C01BBA5">
      <w:pPr>
        <w:pStyle w:val="9"/>
        <w:spacing w:line="360" w:lineRule="auto"/>
        <w:ind w:firstLine="480" w:firstLineChars="200"/>
        <w:rPr>
          <w:rFonts w:hAnsi="宋体"/>
          <w:sz w:val="24"/>
          <w:szCs w:val="24"/>
        </w:rPr>
      </w:pPr>
    </w:p>
    <w:p w14:paraId="4B957C3C">
      <w:pPr>
        <w:pStyle w:val="9"/>
        <w:spacing w:line="360" w:lineRule="auto"/>
        <w:ind w:firstLine="480" w:firstLineChars="200"/>
        <w:rPr>
          <w:rFonts w:hAnsi="宋体"/>
          <w:sz w:val="24"/>
          <w:szCs w:val="24"/>
        </w:rPr>
      </w:pPr>
    </w:p>
    <w:p w14:paraId="78F689D6">
      <w:pPr>
        <w:pStyle w:val="9"/>
        <w:spacing w:line="360" w:lineRule="auto"/>
        <w:ind w:firstLine="480" w:firstLineChars="200"/>
        <w:rPr>
          <w:rFonts w:hAnsi="宋体"/>
          <w:sz w:val="24"/>
          <w:szCs w:val="24"/>
        </w:rPr>
      </w:pPr>
    </w:p>
    <w:p w14:paraId="7381DF2F">
      <w:pPr>
        <w:pStyle w:val="9"/>
        <w:spacing w:line="360" w:lineRule="auto"/>
        <w:ind w:firstLine="480" w:firstLineChars="200"/>
        <w:rPr>
          <w:rFonts w:hAnsi="宋体"/>
          <w:sz w:val="24"/>
          <w:szCs w:val="24"/>
        </w:rPr>
      </w:pPr>
    </w:p>
    <w:p w14:paraId="738A6AE4">
      <w:pPr>
        <w:pStyle w:val="9"/>
        <w:spacing w:line="360" w:lineRule="auto"/>
        <w:ind w:firstLine="480" w:firstLineChars="200"/>
        <w:rPr>
          <w:rFonts w:hAnsi="宋体"/>
          <w:sz w:val="24"/>
          <w:szCs w:val="24"/>
        </w:rPr>
      </w:pPr>
    </w:p>
    <w:p w14:paraId="188BA5D3">
      <w:pPr>
        <w:pStyle w:val="9"/>
        <w:spacing w:line="360" w:lineRule="auto"/>
        <w:ind w:firstLine="480" w:firstLineChars="200"/>
        <w:rPr>
          <w:rFonts w:hAnsi="宋体"/>
          <w:sz w:val="24"/>
          <w:szCs w:val="24"/>
        </w:rPr>
      </w:pPr>
    </w:p>
    <w:p w14:paraId="39A19A16">
      <w:pPr>
        <w:pStyle w:val="9"/>
        <w:spacing w:line="360" w:lineRule="auto"/>
        <w:ind w:firstLine="480" w:firstLineChars="200"/>
        <w:rPr>
          <w:rFonts w:hAnsi="宋体"/>
          <w:sz w:val="24"/>
          <w:szCs w:val="24"/>
        </w:rPr>
      </w:pPr>
    </w:p>
    <w:p w14:paraId="0780361A">
      <w:pPr>
        <w:pStyle w:val="9"/>
        <w:spacing w:line="360" w:lineRule="auto"/>
        <w:ind w:firstLine="480" w:firstLineChars="200"/>
        <w:rPr>
          <w:rFonts w:hAnsi="宋体"/>
          <w:sz w:val="24"/>
          <w:szCs w:val="24"/>
        </w:rPr>
      </w:pPr>
    </w:p>
    <w:p w14:paraId="49AB7D00">
      <w:pPr>
        <w:pStyle w:val="9"/>
        <w:spacing w:line="360" w:lineRule="auto"/>
        <w:ind w:firstLine="480" w:firstLineChars="200"/>
        <w:rPr>
          <w:rFonts w:hAnsi="宋体"/>
          <w:sz w:val="24"/>
          <w:szCs w:val="24"/>
        </w:rPr>
      </w:pPr>
    </w:p>
    <w:p w14:paraId="19FEDDC8">
      <w:pPr>
        <w:pStyle w:val="9"/>
        <w:spacing w:line="360" w:lineRule="auto"/>
        <w:ind w:firstLine="480" w:firstLineChars="200"/>
        <w:rPr>
          <w:rFonts w:hAnsi="宋体"/>
          <w:sz w:val="24"/>
          <w:szCs w:val="24"/>
        </w:rPr>
      </w:pPr>
    </w:p>
    <w:p w14:paraId="75CC2073">
      <w:pPr>
        <w:pStyle w:val="9"/>
        <w:spacing w:line="360" w:lineRule="auto"/>
        <w:ind w:firstLine="480" w:firstLineChars="200"/>
        <w:rPr>
          <w:rFonts w:hAnsi="宋体"/>
          <w:sz w:val="24"/>
          <w:szCs w:val="24"/>
        </w:rPr>
      </w:pPr>
    </w:p>
    <w:p w14:paraId="0E9136AE">
      <w:pPr>
        <w:pStyle w:val="9"/>
        <w:spacing w:line="360" w:lineRule="auto"/>
        <w:ind w:firstLine="480" w:firstLineChars="200"/>
        <w:rPr>
          <w:rFonts w:hAnsi="宋体"/>
          <w:sz w:val="24"/>
          <w:szCs w:val="24"/>
        </w:rPr>
      </w:pPr>
    </w:p>
    <w:p w14:paraId="4F535FC3">
      <w:pPr>
        <w:pStyle w:val="9"/>
        <w:spacing w:line="360" w:lineRule="auto"/>
        <w:ind w:firstLine="480" w:firstLineChars="200"/>
        <w:rPr>
          <w:rFonts w:hAnsi="宋体"/>
          <w:sz w:val="24"/>
          <w:szCs w:val="24"/>
        </w:rPr>
      </w:pPr>
    </w:p>
    <w:p w14:paraId="40176C0F">
      <w:pPr>
        <w:pStyle w:val="9"/>
        <w:spacing w:line="360" w:lineRule="auto"/>
        <w:ind w:firstLine="480" w:firstLineChars="200"/>
        <w:rPr>
          <w:rFonts w:hAnsi="宋体"/>
          <w:sz w:val="24"/>
          <w:szCs w:val="24"/>
        </w:rPr>
      </w:pPr>
    </w:p>
    <w:p w14:paraId="6ADE2711">
      <w:pPr>
        <w:pStyle w:val="9"/>
        <w:spacing w:line="360" w:lineRule="auto"/>
        <w:ind w:firstLine="480" w:firstLineChars="200"/>
        <w:rPr>
          <w:rFonts w:hAnsi="宋体"/>
          <w:sz w:val="24"/>
          <w:szCs w:val="24"/>
        </w:rPr>
      </w:pPr>
    </w:p>
    <w:p w14:paraId="4B636DE9">
      <w:pPr>
        <w:pStyle w:val="9"/>
        <w:spacing w:line="360" w:lineRule="auto"/>
        <w:ind w:firstLine="480" w:firstLineChars="200"/>
        <w:rPr>
          <w:rFonts w:hAnsi="宋体"/>
          <w:sz w:val="24"/>
          <w:szCs w:val="24"/>
        </w:rPr>
      </w:pPr>
    </w:p>
    <w:p w14:paraId="24122DD3">
      <w:pPr>
        <w:pStyle w:val="4"/>
        <w:bidi w:val="0"/>
        <w:rPr>
          <w:rFonts w:hint="eastAsia"/>
        </w:rPr>
      </w:pPr>
      <w:r>
        <w:rPr>
          <w:rFonts w:hint="eastAsia"/>
        </w:rPr>
        <w:t>二、响应报价表及明细报价表</w:t>
      </w:r>
    </w:p>
    <w:p w14:paraId="2764F7F3">
      <w:pPr>
        <w:pStyle w:val="9"/>
        <w:spacing w:line="360" w:lineRule="auto"/>
        <w:ind w:firstLine="480" w:firstLineChars="200"/>
        <w:rPr>
          <w:rFonts w:hAnsi="宋体"/>
          <w:sz w:val="24"/>
          <w:szCs w:val="24"/>
        </w:rPr>
      </w:pPr>
      <w:r>
        <w:rPr>
          <w:rFonts w:hint="eastAsia" w:hAnsi="宋体"/>
          <w:sz w:val="24"/>
          <w:szCs w:val="24"/>
        </w:rPr>
        <w:t>　　附件</w:t>
      </w:r>
      <w:r>
        <w:rPr>
          <w:rFonts w:hAnsi="宋体"/>
          <w:sz w:val="24"/>
          <w:szCs w:val="24"/>
        </w:rPr>
        <w:t>2</w:t>
      </w:r>
      <w:r>
        <w:rPr>
          <w:rFonts w:hint="eastAsia" w:hAnsi="宋体"/>
          <w:sz w:val="24"/>
          <w:szCs w:val="24"/>
        </w:rPr>
        <w:t>－1</w:t>
      </w:r>
    </w:p>
    <w:p w14:paraId="559A1D2A">
      <w:pPr>
        <w:pStyle w:val="9"/>
        <w:spacing w:line="360" w:lineRule="auto"/>
        <w:ind w:firstLine="482" w:firstLineChars="200"/>
        <w:jc w:val="center"/>
        <w:rPr>
          <w:rFonts w:hint="eastAsia" w:hAnsi="宋体" w:cs="MingLiU_HKSCS"/>
          <w:b/>
          <w:sz w:val="24"/>
          <w:szCs w:val="24"/>
        </w:rPr>
      </w:pPr>
      <w:r>
        <w:rPr>
          <w:rFonts w:hint="eastAsia" w:hAnsi="宋体"/>
          <w:b/>
          <w:sz w:val="24"/>
          <w:szCs w:val="24"/>
        </w:rPr>
        <w:t>响应报价表</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0C94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47A26BB">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2563" w:type="dxa"/>
            <w:noWrap w:val="0"/>
            <w:vAlign w:val="center"/>
          </w:tcPr>
          <w:p w14:paraId="55D3A836">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项目名称</w:t>
            </w:r>
          </w:p>
        </w:tc>
        <w:tc>
          <w:tcPr>
            <w:tcW w:w="2496" w:type="dxa"/>
            <w:noWrap w:val="0"/>
            <w:vAlign w:val="center"/>
          </w:tcPr>
          <w:p w14:paraId="42609A1D">
            <w:pPr>
              <w:pStyle w:val="9"/>
              <w:spacing w:line="360" w:lineRule="auto"/>
              <w:jc w:val="center"/>
              <w:rPr>
                <w:rFonts w:hAnsi="宋体"/>
                <w:kern w:val="2"/>
                <w:sz w:val="24"/>
                <w:szCs w:val="24"/>
                <w:lang w:val="en-US" w:eastAsia="zh-CN"/>
              </w:rPr>
            </w:pPr>
          </w:p>
        </w:tc>
        <w:tc>
          <w:tcPr>
            <w:tcW w:w="1236" w:type="dxa"/>
            <w:noWrap w:val="0"/>
            <w:vAlign w:val="center"/>
          </w:tcPr>
          <w:p w14:paraId="6D453F80">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项目编号</w:t>
            </w:r>
          </w:p>
        </w:tc>
        <w:tc>
          <w:tcPr>
            <w:tcW w:w="1362" w:type="dxa"/>
            <w:noWrap w:val="0"/>
            <w:vAlign w:val="center"/>
          </w:tcPr>
          <w:p w14:paraId="7120AF82">
            <w:pPr>
              <w:pStyle w:val="9"/>
              <w:spacing w:line="360" w:lineRule="auto"/>
              <w:jc w:val="center"/>
              <w:rPr>
                <w:rFonts w:hAnsi="宋体" w:cs="MingLiU_HKSCS"/>
                <w:kern w:val="2"/>
                <w:sz w:val="24"/>
                <w:szCs w:val="24"/>
                <w:lang w:val="en-US" w:eastAsia="zh-CN"/>
              </w:rPr>
            </w:pPr>
          </w:p>
        </w:tc>
      </w:tr>
      <w:tr w14:paraId="510D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D47E1CD">
            <w:pPr>
              <w:pStyle w:val="9"/>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2563" w:type="dxa"/>
            <w:noWrap w:val="0"/>
            <w:vAlign w:val="center"/>
          </w:tcPr>
          <w:p w14:paraId="651B84F4">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总报价人民币</w:t>
            </w:r>
          </w:p>
        </w:tc>
        <w:tc>
          <w:tcPr>
            <w:tcW w:w="5094" w:type="dxa"/>
            <w:gridSpan w:val="3"/>
            <w:noWrap w:val="0"/>
            <w:vAlign w:val="center"/>
          </w:tcPr>
          <w:p w14:paraId="1614ED61">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w:t>
            </w:r>
            <w:r>
              <w:rPr>
                <w:rFonts w:hint="eastAsia" w:hAnsi="宋体"/>
                <w:kern w:val="2"/>
                <w:sz w:val="24"/>
                <w:szCs w:val="24"/>
                <w:lang w:val="en-US" w:eastAsia="zh-CN"/>
              </w:rPr>
              <w:t>元</w:t>
            </w:r>
          </w:p>
          <w:p w14:paraId="7EEC6050">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w:t>
            </w:r>
          </w:p>
        </w:tc>
      </w:tr>
      <w:tr w14:paraId="498B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03C9CE8B">
            <w:pPr>
              <w:pStyle w:val="9"/>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2563" w:type="dxa"/>
            <w:noWrap w:val="0"/>
            <w:vAlign w:val="center"/>
          </w:tcPr>
          <w:p w14:paraId="20941425">
            <w:pPr>
              <w:pStyle w:val="9"/>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服务期限</w:t>
            </w:r>
          </w:p>
        </w:tc>
        <w:tc>
          <w:tcPr>
            <w:tcW w:w="5094" w:type="dxa"/>
            <w:gridSpan w:val="3"/>
            <w:noWrap w:val="0"/>
            <w:vAlign w:val="center"/>
          </w:tcPr>
          <w:p w14:paraId="5D51CC22">
            <w:pPr>
              <w:pStyle w:val="9"/>
              <w:spacing w:line="360" w:lineRule="auto"/>
              <w:jc w:val="center"/>
              <w:rPr>
                <w:rFonts w:hAnsi="宋体"/>
                <w:kern w:val="2"/>
                <w:sz w:val="24"/>
                <w:szCs w:val="24"/>
                <w:lang w:val="en-US" w:eastAsia="zh-CN"/>
              </w:rPr>
            </w:pPr>
          </w:p>
        </w:tc>
      </w:tr>
      <w:tr w14:paraId="6AE3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3CC404EF">
            <w:pPr>
              <w:pStyle w:val="9"/>
              <w:spacing w:line="360" w:lineRule="auto"/>
              <w:jc w:val="center"/>
              <w:rPr>
                <w:rFonts w:hint="default" w:hAnsi="宋体"/>
                <w:kern w:val="2"/>
                <w:sz w:val="24"/>
                <w:szCs w:val="24"/>
                <w:lang w:val="en-US" w:eastAsia="zh-CN"/>
              </w:rPr>
            </w:pPr>
            <w:r>
              <w:rPr>
                <w:rFonts w:hint="eastAsia" w:hAnsi="宋体"/>
                <w:kern w:val="2"/>
                <w:sz w:val="24"/>
                <w:szCs w:val="24"/>
                <w:lang w:val="en-US" w:eastAsia="zh-CN"/>
              </w:rPr>
              <w:t>3</w:t>
            </w:r>
          </w:p>
        </w:tc>
        <w:tc>
          <w:tcPr>
            <w:tcW w:w="2563" w:type="dxa"/>
            <w:noWrap w:val="0"/>
            <w:vAlign w:val="center"/>
          </w:tcPr>
          <w:p w14:paraId="52ECB69C">
            <w:pPr>
              <w:pStyle w:val="9"/>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服务地点</w:t>
            </w:r>
          </w:p>
        </w:tc>
        <w:tc>
          <w:tcPr>
            <w:tcW w:w="5094" w:type="dxa"/>
            <w:gridSpan w:val="3"/>
            <w:noWrap w:val="0"/>
            <w:vAlign w:val="center"/>
          </w:tcPr>
          <w:p w14:paraId="09EA0862">
            <w:pPr>
              <w:pStyle w:val="9"/>
              <w:spacing w:line="360" w:lineRule="auto"/>
              <w:jc w:val="center"/>
              <w:rPr>
                <w:rFonts w:hAnsi="宋体"/>
                <w:kern w:val="2"/>
                <w:sz w:val="24"/>
                <w:szCs w:val="24"/>
                <w:lang w:val="en-US" w:eastAsia="zh-CN"/>
              </w:rPr>
            </w:pPr>
          </w:p>
        </w:tc>
      </w:tr>
      <w:tr w14:paraId="7888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644BA47">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5</w:t>
            </w:r>
          </w:p>
        </w:tc>
        <w:tc>
          <w:tcPr>
            <w:tcW w:w="2563" w:type="dxa"/>
            <w:noWrap w:val="0"/>
            <w:vAlign w:val="center"/>
          </w:tcPr>
          <w:p w14:paraId="012F7E97">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磋商响应有效期</w:t>
            </w:r>
          </w:p>
        </w:tc>
        <w:tc>
          <w:tcPr>
            <w:tcW w:w="5094" w:type="dxa"/>
            <w:gridSpan w:val="3"/>
            <w:noWrap w:val="0"/>
            <w:vAlign w:val="center"/>
          </w:tcPr>
          <w:p w14:paraId="63C0F661">
            <w:pPr>
              <w:pStyle w:val="9"/>
              <w:spacing w:line="360" w:lineRule="auto"/>
              <w:jc w:val="center"/>
              <w:rPr>
                <w:rFonts w:hAnsi="宋体"/>
                <w:kern w:val="2"/>
                <w:sz w:val="24"/>
                <w:szCs w:val="24"/>
                <w:lang w:val="en-US" w:eastAsia="zh-CN"/>
              </w:rPr>
            </w:pPr>
          </w:p>
        </w:tc>
      </w:tr>
      <w:tr w14:paraId="2AF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0F02FBB">
            <w:pPr>
              <w:pStyle w:val="9"/>
              <w:spacing w:line="360" w:lineRule="auto"/>
              <w:jc w:val="center"/>
              <w:rPr>
                <w:rFonts w:hAnsi="宋体"/>
                <w:kern w:val="2"/>
                <w:sz w:val="24"/>
                <w:szCs w:val="24"/>
                <w:lang w:val="en-US" w:eastAsia="zh-CN"/>
              </w:rPr>
            </w:pPr>
          </w:p>
        </w:tc>
        <w:tc>
          <w:tcPr>
            <w:tcW w:w="2563" w:type="dxa"/>
            <w:noWrap w:val="0"/>
            <w:vAlign w:val="center"/>
          </w:tcPr>
          <w:p w14:paraId="2266FCBB">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5094" w:type="dxa"/>
            <w:gridSpan w:val="3"/>
            <w:noWrap w:val="0"/>
            <w:vAlign w:val="center"/>
          </w:tcPr>
          <w:p w14:paraId="67B9E991">
            <w:pPr>
              <w:pStyle w:val="9"/>
              <w:spacing w:line="360" w:lineRule="auto"/>
              <w:jc w:val="center"/>
              <w:rPr>
                <w:rFonts w:hAnsi="宋体"/>
                <w:kern w:val="2"/>
                <w:sz w:val="24"/>
                <w:szCs w:val="24"/>
                <w:lang w:val="en-US" w:eastAsia="zh-CN"/>
              </w:rPr>
            </w:pPr>
          </w:p>
        </w:tc>
      </w:tr>
    </w:tbl>
    <w:p w14:paraId="56278E4B">
      <w:pPr>
        <w:pStyle w:val="9"/>
        <w:spacing w:line="360" w:lineRule="auto"/>
        <w:ind w:firstLine="480" w:firstLineChars="200"/>
        <w:rPr>
          <w:rFonts w:hint="eastAsia" w:hAnsi="宋体"/>
          <w:sz w:val="24"/>
          <w:szCs w:val="24"/>
        </w:rPr>
      </w:pPr>
    </w:p>
    <w:p w14:paraId="549E6D33">
      <w:pPr>
        <w:pStyle w:val="9"/>
        <w:spacing w:line="360" w:lineRule="auto"/>
        <w:ind w:firstLine="480" w:firstLineChars="200"/>
        <w:rPr>
          <w:rFonts w:hint="eastAsia" w:hAnsi="宋体"/>
          <w:sz w:val="24"/>
          <w:szCs w:val="24"/>
        </w:rPr>
      </w:pPr>
    </w:p>
    <w:p w14:paraId="6DC923E9">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2C38185E">
      <w:pPr>
        <w:pStyle w:val="9"/>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8D2FE2C">
      <w:pPr>
        <w:pStyle w:val="9"/>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C5D4226">
      <w:pPr>
        <w:pStyle w:val="9"/>
        <w:spacing w:line="360" w:lineRule="auto"/>
        <w:ind w:firstLine="480" w:firstLineChars="200"/>
        <w:rPr>
          <w:rFonts w:hAnsi="宋体"/>
          <w:sz w:val="24"/>
          <w:szCs w:val="24"/>
        </w:rPr>
      </w:pPr>
    </w:p>
    <w:p w14:paraId="176397F8">
      <w:pPr>
        <w:pStyle w:val="9"/>
        <w:spacing w:line="360" w:lineRule="auto"/>
        <w:ind w:firstLine="480" w:firstLineChars="200"/>
        <w:rPr>
          <w:rFonts w:hAnsi="宋体"/>
          <w:sz w:val="24"/>
          <w:szCs w:val="24"/>
        </w:rPr>
      </w:pPr>
    </w:p>
    <w:p w14:paraId="2FA8BCC2">
      <w:pPr>
        <w:pStyle w:val="9"/>
        <w:spacing w:line="360" w:lineRule="auto"/>
        <w:ind w:firstLine="480" w:firstLineChars="200"/>
        <w:rPr>
          <w:rFonts w:hAnsi="宋体"/>
          <w:sz w:val="24"/>
          <w:szCs w:val="24"/>
        </w:rPr>
      </w:pPr>
    </w:p>
    <w:p w14:paraId="34F0AA49">
      <w:pPr>
        <w:pStyle w:val="9"/>
        <w:spacing w:line="360" w:lineRule="auto"/>
        <w:ind w:firstLine="480" w:firstLineChars="200"/>
        <w:rPr>
          <w:rFonts w:hAnsi="宋体"/>
          <w:sz w:val="24"/>
          <w:szCs w:val="24"/>
        </w:rPr>
      </w:pPr>
    </w:p>
    <w:p w14:paraId="6D1AB66E">
      <w:pPr>
        <w:pStyle w:val="9"/>
        <w:spacing w:line="360" w:lineRule="auto"/>
        <w:ind w:firstLine="480" w:firstLineChars="200"/>
        <w:rPr>
          <w:rFonts w:hAnsi="宋体"/>
          <w:sz w:val="24"/>
          <w:szCs w:val="24"/>
        </w:rPr>
      </w:pPr>
    </w:p>
    <w:p w14:paraId="55DC597C">
      <w:pPr>
        <w:pStyle w:val="9"/>
        <w:spacing w:line="360" w:lineRule="auto"/>
        <w:ind w:firstLine="480" w:firstLineChars="200"/>
        <w:rPr>
          <w:rFonts w:hAnsi="宋体"/>
          <w:sz w:val="24"/>
          <w:szCs w:val="24"/>
        </w:rPr>
      </w:pPr>
    </w:p>
    <w:p w14:paraId="122049F2">
      <w:pPr>
        <w:pStyle w:val="9"/>
        <w:spacing w:line="360" w:lineRule="auto"/>
        <w:ind w:firstLine="480" w:firstLineChars="200"/>
        <w:rPr>
          <w:rFonts w:hAnsi="宋体"/>
          <w:sz w:val="24"/>
          <w:szCs w:val="24"/>
        </w:rPr>
      </w:pPr>
    </w:p>
    <w:p w14:paraId="19A4B07A">
      <w:pPr>
        <w:pStyle w:val="9"/>
        <w:spacing w:line="360" w:lineRule="auto"/>
        <w:ind w:firstLine="480" w:firstLineChars="200"/>
        <w:rPr>
          <w:rFonts w:hAnsi="宋体"/>
          <w:sz w:val="24"/>
          <w:szCs w:val="24"/>
        </w:rPr>
      </w:pPr>
      <w:r>
        <w:rPr>
          <w:rFonts w:hint="eastAsia"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－2</w:t>
      </w:r>
    </w:p>
    <w:p w14:paraId="5DD0973C">
      <w:pPr>
        <w:pStyle w:val="9"/>
        <w:spacing w:line="360" w:lineRule="auto"/>
        <w:ind w:firstLine="482" w:firstLineChars="200"/>
        <w:jc w:val="center"/>
        <w:rPr>
          <w:rFonts w:hint="eastAsia" w:hAnsi="宋体" w:cs="MingLiU_HKSCS"/>
          <w:b/>
          <w:sz w:val="24"/>
          <w:szCs w:val="24"/>
        </w:rPr>
      </w:pPr>
      <w:r>
        <w:rPr>
          <w:rFonts w:hint="eastAsia" w:hAnsi="宋体"/>
          <w:b/>
          <w:sz w:val="24"/>
          <w:szCs w:val="24"/>
        </w:rPr>
        <w:t>明细报价表</w:t>
      </w:r>
    </w:p>
    <w:p w14:paraId="51DEE754">
      <w:pPr>
        <w:pStyle w:val="9"/>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　</w:t>
      </w:r>
    </w:p>
    <w:p w14:paraId="227B7AF9">
      <w:pPr>
        <w:pStyle w:val="9"/>
        <w:spacing w:line="360" w:lineRule="auto"/>
        <w:ind w:firstLine="480" w:firstLineChars="200"/>
        <w:rPr>
          <w:rFonts w:hAnsi="宋体"/>
          <w:sz w:val="24"/>
          <w:szCs w:val="24"/>
        </w:rPr>
      </w:pPr>
      <w:r>
        <w:rPr>
          <w:rFonts w:hint="eastAsia" w:hAnsi="宋体"/>
          <w:sz w:val="24"/>
          <w:szCs w:val="24"/>
        </w:rPr>
        <w:t>　包号：</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金额单位：元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3F6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0DC08D9">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43" w:type="dxa"/>
            <w:noWrap w:val="0"/>
            <w:vAlign w:val="center"/>
          </w:tcPr>
          <w:p w14:paraId="6A2A63A0">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内容</w:t>
            </w:r>
          </w:p>
        </w:tc>
        <w:tc>
          <w:tcPr>
            <w:tcW w:w="2552" w:type="dxa"/>
            <w:noWrap w:val="0"/>
            <w:vAlign w:val="center"/>
          </w:tcPr>
          <w:p w14:paraId="33816FA4">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报价</w:t>
            </w:r>
          </w:p>
        </w:tc>
        <w:tc>
          <w:tcPr>
            <w:tcW w:w="3546" w:type="dxa"/>
            <w:noWrap w:val="0"/>
            <w:vAlign w:val="center"/>
          </w:tcPr>
          <w:p w14:paraId="5F51EA29">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r>
      <w:tr w14:paraId="31B2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24A612F">
            <w:pPr>
              <w:pStyle w:val="9"/>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843" w:type="dxa"/>
            <w:noWrap w:val="0"/>
            <w:vAlign w:val="center"/>
          </w:tcPr>
          <w:p w14:paraId="10162A15">
            <w:pPr>
              <w:pStyle w:val="9"/>
              <w:spacing w:line="360" w:lineRule="auto"/>
              <w:jc w:val="center"/>
              <w:rPr>
                <w:rFonts w:hAnsi="宋体"/>
                <w:kern w:val="2"/>
                <w:sz w:val="24"/>
                <w:szCs w:val="24"/>
                <w:lang w:val="en-US" w:eastAsia="zh-CN"/>
              </w:rPr>
            </w:pPr>
          </w:p>
        </w:tc>
        <w:tc>
          <w:tcPr>
            <w:tcW w:w="2552" w:type="dxa"/>
            <w:noWrap w:val="0"/>
            <w:vAlign w:val="center"/>
          </w:tcPr>
          <w:p w14:paraId="461153F4">
            <w:pPr>
              <w:pStyle w:val="9"/>
              <w:spacing w:line="360" w:lineRule="auto"/>
              <w:jc w:val="center"/>
              <w:rPr>
                <w:rFonts w:hAnsi="宋体"/>
                <w:kern w:val="2"/>
                <w:sz w:val="24"/>
                <w:szCs w:val="24"/>
                <w:lang w:val="en-US" w:eastAsia="zh-CN"/>
              </w:rPr>
            </w:pPr>
          </w:p>
        </w:tc>
        <w:tc>
          <w:tcPr>
            <w:tcW w:w="3546" w:type="dxa"/>
            <w:noWrap w:val="0"/>
            <w:vAlign w:val="center"/>
          </w:tcPr>
          <w:p w14:paraId="17718B3F">
            <w:pPr>
              <w:pStyle w:val="9"/>
              <w:spacing w:line="360" w:lineRule="auto"/>
              <w:jc w:val="center"/>
              <w:rPr>
                <w:rFonts w:hAnsi="宋体"/>
                <w:kern w:val="2"/>
                <w:sz w:val="24"/>
                <w:szCs w:val="24"/>
                <w:lang w:val="en-US" w:eastAsia="zh-CN"/>
              </w:rPr>
            </w:pPr>
          </w:p>
        </w:tc>
      </w:tr>
      <w:tr w14:paraId="06FF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CA9EB72">
            <w:pPr>
              <w:pStyle w:val="9"/>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843" w:type="dxa"/>
            <w:noWrap w:val="0"/>
            <w:vAlign w:val="center"/>
          </w:tcPr>
          <w:p w14:paraId="60AC9137">
            <w:pPr>
              <w:pStyle w:val="9"/>
              <w:spacing w:line="360" w:lineRule="auto"/>
              <w:jc w:val="center"/>
              <w:rPr>
                <w:rFonts w:hAnsi="宋体"/>
                <w:kern w:val="2"/>
                <w:sz w:val="24"/>
                <w:szCs w:val="24"/>
                <w:lang w:val="en-US" w:eastAsia="zh-CN"/>
              </w:rPr>
            </w:pPr>
          </w:p>
        </w:tc>
        <w:tc>
          <w:tcPr>
            <w:tcW w:w="2552" w:type="dxa"/>
            <w:noWrap w:val="0"/>
            <w:vAlign w:val="center"/>
          </w:tcPr>
          <w:p w14:paraId="4F44F939">
            <w:pPr>
              <w:pStyle w:val="9"/>
              <w:spacing w:line="360" w:lineRule="auto"/>
              <w:jc w:val="center"/>
              <w:rPr>
                <w:rFonts w:hAnsi="宋体"/>
                <w:kern w:val="2"/>
                <w:sz w:val="24"/>
                <w:szCs w:val="24"/>
                <w:lang w:val="en-US" w:eastAsia="zh-CN"/>
              </w:rPr>
            </w:pPr>
          </w:p>
        </w:tc>
        <w:tc>
          <w:tcPr>
            <w:tcW w:w="3546" w:type="dxa"/>
            <w:noWrap w:val="0"/>
            <w:vAlign w:val="center"/>
          </w:tcPr>
          <w:p w14:paraId="173C944C">
            <w:pPr>
              <w:pStyle w:val="9"/>
              <w:spacing w:line="360" w:lineRule="auto"/>
              <w:jc w:val="center"/>
              <w:rPr>
                <w:rFonts w:hAnsi="宋体"/>
                <w:kern w:val="2"/>
                <w:sz w:val="24"/>
                <w:szCs w:val="24"/>
                <w:lang w:val="en-US" w:eastAsia="zh-CN"/>
              </w:rPr>
            </w:pPr>
          </w:p>
        </w:tc>
      </w:tr>
      <w:tr w14:paraId="668A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7FA452">
            <w:pPr>
              <w:pStyle w:val="9"/>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843" w:type="dxa"/>
            <w:noWrap w:val="0"/>
            <w:vAlign w:val="center"/>
          </w:tcPr>
          <w:p w14:paraId="27CDF00F">
            <w:pPr>
              <w:pStyle w:val="9"/>
              <w:spacing w:line="360" w:lineRule="auto"/>
              <w:jc w:val="center"/>
              <w:rPr>
                <w:rFonts w:hAnsi="宋体"/>
                <w:kern w:val="2"/>
                <w:sz w:val="24"/>
                <w:szCs w:val="24"/>
                <w:lang w:val="en-US" w:eastAsia="zh-CN"/>
              </w:rPr>
            </w:pPr>
          </w:p>
        </w:tc>
        <w:tc>
          <w:tcPr>
            <w:tcW w:w="2552" w:type="dxa"/>
            <w:noWrap w:val="0"/>
            <w:vAlign w:val="center"/>
          </w:tcPr>
          <w:p w14:paraId="1E914D37">
            <w:pPr>
              <w:pStyle w:val="9"/>
              <w:spacing w:line="360" w:lineRule="auto"/>
              <w:jc w:val="center"/>
              <w:rPr>
                <w:rFonts w:hAnsi="宋体"/>
                <w:kern w:val="2"/>
                <w:sz w:val="24"/>
                <w:szCs w:val="24"/>
                <w:lang w:val="en-US" w:eastAsia="zh-CN"/>
              </w:rPr>
            </w:pPr>
          </w:p>
        </w:tc>
        <w:tc>
          <w:tcPr>
            <w:tcW w:w="3546" w:type="dxa"/>
            <w:noWrap w:val="0"/>
            <w:vAlign w:val="center"/>
          </w:tcPr>
          <w:p w14:paraId="275AFAD3">
            <w:pPr>
              <w:pStyle w:val="9"/>
              <w:spacing w:line="360" w:lineRule="auto"/>
              <w:jc w:val="center"/>
              <w:rPr>
                <w:rFonts w:hAnsi="宋体"/>
                <w:kern w:val="2"/>
                <w:sz w:val="24"/>
                <w:szCs w:val="24"/>
                <w:lang w:val="en-US" w:eastAsia="zh-CN"/>
              </w:rPr>
            </w:pPr>
          </w:p>
        </w:tc>
      </w:tr>
      <w:tr w14:paraId="41E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8F6FB6B">
            <w:pPr>
              <w:pStyle w:val="9"/>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843" w:type="dxa"/>
            <w:noWrap w:val="0"/>
            <w:vAlign w:val="center"/>
          </w:tcPr>
          <w:p w14:paraId="0959211D">
            <w:pPr>
              <w:pStyle w:val="9"/>
              <w:spacing w:line="360" w:lineRule="auto"/>
              <w:jc w:val="center"/>
              <w:rPr>
                <w:rFonts w:hAnsi="宋体"/>
                <w:kern w:val="2"/>
                <w:sz w:val="24"/>
                <w:szCs w:val="24"/>
                <w:lang w:val="en-US" w:eastAsia="zh-CN"/>
              </w:rPr>
            </w:pPr>
          </w:p>
        </w:tc>
        <w:tc>
          <w:tcPr>
            <w:tcW w:w="2552" w:type="dxa"/>
            <w:noWrap w:val="0"/>
            <w:vAlign w:val="center"/>
          </w:tcPr>
          <w:p w14:paraId="690D2F62">
            <w:pPr>
              <w:pStyle w:val="9"/>
              <w:spacing w:line="360" w:lineRule="auto"/>
              <w:jc w:val="center"/>
              <w:rPr>
                <w:rFonts w:hAnsi="宋体"/>
                <w:kern w:val="2"/>
                <w:sz w:val="24"/>
                <w:szCs w:val="24"/>
                <w:lang w:val="en-US" w:eastAsia="zh-CN"/>
              </w:rPr>
            </w:pPr>
          </w:p>
        </w:tc>
        <w:tc>
          <w:tcPr>
            <w:tcW w:w="3546" w:type="dxa"/>
            <w:noWrap w:val="0"/>
            <w:vAlign w:val="center"/>
          </w:tcPr>
          <w:p w14:paraId="5E52D59E">
            <w:pPr>
              <w:pStyle w:val="9"/>
              <w:spacing w:line="360" w:lineRule="auto"/>
              <w:jc w:val="center"/>
              <w:rPr>
                <w:rFonts w:hAnsi="宋体"/>
                <w:kern w:val="2"/>
                <w:sz w:val="24"/>
                <w:szCs w:val="24"/>
                <w:lang w:val="en-US" w:eastAsia="zh-CN"/>
              </w:rPr>
            </w:pPr>
          </w:p>
        </w:tc>
      </w:tr>
      <w:tr w14:paraId="245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F71EE2B">
            <w:pPr>
              <w:pStyle w:val="9"/>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843" w:type="dxa"/>
            <w:noWrap w:val="0"/>
            <w:vAlign w:val="center"/>
          </w:tcPr>
          <w:p w14:paraId="0290E5FF">
            <w:pPr>
              <w:pStyle w:val="9"/>
              <w:spacing w:line="360" w:lineRule="auto"/>
              <w:jc w:val="center"/>
              <w:rPr>
                <w:rFonts w:hAnsi="宋体"/>
                <w:kern w:val="2"/>
                <w:sz w:val="24"/>
                <w:szCs w:val="24"/>
                <w:lang w:val="en-US" w:eastAsia="zh-CN"/>
              </w:rPr>
            </w:pPr>
          </w:p>
        </w:tc>
        <w:tc>
          <w:tcPr>
            <w:tcW w:w="2552" w:type="dxa"/>
            <w:noWrap w:val="0"/>
            <w:vAlign w:val="center"/>
          </w:tcPr>
          <w:p w14:paraId="125C551C">
            <w:pPr>
              <w:pStyle w:val="9"/>
              <w:spacing w:line="360" w:lineRule="auto"/>
              <w:jc w:val="center"/>
              <w:rPr>
                <w:rFonts w:hAnsi="宋体"/>
                <w:kern w:val="2"/>
                <w:sz w:val="24"/>
                <w:szCs w:val="24"/>
                <w:lang w:val="en-US" w:eastAsia="zh-CN"/>
              </w:rPr>
            </w:pPr>
          </w:p>
        </w:tc>
        <w:tc>
          <w:tcPr>
            <w:tcW w:w="3546" w:type="dxa"/>
            <w:noWrap w:val="0"/>
            <w:vAlign w:val="center"/>
          </w:tcPr>
          <w:p w14:paraId="753B27DB">
            <w:pPr>
              <w:pStyle w:val="9"/>
              <w:spacing w:line="360" w:lineRule="auto"/>
              <w:jc w:val="center"/>
              <w:rPr>
                <w:rFonts w:hAnsi="宋体"/>
                <w:kern w:val="2"/>
                <w:sz w:val="24"/>
                <w:szCs w:val="24"/>
                <w:lang w:val="en-US" w:eastAsia="zh-CN"/>
              </w:rPr>
            </w:pPr>
          </w:p>
        </w:tc>
      </w:tr>
      <w:tr w14:paraId="4675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18AC119">
            <w:pPr>
              <w:pStyle w:val="9"/>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843" w:type="dxa"/>
            <w:noWrap w:val="0"/>
            <w:vAlign w:val="center"/>
          </w:tcPr>
          <w:p w14:paraId="45905011">
            <w:pPr>
              <w:pStyle w:val="9"/>
              <w:spacing w:line="360" w:lineRule="auto"/>
              <w:jc w:val="center"/>
              <w:rPr>
                <w:rFonts w:hAnsi="宋体"/>
                <w:kern w:val="2"/>
                <w:sz w:val="24"/>
                <w:szCs w:val="24"/>
                <w:lang w:val="en-US" w:eastAsia="zh-CN"/>
              </w:rPr>
            </w:pPr>
          </w:p>
        </w:tc>
        <w:tc>
          <w:tcPr>
            <w:tcW w:w="2552" w:type="dxa"/>
            <w:noWrap w:val="0"/>
            <w:vAlign w:val="center"/>
          </w:tcPr>
          <w:p w14:paraId="3B81B8FF">
            <w:pPr>
              <w:pStyle w:val="9"/>
              <w:spacing w:line="360" w:lineRule="auto"/>
              <w:jc w:val="center"/>
              <w:rPr>
                <w:rFonts w:hAnsi="宋体"/>
                <w:kern w:val="2"/>
                <w:sz w:val="24"/>
                <w:szCs w:val="24"/>
                <w:lang w:val="en-US" w:eastAsia="zh-CN"/>
              </w:rPr>
            </w:pPr>
          </w:p>
        </w:tc>
        <w:tc>
          <w:tcPr>
            <w:tcW w:w="3546" w:type="dxa"/>
            <w:noWrap w:val="0"/>
            <w:vAlign w:val="center"/>
          </w:tcPr>
          <w:p w14:paraId="1C07D2E5">
            <w:pPr>
              <w:pStyle w:val="9"/>
              <w:spacing w:line="360" w:lineRule="auto"/>
              <w:jc w:val="center"/>
              <w:rPr>
                <w:rFonts w:hAnsi="宋体"/>
                <w:kern w:val="2"/>
                <w:sz w:val="24"/>
                <w:szCs w:val="24"/>
                <w:lang w:val="en-US" w:eastAsia="zh-CN"/>
              </w:rPr>
            </w:pPr>
          </w:p>
        </w:tc>
      </w:tr>
      <w:tr w14:paraId="673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5E59AB2">
            <w:pPr>
              <w:pStyle w:val="9"/>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843" w:type="dxa"/>
            <w:noWrap w:val="0"/>
            <w:vAlign w:val="center"/>
          </w:tcPr>
          <w:p w14:paraId="7D78C227">
            <w:pPr>
              <w:pStyle w:val="9"/>
              <w:spacing w:line="360" w:lineRule="auto"/>
              <w:jc w:val="center"/>
              <w:rPr>
                <w:rFonts w:hAnsi="宋体"/>
                <w:kern w:val="2"/>
                <w:sz w:val="24"/>
                <w:szCs w:val="24"/>
                <w:lang w:val="en-US" w:eastAsia="zh-CN"/>
              </w:rPr>
            </w:pPr>
          </w:p>
        </w:tc>
        <w:tc>
          <w:tcPr>
            <w:tcW w:w="2552" w:type="dxa"/>
            <w:noWrap w:val="0"/>
            <w:vAlign w:val="center"/>
          </w:tcPr>
          <w:p w14:paraId="20F3E4CB">
            <w:pPr>
              <w:pStyle w:val="9"/>
              <w:spacing w:line="360" w:lineRule="auto"/>
              <w:jc w:val="center"/>
              <w:rPr>
                <w:rFonts w:hAnsi="宋体"/>
                <w:kern w:val="2"/>
                <w:sz w:val="24"/>
                <w:szCs w:val="24"/>
                <w:lang w:val="en-US" w:eastAsia="zh-CN"/>
              </w:rPr>
            </w:pPr>
          </w:p>
        </w:tc>
        <w:tc>
          <w:tcPr>
            <w:tcW w:w="3546" w:type="dxa"/>
            <w:noWrap w:val="0"/>
            <w:vAlign w:val="center"/>
          </w:tcPr>
          <w:p w14:paraId="306B17D7">
            <w:pPr>
              <w:pStyle w:val="9"/>
              <w:spacing w:line="360" w:lineRule="auto"/>
              <w:jc w:val="center"/>
              <w:rPr>
                <w:rFonts w:hAnsi="宋体"/>
                <w:kern w:val="2"/>
                <w:sz w:val="24"/>
                <w:szCs w:val="24"/>
                <w:lang w:val="en-US" w:eastAsia="zh-CN"/>
              </w:rPr>
            </w:pPr>
          </w:p>
        </w:tc>
      </w:tr>
      <w:tr w14:paraId="691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C99436">
            <w:pPr>
              <w:pStyle w:val="9"/>
              <w:spacing w:line="360" w:lineRule="auto"/>
              <w:jc w:val="center"/>
              <w:rPr>
                <w:rFonts w:hAnsi="宋体"/>
                <w:kern w:val="2"/>
                <w:sz w:val="24"/>
                <w:szCs w:val="24"/>
                <w:lang w:val="en-US" w:eastAsia="zh-CN"/>
              </w:rPr>
            </w:pPr>
            <w:r>
              <w:rPr>
                <w:rFonts w:hAnsi="宋体"/>
                <w:kern w:val="2"/>
                <w:sz w:val="24"/>
                <w:szCs w:val="24"/>
                <w:lang w:val="en-US" w:eastAsia="zh-CN"/>
              </w:rPr>
              <w:t>8</w:t>
            </w:r>
          </w:p>
        </w:tc>
        <w:tc>
          <w:tcPr>
            <w:tcW w:w="1843" w:type="dxa"/>
            <w:noWrap w:val="0"/>
            <w:vAlign w:val="center"/>
          </w:tcPr>
          <w:p w14:paraId="75C022BC">
            <w:pPr>
              <w:pStyle w:val="9"/>
              <w:spacing w:line="360" w:lineRule="auto"/>
              <w:jc w:val="center"/>
              <w:rPr>
                <w:rFonts w:hAnsi="宋体"/>
                <w:kern w:val="2"/>
                <w:sz w:val="24"/>
                <w:szCs w:val="24"/>
                <w:lang w:val="en-US" w:eastAsia="zh-CN"/>
              </w:rPr>
            </w:pPr>
          </w:p>
        </w:tc>
        <w:tc>
          <w:tcPr>
            <w:tcW w:w="2552" w:type="dxa"/>
            <w:noWrap w:val="0"/>
            <w:vAlign w:val="center"/>
          </w:tcPr>
          <w:p w14:paraId="7F2F7C35">
            <w:pPr>
              <w:pStyle w:val="9"/>
              <w:spacing w:line="360" w:lineRule="auto"/>
              <w:jc w:val="center"/>
              <w:rPr>
                <w:rFonts w:hAnsi="宋体"/>
                <w:kern w:val="2"/>
                <w:sz w:val="24"/>
                <w:szCs w:val="24"/>
                <w:lang w:val="en-US" w:eastAsia="zh-CN"/>
              </w:rPr>
            </w:pPr>
          </w:p>
        </w:tc>
        <w:tc>
          <w:tcPr>
            <w:tcW w:w="3546" w:type="dxa"/>
            <w:noWrap w:val="0"/>
            <w:vAlign w:val="center"/>
          </w:tcPr>
          <w:p w14:paraId="22D3CFC4">
            <w:pPr>
              <w:pStyle w:val="9"/>
              <w:spacing w:line="360" w:lineRule="auto"/>
              <w:jc w:val="center"/>
              <w:rPr>
                <w:rFonts w:hAnsi="宋体" w:cs="MingLiU_HKSCS"/>
                <w:kern w:val="2"/>
                <w:sz w:val="24"/>
                <w:szCs w:val="24"/>
                <w:lang w:val="en-US" w:eastAsia="zh-CN"/>
              </w:rPr>
            </w:pPr>
          </w:p>
        </w:tc>
      </w:tr>
      <w:tr w14:paraId="5F9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noWrap w:val="0"/>
            <w:vAlign w:val="center"/>
          </w:tcPr>
          <w:p w14:paraId="2BE9BFE7">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总计</w:t>
            </w:r>
          </w:p>
        </w:tc>
        <w:tc>
          <w:tcPr>
            <w:tcW w:w="6098" w:type="dxa"/>
            <w:gridSpan w:val="2"/>
            <w:noWrap w:val="0"/>
            <w:vAlign w:val="center"/>
          </w:tcPr>
          <w:p w14:paraId="1A19F478">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____________________</w:t>
            </w:r>
            <w:r>
              <w:rPr>
                <w:rFonts w:hint="eastAsia" w:hAnsi="宋体"/>
                <w:kern w:val="2"/>
                <w:sz w:val="24"/>
                <w:szCs w:val="24"/>
                <w:lang w:val="en-US" w:eastAsia="zh-CN"/>
              </w:rPr>
              <w:t>元</w:t>
            </w:r>
          </w:p>
          <w:p w14:paraId="75166406">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____________________</w:t>
            </w:r>
          </w:p>
        </w:tc>
      </w:tr>
    </w:tbl>
    <w:p w14:paraId="5864B3A6">
      <w:pPr>
        <w:pStyle w:val="9"/>
        <w:spacing w:line="360" w:lineRule="auto"/>
        <w:ind w:firstLine="480" w:firstLineChars="200"/>
        <w:rPr>
          <w:rFonts w:hint="eastAsia" w:hAnsi="宋体"/>
          <w:sz w:val="24"/>
          <w:szCs w:val="24"/>
          <w:lang w:val="en-US" w:eastAsia="zh-CN"/>
        </w:rPr>
      </w:pPr>
      <w:r>
        <w:rPr>
          <w:rFonts w:hint="eastAsia" w:hAnsi="宋体"/>
          <w:sz w:val="24"/>
          <w:szCs w:val="24"/>
          <w:lang w:val="en-US" w:eastAsia="zh-CN"/>
        </w:rPr>
        <w:t>注：</w:t>
      </w:r>
    </w:p>
    <w:p w14:paraId="68DF440B">
      <w:pPr>
        <w:pStyle w:val="9"/>
        <w:spacing w:line="360" w:lineRule="auto"/>
        <w:ind w:firstLine="480" w:firstLineChars="200"/>
        <w:rPr>
          <w:rFonts w:hint="eastAsia" w:hAnsi="宋体"/>
          <w:sz w:val="24"/>
          <w:szCs w:val="24"/>
        </w:rPr>
      </w:pPr>
      <w:r>
        <w:rPr>
          <w:rFonts w:hint="eastAsia" w:hAnsi="宋体"/>
          <w:sz w:val="24"/>
          <w:szCs w:val="24"/>
        </w:rPr>
        <w:t>1、合计金额应为各分项价格之和。</w:t>
      </w:r>
    </w:p>
    <w:p w14:paraId="027FDDE9">
      <w:pPr>
        <w:pStyle w:val="9"/>
        <w:spacing w:line="360" w:lineRule="auto"/>
        <w:ind w:firstLine="480" w:firstLineChars="200"/>
        <w:rPr>
          <w:rFonts w:hAnsi="宋体"/>
          <w:sz w:val="24"/>
          <w:szCs w:val="24"/>
        </w:rPr>
      </w:pPr>
    </w:p>
    <w:p w14:paraId="49989F07">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C3D42C7">
      <w:pPr>
        <w:pStyle w:val="9"/>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6CC90DBD">
      <w:pPr>
        <w:pStyle w:val="9"/>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2FFB0EE">
      <w:pPr>
        <w:pStyle w:val="9"/>
        <w:spacing w:line="360" w:lineRule="auto"/>
        <w:ind w:firstLine="480" w:firstLineChars="200"/>
        <w:rPr>
          <w:rFonts w:hAnsi="宋体"/>
          <w:sz w:val="24"/>
          <w:szCs w:val="24"/>
        </w:rPr>
      </w:pPr>
    </w:p>
    <w:p w14:paraId="21FB950F">
      <w:pPr>
        <w:pStyle w:val="9"/>
        <w:spacing w:line="360" w:lineRule="auto"/>
        <w:ind w:firstLine="480" w:firstLineChars="200"/>
        <w:rPr>
          <w:rFonts w:hAnsi="宋体"/>
          <w:sz w:val="24"/>
          <w:szCs w:val="24"/>
        </w:rPr>
      </w:pPr>
      <w:r>
        <w:rPr>
          <w:rFonts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－3</w:t>
      </w:r>
    </w:p>
    <w:p w14:paraId="62B99E21">
      <w:pPr>
        <w:pStyle w:val="9"/>
        <w:spacing w:line="360" w:lineRule="auto"/>
        <w:ind w:firstLine="480" w:firstLineChars="200"/>
        <w:jc w:val="center"/>
        <w:rPr>
          <w:rFonts w:hAnsi="宋体" w:cs="MingLiU_HKSCS"/>
          <w:sz w:val="24"/>
          <w:szCs w:val="24"/>
        </w:rPr>
      </w:pPr>
      <w:r>
        <w:rPr>
          <w:rFonts w:hint="eastAsia" w:hAnsi="宋体"/>
          <w:sz w:val="24"/>
          <w:szCs w:val="24"/>
        </w:rPr>
        <w:t>最终报价承诺书</w:t>
      </w:r>
    </w:p>
    <w:p w14:paraId="2954C485">
      <w:pPr>
        <w:pStyle w:val="9"/>
        <w:spacing w:line="360" w:lineRule="auto"/>
        <w:ind w:firstLine="480" w:firstLineChars="200"/>
        <w:jc w:val="center"/>
        <w:rPr>
          <w:rFonts w:hAnsi="宋体"/>
          <w:sz w:val="24"/>
          <w:szCs w:val="24"/>
        </w:rPr>
      </w:pPr>
      <w:r>
        <w:rPr>
          <w:rFonts w:hAnsi="宋体"/>
          <w:sz w:val="24"/>
          <w:szCs w:val="24"/>
        </w:rPr>
        <w:t>(</w:t>
      </w:r>
      <w:r>
        <w:rPr>
          <w:rFonts w:hint="eastAsia" w:hAnsi="宋体"/>
          <w:sz w:val="24"/>
          <w:szCs w:val="24"/>
        </w:rPr>
        <w:t>第</w:t>
      </w:r>
      <w:r>
        <w:rPr>
          <w:rFonts w:hAnsi="宋体"/>
          <w:sz w:val="24"/>
          <w:szCs w:val="24"/>
        </w:rPr>
        <w:t>____</w:t>
      </w:r>
      <w:r>
        <w:rPr>
          <w:rFonts w:hint="eastAsia" w:hAnsi="宋体"/>
          <w:sz w:val="24"/>
          <w:szCs w:val="24"/>
        </w:rPr>
        <w:t>次报价书</w:t>
      </w:r>
      <w:r>
        <w:rPr>
          <w:rFonts w:hAnsi="宋体"/>
          <w:sz w:val="24"/>
          <w:szCs w:val="24"/>
        </w:rPr>
        <w:t>)</w:t>
      </w:r>
    </w:p>
    <w:p w14:paraId="7AA8F5E2">
      <w:pPr>
        <w:pStyle w:val="9"/>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____________________</w:t>
      </w:r>
    </w:p>
    <w:p w14:paraId="12E55FA4">
      <w:pPr>
        <w:pStyle w:val="9"/>
        <w:spacing w:line="360" w:lineRule="auto"/>
        <w:ind w:firstLine="480" w:firstLineChars="200"/>
        <w:rPr>
          <w:rFonts w:hAnsi="宋体"/>
          <w:sz w:val="24"/>
          <w:szCs w:val="24"/>
        </w:rPr>
      </w:pPr>
      <w:r>
        <w:rPr>
          <w:rFonts w:hint="eastAsia" w:hAnsi="宋体"/>
          <w:sz w:val="24"/>
          <w:szCs w:val="24"/>
        </w:rPr>
        <w:t>　项目编号：</w:t>
      </w:r>
      <w:r>
        <w:rPr>
          <w:rFonts w:hAnsi="宋体"/>
          <w:sz w:val="24"/>
          <w:szCs w:val="24"/>
        </w:rPr>
        <w:t>____________________</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14:paraId="54E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noWrap w:val="0"/>
            <w:vAlign w:val="center"/>
          </w:tcPr>
          <w:p w14:paraId="6649B96E">
            <w:pPr>
              <w:pStyle w:val="9"/>
              <w:spacing w:line="360" w:lineRule="auto"/>
              <w:ind w:firstLine="360" w:firstLineChars="150"/>
              <w:rPr>
                <w:rFonts w:hAnsi="宋体"/>
                <w:kern w:val="2"/>
                <w:sz w:val="24"/>
                <w:szCs w:val="24"/>
                <w:lang w:val="en-US" w:eastAsia="zh-CN"/>
              </w:rPr>
            </w:pPr>
            <w:r>
              <w:rPr>
                <w:rFonts w:hint="eastAsia" w:hAnsi="宋体"/>
                <w:kern w:val="2"/>
                <w:sz w:val="24"/>
                <w:szCs w:val="24"/>
                <w:lang w:val="en-US" w:eastAsia="zh-CN"/>
              </w:rPr>
              <w:t>供应商名称</w:t>
            </w:r>
          </w:p>
        </w:tc>
        <w:tc>
          <w:tcPr>
            <w:tcW w:w="6172" w:type="dxa"/>
            <w:noWrap w:val="0"/>
            <w:vAlign w:val="center"/>
          </w:tcPr>
          <w:p w14:paraId="1385DBE0">
            <w:pPr>
              <w:pStyle w:val="9"/>
              <w:spacing w:line="360" w:lineRule="auto"/>
              <w:jc w:val="center"/>
              <w:rPr>
                <w:rFonts w:hAnsi="宋体" w:cs="MingLiU_HKSCS"/>
                <w:kern w:val="2"/>
                <w:sz w:val="24"/>
                <w:szCs w:val="24"/>
                <w:lang w:val="en-US" w:eastAsia="zh-CN"/>
              </w:rPr>
            </w:pPr>
          </w:p>
        </w:tc>
      </w:tr>
      <w:tr w14:paraId="0496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center"/>
          </w:tcPr>
          <w:p w14:paraId="723C7C8A">
            <w:pPr>
              <w:pStyle w:val="9"/>
              <w:spacing w:line="360" w:lineRule="auto"/>
              <w:jc w:val="center"/>
              <w:rPr>
                <w:rFonts w:hAnsi="宋体"/>
                <w:kern w:val="2"/>
                <w:sz w:val="24"/>
                <w:szCs w:val="24"/>
                <w:lang w:val="en-US" w:eastAsia="zh-CN"/>
              </w:rPr>
            </w:pPr>
          </w:p>
          <w:p w14:paraId="361E4CF2">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磋商范围</w:t>
            </w:r>
          </w:p>
          <w:p w14:paraId="324F651F">
            <w:pPr>
              <w:pStyle w:val="9"/>
              <w:spacing w:line="360" w:lineRule="auto"/>
              <w:jc w:val="center"/>
              <w:rPr>
                <w:rFonts w:hAnsi="宋体"/>
                <w:kern w:val="2"/>
                <w:sz w:val="24"/>
                <w:szCs w:val="24"/>
                <w:lang w:val="en-US" w:eastAsia="zh-CN"/>
              </w:rPr>
            </w:pPr>
          </w:p>
        </w:tc>
        <w:tc>
          <w:tcPr>
            <w:tcW w:w="6172" w:type="dxa"/>
            <w:noWrap w:val="0"/>
            <w:vAlign w:val="center"/>
          </w:tcPr>
          <w:p w14:paraId="0DAA62E3">
            <w:pPr>
              <w:pStyle w:val="9"/>
              <w:spacing w:line="360" w:lineRule="auto"/>
              <w:jc w:val="left"/>
              <w:rPr>
                <w:rFonts w:hAnsi="宋体" w:cs="MingLiU_HKSCS"/>
                <w:kern w:val="2"/>
                <w:sz w:val="24"/>
                <w:szCs w:val="24"/>
                <w:lang w:val="en-US" w:eastAsia="zh-CN"/>
              </w:rPr>
            </w:pPr>
          </w:p>
        </w:tc>
      </w:tr>
      <w:tr w14:paraId="49E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noWrap w:val="0"/>
            <w:vAlign w:val="center"/>
          </w:tcPr>
          <w:p w14:paraId="63D445E6">
            <w:pPr>
              <w:pStyle w:val="9"/>
              <w:spacing w:line="360" w:lineRule="auto"/>
              <w:jc w:val="center"/>
              <w:rPr>
                <w:rFonts w:hAnsi="宋体"/>
                <w:kern w:val="2"/>
                <w:sz w:val="24"/>
                <w:szCs w:val="24"/>
                <w:lang w:val="en-US" w:eastAsia="zh-CN"/>
              </w:rPr>
            </w:pPr>
          </w:p>
          <w:p w14:paraId="4B2AA0DD">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最终报价</w:t>
            </w:r>
          </w:p>
          <w:p w14:paraId="2E1F97CD">
            <w:pPr>
              <w:pStyle w:val="9"/>
              <w:spacing w:line="360" w:lineRule="auto"/>
              <w:jc w:val="center"/>
              <w:rPr>
                <w:rFonts w:hAnsi="宋体"/>
                <w:kern w:val="2"/>
                <w:sz w:val="24"/>
                <w:szCs w:val="24"/>
                <w:lang w:val="en-US" w:eastAsia="zh-CN"/>
              </w:rPr>
            </w:pPr>
            <w:r>
              <w:rPr>
                <w:rFonts w:hAnsi="宋体"/>
                <w:kern w:val="2"/>
                <w:sz w:val="24"/>
                <w:szCs w:val="24"/>
                <w:lang w:val="en-US" w:eastAsia="zh-CN"/>
              </w:rPr>
              <w:t>(</w:t>
            </w:r>
            <w:r>
              <w:rPr>
                <w:rFonts w:hint="eastAsia" w:hAnsi="宋体"/>
                <w:kern w:val="2"/>
                <w:sz w:val="24"/>
                <w:szCs w:val="24"/>
                <w:lang w:val="en-US" w:eastAsia="zh-CN"/>
              </w:rPr>
              <w:t>详见备注说明</w:t>
            </w:r>
            <w:r>
              <w:rPr>
                <w:rFonts w:hAnsi="宋体"/>
                <w:kern w:val="2"/>
                <w:sz w:val="24"/>
                <w:szCs w:val="24"/>
                <w:lang w:val="en-US" w:eastAsia="zh-CN"/>
              </w:rPr>
              <w:t>)</w:t>
            </w:r>
          </w:p>
        </w:tc>
        <w:tc>
          <w:tcPr>
            <w:tcW w:w="6172" w:type="dxa"/>
            <w:noWrap w:val="0"/>
            <w:vAlign w:val="center"/>
          </w:tcPr>
          <w:p w14:paraId="0F2374DC">
            <w:pPr>
              <w:pStyle w:val="9"/>
              <w:spacing w:line="360" w:lineRule="auto"/>
              <w:jc w:val="left"/>
              <w:rPr>
                <w:rFonts w:hAnsi="宋体"/>
                <w:kern w:val="2"/>
                <w:sz w:val="24"/>
                <w:szCs w:val="24"/>
                <w:lang w:val="en-US" w:eastAsia="zh-CN"/>
              </w:rPr>
            </w:pPr>
          </w:p>
          <w:p w14:paraId="2EE55C74">
            <w:pPr>
              <w:pStyle w:val="9"/>
              <w:spacing w:line="360" w:lineRule="auto"/>
              <w:jc w:val="left"/>
              <w:rPr>
                <w:rFonts w:hAnsi="宋体"/>
                <w:kern w:val="2"/>
                <w:sz w:val="24"/>
                <w:szCs w:val="24"/>
                <w:lang w:val="en-US" w:eastAsia="zh-CN"/>
              </w:rPr>
            </w:pPr>
            <w:r>
              <w:rPr>
                <w:rFonts w:hint="eastAsia" w:hAnsi="宋体"/>
                <w:kern w:val="2"/>
                <w:sz w:val="24"/>
                <w:szCs w:val="24"/>
                <w:lang w:val="en-US" w:eastAsia="zh-CN"/>
              </w:rPr>
              <w:t>人民币大写：</w:t>
            </w:r>
            <w:r>
              <w:rPr>
                <w:rFonts w:hAnsi="宋体"/>
                <w:kern w:val="2"/>
                <w:sz w:val="24"/>
                <w:szCs w:val="24"/>
                <w:lang w:val="en-US" w:eastAsia="zh-CN"/>
              </w:rPr>
              <w:t>____________________</w:t>
            </w:r>
          </w:p>
        </w:tc>
      </w:tr>
      <w:tr w14:paraId="1DB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noWrap w:val="0"/>
            <w:vAlign w:val="center"/>
          </w:tcPr>
          <w:p w14:paraId="4974A230">
            <w:pPr>
              <w:pStyle w:val="9"/>
              <w:spacing w:line="360" w:lineRule="auto"/>
              <w:jc w:val="center"/>
              <w:rPr>
                <w:rFonts w:hAnsi="宋体"/>
                <w:kern w:val="2"/>
                <w:sz w:val="24"/>
                <w:szCs w:val="24"/>
                <w:lang w:val="en-US" w:eastAsia="zh-CN"/>
              </w:rPr>
            </w:pPr>
          </w:p>
          <w:p w14:paraId="52024019">
            <w:pPr>
              <w:pStyle w:val="9"/>
              <w:spacing w:line="360" w:lineRule="auto"/>
              <w:rPr>
                <w:rFonts w:hAnsi="宋体"/>
                <w:kern w:val="2"/>
                <w:sz w:val="24"/>
                <w:szCs w:val="24"/>
                <w:lang w:val="en-US" w:eastAsia="zh-CN"/>
              </w:rPr>
            </w:pPr>
          </w:p>
          <w:p w14:paraId="111C1B3C">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备注说明</w:t>
            </w:r>
          </w:p>
          <w:p w14:paraId="3842D1B8">
            <w:pPr>
              <w:pStyle w:val="9"/>
              <w:spacing w:line="360" w:lineRule="auto"/>
              <w:rPr>
                <w:rFonts w:hAnsi="宋体"/>
                <w:kern w:val="2"/>
                <w:sz w:val="24"/>
                <w:szCs w:val="24"/>
                <w:lang w:val="en-US" w:eastAsia="zh-CN"/>
              </w:rPr>
            </w:pPr>
          </w:p>
          <w:p w14:paraId="4B682D6D">
            <w:pPr>
              <w:pStyle w:val="9"/>
              <w:spacing w:line="360" w:lineRule="auto"/>
              <w:rPr>
                <w:rFonts w:hAnsi="宋体"/>
                <w:kern w:val="2"/>
                <w:sz w:val="24"/>
                <w:szCs w:val="24"/>
                <w:lang w:val="en-US" w:eastAsia="zh-CN"/>
              </w:rPr>
            </w:pPr>
          </w:p>
        </w:tc>
        <w:tc>
          <w:tcPr>
            <w:tcW w:w="6172" w:type="dxa"/>
            <w:noWrap w:val="0"/>
            <w:vAlign w:val="center"/>
          </w:tcPr>
          <w:p w14:paraId="5E331D97">
            <w:pPr>
              <w:pStyle w:val="9"/>
              <w:spacing w:line="360" w:lineRule="auto"/>
              <w:jc w:val="center"/>
              <w:rPr>
                <w:rFonts w:hAnsi="宋体" w:cs="MingLiU_HKSCS"/>
                <w:kern w:val="2"/>
                <w:sz w:val="24"/>
                <w:szCs w:val="24"/>
                <w:lang w:val="en-US" w:eastAsia="zh-CN"/>
              </w:rPr>
            </w:pPr>
          </w:p>
        </w:tc>
      </w:tr>
      <w:tr w14:paraId="050B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noWrap w:val="0"/>
            <w:vAlign w:val="center"/>
          </w:tcPr>
          <w:p w14:paraId="7EA9F4AD">
            <w:pPr>
              <w:pStyle w:val="9"/>
              <w:spacing w:line="360" w:lineRule="auto"/>
              <w:rPr>
                <w:rFonts w:hAnsi="宋体"/>
                <w:kern w:val="2"/>
                <w:sz w:val="24"/>
                <w:szCs w:val="24"/>
                <w:lang w:val="en-US" w:eastAsia="zh-CN"/>
              </w:rPr>
            </w:pPr>
            <w:r>
              <w:rPr>
                <w:rFonts w:hint="eastAsia" w:hAnsi="宋体"/>
                <w:kern w:val="2"/>
                <w:sz w:val="24"/>
                <w:szCs w:val="24"/>
                <w:lang w:val="en-US" w:eastAsia="zh-CN"/>
              </w:rPr>
              <w:t>磋商小组签字</w:t>
            </w:r>
          </w:p>
        </w:tc>
        <w:tc>
          <w:tcPr>
            <w:tcW w:w="6172" w:type="dxa"/>
            <w:noWrap w:val="0"/>
            <w:vAlign w:val="center"/>
          </w:tcPr>
          <w:p w14:paraId="111AFE27">
            <w:pPr>
              <w:pStyle w:val="9"/>
              <w:spacing w:line="360" w:lineRule="auto"/>
              <w:jc w:val="center"/>
              <w:rPr>
                <w:rFonts w:hAnsi="宋体"/>
                <w:kern w:val="2"/>
                <w:sz w:val="24"/>
                <w:szCs w:val="24"/>
                <w:lang w:val="en-US" w:eastAsia="zh-CN"/>
              </w:rPr>
            </w:pPr>
          </w:p>
        </w:tc>
      </w:tr>
    </w:tbl>
    <w:p w14:paraId="2BE55D70">
      <w:pPr>
        <w:pStyle w:val="9"/>
        <w:spacing w:line="360" w:lineRule="auto"/>
        <w:ind w:firstLine="480" w:firstLineChars="200"/>
        <w:jc w:val="right"/>
        <w:rPr>
          <w:rFonts w:hAnsi="宋体"/>
          <w:sz w:val="24"/>
          <w:szCs w:val="24"/>
        </w:rPr>
      </w:pPr>
    </w:p>
    <w:p w14:paraId="151EBBF2">
      <w:pPr>
        <w:pStyle w:val="9"/>
        <w:spacing w:line="360" w:lineRule="auto"/>
        <w:ind w:firstLine="480" w:firstLineChars="200"/>
        <w:jc w:val="right"/>
        <w:rPr>
          <w:rFonts w:hAnsi="宋体"/>
          <w:sz w:val="24"/>
          <w:szCs w:val="24"/>
        </w:rPr>
      </w:pPr>
      <w:r>
        <w:rPr>
          <w:rFonts w:hint="eastAsia" w:hAnsi="宋体"/>
          <w:sz w:val="24"/>
          <w:szCs w:val="24"/>
        </w:rPr>
        <w:t>供应商公章或授权代表签字：</w:t>
      </w:r>
      <w:r>
        <w:rPr>
          <w:rFonts w:hAnsi="宋体"/>
          <w:sz w:val="24"/>
          <w:szCs w:val="24"/>
        </w:rPr>
        <w:tab/>
      </w:r>
      <w:r>
        <w:rPr>
          <w:rFonts w:hAnsi="宋体"/>
          <w:sz w:val="24"/>
          <w:szCs w:val="24"/>
        </w:rPr>
        <w:tab/>
      </w:r>
    </w:p>
    <w:p w14:paraId="636B6A71">
      <w:pPr>
        <w:pStyle w:val="9"/>
        <w:spacing w:line="360" w:lineRule="auto"/>
        <w:ind w:firstLine="480" w:firstLineChars="200"/>
        <w:jc w:val="right"/>
        <w:rPr>
          <w:rFonts w:hAnsi="宋体"/>
          <w:sz w:val="24"/>
          <w:szCs w:val="24"/>
        </w:rPr>
      </w:pPr>
      <w:r>
        <w:rPr>
          <w:rFonts w:hint="eastAsia" w:hAnsi="宋体"/>
          <w:sz w:val="24"/>
          <w:szCs w:val="24"/>
        </w:rPr>
        <w:t>年　　月　　日</w:t>
      </w:r>
      <w:r>
        <w:rPr>
          <w:rFonts w:hAnsi="宋体"/>
          <w:sz w:val="24"/>
          <w:szCs w:val="24"/>
        </w:rPr>
        <w:tab/>
      </w:r>
      <w:r>
        <w:rPr>
          <w:rFonts w:hAnsi="宋体"/>
          <w:sz w:val="24"/>
          <w:szCs w:val="24"/>
        </w:rPr>
        <w:tab/>
      </w:r>
      <w:r>
        <w:rPr>
          <w:rFonts w:hAnsi="宋体"/>
          <w:sz w:val="24"/>
          <w:szCs w:val="24"/>
        </w:rPr>
        <w:tab/>
      </w:r>
    </w:p>
    <w:p w14:paraId="0B9A87B9">
      <w:pPr>
        <w:pStyle w:val="9"/>
        <w:spacing w:line="360" w:lineRule="auto"/>
        <w:rPr>
          <w:rFonts w:hAnsi="宋体"/>
          <w:sz w:val="24"/>
          <w:szCs w:val="24"/>
        </w:rPr>
      </w:pPr>
      <w:r>
        <w:rPr>
          <w:rFonts w:hint="eastAsia" w:hAnsi="宋体"/>
          <w:sz w:val="24"/>
          <w:szCs w:val="24"/>
        </w:rPr>
        <w:t>注：本页《报价表》由供应商在磋商现场依磋商情况填写</w:t>
      </w:r>
      <w:r>
        <w:rPr>
          <w:rFonts w:hint="eastAsia" w:hAnsi="宋体" w:cs="MingLiU_HKSCS"/>
          <w:sz w:val="24"/>
          <w:szCs w:val="24"/>
        </w:rPr>
        <w:t>，</w:t>
      </w:r>
      <w:r>
        <w:rPr>
          <w:rFonts w:hint="eastAsia" w:hAnsi="宋体"/>
          <w:sz w:val="24"/>
          <w:szCs w:val="24"/>
        </w:rPr>
        <w:t>请加盖公章后带至磋商现场备填</w:t>
      </w:r>
      <w:r>
        <w:rPr>
          <w:rFonts w:hAnsi="宋体"/>
          <w:sz w:val="24"/>
          <w:szCs w:val="24"/>
        </w:rPr>
        <w:t>(</w:t>
      </w:r>
      <w:r>
        <w:rPr>
          <w:rFonts w:hint="eastAsia" w:hAnsi="宋体"/>
          <w:sz w:val="24"/>
          <w:szCs w:val="24"/>
        </w:rPr>
        <w:t>不需装订在响应文件内</w:t>
      </w:r>
      <w:r>
        <w:rPr>
          <w:rFonts w:hAnsi="宋体"/>
          <w:sz w:val="24"/>
          <w:szCs w:val="24"/>
        </w:rPr>
        <w:t>)</w:t>
      </w:r>
      <w:r>
        <w:rPr>
          <w:rFonts w:hint="eastAsia" w:hAnsi="宋体"/>
          <w:sz w:val="24"/>
          <w:szCs w:val="24"/>
        </w:rPr>
        <w:t>。</w:t>
      </w:r>
    </w:p>
    <w:p w14:paraId="798F8F13">
      <w:pPr>
        <w:pStyle w:val="4"/>
        <w:bidi w:val="0"/>
        <w:rPr>
          <w:rFonts w:hAnsi="宋体"/>
          <w:b/>
          <w:sz w:val="24"/>
          <w:szCs w:val="24"/>
        </w:rPr>
      </w:pPr>
      <w:r>
        <w:rPr>
          <w:rFonts w:hAnsi="宋体"/>
          <w:sz w:val="24"/>
          <w:szCs w:val="24"/>
        </w:rPr>
        <w:br w:type="page"/>
      </w:r>
      <w:r>
        <w:rPr>
          <w:rFonts w:hint="eastAsia" w:hAnsi="宋体"/>
          <w:b/>
          <w:sz w:val="24"/>
          <w:szCs w:val="24"/>
        </w:rPr>
        <w:t>三、商务条款偏离表</w:t>
      </w:r>
    </w:p>
    <w:p w14:paraId="5310433D">
      <w:pPr>
        <w:pStyle w:val="9"/>
        <w:spacing w:line="360" w:lineRule="auto"/>
        <w:ind w:firstLine="482" w:firstLineChars="200"/>
        <w:jc w:val="center"/>
        <w:rPr>
          <w:rFonts w:hAnsi="宋体" w:cs="MingLiU_HKSCS"/>
          <w:b/>
          <w:sz w:val="24"/>
          <w:szCs w:val="24"/>
        </w:rPr>
      </w:pPr>
      <w:r>
        <w:rPr>
          <w:rFonts w:hint="eastAsia" w:hAnsi="宋体"/>
          <w:b/>
          <w:sz w:val="24"/>
          <w:szCs w:val="24"/>
        </w:rPr>
        <w:t>商务条款偏离表</w:t>
      </w:r>
    </w:p>
    <w:p w14:paraId="16D66DDF">
      <w:pPr>
        <w:pStyle w:val="9"/>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3DE38C8F">
      <w:pPr>
        <w:pStyle w:val="9"/>
        <w:spacing w:line="360" w:lineRule="auto"/>
        <w:ind w:firstLine="480" w:firstLineChars="200"/>
        <w:rPr>
          <w:rFonts w:hAnsi="宋体"/>
          <w:sz w:val="24"/>
          <w:szCs w:val="24"/>
        </w:rPr>
      </w:pPr>
      <w:r>
        <w:rPr>
          <w:rFonts w:hint="eastAsia" w:hAnsi="宋体"/>
          <w:sz w:val="24"/>
          <w:szCs w:val="24"/>
        </w:rPr>
        <w:t>　包号：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14:paraId="3953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50C9B061">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61" w:type="dxa"/>
            <w:noWrap w:val="0"/>
            <w:vAlign w:val="center"/>
          </w:tcPr>
          <w:p w14:paraId="40F8900C">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磋商文件条目号</w:t>
            </w:r>
          </w:p>
        </w:tc>
        <w:tc>
          <w:tcPr>
            <w:tcW w:w="1861" w:type="dxa"/>
            <w:noWrap w:val="0"/>
            <w:vAlign w:val="center"/>
          </w:tcPr>
          <w:p w14:paraId="01D022DB">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磋商文件的商务条款</w:t>
            </w:r>
          </w:p>
        </w:tc>
        <w:tc>
          <w:tcPr>
            <w:tcW w:w="1861" w:type="dxa"/>
            <w:noWrap w:val="0"/>
            <w:vAlign w:val="center"/>
          </w:tcPr>
          <w:p w14:paraId="65FB38B1">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响应文件的商务条款</w:t>
            </w:r>
          </w:p>
        </w:tc>
        <w:tc>
          <w:tcPr>
            <w:tcW w:w="816" w:type="dxa"/>
            <w:noWrap w:val="0"/>
            <w:vAlign w:val="center"/>
          </w:tcPr>
          <w:p w14:paraId="201C0907">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偏离</w:t>
            </w:r>
          </w:p>
        </w:tc>
        <w:tc>
          <w:tcPr>
            <w:tcW w:w="816" w:type="dxa"/>
            <w:noWrap w:val="0"/>
            <w:vAlign w:val="center"/>
          </w:tcPr>
          <w:p w14:paraId="29A267B1">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说明</w:t>
            </w:r>
          </w:p>
        </w:tc>
      </w:tr>
      <w:tr w14:paraId="7C2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2E0BBF65">
            <w:pPr>
              <w:pStyle w:val="9"/>
              <w:spacing w:line="360" w:lineRule="auto"/>
              <w:jc w:val="center"/>
              <w:rPr>
                <w:rFonts w:hAnsi="宋体"/>
                <w:kern w:val="2"/>
                <w:sz w:val="24"/>
                <w:szCs w:val="24"/>
                <w:lang w:val="en-US" w:eastAsia="zh-CN"/>
              </w:rPr>
            </w:pPr>
          </w:p>
        </w:tc>
        <w:tc>
          <w:tcPr>
            <w:tcW w:w="1861" w:type="dxa"/>
            <w:noWrap w:val="0"/>
            <w:vAlign w:val="center"/>
          </w:tcPr>
          <w:p w14:paraId="07E49E55">
            <w:pPr>
              <w:pStyle w:val="9"/>
              <w:spacing w:line="360" w:lineRule="auto"/>
              <w:jc w:val="center"/>
              <w:rPr>
                <w:rFonts w:hAnsi="宋体"/>
                <w:kern w:val="2"/>
                <w:sz w:val="24"/>
                <w:szCs w:val="24"/>
                <w:lang w:val="en-US" w:eastAsia="zh-CN"/>
              </w:rPr>
            </w:pPr>
          </w:p>
        </w:tc>
        <w:tc>
          <w:tcPr>
            <w:tcW w:w="1861" w:type="dxa"/>
            <w:noWrap w:val="0"/>
            <w:vAlign w:val="center"/>
          </w:tcPr>
          <w:p w14:paraId="60C1B36D">
            <w:pPr>
              <w:pStyle w:val="9"/>
              <w:spacing w:line="360" w:lineRule="auto"/>
              <w:jc w:val="center"/>
              <w:rPr>
                <w:rFonts w:hAnsi="宋体"/>
                <w:kern w:val="2"/>
                <w:sz w:val="24"/>
                <w:szCs w:val="24"/>
                <w:lang w:val="en-US" w:eastAsia="zh-CN"/>
              </w:rPr>
            </w:pPr>
          </w:p>
        </w:tc>
        <w:tc>
          <w:tcPr>
            <w:tcW w:w="1861" w:type="dxa"/>
            <w:noWrap w:val="0"/>
            <w:vAlign w:val="center"/>
          </w:tcPr>
          <w:p w14:paraId="094234D9">
            <w:pPr>
              <w:pStyle w:val="9"/>
              <w:spacing w:line="360" w:lineRule="auto"/>
              <w:jc w:val="center"/>
              <w:rPr>
                <w:rFonts w:hAnsi="宋体"/>
                <w:kern w:val="2"/>
                <w:sz w:val="24"/>
                <w:szCs w:val="24"/>
                <w:lang w:val="en-US" w:eastAsia="zh-CN"/>
              </w:rPr>
            </w:pPr>
          </w:p>
        </w:tc>
        <w:tc>
          <w:tcPr>
            <w:tcW w:w="816" w:type="dxa"/>
            <w:noWrap w:val="0"/>
            <w:vAlign w:val="center"/>
          </w:tcPr>
          <w:p w14:paraId="7C963BC7">
            <w:pPr>
              <w:pStyle w:val="9"/>
              <w:spacing w:line="360" w:lineRule="auto"/>
              <w:jc w:val="center"/>
              <w:rPr>
                <w:rFonts w:hAnsi="宋体"/>
                <w:kern w:val="2"/>
                <w:sz w:val="24"/>
                <w:szCs w:val="24"/>
                <w:lang w:val="en-US" w:eastAsia="zh-CN"/>
              </w:rPr>
            </w:pPr>
          </w:p>
        </w:tc>
        <w:tc>
          <w:tcPr>
            <w:tcW w:w="816" w:type="dxa"/>
            <w:noWrap w:val="0"/>
            <w:vAlign w:val="center"/>
          </w:tcPr>
          <w:p w14:paraId="24ECB43E">
            <w:pPr>
              <w:pStyle w:val="9"/>
              <w:spacing w:line="360" w:lineRule="auto"/>
              <w:jc w:val="center"/>
              <w:rPr>
                <w:rFonts w:hAnsi="宋体"/>
                <w:kern w:val="2"/>
                <w:sz w:val="24"/>
                <w:szCs w:val="24"/>
                <w:lang w:val="en-US" w:eastAsia="zh-CN"/>
              </w:rPr>
            </w:pPr>
          </w:p>
        </w:tc>
      </w:tr>
      <w:tr w14:paraId="0F9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78001537">
            <w:pPr>
              <w:pStyle w:val="9"/>
              <w:spacing w:line="360" w:lineRule="auto"/>
              <w:jc w:val="center"/>
              <w:rPr>
                <w:rFonts w:hAnsi="宋体"/>
                <w:kern w:val="2"/>
                <w:sz w:val="24"/>
                <w:szCs w:val="24"/>
                <w:lang w:val="en-US" w:eastAsia="zh-CN"/>
              </w:rPr>
            </w:pPr>
          </w:p>
        </w:tc>
        <w:tc>
          <w:tcPr>
            <w:tcW w:w="1861" w:type="dxa"/>
            <w:noWrap w:val="0"/>
            <w:vAlign w:val="center"/>
          </w:tcPr>
          <w:p w14:paraId="4106238B">
            <w:pPr>
              <w:pStyle w:val="9"/>
              <w:spacing w:line="360" w:lineRule="auto"/>
              <w:jc w:val="center"/>
              <w:rPr>
                <w:rFonts w:hAnsi="宋体"/>
                <w:kern w:val="2"/>
                <w:sz w:val="24"/>
                <w:szCs w:val="24"/>
                <w:lang w:val="en-US" w:eastAsia="zh-CN"/>
              </w:rPr>
            </w:pPr>
          </w:p>
        </w:tc>
        <w:tc>
          <w:tcPr>
            <w:tcW w:w="1861" w:type="dxa"/>
            <w:noWrap w:val="0"/>
            <w:vAlign w:val="center"/>
          </w:tcPr>
          <w:p w14:paraId="78B800B0">
            <w:pPr>
              <w:pStyle w:val="9"/>
              <w:spacing w:line="360" w:lineRule="auto"/>
              <w:jc w:val="center"/>
              <w:rPr>
                <w:rFonts w:hAnsi="宋体"/>
                <w:kern w:val="2"/>
                <w:sz w:val="24"/>
                <w:szCs w:val="24"/>
                <w:lang w:val="en-US" w:eastAsia="zh-CN"/>
              </w:rPr>
            </w:pPr>
          </w:p>
        </w:tc>
        <w:tc>
          <w:tcPr>
            <w:tcW w:w="1861" w:type="dxa"/>
            <w:noWrap w:val="0"/>
            <w:vAlign w:val="center"/>
          </w:tcPr>
          <w:p w14:paraId="753F13D6">
            <w:pPr>
              <w:pStyle w:val="9"/>
              <w:spacing w:line="360" w:lineRule="auto"/>
              <w:jc w:val="center"/>
              <w:rPr>
                <w:rFonts w:hAnsi="宋体"/>
                <w:kern w:val="2"/>
                <w:sz w:val="24"/>
                <w:szCs w:val="24"/>
                <w:lang w:val="en-US" w:eastAsia="zh-CN"/>
              </w:rPr>
            </w:pPr>
          </w:p>
        </w:tc>
        <w:tc>
          <w:tcPr>
            <w:tcW w:w="816" w:type="dxa"/>
            <w:noWrap w:val="0"/>
            <w:vAlign w:val="center"/>
          </w:tcPr>
          <w:p w14:paraId="79C9BDC1">
            <w:pPr>
              <w:pStyle w:val="9"/>
              <w:spacing w:line="360" w:lineRule="auto"/>
              <w:jc w:val="center"/>
              <w:rPr>
                <w:rFonts w:hAnsi="宋体"/>
                <w:kern w:val="2"/>
                <w:sz w:val="24"/>
                <w:szCs w:val="24"/>
                <w:lang w:val="en-US" w:eastAsia="zh-CN"/>
              </w:rPr>
            </w:pPr>
          </w:p>
        </w:tc>
        <w:tc>
          <w:tcPr>
            <w:tcW w:w="816" w:type="dxa"/>
            <w:noWrap w:val="0"/>
            <w:vAlign w:val="center"/>
          </w:tcPr>
          <w:p w14:paraId="2BF4F508">
            <w:pPr>
              <w:pStyle w:val="9"/>
              <w:spacing w:line="360" w:lineRule="auto"/>
              <w:jc w:val="center"/>
              <w:rPr>
                <w:rFonts w:hAnsi="宋体"/>
                <w:kern w:val="2"/>
                <w:sz w:val="24"/>
                <w:szCs w:val="24"/>
                <w:lang w:val="en-US" w:eastAsia="zh-CN"/>
              </w:rPr>
            </w:pPr>
          </w:p>
        </w:tc>
      </w:tr>
      <w:tr w14:paraId="757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6B8D2065">
            <w:pPr>
              <w:pStyle w:val="9"/>
              <w:spacing w:line="360" w:lineRule="auto"/>
              <w:jc w:val="center"/>
              <w:rPr>
                <w:rFonts w:hAnsi="宋体"/>
                <w:kern w:val="2"/>
                <w:sz w:val="24"/>
                <w:szCs w:val="24"/>
                <w:lang w:val="en-US" w:eastAsia="zh-CN"/>
              </w:rPr>
            </w:pPr>
          </w:p>
        </w:tc>
        <w:tc>
          <w:tcPr>
            <w:tcW w:w="1861" w:type="dxa"/>
            <w:noWrap w:val="0"/>
            <w:vAlign w:val="center"/>
          </w:tcPr>
          <w:p w14:paraId="022578BE">
            <w:pPr>
              <w:pStyle w:val="9"/>
              <w:spacing w:line="360" w:lineRule="auto"/>
              <w:jc w:val="center"/>
              <w:rPr>
                <w:rFonts w:hAnsi="宋体"/>
                <w:kern w:val="2"/>
                <w:sz w:val="24"/>
                <w:szCs w:val="24"/>
                <w:lang w:val="en-US" w:eastAsia="zh-CN"/>
              </w:rPr>
            </w:pPr>
          </w:p>
        </w:tc>
        <w:tc>
          <w:tcPr>
            <w:tcW w:w="1861" w:type="dxa"/>
            <w:noWrap w:val="0"/>
            <w:vAlign w:val="center"/>
          </w:tcPr>
          <w:p w14:paraId="2048981C">
            <w:pPr>
              <w:pStyle w:val="9"/>
              <w:spacing w:line="360" w:lineRule="auto"/>
              <w:jc w:val="center"/>
              <w:rPr>
                <w:rFonts w:hAnsi="宋体"/>
                <w:kern w:val="2"/>
                <w:sz w:val="24"/>
                <w:szCs w:val="24"/>
                <w:lang w:val="en-US" w:eastAsia="zh-CN"/>
              </w:rPr>
            </w:pPr>
          </w:p>
        </w:tc>
        <w:tc>
          <w:tcPr>
            <w:tcW w:w="1861" w:type="dxa"/>
            <w:noWrap w:val="0"/>
            <w:vAlign w:val="center"/>
          </w:tcPr>
          <w:p w14:paraId="7C887788">
            <w:pPr>
              <w:pStyle w:val="9"/>
              <w:spacing w:line="360" w:lineRule="auto"/>
              <w:jc w:val="center"/>
              <w:rPr>
                <w:rFonts w:hAnsi="宋体"/>
                <w:kern w:val="2"/>
                <w:sz w:val="24"/>
                <w:szCs w:val="24"/>
                <w:lang w:val="en-US" w:eastAsia="zh-CN"/>
              </w:rPr>
            </w:pPr>
          </w:p>
        </w:tc>
        <w:tc>
          <w:tcPr>
            <w:tcW w:w="816" w:type="dxa"/>
            <w:noWrap w:val="0"/>
            <w:vAlign w:val="center"/>
          </w:tcPr>
          <w:p w14:paraId="1AF9650A">
            <w:pPr>
              <w:pStyle w:val="9"/>
              <w:spacing w:line="360" w:lineRule="auto"/>
              <w:jc w:val="center"/>
              <w:rPr>
                <w:rFonts w:hAnsi="宋体"/>
                <w:kern w:val="2"/>
                <w:sz w:val="24"/>
                <w:szCs w:val="24"/>
                <w:lang w:val="en-US" w:eastAsia="zh-CN"/>
              </w:rPr>
            </w:pPr>
          </w:p>
        </w:tc>
        <w:tc>
          <w:tcPr>
            <w:tcW w:w="816" w:type="dxa"/>
            <w:noWrap w:val="0"/>
            <w:vAlign w:val="center"/>
          </w:tcPr>
          <w:p w14:paraId="2F5A58A9">
            <w:pPr>
              <w:pStyle w:val="9"/>
              <w:spacing w:line="360" w:lineRule="auto"/>
              <w:jc w:val="center"/>
              <w:rPr>
                <w:rFonts w:hAnsi="宋体"/>
                <w:kern w:val="2"/>
                <w:sz w:val="24"/>
                <w:szCs w:val="24"/>
                <w:lang w:val="en-US" w:eastAsia="zh-CN"/>
              </w:rPr>
            </w:pPr>
          </w:p>
        </w:tc>
      </w:tr>
      <w:tr w14:paraId="1E6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E5EA75E">
            <w:pPr>
              <w:pStyle w:val="9"/>
              <w:spacing w:line="360" w:lineRule="auto"/>
              <w:jc w:val="center"/>
              <w:rPr>
                <w:rFonts w:hAnsi="宋体"/>
                <w:kern w:val="2"/>
                <w:sz w:val="24"/>
                <w:szCs w:val="24"/>
                <w:lang w:val="en-US" w:eastAsia="zh-CN"/>
              </w:rPr>
            </w:pPr>
          </w:p>
        </w:tc>
        <w:tc>
          <w:tcPr>
            <w:tcW w:w="1861" w:type="dxa"/>
            <w:noWrap w:val="0"/>
            <w:vAlign w:val="center"/>
          </w:tcPr>
          <w:p w14:paraId="546F4504">
            <w:pPr>
              <w:pStyle w:val="9"/>
              <w:spacing w:line="360" w:lineRule="auto"/>
              <w:jc w:val="center"/>
              <w:rPr>
                <w:rFonts w:hAnsi="宋体"/>
                <w:kern w:val="2"/>
                <w:sz w:val="24"/>
                <w:szCs w:val="24"/>
                <w:lang w:val="en-US" w:eastAsia="zh-CN"/>
              </w:rPr>
            </w:pPr>
          </w:p>
        </w:tc>
        <w:tc>
          <w:tcPr>
            <w:tcW w:w="1861" w:type="dxa"/>
            <w:noWrap w:val="0"/>
            <w:vAlign w:val="center"/>
          </w:tcPr>
          <w:p w14:paraId="7448D538">
            <w:pPr>
              <w:pStyle w:val="9"/>
              <w:spacing w:line="360" w:lineRule="auto"/>
              <w:jc w:val="center"/>
              <w:rPr>
                <w:rFonts w:hAnsi="宋体"/>
                <w:kern w:val="2"/>
                <w:sz w:val="24"/>
                <w:szCs w:val="24"/>
                <w:lang w:val="en-US" w:eastAsia="zh-CN"/>
              </w:rPr>
            </w:pPr>
          </w:p>
        </w:tc>
        <w:tc>
          <w:tcPr>
            <w:tcW w:w="1861" w:type="dxa"/>
            <w:noWrap w:val="0"/>
            <w:vAlign w:val="center"/>
          </w:tcPr>
          <w:p w14:paraId="33BDE711">
            <w:pPr>
              <w:pStyle w:val="9"/>
              <w:spacing w:line="360" w:lineRule="auto"/>
              <w:jc w:val="center"/>
              <w:rPr>
                <w:rFonts w:hAnsi="宋体"/>
                <w:kern w:val="2"/>
                <w:sz w:val="24"/>
                <w:szCs w:val="24"/>
                <w:lang w:val="en-US" w:eastAsia="zh-CN"/>
              </w:rPr>
            </w:pPr>
          </w:p>
        </w:tc>
        <w:tc>
          <w:tcPr>
            <w:tcW w:w="816" w:type="dxa"/>
            <w:noWrap w:val="0"/>
            <w:vAlign w:val="center"/>
          </w:tcPr>
          <w:p w14:paraId="73E18016">
            <w:pPr>
              <w:pStyle w:val="9"/>
              <w:spacing w:line="360" w:lineRule="auto"/>
              <w:jc w:val="center"/>
              <w:rPr>
                <w:rFonts w:hAnsi="宋体"/>
                <w:kern w:val="2"/>
                <w:sz w:val="24"/>
                <w:szCs w:val="24"/>
                <w:lang w:val="en-US" w:eastAsia="zh-CN"/>
              </w:rPr>
            </w:pPr>
          </w:p>
        </w:tc>
        <w:tc>
          <w:tcPr>
            <w:tcW w:w="816" w:type="dxa"/>
            <w:noWrap w:val="0"/>
            <w:vAlign w:val="center"/>
          </w:tcPr>
          <w:p w14:paraId="2344CC21">
            <w:pPr>
              <w:pStyle w:val="9"/>
              <w:spacing w:line="360" w:lineRule="auto"/>
              <w:jc w:val="center"/>
              <w:rPr>
                <w:rFonts w:hAnsi="宋体"/>
                <w:kern w:val="2"/>
                <w:sz w:val="24"/>
                <w:szCs w:val="24"/>
                <w:lang w:val="en-US" w:eastAsia="zh-CN"/>
              </w:rPr>
            </w:pPr>
          </w:p>
        </w:tc>
      </w:tr>
      <w:tr w14:paraId="7D00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DCE6E74">
            <w:pPr>
              <w:pStyle w:val="9"/>
              <w:spacing w:line="360" w:lineRule="auto"/>
              <w:jc w:val="center"/>
              <w:rPr>
                <w:rFonts w:hAnsi="宋体"/>
                <w:kern w:val="2"/>
                <w:sz w:val="24"/>
                <w:szCs w:val="24"/>
                <w:lang w:val="en-US" w:eastAsia="zh-CN"/>
              </w:rPr>
            </w:pPr>
          </w:p>
        </w:tc>
        <w:tc>
          <w:tcPr>
            <w:tcW w:w="1861" w:type="dxa"/>
            <w:noWrap w:val="0"/>
            <w:vAlign w:val="center"/>
          </w:tcPr>
          <w:p w14:paraId="0948FFE9">
            <w:pPr>
              <w:pStyle w:val="9"/>
              <w:spacing w:line="360" w:lineRule="auto"/>
              <w:jc w:val="center"/>
              <w:rPr>
                <w:rFonts w:hAnsi="宋体"/>
                <w:kern w:val="2"/>
                <w:sz w:val="24"/>
                <w:szCs w:val="24"/>
                <w:lang w:val="en-US" w:eastAsia="zh-CN"/>
              </w:rPr>
            </w:pPr>
          </w:p>
        </w:tc>
        <w:tc>
          <w:tcPr>
            <w:tcW w:w="1861" w:type="dxa"/>
            <w:noWrap w:val="0"/>
            <w:vAlign w:val="center"/>
          </w:tcPr>
          <w:p w14:paraId="67B89F9B">
            <w:pPr>
              <w:pStyle w:val="9"/>
              <w:spacing w:line="360" w:lineRule="auto"/>
              <w:jc w:val="center"/>
              <w:rPr>
                <w:rFonts w:hAnsi="宋体"/>
                <w:kern w:val="2"/>
                <w:sz w:val="24"/>
                <w:szCs w:val="24"/>
                <w:lang w:val="en-US" w:eastAsia="zh-CN"/>
              </w:rPr>
            </w:pPr>
          </w:p>
        </w:tc>
        <w:tc>
          <w:tcPr>
            <w:tcW w:w="1861" w:type="dxa"/>
            <w:noWrap w:val="0"/>
            <w:vAlign w:val="center"/>
          </w:tcPr>
          <w:p w14:paraId="68C9B7E9">
            <w:pPr>
              <w:pStyle w:val="9"/>
              <w:spacing w:line="360" w:lineRule="auto"/>
              <w:jc w:val="center"/>
              <w:rPr>
                <w:rFonts w:hAnsi="宋体"/>
                <w:kern w:val="2"/>
                <w:sz w:val="24"/>
                <w:szCs w:val="24"/>
                <w:lang w:val="en-US" w:eastAsia="zh-CN"/>
              </w:rPr>
            </w:pPr>
          </w:p>
        </w:tc>
        <w:tc>
          <w:tcPr>
            <w:tcW w:w="816" w:type="dxa"/>
            <w:noWrap w:val="0"/>
            <w:vAlign w:val="center"/>
          </w:tcPr>
          <w:p w14:paraId="407BF511">
            <w:pPr>
              <w:pStyle w:val="9"/>
              <w:spacing w:line="360" w:lineRule="auto"/>
              <w:jc w:val="center"/>
              <w:rPr>
                <w:rFonts w:hAnsi="宋体"/>
                <w:kern w:val="2"/>
                <w:sz w:val="24"/>
                <w:szCs w:val="24"/>
                <w:lang w:val="en-US" w:eastAsia="zh-CN"/>
              </w:rPr>
            </w:pPr>
          </w:p>
        </w:tc>
        <w:tc>
          <w:tcPr>
            <w:tcW w:w="816" w:type="dxa"/>
            <w:noWrap w:val="0"/>
            <w:vAlign w:val="center"/>
          </w:tcPr>
          <w:p w14:paraId="6D02C201">
            <w:pPr>
              <w:pStyle w:val="9"/>
              <w:spacing w:line="360" w:lineRule="auto"/>
              <w:jc w:val="center"/>
              <w:rPr>
                <w:rFonts w:hAnsi="宋体"/>
                <w:kern w:val="2"/>
                <w:sz w:val="24"/>
                <w:szCs w:val="24"/>
                <w:lang w:val="en-US" w:eastAsia="zh-CN"/>
              </w:rPr>
            </w:pPr>
          </w:p>
        </w:tc>
      </w:tr>
    </w:tbl>
    <w:p w14:paraId="751C3638">
      <w:pPr>
        <w:pStyle w:val="9"/>
        <w:spacing w:line="360" w:lineRule="auto"/>
        <w:ind w:firstLine="480" w:firstLineChars="200"/>
        <w:rPr>
          <w:rFonts w:hAnsi="宋体"/>
          <w:sz w:val="24"/>
          <w:szCs w:val="24"/>
        </w:rPr>
      </w:pPr>
    </w:p>
    <w:p w14:paraId="5E457732">
      <w:pPr>
        <w:pStyle w:val="9"/>
        <w:spacing w:line="360" w:lineRule="auto"/>
        <w:ind w:firstLine="480" w:firstLineChars="200"/>
        <w:rPr>
          <w:rFonts w:hAnsi="宋体"/>
          <w:sz w:val="24"/>
          <w:szCs w:val="24"/>
        </w:rPr>
      </w:pPr>
      <w:r>
        <w:rPr>
          <w:rFonts w:hint="eastAsia" w:hAnsi="宋体"/>
          <w:sz w:val="24"/>
          <w:szCs w:val="24"/>
        </w:rPr>
        <w:t>说明：如有偏离，则必须注明“偏离”；未注明偏离的，视为完全响应。</w:t>
      </w:r>
    </w:p>
    <w:p w14:paraId="2EB03B41">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________________________</w:t>
      </w:r>
    </w:p>
    <w:p w14:paraId="134515CA">
      <w:pPr>
        <w:pStyle w:val="9"/>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________________________</w:t>
      </w:r>
    </w:p>
    <w:p w14:paraId="368D0619">
      <w:pPr>
        <w:pStyle w:val="9"/>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477AFD74">
      <w:pPr>
        <w:pStyle w:val="9"/>
        <w:spacing w:line="360" w:lineRule="auto"/>
        <w:ind w:firstLine="480" w:firstLineChars="200"/>
        <w:rPr>
          <w:rFonts w:hAnsi="宋体"/>
          <w:sz w:val="24"/>
          <w:szCs w:val="24"/>
        </w:rPr>
      </w:pPr>
    </w:p>
    <w:p w14:paraId="1C07EBD2">
      <w:pPr>
        <w:pStyle w:val="9"/>
        <w:spacing w:line="360" w:lineRule="auto"/>
        <w:ind w:firstLine="480" w:firstLineChars="200"/>
        <w:rPr>
          <w:rFonts w:hAnsi="宋体"/>
          <w:sz w:val="24"/>
          <w:szCs w:val="24"/>
        </w:rPr>
      </w:pPr>
    </w:p>
    <w:p w14:paraId="4B498902">
      <w:pPr>
        <w:pStyle w:val="9"/>
        <w:spacing w:line="360" w:lineRule="auto"/>
        <w:ind w:firstLine="480" w:firstLineChars="200"/>
        <w:rPr>
          <w:rFonts w:hAnsi="宋体"/>
          <w:sz w:val="24"/>
          <w:szCs w:val="24"/>
        </w:rPr>
      </w:pPr>
    </w:p>
    <w:p w14:paraId="4D70A084">
      <w:pPr>
        <w:pStyle w:val="9"/>
        <w:spacing w:line="360" w:lineRule="auto"/>
        <w:ind w:firstLine="480" w:firstLineChars="200"/>
        <w:rPr>
          <w:rFonts w:hAnsi="宋体"/>
          <w:sz w:val="24"/>
          <w:szCs w:val="24"/>
        </w:rPr>
      </w:pPr>
    </w:p>
    <w:p w14:paraId="56EBCE6B">
      <w:pPr>
        <w:pStyle w:val="9"/>
        <w:spacing w:line="360" w:lineRule="auto"/>
        <w:ind w:firstLine="480" w:firstLineChars="200"/>
        <w:rPr>
          <w:rFonts w:hAnsi="宋体"/>
          <w:sz w:val="24"/>
          <w:szCs w:val="24"/>
        </w:rPr>
      </w:pPr>
    </w:p>
    <w:p w14:paraId="3A8BB26C">
      <w:pPr>
        <w:pStyle w:val="9"/>
        <w:spacing w:line="360" w:lineRule="auto"/>
        <w:ind w:firstLine="480" w:firstLineChars="200"/>
        <w:rPr>
          <w:rFonts w:hAnsi="宋体"/>
          <w:sz w:val="24"/>
          <w:szCs w:val="24"/>
        </w:rPr>
      </w:pPr>
    </w:p>
    <w:p w14:paraId="1AD9C5A4">
      <w:pPr>
        <w:pStyle w:val="9"/>
        <w:spacing w:line="360" w:lineRule="auto"/>
        <w:ind w:firstLine="480" w:firstLineChars="200"/>
        <w:rPr>
          <w:rFonts w:hAnsi="宋体"/>
          <w:sz w:val="24"/>
          <w:szCs w:val="24"/>
        </w:rPr>
      </w:pPr>
    </w:p>
    <w:p w14:paraId="523C8474">
      <w:pPr>
        <w:pStyle w:val="9"/>
        <w:spacing w:line="360" w:lineRule="auto"/>
        <w:ind w:firstLine="480" w:firstLineChars="200"/>
        <w:rPr>
          <w:rFonts w:hAnsi="宋体"/>
          <w:sz w:val="24"/>
          <w:szCs w:val="24"/>
        </w:rPr>
      </w:pPr>
    </w:p>
    <w:p w14:paraId="14B3FC39">
      <w:pPr>
        <w:pStyle w:val="9"/>
        <w:spacing w:line="360" w:lineRule="auto"/>
        <w:ind w:firstLine="480" w:firstLineChars="200"/>
        <w:rPr>
          <w:rFonts w:hAnsi="宋体"/>
          <w:sz w:val="24"/>
          <w:szCs w:val="24"/>
        </w:rPr>
      </w:pPr>
    </w:p>
    <w:p w14:paraId="200CDAF8">
      <w:pPr>
        <w:pStyle w:val="9"/>
        <w:spacing w:line="360" w:lineRule="auto"/>
        <w:ind w:firstLine="480" w:firstLineChars="200"/>
        <w:rPr>
          <w:rFonts w:hAnsi="宋体"/>
          <w:sz w:val="24"/>
          <w:szCs w:val="24"/>
        </w:rPr>
      </w:pPr>
    </w:p>
    <w:p w14:paraId="13B34875">
      <w:pPr>
        <w:pStyle w:val="9"/>
        <w:spacing w:line="360" w:lineRule="auto"/>
        <w:ind w:firstLine="480" w:firstLineChars="200"/>
        <w:rPr>
          <w:rFonts w:hAnsi="宋体"/>
          <w:sz w:val="24"/>
          <w:szCs w:val="24"/>
        </w:rPr>
      </w:pPr>
    </w:p>
    <w:p w14:paraId="768B5FED">
      <w:pPr>
        <w:pStyle w:val="9"/>
        <w:spacing w:line="360" w:lineRule="auto"/>
        <w:ind w:firstLine="480" w:firstLineChars="200"/>
        <w:rPr>
          <w:rFonts w:hAnsi="宋体"/>
          <w:sz w:val="24"/>
          <w:szCs w:val="24"/>
        </w:rPr>
      </w:pPr>
    </w:p>
    <w:p w14:paraId="4876FF6F">
      <w:pPr>
        <w:pStyle w:val="9"/>
        <w:spacing w:line="360" w:lineRule="auto"/>
        <w:ind w:firstLine="480" w:firstLineChars="200"/>
        <w:rPr>
          <w:rFonts w:hAnsi="宋体"/>
          <w:sz w:val="24"/>
          <w:szCs w:val="24"/>
        </w:rPr>
      </w:pPr>
    </w:p>
    <w:p w14:paraId="1AF68E4F">
      <w:pPr>
        <w:pStyle w:val="9"/>
        <w:spacing w:line="360" w:lineRule="auto"/>
        <w:ind w:firstLine="482" w:firstLineChars="200"/>
        <w:rPr>
          <w:rFonts w:hAnsi="宋体"/>
          <w:b/>
          <w:sz w:val="24"/>
          <w:szCs w:val="24"/>
        </w:rPr>
      </w:pPr>
      <w:r>
        <w:rPr>
          <w:rFonts w:hint="eastAsia" w:hAnsi="宋体"/>
          <w:b/>
          <w:sz w:val="24"/>
          <w:szCs w:val="24"/>
        </w:rPr>
        <w:t>四、磋商保证金</w:t>
      </w:r>
    </w:p>
    <w:p w14:paraId="17BCDEAB">
      <w:pPr>
        <w:pStyle w:val="9"/>
        <w:spacing w:line="360" w:lineRule="auto"/>
        <w:ind w:firstLine="480" w:firstLineChars="200"/>
        <w:jc w:val="right"/>
        <w:rPr>
          <w:rFonts w:hAnsi="宋体"/>
          <w:sz w:val="24"/>
          <w:szCs w:val="24"/>
        </w:rPr>
      </w:pPr>
      <w:r>
        <w:rPr>
          <w:rFonts w:hint="eastAsia" w:hAnsi="宋体"/>
          <w:sz w:val="24"/>
          <w:szCs w:val="24"/>
        </w:rPr>
        <w:t>　</w:t>
      </w:r>
    </w:p>
    <w:p w14:paraId="0047BECD">
      <w:pPr>
        <w:pStyle w:val="9"/>
        <w:spacing w:line="360" w:lineRule="auto"/>
        <w:ind w:firstLine="480" w:firstLineChars="200"/>
        <w:rPr>
          <w:rFonts w:hAnsi="宋体"/>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14:paraId="203A8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noWrap w:val="0"/>
            <w:vAlign w:val="center"/>
          </w:tcPr>
          <w:p w14:paraId="7FEA1222">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汇款单或转账凭证复印件</w:t>
            </w:r>
          </w:p>
        </w:tc>
      </w:tr>
    </w:tbl>
    <w:p w14:paraId="58338615">
      <w:pPr>
        <w:pStyle w:val="9"/>
        <w:spacing w:line="360" w:lineRule="auto"/>
        <w:ind w:firstLine="480" w:firstLineChars="200"/>
        <w:rPr>
          <w:rFonts w:hAnsi="宋体"/>
          <w:b/>
          <w:sz w:val="24"/>
          <w:szCs w:val="24"/>
        </w:rPr>
      </w:pPr>
      <w:r>
        <w:rPr>
          <w:rFonts w:hAnsi="宋体"/>
          <w:sz w:val="24"/>
          <w:szCs w:val="24"/>
        </w:rPr>
        <w:br w:type="page"/>
      </w:r>
      <w:r>
        <w:rPr>
          <w:rFonts w:hint="eastAsia" w:hAnsi="宋体"/>
          <w:b/>
          <w:sz w:val="24"/>
          <w:szCs w:val="24"/>
        </w:rPr>
        <w:t>五、供应商的资格证明材料</w:t>
      </w:r>
    </w:p>
    <w:p w14:paraId="16222767">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p>
    <w:p w14:paraId="29550628">
      <w:pPr>
        <w:pStyle w:val="9"/>
        <w:spacing w:line="360" w:lineRule="auto"/>
        <w:ind w:firstLine="480" w:firstLineChars="200"/>
        <w:rPr>
          <w:rFonts w:hAnsi="宋体"/>
          <w:sz w:val="24"/>
          <w:szCs w:val="24"/>
        </w:rPr>
      </w:pPr>
    </w:p>
    <w:p w14:paraId="7D331C26">
      <w:pPr>
        <w:pStyle w:val="9"/>
        <w:spacing w:line="360" w:lineRule="auto"/>
        <w:ind w:firstLine="482" w:firstLineChars="200"/>
        <w:jc w:val="center"/>
        <w:rPr>
          <w:rFonts w:hAnsi="宋体" w:cs="MingLiU_HKSCS"/>
          <w:b/>
          <w:sz w:val="24"/>
          <w:szCs w:val="24"/>
        </w:rPr>
      </w:pPr>
      <w:r>
        <w:rPr>
          <w:rFonts w:hint="eastAsia" w:hAnsi="宋体"/>
          <w:b/>
          <w:sz w:val="24"/>
          <w:szCs w:val="24"/>
        </w:rPr>
        <w:t>供应商基本情况表</w:t>
      </w:r>
    </w:p>
    <w:p w14:paraId="354A0D5A">
      <w:pPr>
        <w:pStyle w:val="9"/>
        <w:spacing w:line="360" w:lineRule="auto"/>
        <w:ind w:firstLine="480" w:firstLineChars="200"/>
        <w:rPr>
          <w:rFonts w:hAnsi="宋体"/>
          <w:sz w:val="24"/>
          <w:szCs w:val="24"/>
        </w:rPr>
      </w:pPr>
      <w:r>
        <w:rPr>
          <w:rFonts w:hint="eastAsia" w:hAnsi="宋体"/>
          <w:sz w:val="24"/>
          <w:szCs w:val="24"/>
        </w:rPr>
        <w:t>　供应商：</w:t>
      </w:r>
      <w:r>
        <w:rPr>
          <w:rFonts w:hAnsi="宋体"/>
          <w:sz w:val="24"/>
          <w:szCs w:val="24"/>
        </w:rPr>
        <w:t>(</w:t>
      </w:r>
      <w:r>
        <w:rPr>
          <w:rFonts w:hint="eastAsia" w:hAnsi="宋体"/>
          <w:sz w:val="24"/>
          <w:szCs w:val="24"/>
        </w:rPr>
        <w:t>公章</w:t>
      </w:r>
      <w:r>
        <w:rPr>
          <w:rFonts w:hAnsi="宋体"/>
          <w:sz w:val="24"/>
          <w:szCs w:val="24"/>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14:paraId="4F4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43E04FF0">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供应商名称</w:t>
            </w:r>
          </w:p>
        </w:tc>
        <w:tc>
          <w:tcPr>
            <w:tcW w:w="2530" w:type="dxa"/>
            <w:gridSpan w:val="2"/>
            <w:noWrap w:val="0"/>
            <w:vAlign w:val="center"/>
          </w:tcPr>
          <w:p w14:paraId="376CAF3E">
            <w:pPr>
              <w:pStyle w:val="9"/>
              <w:spacing w:line="360" w:lineRule="auto"/>
              <w:jc w:val="center"/>
              <w:rPr>
                <w:rFonts w:hAnsi="宋体"/>
                <w:kern w:val="2"/>
                <w:sz w:val="24"/>
                <w:szCs w:val="24"/>
                <w:lang w:val="en-US" w:eastAsia="zh-CN"/>
              </w:rPr>
            </w:pPr>
          </w:p>
        </w:tc>
        <w:tc>
          <w:tcPr>
            <w:tcW w:w="2131" w:type="dxa"/>
            <w:noWrap w:val="0"/>
            <w:vAlign w:val="center"/>
          </w:tcPr>
          <w:p w14:paraId="49ED52FA">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法定代表人</w:t>
            </w:r>
          </w:p>
        </w:tc>
        <w:tc>
          <w:tcPr>
            <w:tcW w:w="1512" w:type="dxa"/>
            <w:noWrap w:val="0"/>
            <w:vAlign w:val="center"/>
          </w:tcPr>
          <w:p w14:paraId="23F12138">
            <w:pPr>
              <w:pStyle w:val="9"/>
              <w:spacing w:line="360" w:lineRule="auto"/>
              <w:jc w:val="center"/>
              <w:rPr>
                <w:rFonts w:hAnsi="宋体" w:cs="MingLiU_HKSCS"/>
                <w:kern w:val="2"/>
                <w:sz w:val="24"/>
                <w:szCs w:val="24"/>
                <w:lang w:val="en-US" w:eastAsia="zh-CN"/>
              </w:rPr>
            </w:pPr>
          </w:p>
        </w:tc>
      </w:tr>
      <w:tr w14:paraId="3E0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728A164C">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统一社会信用代码</w:t>
            </w:r>
          </w:p>
        </w:tc>
        <w:tc>
          <w:tcPr>
            <w:tcW w:w="2530" w:type="dxa"/>
            <w:gridSpan w:val="2"/>
            <w:noWrap w:val="0"/>
            <w:vAlign w:val="center"/>
          </w:tcPr>
          <w:p w14:paraId="3AEA5C2D">
            <w:pPr>
              <w:pStyle w:val="9"/>
              <w:spacing w:line="360" w:lineRule="auto"/>
              <w:jc w:val="center"/>
              <w:rPr>
                <w:rFonts w:hAnsi="宋体"/>
                <w:kern w:val="2"/>
                <w:sz w:val="24"/>
                <w:szCs w:val="24"/>
                <w:lang w:val="en-US" w:eastAsia="zh-CN"/>
              </w:rPr>
            </w:pPr>
          </w:p>
        </w:tc>
        <w:tc>
          <w:tcPr>
            <w:tcW w:w="2131" w:type="dxa"/>
            <w:noWrap w:val="0"/>
            <w:vAlign w:val="center"/>
          </w:tcPr>
          <w:p w14:paraId="3F9FDDFD">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邮政编码</w:t>
            </w:r>
          </w:p>
        </w:tc>
        <w:tc>
          <w:tcPr>
            <w:tcW w:w="1512" w:type="dxa"/>
            <w:noWrap w:val="0"/>
            <w:vAlign w:val="center"/>
          </w:tcPr>
          <w:p w14:paraId="29F762C7">
            <w:pPr>
              <w:pStyle w:val="9"/>
              <w:spacing w:line="360" w:lineRule="auto"/>
              <w:jc w:val="center"/>
              <w:rPr>
                <w:rFonts w:hAnsi="宋体"/>
                <w:kern w:val="2"/>
                <w:sz w:val="24"/>
                <w:szCs w:val="24"/>
                <w:lang w:val="en-US" w:eastAsia="zh-CN"/>
              </w:rPr>
            </w:pPr>
          </w:p>
        </w:tc>
      </w:tr>
      <w:tr w14:paraId="7880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BDB1C08">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授权代表</w:t>
            </w:r>
          </w:p>
        </w:tc>
        <w:tc>
          <w:tcPr>
            <w:tcW w:w="2530" w:type="dxa"/>
            <w:gridSpan w:val="2"/>
            <w:noWrap w:val="0"/>
            <w:vAlign w:val="center"/>
          </w:tcPr>
          <w:p w14:paraId="3EFB7A97">
            <w:pPr>
              <w:pStyle w:val="9"/>
              <w:spacing w:line="360" w:lineRule="auto"/>
              <w:jc w:val="center"/>
              <w:rPr>
                <w:rFonts w:hAnsi="宋体"/>
                <w:kern w:val="2"/>
                <w:sz w:val="24"/>
                <w:szCs w:val="24"/>
                <w:lang w:val="en-US" w:eastAsia="zh-CN"/>
              </w:rPr>
            </w:pPr>
          </w:p>
        </w:tc>
        <w:tc>
          <w:tcPr>
            <w:tcW w:w="2131" w:type="dxa"/>
            <w:noWrap w:val="0"/>
            <w:vAlign w:val="center"/>
          </w:tcPr>
          <w:p w14:paraId="27937622">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联系电话</w:t>
            </w:r>
          </w:p>
        </w:tc>
        <w:tc>
          <w:tcPr>
            <w:tcW w:w="1512" w:type="dxa"/>
            <w:noWrap w:val="0"/>
            <w:vAlign w:val="center"/>
          </w:tcPr>
          <w:p w14:paraId="30E8A098">
            <w:pPr>
              <w:pStyle w:val="9"/>
              <w:spacing w:line="360" w:lineRule="auto"/>
              <w:jc w:val="center"/>
              <w:rPr>
                <w:rFonts w:hAnsi="宋体"/>
                <w:kern w:val="2"/>
                <w:sz w:val="24"/>
                <w:szCs w:val="24"/>
                <w:lang w:val="en-US" w:eastAsia="zh-CN"/>
              </w:rPr>
            </w:pPr>
          </w:p>
        </w:tc>
      </w:tr>
      <w:tr w14:paraId="4B13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5F61FD0">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电子邮箱</w:t>
            </w:r>
          </w:p>
        </w:tc>
        <w:tc>
          <w:tcPr>
            <w:tcW w:w="2530" w:type="dxa"/>
            <w:gridSpan w:val="2"/>
            <w:noWrap w:val="0"/>
            <w:vAlign w:val="center"/>
          </w:tcPr>
          <w:p w14:paraId="665E8CF6">
            <w:pPr>
              <w:pStyle w:val="9"/>
              <w:spacing w:line="360" w:lineRule="auto"/>
              <w:jc w:val="center"/>
              <w:rPr>
                <w:rFonts w:hAnsi="宋体"/>
                <w:kern w:val="2"/>
                <w:sz w:val="24"/>
                <w:szCs w:val="24"/>
                <w:lang w:val="en-US" w:eastAsia="zh-CN"/>
              </w:rPr>
            </w:pPr>
          </w:p>
        </w:tc>
        <w:tc>
          <w:tcPr>
            <w:tcW w:w="2131" w:type="dxa"/>
            <w:noWrap w:val="0"/>
            <w:vAlign w:val="center"/>
          </w:tcPr>
          <w:p w14:paraId="5E6C3745">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传真</w:t>
            </w:r>
          </w:p>
        </w:tc>
        <w:tc>
          <w:tcPr>
            <w:tcW w:w="1512" w:type="dxa"/>
            <w:noWrap w:val="0"/>
            <w:vAlign w:val="center"/>
          </w:tcPr>
          <w:p w14:paraId="419C356B">
            <w:pPr>
              <w:pStyle w:val="9"/>
              <w:spacing w:line="360" w:lineRule="auto"/>
              <w:jc w:val="center"/>
              <w:rPr>
                <w:rFonts w:hAnsi="宋体"/>
                <w:kern w:val="2"/>
                <w:sz w:val="24"/>
                <w:szCs w:val="24"/>
                <w:lang w:val="en-US" w:eastAsia="zh-CN"/>
              </w:rPr>
            </w:pPr>
          </w:p>
        </w:tc>
      </w:tr>
      <w:tr w14:paraId="0771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29C8498B">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上年营业收入</w:t>
            </w:r>
          </w:p>
        </w:tc>
        <w:tc>
          <w:tcPr>
            <w:tcW w:w="2530" w:type="dxa"/>
            <w:gridSpan w:val="2"/>
            <w:noWrap w:val="0"/>
            <w:vAlign w:val="center"/>
          </w:tcPr>
          <w:p w14:paraId="2B4DD2EF">
            <w:pPr>
              <w:pStyle w:val="9"/>
              <w:spacing w:line="360" w:lineRule="auto"/>
              <w:jc w:val="center"/>
              <w:rPr>
                <w:rFonts w:hAnsi="宋体"/>
                <w:kern w:val="2"/>
                <w:sz w:val="24"/>
                <w:szCs w:val="24"/>
                <w:lang w:val="en-US" w:eastAsia="zh-CN"/>
              </w:rPr>
            </w:pPr>
          </w:p>
        </w:tc>
        <w:tc>
          <w:tcPr>
            <w:tcW w:w="2131" w:type="dxa"/>
            <w:noWrap w:val="0"/>
            <w:vAlign w:val="center"/>
          </w:tcPr>
          <w:p w14:paraId="64CCCC1C">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员工总人数</w:t>
            </w:r>
          </w:p>
        </w:tc>
        <w:tc>
          <w:tcPr>
            <w:tcW w:w="1512" w:type="dxa"/>
            <w:noWrap w:val="0"/>
            <w:vAlign w:val="center"/>
          </w:tcPr>
          <w:p w14:paraId="3468E76D">
            <w:pPr>
              <w:pStyle w:val="9"/>
              <w:spacing w:line="360" w:lineRule="auto"/>
              <w:jc w:val="center"/>
              <w:rPr>
                <w:rFonts w:hAnsi="宋体" w:cs="MingLiU_HKSCS"/>
                <w:kern w:val="2"/>
                <w:sz w:val="24"/>
                <w:szCs w:val="24"/>
                <w:lang w:val="en-US" w:eastAsia="zh-CN"/>
              </w:rPr>
            </w:pPr>
          </w:p>
        </w:tc>
      </w:tr>
      <w:tr w14:paraId="1122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3927A5FC">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基本账户开户行及账号</w:t>
            </w:r>
          </w:p>
        </w:tc>
        <w:tc>
          <w:tcPr>
            <w:tcW w:w="5472" w:type="dxa"/>
            <w:gridSpan w:val="3"/>
            <w:noWrap w:val="0"/>
            <w:vAlign w:val="center"/>
          </w:tcPr>
          <w:p w14:paraId="00F832E3">
            <w:pPr>
              <w:pStyle w:val="9"/>
              <w:spacing w:line="360" w:lineRule="auto"/>
              <w:jc w:val="center"/>
              <w:rPr>
                <w:rFonts w:hAnsi="宋体"/>
                <w:kern w:val="2"/>
                <w:sz w:val="24"/>
                <w:szCs w:val="24"/>
                <w:lang w:val="en-US" w:eastAsia="zh-CN"/>
              </w:rPr>
            </w:pPr>
          </w:p>
        </w:tc>
      </w:tr>
      <w:tr w14:paraId="5DB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14DB106E">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税务登记机关</w:t>
            </w:r>
          </w:p>
        </w:tc>
        <w:tc>
          <w:tcPr>
            <w:tcW w:w="5472" w:type="dxa"/>
            <w:gridSpan w:val="3"/>
            <w:noWrap w:val="0"/>
            <w:vAlign w:val="center"/>
          </w:tcPr>
          <w:p w14:paraId="2961E0E5">
            <w:pPr>
              <w:pStyle w:val="9"/>
              <w:spacing w:line="360" w:lineRule="auto"/>
              <w:jc w:val="center"/>
              <w:rPr>
                <w:rFonts w:hAnsi="宋体" w:cs="MingLiU_HKSCS"/>
                <w:kern w:val="2"/>
                <w:sz w:val="24"/>
                <w:szCs w:val="24"/>
                <w:lang w:val="en-US" w:eastAsia="zh-CN"/>
              </w:rPr>
            </w:pPr>
          </w:p>
        </w:tc>
      </w:tr>
      <w:tr w14:paraId="7D9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74516B08">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资质名称</w:t>
            </w:r>
          </w:p>
        </w:tc>
        <w:tc>
          <w:tcPr>
            <w:tcW w:w="1829" w:type="dxa"/>
            <w:noWrap w:val="0"/>
            <w:vAlign w:val="center"/>
          </w:tcPr>
          <w:p w14:paraId="6743EE67">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等级</w:t>
            </w:r>
          </w:p>
        </w:tc>
        <w:tc>
          <w:tcPr>
            <w:tcW w:w="2131" w:type="dxa"/>
            <w:noWrap w:val="0"/>
            <w:vAlign w:val="center"/>
          </w:tcPr>
          <w:p w14:paraId="013D7BEE">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发证机关</w:t>
            </w:r>
          </w:p>
        </w:tc>
        <w:tc>
          <w:tcPr>
            <w:tcW w:w="1512" w:type="dxa"/>
            <w:noWrap w:val="0"/>
            <w:vAlign w:val="center"/>
          </w:tcPr>
          <w:p w14:paraId="1CCCD79D">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有效期</w:t>
            </w:r>
          </w:p>
        </w:tc>
      </w:tr>
      <w:tr w14:paraId="641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4DCB3C59">
            <w:pPr>
              <w:pStyle w:val="9"/>
              <w:spacing w:line="360" w:lineRule="auto"/>
              <w:jc w:val="center"/>
              <w:rPr>
                <w:rFonts w:hAnsi="宋体"/>
                <w:kern w:val="2"/>
                <w:sz w:val="24"/>
                <w:szCs w:val="24"/>
                <w:lang w:val="en-US" w:eastAsia="zh-CN"/>
              </w:rPr>
            </w:pPr>
          </w:p>
        </w:tc>
        <w:tc>
          <w:tcPr>
            <w:tcW w:w="1829" w:type="dxa"/>
            <w:noWrap w:val="0"/>
            <w:vAlign w:val="center"/>
          </w:tcPr>
          <w:p w14:paraId="4EB0881C">
            <w:pPr>
              <w:pStyle w:val="9"/>
              <w:spacing w:line="360" w:lineRule="auto"/>
              <w:jc w:val="center"/>
              <w:rPr>
                <w:rFonts w:hAnsi="宋体"/>
                <w:kern w:val="2"/>
                <w:sz w:val="24"/>
                <w:szCs w:val="24"/>
                <w:lang w:val="en-US" w:eastAsia="zh-CN"/>
              </w:rPr>
            </w:pPr>
          </w:p>
        </w:tc>
        <w:tc>
          <w:tcPr>
            <w:tcW w:w="2131" w:type="dxa"/>
            <w:noWrap w:val="0"/>
            <w:vAlign w:val="center"/>
          </w:tcPr>
          <w:p w14:paraId="73FD43C3">
            <w:pPr>
              <w:pStyle w:val="9"/>
              <w:spacing w:line="360" w:lineRule="auto"/>
              <w:jc w:val="center"/>
              <w:rPr>
                <w:rFonts w:hAnsi="宋体"/>
                <w:kern w:val="2"/>
                <w:sz w:val="24"/>
                <w:szCs w:val="24"/>
                <w:lang w:val="en-US" w:eastAsia="zh-CN"/>
              </w:rPr>
            </w:pPr>
          </w:p>
        </w:tc>
        <w:tc>
          <w:tcPr>
            <w:tcW w:w="1512" w:type="dxa"/>
            <w:noWrap w:val="0"/>
            <w:vAlign w:val="center"/>
          </w:tcPr>
          <w:p w14:paraId="046211CA">
            <w:pPr>
              <w:pStyle w:val="9"/>
              <w:spacing w:line="360" w:lineRule="auto"/>
              <w:jc w:val="center"/>
              <w:rPr>
                <w:rFonts w:hAnsi="宋体"/>
                <w:kern w:val="2"/>
                <w:sz w:val="24"/>
                <w:szCs w:val="24"/>
                <w:lang w:val="en-US" w:eastAsia="zh-CN"/>
              </w:rPr>
            </w:pPr>
          </w:p>
        </w:tc>
      </w:tr>
      <w:tr w14:paraId="4A02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031D7F6F">
            <w:pPr>
              <w:pStyle w:val="9"/>
              <w:spacing w:line="360" w:lineRule="auto"/>
              <w:jc w:val="center"/>
              <w:rPr>
                <w:rFonts w:hAnsi="宋体"/>
                <w:kern w:val="2"/>
                <w:sz w:val="24"/>
                <w:szCs w:val="24"/>
                <w:lang w:val="en-US" w:eastAsia="zh-CN"/>
              </w:rPr>
            </w:pPr>
          </w:p>
        </w:tc>
        <w:tc>
          <w:tcPr>
            <w:tcW w:w="1829" w:type="dxa"/>
            <w:noWrap w:val="0"/>
            <w:vAlign w:val="center"/>
          </w:tcPr>
          <w:p w14:paraId="0CC05454">
            <w:pPr>
              <w:pStyle w:val="9"/>
              <w:spacing w:line="360" w:lineRule="auto"/>
              <w:jc w:val="center"/>
              <w:rPr>
                <w:rFonts w:hAnsi="宋体"/>
                <w:kern w:val="2"/>
                <w:sz w:val="24"/>
                <w:szCs w:val="24"/>
                <w:lang w:val="en-US" w:eastAsia="zh-CN"/>
              </w:rPr>
            </w:pPr>
          </w:p>
        </w:tc>
        <w:tc>
          <w:tcPr>
            <w:tcW w:w="2131" w:type="dxa"/>
            <w:noWrap w:val="0"/>
            <w:vAlign w:val="center"/>
          </w:tcPr>
          <w:p w14:paraId="2ED6012C">
            <w:pPr>
              <w:pStyle w:val="9"/>
              <w:spacing w:line="360" w:lineRule="auto"/>
              <w:jc w:val="center"/>
              <w:rPr>
                <w:rFonts w:hAnsi="宋体"/>
                <w:kern w:val="2"/>
                <w:sz w:val="24"/>
                <w:szCs w:val="24"/>
                <w:lang w:val="en-US" w:eastAsia="zh-CN"/>
              </w:rPr>
            </w:pPr>
          </w:p>
        </w:tc>
        <w:tc>
          <w:tcPr>
            <w:tcW w:w="1512" w:type="dxa"/>
            <w:noWrap w:val="0"/>
            <w:vAlign w:val="center"/>
          </w:tcPr>
          <w:p w14:paraId="2E8FC7A2">
            <w:pPr>
              <w:pStyle w:val="9"/>
              <w:spacing w:line="360" w:lineRule="auto"/>
              <w:jc w:val="center"/>
              <w:rPr>
                <w:rFonts w:hAnsi="宋体" w:cs="MingLiU_HKSCS"/>
                <w:kern w:val="2"/>
                <w:sz w:val="24"/>
                <w:szCs w:val="24"/>
                <w:lang w:val="en-US" w:eastAsia="zh-CN"/>
              </w:rPr>
            </w:pPr>
          </w:p>
        </w:tc>
      </w:tr>
      <w:tr w14:paraId="5AFD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0BA63413">
            <w:pPr>
              <w:pStyle w:val="9"/>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6173" w:type="dxa"/>
            <w:gridSpan w:val="4"/>
            <w:noWrap w:val="0"/>
            <w:vAlign w:val="center"/>
          </w:tcPr>
          <w:p w14:paraId="60762321">
            <w:pPr>
              <w:pStyle w:val="9"/>
              <w:spacing w:line="360" w:lineRule="auto"/>
              <w:jc w:val="center"/>
              <w:rPr>
                <w:rFonts w:hAnsi="宋体"/>
                <w:kern w:val="2"/>
                <w:sz w:val="24"/>
                <w:szCs w:val="24"/>
                <w:lang w:val="en-US" w:eastAsia="zh-CN"/>
              </w:rPr>
            </w:pPr>
          </w:p>
        </w:tc>
      </w:tr>
    </w:tbl>
    <w:p w14:paraId="5126D477">
      <w:pPr>
        <w:pStyle w:val="9"/>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－2</w:t>
      </w:r>
    </w:p>
    <w:p w14:paraId="36BEA886">
      <w:pPr>
        <w:pStyle w:val="9"/>
        <w:spacing w:line="360" w:lineRule="auto"/>
        <w:ind w:firstLine="482" w:firstLineChars="200"/>
        <w:rPr>
          <w:rFonts w:hAnsi="宋体"/>
          <w:sz w:val="24"/>
          <w:szCs w:val="24"/>
        </w:rPr>
      </w:pPr>
      <w:r>
        <w:rPr>
          <w:rFonts w:hint="eastAsia" w:hAnsi="宋体"/>
          <w:b/>
          <w:sz w:val="24"/>
          <w:szCs w:val="24"/>
        </w:rPr>
        <w:t>参加政府采购活动的供应商应当具备《政府采购法》第二十二条第一款规定的条件，提供下列材料：</w:t>
      </w:r>
    </w:p>
    <w:p w14:paraId="10AA8047">
      <w:pPr>
        <w:pStyle w:val="9"/>
        <w:adjustRightInd w:val="0"/>
        <w:snapToGrid w:val="0"/>
        <w:ind w:firstLine="480" w:firstLineChars="200"/>
        <w:rPr>
          <w:rFonts w:hint="eastAsia" w:hAnsi="宋体"/>
          <w:sz w:val="24"/>
          <w:szCs w:val="24"/>
        </w:rPr>
      </w:pPr>
    </w:p>
    <w:p w14:paraId="50DF607C">
      <w:pPr>
        <w:pStyle w:val="9"/>
        <w:adjustRightInd w:val="0"/>
        <w:snapToGrid w:val="0"/>
        <w:spacing w:line="360" w:lineRule="auto"/>
        <w:ind w:firstLine="482" w:firstLineChars="200"/>
        <w:rPr>
          <w:rFonts w:hAnsi="宋体"/>
          <w:b/>
          <w:bCs/>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1</w:t>
      </w:r>
      <w:r>
        <w:rPr>
          <w:rFonts w:hint="eastAsia" w:hAnsi="宋体"/>
          <w:b/>
          <w:bCs/>
          <w:sz w:val="24"/>
          <w:szCs w:val="24"/>
        </w:rPr>
        <w:t>　法人或者其他组织的营业执照副本复印件或自然人的身份证明复印件</w:t>
      </w:r>
    </w:p>
    <w:p w14:paraId="16E544D5">
      <w:pPr>
        <w:pStyle w:val="9"/>
        <w:adjustRightInd w:val="0"/>
        <w:snapToGrid w:val="0"/>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4DA7D0BF">
      <w:pPr>
        <w:pStyle w:val="9"/>
        <w:adjustRightInd w:val="0"/>
        <w:snapToGrid w:val="0"/>
        <w:spacing w:line="360" w:lineRule="auto"/>
        <w:ind w:firstLine="482" w:firstLineChars="200"/>
        <w:rPr>
          <w:rFonts w:hAnsi="宋体"/>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2</w:t>
      </w:r>
      <w:r>
        <w:rPr>
          <w:rFonts w:hint="eastAsia" w:hAnsi="宋体"/>
          <w:b/>
          <w:bCs/>
          <w:sz w:val="24"/>
          <w:szCs w:val="24"/>
        </w:rPr>
        <w:t>　法人或者其他组织的税务登记证副本复印件</w:t>
      </w:r>
      <w:r>
        <w:rPr>
          <w:rFonts w:hAnsi="宋体"/>
          <w:b/>
          <w:bCs/>
          <w:sz w:val="24"/>
          <w:szCs w:val="24"/>
        </w:rPr>
        <w:t>(</w:t>
      </w:r>
      <w:r>
        <w:rPr>
          <w:rFonts w:hint="eastAsia" w:hAnsi="宋体"/>
          <w:b/>
          <w:bCs/>
          <w:sz w:val="24"/>
          <w:szCs w:val="24"/>
        </w:rPr>
        <w:t>按规定可不进行税务登记的不提供</w:t>
      </w:r>
      <w:r>
        <w:rPr>
          <w:rFonts w:hAnsi="宋体"/>
          <w:b/>
          <w:bCs/>
          <w:sz w:val="24"/>
          <w:szCs w:val="24"/>
        </w:rPr>
        <w:t>)</w:t>
      </w:r>
    </w:p>
    <w:p w14:paraId="26C3ECE0">
      <w:pPr>
        <w:pStyle w:val="9"/>
        <w:adjustRightInd w:val="0"/>
        <w:snapToGrid w:val="0"/>
        <w:spacing w:line="360" w:lineRule="auto"/>
        <w:ind w:firstLine="480" w:firstLineChars="200"/>
        <w:rPr>
          <w:rFonts w:hint="eastAsia"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6390F912">
      <w:pPr>
        <w:pStyle w:val="9"/>
        <w:adjustRightInd w:val="0"/>
        <w:snapToGrid w:val="0"/>
        <w:spacing w:line="360" w:lineRule="auto"/>
        <w:ind w:firstLine="482" w:firstLineChars="200"/>
        <w:rPr>
          <w:rFonts w:hAnsi="宋体"/>
          <w:sz w:val="24"/>
          <w:szCs w:val="24"/>
        </w:rPr>
      </w:pPr>
      <w:r>
        <w:rPr>
          <w:rFonts w:hint="eastAsia" w:hAnsi="宋体"/>
          <w:b/>
          <w:bCs/>
          <w:sz w:val="24"/>
          <w:szCs w:val="24"/>
        </w:rPr>
        <w:t>附件5－</w:t>
      </w:r>
      <w:r>
        <w:rPr>
          <w:rFonts w:hAnsi="宋体"/>
          <w:b/>
          <w:bCs/>
          <w:sz w:val="24"/>
          <w:szCs w:val="24"/>
        </w:rPr>
        <w:t>2</w:t>
      </w:r>
      <w:r>
        <w:rPr>
          <w:rFonts w:hint="eastAsia" w:hAnsi="宋体"/>
          <w:b/>
          <w:bCs/>
          <w:sz w:val="24"/>
          <w:szCs w:val="24"/>
        </w:rPr>
        <w:t>－</w:t>
      </w:r>
      <w:r>
        <w:rPr>
          <w:rFonts w:hAnsi="宋体"/>
          <w:b/>
          <w:bCs/>
          <w:sz w:val="24"/>
          <w:szCs w:val="24"/>
        </w:rPr>
        <w:t>3</w:t>
      </w:r>
      <w:r>
        <w:rPr>
          <w:rFonts w:hint="eastAsia" w:hAnsi="宋体"/>
          <w:b/>
          <w:bCs/>
          <w:sz w:val="24"/>
          <w:szCs w:val="24"/>
        </w:rPr>
        <w:t>　具有良好的商业信誉和健全的财务会计制度的证明材料</w:t>
      </w:r>
    </w:p>
    <w:p w14:paraId="6A7CD186">
      <w:pPr>
        <w:pStyle w:val="9"/>
        <w:adjustRightInd w:val="0"/>
        <w:snapToGrid w:val="0"/>
        <w:spacing w:line="360" w:lineRule="auto"/>
        <w:ind w:firstLine="480" w:firstLineChars="200"/>
        <w:rPr>
          <w:rFonts w:hint="eastAsia" w:hAnsi="宋体"/>
          <w:sz w:val="24"/>
          <w:szCs w:val="24"/>
        </w:rPr>
      </w:pPr>
      <w:r>
        <w:rPr>
          <w:rFonts w:hint="eastAsia" w:hAnsi="宋体"/>
          <w:sz w:val="24"/>
          <w:szCs w:val="24"/>
          <w:lang w:eastAsia="zh-CN"/>
        </w:rPr>
        <w:t>供应商</w:t>
      </w:r>
      <w:r>
        <w:rPr>
          <w:rFonts w:hint="eastAsia" w:hAnsi="宋体"/>
          <w:sz w:val="24"/>
          <w:szCs w:val="24"/>
        </w:rPr>
        <w:t>提供本单位上一年度经会计师事务所出具的审计报告复印件并加盖</w:t>
      </w:r>
      <w:r>
        <w:rPr>
          <w:rFonts w:hint="eastAsia" w:hAnsi="宋体"/>
          <w:sz w:val="24"/>
          <w:szCs w:val="24"/>
          <w:lang w:eastAsia="zh-CN"/>
        </w:rPr>
        <w:t>供应商</w:t>
      </w:r>
      <w:r>
        <w:rPr>
          <w:rFonts w:hint="eastAsia" w:hAnsi="宋体"/>
          <w:sz w:val="24"/>
          <w:szCs w:val="24"/>
        </w:rPr>
        <w:t>公章。如</w:t>
      </w:r>
      <w:r>
        <w:rPr>
          <w:rFonts w:hint="eastAsia" w:hAnsi="宋体"/>
          <w:sz w:val="24"/>
          <w:szCs w:val="24"/>
          <w:lang w:eastAsia="zh-CN"/>
        </w:rPr>
        <w:t>供应商</w:t>
      </w:r>
      <w:r>
        <w:rPr>
          <w:rFonts w:hint="eastAsia" w:hAnsi="宋体"/>
          <w:sz w:val="24"/>
          <w:szCs w:val="24"/>
        </w:rPr>
        <w:t>无法提供上一年度审计报告，则需提供银行出具的资信证明或具有良好的商业信誉和健全的财务会计制度的承诺函（承诺函格式自拟）。</w:t>
      </w:r>
    </w:p>
    <w:p w14:paraId="29049E3A">
      <w:pPr>
        <w:pStyle w:val="9"/>
        <w:adjustRightInd w:val="0"/>
        <w:snapToGrid w:val="0"/>
        <w:spacing w:line="360" w:lineRule="auto"/>
        <w:ind w:firstLine="480" w:firstLineChars="200"/>
        <w:rPr>
          <w:rFonts w:hint="eastAsia" w:hAnsi="宋体"/>
          <w:sz w:val="24"/>
          <w:szCs w:val="24"/>
        </w:rPr>
      </w:pPr>
      <w:r>
        <w:rPr>
          <w:rFonts w:hint="eastAsia" w:hAnsi="宋体"/>
          <w:sz w:val="24"/>
          <w:szCs w:val="24"/>
        </w:rPr>
        <w:t>说明：</w:t>
      </w:r>
    </w:p>
    <w:p w14:paraId="03A50A88">
      <w:pPr>
        <w:pStyle w:val="9"/>
        <w:adjustRightInd w:val="0"/>
        <w:snapToGrid w:val="0"/>
        <w:spacing w:line="360" w:lineRule="auto"/>
        <w:ind w:firstLine="480" w:firstLineChars="200"/>
        <w:rPr>
          <w:rFonts w:hint="eastAsia" w:hAnsi="宋体"/>
          <w:sz w:val="24"/>
          <w:szCs w:val="24"/>
        </w:rPr>
      </w:pPr>
      <w:r>
        <w:rPr>
          <w:rFonts w:hint="eastAsia" w:hAnsi="宋体"/>
          <w:sz w:val="24"/>
          <w:szCs w:val="24"/>
        </w:rPr>
        <w:t>1、审计报告复印件至少应包括资产负债表、利润表、现金流量表及其附注、加盖会计师事务所公章页。</w:t>
      </w:r>
    </w:p>
    <w:p w14:paraId="58E9F59D">
      <w:pPr>
        <w:pStyle w:val="9"/>
        <w:adjustRightInd w:val="0"/>
        <w:snapToGrid w:val="0"/>
        <w:spacing w:line="360" w:lineRule="auto"/>
        <w:ind w:firstLine="480" w:firstLineChars="200"/>
        <w:rPr>
          <w:rFonts w:hint="eastAsia" w:hAnsi="宋体"/>
          <w:sz w:val="24"/>
          <w:szCs w:val="24"/>
        </w:rPr>
      </w:pPr>
      <w:r>
        <w:rPr>
          <w:rFonts w:hint="eastAsia" w:hAnsi="宋体"/>
          <w:sz w:val="24"/>
          <w:szCs w:val="24"/>
        </w:rPr>
        <w:t>2、银行资信证明是指</w:t>
      </w:r>
      <w:r>
        <w:rPr>
          <w:rFonts w:hint="eastAsia" w:hAnsi="宋体"/>
          <w:sz w:val="24"/>
          <w:szCs w:val="24"/>
          <w:lang w:eastAsia="zh-CN"/>
        </w:rPr>
        <w:t>供应商</w:t>
      </w:r>
      <w:r>
        <w:rPr>
          <w:rFonts w:hint="eastAsia" w:hAnsi="宋体"/>
          <w:sz w:val="24"/>
          <w:szCs w:val="24"/>
        </w:rPr>
        <w:t>参加本次磋商截止日前三个月内开立基本账户的银行开具的资信证明（成立一年内的公司可提交当年验资证明复印件并加盖公章），且无收受人和项目的限制，但开具银行有限制规定的除外。</w:t>
      </w:r>
    </w:p>
    <w:p w14:paraId="48272CA2">
      <w:pPr>
        <w:pStyle w:val="9"/>
        <w:adjustRightInd w:val="0"/>
        <w:snapToGrid w:val="0"/>
        <w:spacing w:line="360" w:lineRule="auto"/>
        <w:ind w:firstLine="480" w:firstLineChars="200"/>
        <w:rPr>
          <w:rFonts w:hint="eastAsia" w:hAnsi="宋体"/>
          <w:sz w:val="24"/>
          <w:szCs w:val="24"/>
        </w:rPr>
      </w:pPr>
      <w:r>
        <w:rPr>
          <w:rFonts w:hint="eastAsia" w:hAnsi="宋体"/>
          <w:sz w:val="24"/>
          <w:szCs w:val="24"/>
        </w:rPr>
        <w:t>3、银行资信证明可以是复印件并加盖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val="en-US" w:eastAsia="zh-CN"/>
        </w:rPr>
        <w:t>评审</w:t>
      </w:r>
      <w:r>
        <w:rPr>
          <w:rFonts w:hint="eastAsia" w:hAnsi="宋体"/>
          <w:sz w:val="24"/>
          <w:szCs w:val="24"/>
        </w:rPr>
        <w:t>小组保留审核原件的权利。但开具银行明确规定复印件无效的，须提交原件。</w:t>
      </w:r>
    </w:p>
    <w:p w14:paraId="7B371AD3">
      <w:pPr>
        <w:pStyle w:val="9"/>
        <w:adjustRightInd w:val="0"/>
        <w:snapToGrid w:val="0"/>
        <w:spacing w:line="360" w:lineRule="auto"/>
        <w:ind w:firstLine="480" w:firstLineChars="200"/>
        <w:rPr>
          <w:rFonts w:hint="eastAsia" w:hAnsi="宋体"/>
          <w:sz w:val="24"/>
          <w:szCs w:val="24"/>
        </w:rPr>
      </w:pPr>
      <w:r>
        <w:rPr>
          <w:rFonts w:hint="eastAsia" w:hAnsi="宋体"/>
          <w:sz w:val="24"/>
          <w:szCs w:val="24"/>
        </w:rPr>
        <w:t>4、银行资信证明应能说明该</w:t>
      </w:r>
      <w:r>
        <w:rPr>
          <w:rFonts w:hint="eastAsia" w:hAnsi="宋体"/>
          <w:sz w:val="24"/>
          <w:szCs w:val="24"/>
          <w:lang w:eastAsia="zh-CN"/>
        </w:rPr>
        <w:t>供应商</w:t>
      </w:r>
      <w:r>
        <w:rPr>
          <w:rFonts w:hint="eastAsia" w:hAnsi="宋体"/>
          <w:sz w:val="24"/>
          <w:szCs w:val="24"/>
        </w:rPr>
        <w:t>与银行之间业务往来正常，无不良记录，企业信誉良好等。银行出具的存款证明不能作为银行资信证明。</w:t>
      </w:r>
    </w:p>
    <w:p w14:paraId="1A90A66E">
      <w:pPr>
        <w:pStyle w:val="9"/>
        <w:adjustRightInd w:val="0"/>
        <w:snapToGrid w:val="0"/>
        <w:spacing w:line="360" w:lineRule="auto"/>
        <w:ind w:firstLine="482" w:firstLineChars="200"/>
        <w:rPr>
          <w:rFonts w:hAnsi="宋体"/>
          <w:b/>
          <w:bCs/>
          <w:sz w:val="24"/>
          <w:szCs w:val="24"/>
        </w:rPr>
      </w:pPr>
      <w:r>
        <w:rPr>
          <w:rFonts w:hint="eastAsia" w:hAnsi="宋体"/>
          <w:b/>
          <w:bCs/>
          <w:sz w:val="24"/>
          <w:szCs w:val="24"/>
        </w:rPr>
        <w:t>附件5－2－</w:t>
      </w:r>
      <w:r>
        <w:rPr>
          <w:rFonts w:hAnsi="宋体"/>
          <w:b/>
          <w:bCs/>
          <w:sz w:val="24"/>
          <w:szCs w:val="24"/>
        </w:rPr>
        <w:t>4</w:t>
      </w:r>
      <w:r>
        <w:rPr>
          <w:rFonts w:hint="eastAsia" w:hAnsi="宋体"/>
          <w:b/>
          <w:bCs/>
          <w:sz w:val="24"/>
          <w:szCs w:val="24"/>
        </w:rPr>
        <w:t>　具备履行合同所必需的设备和专业技术能力的证明材料</w:t>
      </w:r>
      <w:r>
        <w:rPr>
          <w:rFonts w:hAnsi="宋体"/>
          <w:b/>
          <w:bCs/>
          <w:sz w:val="24"/>
          <w:szCs w:val="24"/>
        </w:rPr>
        <w:t>(</w:t>
      </w:r>
      <w:r>
        <w:rPr>
          <w:rFonts w:hint="eastAsia" w:hAnsi="宋体"/>
          <w:b/>
          <w:bCs/>
          <w:sz w:val="24"/>
          <w:szCs w:val="24"/>
        </w:rPr>
        <w:t>由供应商根据项目需求提供说明材料</w:t>
      </w:r>
      <w:r>
        <w:rPr>
          <w:rFonts w:hAnsi="宋体"/>
          <w:b/>
          <w:bCs/>
          <w:sz w:val="24"/>
          <w:szCs w:val="24"/>
        </w:rPr>
        <w:t>)</w:t>
      </w:r>
    </w:p>
    <w:p w14:paraId="1483F16D">
      <w:pPr>
        <w:pStyle w:val="9"/>
        <w:spacing w:line="360" w:lineRule="auto"/>
        <w:ind w:firstLine="480" w:firstLineChars="200"/>
        <w:rPr>
          <w:rFonts w:hint="eastAsia"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提供书面声明或相关证明材料（例如：相关设备的购置发票或相关人员的职称证书、用工合同等），证明材料可以是文字描述、图纸或数据等，能够说明</w:t>
      </w:r>
      <w:r>
        <w:rPr>
          <w:rFonts w:hint="eastAsia" w:hAnsi="宋体"/>
          <w:sz w:val="24"/>
          <w:szCs w:val="24"/>
          <w:lang w:eastAsia="zh-CN"/>
        </w:rPr>
        <w:t>供应商</w:t>
      </w:r>
      <w:r>
        <w:rPr>
          <w:rFonts w:hint="eastAsia" w:hAnsi="宋体"/>
          <w:sz w:val="24"/>
          <w:szCs w:val="24"/>
        </w:rPr>
        <w:t>已具有履行本项目合同所必需的设备和专业技术能力。　</w:t>
      </w:r>
    </w:p>
    <w:p w14:paraId="412F3711">
      <w:pPr>
        <w:pStyle w:val="9"/>
        <w:spacing w:line="360" w:lineRule="auto"/>
        <w:ind w:firstLine="482" w:firstLineChars="200"/>
        <w:rPr>
          <w:rFonts w:hint="eastAsia" w:hAnsi="宋体"/>
          <w:sz w:val="24"/>
          <w:szCs w:val="24"/>
        </w:rPr>
      </w:pPr>
      <w:r>
        <w:rPr>
          <w:rFonts w:hint="eastAsia" w:hAnsi="宋体"/>
          <w:b/>
          <w:bCs/>
          <w:sz w:val="24"/>
          <w:szCs w:val="24"/>
        </w:rPr>
        <w:t>附件</w:t>
      </w:r>
      <w:r>
        <w:rPr>
          <w:rFonts w:hint="eastAsia" w:hAnsi="宋体"/>
          <w:b/>
          <w:bCs/>
          <w:sz w:val="24"/>
          <w:szCs w:val="24"/>
          <w:lang w:val="en-US" w:eastAsia="zh-CN"/>
        </w:rPr>
        <w:t>5</w:t>
      </w:r>
      <w:r>
        <w:rPr>
          <w:rFonts w:hint="eastAsia" w:hAnsi="宋体"/>
          <w:b/>
          <w:bCs/>
          <w:sz w:val="24"/>
          <w:szCs w:val="24"/>
        </w:rPr>
        <w:t>－2－</w:t>
      </w:r>
      <w:r>
        <w:rPr>
          <w:rFonts w:hint="eastAsia" w:hAnsi="宋体"/>
          <w:b/>
          <w:bCs/>
          <w:sz w:val="24"/>
          <w:szCs w:val="24"/>
          <w:lang w:val="en-US" w:eastAsia="zh-CN"/>
        </w:rPr>
        <w:t>5</w:t>
      </w:r>
      <w:r>
        <w:rPr>
          <w:rFonts w:hint="eastAsia" w:hAnsi="宋体"/>
          <w:b/>
          <w:bCs/>
          <w:sz w:val="24"/>
          <w:szCs w:val="24"/>
        </w:rPr>
        <w:t>有依法缴纳税收和社会保障资金的良好记录的证明材料</w:t>
      </w:r>
    </w:p>
    <w:p w14:paraId="72F5CD27">
      <w:pPr>
        <w:pStyle w:val="9"/>
        <w:numPr>
          <w:ilvl w:val="0"/>
          <w:numId w:val="1"/>
        </w:numPr>
        <w:spacing w:line="360" w:lineRule="auto"/>
        <w:ind w:firstLine="480" w:firstLineChars="200"/>
        <w:rPr>
          <w:rFonts w:hint="eastAsia" w:hAnsi="宋体"/>
          <w:sz w:val="24"/>
          <w:szCs w:val="24"/>
        </w:rPr>
      </w:pPr>
      <w:r>
        <w:rPr>
          <w:rFonts w:hint="eastAsia" w:hAnsi="宋体"/>
          <w:sz w:val="24"/>
          <w:szCs w:val="24"/>
        </w:rPr>
        <w:t>有依法缴纳社会保障资金的良好记录，须提供参加本次政府采购活动近六个月（费用月份、缴费年月为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，非记账、转账或打印时间）内的任意一月缴纳社会保障资金的银行入账票据凭证或社保部门证明材料复印件，并加盖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eastAsia="zh-CN"/>
        </w:rPr>
        <w:t>供应商</w:t>
      </w:r>
      <w:r>
        <w:rPr>
          <w:rFonts w:hint="eastAsia" w:hAnsi="宋体"/>
          <w:sz w:val="24"/>
          <w:szCs w:val="24"/>
        </w:rPr>
        <w:t>逐年</w:t>
      </w:r>
      <w:r>
        <w:rPr>
          <w:rFonts w:hint="eastAsia" w:hAnsi="宋体"/>
          <w:sz w:val="24"/>
          <w:szCs w:val="24"/>
          <w:lang w:val="en-US" w:eastAsia="zh-CN"/>
        </w:rPr>
        <w:t>缴纳</w:t>
      </w:r>
      <w:r>
        <w:rPr>
          <w:rFonts w:hint="eastAsia" w:hAnsi="宋体"/>
          <w:sz w:val="24"/>
          <w:szCs w:val="24"/>
        </w:rPr>
        <w:t>社会保障资金的，须提供上年度缴纳社会保障资金的入账票据凭证复印件。缴纳社会保障资金的入账票据凭证复印件须加盖本单位公章；</w:t>
      </w:r>
    </w:p>
    <w:p w14:paraId="4D2F8647">
      <w:pPr>
        <w:pStyle w:val="9"/>
        <w:spacing w:line="360" w:lineRule="auto"/>
        <w:ind w:firstLine="480" w:firstLineChars="200"/>
        <w:rPr>
          <w:rFonts w:hint="eastAsia" w:hAnsi="宋体"/>
          <w:sz w:val="24"/>
          <w:szCs w:val="24"/>
        </w:rPr>
      </w:pPr>
      <w:r>
        <w:rPr>
          <w:rFonts w:hint="eastAsia" w:hAnsi="宋体"/>
          <w:sz w:val="24"/>
          <w:szCs w:val="24"/>
        </w:rPr>
        <w:t>2、纳税证明（个人所得税除外），须提供参加本次政府采购活动近六个月（所属时期、日期为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，非记账、转账或打印时间）内的任意一月银行有效票据或税务部门证明材料凭证复印件，并加盖</w:t>
      </w:r>
      <w:r>
        <w:rPr>
          <w:rFonts w:hint="eastAsia" w:hAnsi="宋体"/>
          <w:sz w:val="24"/>
          <w:szCs w:val="24"/>
          <w:lang w:eastAsia="zh-CN"/>
        </w:rPr>
        <w:t>供应商</w:t>
      </w:r>
      <w:r>
        <w:rPr>
          <w:rFonts w:hint="eastAsia" w:hAnsi="宋体"/>
          <w:sz w:val="24"/>
          <w:szCs w:val="24"/>
        </w:rPr>
        <w:t>公章。如近六个月未达到应缴税标准，须提供相应说明及证明材料（如：增值税纳税申报表或零纳税申报表），并加盖</w:t>
      </w:r>
      <w:r>
        <w:rPr>
          <w:rFonts w:hint="eastAsia" w:hAnsi="宋体"/>
          <w:sz w:val="24"/>
          <w:szCs w:val="24"/>
          <w:lang w:eastAsia="zh-CN"/>
        </w:rPr>
        <w:t>供应商</w:t>
      </w:r>
      <w:r>
        <w:rPr>
          <w:rFonts w:hint="eastAsia" w:hAnsi="宋体"/>
          <w:sz w:val="24"/>
          <w:szCs w:val="24"/>
        </w:rPr>
        <w:t xml:space="preserve">公章。 </w:t>
      </w:r>
    </w:p>
    <w:p w14:paraId="49EC3024">
      <w:pPr>
        <w:pStyle w:val="9"/>
        <w:spacing w:line="360" w:lineRule="auto"/>
        <w:ind w:firstLine="480" w:firstLineChars="200"/>
        <w:rPr>
          <w:rFonts w:hint="eastAsia" w:hAnsi="宋体"/>
          <w:sz w:val="24"/>
          <w:szCs w:val="24"/>
        </w:rPr>
      </w:pPr>
      <w:r>
        <w:rPr>
          <w:rFonts w:hint="eastAsia" w:hAnsi="宋体"/>
          <w:sz w:val="24"/>
          <w:szCs w:val="24"/>
        </w:rPr>
        <w:t>3、依法免税或不需要缴纳社会保障资金的</w:t>
      </w:r>
      <w:r>
        <w:rPr>
          <w:rFonts w:hint="eastAsia" w:hAnsi="宋体"/>
          <w:sz w:val="24"/>
          <w:szCs w:val="24"/>
          <w:lang w:eastAsia="zh-CN"/>
        </w:rPr>
        <w:t>供应商</w:t>
      </w:r>
      <w:r>
        <w:rPr>
          <w:rFonts w:hint="eastAsia" w:hAnsi="宋体"/>
          <w:sz w:val="24"/>
          <w:szCs w:val="24"/>
        </w:rPr>
        <w:t>，应提供相应的文件证明并加盖本单位公章。　</w:t>
      </w:r>
    </w:p>
    <w:p w14:paraId="7E1580A6">
      <w:pPr>
        <w:pStyle w:val="9"/>
        <w:spacing w:line="360" w:lineRule="auto"/>
        <w:ind w:firstLine="482" w:firstLineChars="200"/>
        <w:rPr>
          <w:rFonts w:hint="eastAsia" w:hAnsi="宋体"/>
          <w:b/>
          <w:bCs/>
          <w:sz w:val="24"/>
          <w:szCs w:val="24"/>
        </w:rPr>
      </w:pPr>
    </w:p>
    <w:p w14:paraId="68EDEE66">
      <w:pPr>
        <w:pStyle w:val="9"/>
        <w:spacing w:line="360" w:lineRule="auto"/>
        <w:ind w:firstLine="482" w:firstLineChars="200"/>
        <w:rPr>
          <w:rFonts w:hint="eastAsia" w:hAnsi="宋体" w:eastAsia="宋体"/>
          <w:b/>
          <w:bCs/>
          <w:sz w:val="24"/>
          <w:szCs w:val="24"/>
          <w:lang w:eastAsia="zh-CN"/>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6</w:t>
      </w:r>
    </w:p>
    <w:p w14:paraId="4195DF12">
      <w:pPr>
        <w:pStyle w:val="9"/>
        <w:spacing w:line="360" w:lineRule="auto"/>
        <w:ind w:firstLine="482" w:firstLineChars="200"/>
        <w:jc w:val="center"/>
        <w:rPr>
          <w:rFonts w:hAnsi="宋体"/>
          <w:b/>
          <w:sz w:val="24"/>
          <w:szCs w:val="24"/>
        </w:rPr>
      </w:pPr>
      <w:r>
        <w:rPr>
          <w:rFonts w:hint="eastAsia" w:hAnsi="宋体"/>
          <w:b/>
          <w:sz w:val="24"/>
          <w:szCs w:val="24"/>
        </w:rPr>
        <w:t>参加政府采购活动前三年内在经营活动中</w:t>
      </w:r>
    </w:p>
    <w:p w14:paraId="1B5E3AD7">
      <w:pPr>
        <w:pStyle w:val="9"/>
        <w:spacing w:line="360" w:lineRule="auto"/>
        <w:ind w:firstLine="482" w:firstLineChars="200"/>
        <w:jc w:val="center"/>
        <w:rPr>
          <w:rFonts w:hAnsi="宋体"/>
          <w:b/>
          <w:sz w:val="24"/>
          <w:szCs w:val="24"/>
        </w:rPr>
      </w:pPr>
      <w:r>
        <w:rPr>
          <w:rFonts w:hint="eastAsia" w:hAnsi="宋体"/>
          <w:b/>
          <w:sz w:val="24"/>
          <w:szCs w:val="24"/>
        </w:rPr>
        <w:t>没有重大违法记录的书面声明</w:t>
      </w:r>
    </w:p>
    <w:p w14:paraId="55459E30">
      <w:pPr>
        <w:pStyle w:val="9"/>
        <w:spacing w:line="360" w:lineRule="auto"/>
        <w:ind w:firstLine="480" w:firstLineChars="200"/>
        <w:rPr>
          <w:rFonts w:hAnsi="宋体"/>
          <w:sz w:val="24"/>
          <w:szCs w:val="24"/>
        </w:rPr>
      </w:pPr>
      <w:r>
        <w:rPr>
          <w:rFonts w:hint="eastAsia" w:hAnsi="宋体"/>
          <w:sz w:val="24"/>
          <w:szCs w:val="24"/>
        </w:rPr>
        <w:t>本单位郑重声明：</w:t>
      </w:r>
    </w:p>
    <w:p w14:paraId="62CA49C0">
      <w:pPr>
        <w:pStyle w:val="9"/>
        <w:spacing w:line="360" w:lineRule="auto"/>
        <w:ind w:firstLine="480" w:firstLineChars="200"/>
        <w:rPr>
          <w:rFonts w:hAnsi="宋体"/>
          <w:sz w:val="24"/>
          <w:szCs w:val="24"/>
        </w:rPr>
      </w:pPr>
      <w:r>
        <w:rPr>
          <w:rFonts w:hint="eastAsia" w:hAnsi="宋体"/>
          <w:sz w:val="24"/>
          <w:szCs w:val="24"/>
        </w:rPr>
        <w:t>我单位在参加采购活动前三年内在经营活动中没有《政府采购法》第二十二条第一款第</w:t>
      </w:r>
      <w:r>
        <w:rPr>
          <w:rFonts w:hAnsi="宋体"/>
          <w:sz w:val="24"/>
          <w:szCs w:val="24"/>
        </w:rPr>
        <w:t>(</w:t>
      </w:r>
      <w:r>
        <w:rPr>
          <w:rFonts w:hint="eastAsia" w:hAnsi="宋体"/>
          <w:sz w:val="24"/>
          <w:szCs w:val="24"/>
        </w:rPr>
        <w:t>五</w:t>
      </w:r>
      <w:r>
        <w:rPr>
          <w:rFonts w:hAnsi="宋体"/>
          <w:sz w:val="24"/>
          <w:szCs w:val="24"/>
        </w:rPr>
        <w:t>)</w:t>
      </w:r>
      <w:r>
        <w:rPr>
          <w:rFonts w:hint="eastAsia" w:hAnsi="宋体"/>
          <w:sz w:val="24"/>
          <w:szCs w:val="24"/>
        </w:rPr>
        <w:t>项所称重大违法记录，包括：</w:t>
      </w:r>
    </w:p>
    <w:p w14:paraId="37015BA7">
      <w:pPr>
        <w:pStyle w:val="9"/>
        <w:spacing w:line="360" w:lineRule="auto"/>
        <w:ind w:firstLine="480" w:firstLineChars="200"/>
        <w:rPr>
          <w:rFonts w:hAnsi="宋体"/>
          <w:sz w:val="24"/>
          <w:szCs w:val="24"/>
        </w:rPr>
      </w:pPr>
      <w:r>
        <w:rPr>
          <w:rFonts w:hint="eastAsia" w:hAnsi="宋体"/>
          <w:sz w:val="24"/>
          <w:szCs w:val="24"/>
        </w:rPr>
        <w:t>我单位或者其法定代表人、董事、监事、高级管理人员未因经营活动中的违法行为受到刑事处罚或者责令停产停业、吊销许可证或者执照、较大数额罚款等行政处罚。</w:t>
      </w:r>
    </w:p>
    <w:p w14:paraId="2E8EFC5A">
      <w:pPr>
        <w:pStyle w:val="9"/>
        <w:spacing w:line="360" w:lineRule="auto"/>
        <w:ind w:firstLine="480" w:firstLineChars="200"/>
        <w:rPr>
          <w:rFonts w:hAnsi="宋体"/>
          <w:sz w:val="24"/>
          <w:szCs w:val="24"/>
        </w:rPr>
      </w:pPr>
      <w:r>
        <w:rPr>
          <w:rFonts w:hint="eastAsia" w:hAnsi="宋体"/>
          <w:sz w:val="24"/>
          <w:szCs w:val="24"/>
        </w:rPr>
        <w:t>特此声明！</w:t>
      </w:r>
    </w:p>
    <w:p w14:paraId="1F97432F">
      <w:pPr>
        <w:pStyle w:val="9"/>
        <w:spacing w:line="360" w:lineRule="auto"/>
        <w:ind w:firstLine="480" w:firstLineChars="200"/>
        <w:rPr>
          <w:rFonts w:hAnsi="宋体"/>
          <w:sz w:val="24"/>
          <w:szCs w:val="24"/>
        </w:rPr>
      </w:pPr>
    </w:p>
    <w:p w14:paraId="1F3DC547">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3BCA981A">
      <w:pPr>
        <w:pStyle w:val="9"/>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4E16B5BA">
      <w:pPr>
        <w:pStyle w:val="9"/>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02A64DD8">
      <w:pPr>
        <w:pStyle w:val="9"/>
        <w:spacing w:line="360" w:lineRule="auto"/>
        <w:ind w:firstLine="480" w:firstLineChars="200"/>
        <w:rPr>
          <w:rFonts w:hint="eastAsia" w:hAnsi="宋体" w:eastAsia="宋体"/>
          <w:sz w:val="24"/>
          <w:szCs w:val="24"/>
          <w:lang w:eastAsia="zh-CN"/>
        </w:rPr>
      </w:pPr>
      <w:r>
        <w:rPr>
          <w:rFonts w:hAnsi="宋体"/>
          <w:sz w:val="24"/>
          <w:szCs w:val="24"/>
        </w:rPr>
        <w:br w:type="page"/>
      </w:r>
      <w:r>
        <w:rPr>
          <w:rFonts w:hint="eastAsia" w:hAnsi="宋体"/>
          <w:sz w:val="24"/>
          <w:szCs w:val="24"/>
        </w:rPr>
        <w:t>　　</w:t>
      </w: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7</w:t>
      </w:r>
    </w:p>
    <w:p w14:paraId="0AD0F782">
      <w:pPr>
        <w:bidi w:val="0"/>
        <w:jc w:val="center"/>
        <w:rPr>
          <w:b/>
          <w:bCs/>
          <w:sz w:val="24"/>
          <w:szCs w:val="28"/>
        </w:rPr>
      </w:pPr>
      <w:r>
        <w:rPr>
          <w:rFonts w:hint="eastAsia"/>
          <w:b/>
          <w:bCs/>
          <w:sz w:val="24"/>
          <w:szCs w:val="28"/>
        </w:rPr>
        <w:t>无不良信用记录承诺函</w:t>
      </w:r>
      <w:r>
        <w:rPr>
          <w:b/>
          <w:bCs/>
          <w:sz w:val="24"/>
          <w:szCs w:val="28"/>
        </w:rPr>
        <w:t>(</w:t>
      </w:r>
      <w:r>
        <w:rPr>
          <w:rFonts w:hint="eastAsia"/>
          <w:b/>
          <w:bCs/>
          <w:sz w:val="24"/>
          <w:szCs w:val="28"/>
        </w:rPr>
        <w:t>供应商自行查询适用</w:t>
      </w:r>
      <w:r>
        <w:rPr>
          <w:b/>
          <w:bCs/>
          <w:sz w:val="24"/>
          <w:szCs w:val="28"/>
        </w:rPr>
        <w:t>)</w:t>
      </w:r>
    </w:p>
    <w:p w14:paraId="3EF769BF">
      <w:pPr>
        <w:pStyle w:val="9"/>
        <w:spacing w:line="360" w:lineRule="auto"/>
        <w:rPr>
          <w:rFonts w:hAnsi="宋体"/>
          <w:sz w:val="24"/>
          <w:szCs w:val="24"/>
        </w:rPr>
      </w:pPr>
      <w:r>
        <w:rPr>
          <w:rFonts w:hint="eastAsia" w:hAnsi="宋体"/>
          <w:sz w:val="24"/>
          <w:szCs w:val="24"/>
        </w:rPr>
        <w:t>致</w:t>
      </w:r>
      <w:r>
        <w:rPr>
          <w:rFonts w:hAnsi="宋体"/>
          <w:sz w:val="24"/>
          <w:szCs w:val="24"/>
        </w:rPr>
        <w:t>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75359CC6">
      <w:pPr>
        <w:pStyle w:val="9"/>
        <w:spacing w:line="360" w:lineRule="auto"/>
        <w:ind w:firstLine="480" w:firstLineChars="200"/>
        <w:rPr>
          <w:rFonts w:hAnsi="宋体"/>
          <w:sz w:val="24"/>
          <w:szCs w:val="24"/>
        </w:rPr>
      </w:pPr>
      <w:r>
        <w:rPr>
          <w:rFonts w:hint="eastAsia" w:hAnsi="宋体"/>
          <w:sz w:val="24"/>
          <w:szCs w:val="24"/>
        </w:rPr>
        <w:t>本单位郑重承诺，我单位无以下不良信用记录情形：</w:t>
      </w:r>
    </w:p>
    <w:p w14:paraId="2E3FD55A">
      <w:pPr>
        <w:pStyle w:val="9"/>
        <w:spacing w:line="360" w:lineRule="auto"/>
        <w:ind w:firstLine="480" w:firstLineChars="200"/>
        <w:rPr>
          <w:rFonts w:hAnsi="宋体"/>
          <w:sz w:val="24"/>
          <w:szCs w:val="24"/>
        </w:rPr>
      </w:pPr>
      <w:r>
        <w:rPr>
          <w:rFonts w:hAnsi="宋体"/>
          <w:sz w:val="24"/>
          <w:szCs w:val="24"/>
        </w:rPr>
        <w:t>1.</w:t>
      </w:r>
      <w:r>
        <w:rPr>
          <w:rFonts w:hint="eastAsia" w:hAnsi="宋体"/>
          <w:sz w:val="24"/>
          <w:szCs w:val="24"/>
        </w:rPr>
        <w:t>被人民法院列入失信被执行人；</w:t>
      </w:r>
    </w:p>
    <w:p w14:paraId="250D78E5">
      <w:pPr>
        <w:pStyle w:val="9"/>
        <w:spacing w:line="360" w:lineRule="auto"/>
        <w:ind w:firstLine="480" w:firstLineChars="200"/>
        <w:rPr>
          <w:rFonts w:hAnsi="宋体"/>
          <w:sz w:val="24"/>
          <w:szCs w:val="24"/>
        </w:rPr>
      </w:pPr>
      <w:r>
        <w:rPr>
          <w:rFonts w:hAnsi="宋体"/>
          <w:sz w:val="24"/>
          <w:szCs w:val="24"/>
        </w:rPr>
        <w:t>2.</w:t>
      </w:r>
      <w:r>
        <w:rPr>
          <w:rFonts w:hint="eastAsia" w:hAnsi="宋体"/>
          <w:sz w:val="24"/>
          <w:szCs w:val="24"/>
        </w:rPr>
        <w:t>被税务部门列入重大税收违法案件当事人名单；</w:t>
      </w:r>
    </w:p>
    <w:p w14:paraId="3F86785C">
      <w:pPr>
        <w:pStyle w:val="9"/>
        <w:spacing w:line="360" w:lineRule="auto"/>
        <w:ind w:firstLine="480" w:firstLineChars="200"/>
        <w:rPr>
          <w:rFonts w:hAnsi="宋体"/>
          <w:sz w:val="24"/>
          <w:szCs w:val="24"/>
        </w:rPr>
      </w:pPr>
      <w:r>
        <w:rPr>
          <w:rFonts w:hAnsi="宋体"/>
          <w:sz w:val="24"/>
          <w:szCs w:val="24"/>
        </w:rPr>
        <w:t>3.</w:t>
      </w:r>
      <w:r>
        <w:rPr>
          <w:rFonts w:hint="eastAsia" w:hAnsi="宋体"/>
          <w:sz w:val="24"/>
          <w:szCs w:val="24"/>
        </w:rPr>
        <w:t>被政府采购监管部门列入政府采购严重违法失信行为记录名单；</w:t>
      </w:r>
    </w:p>
    <w:p w14:paraId="4568E273">
      <w:pPr>
        <w:pStyle w:val="9"/>
        <w:spacing w:line="360" w:lineRule="auto"/>
        <w:ind w:firstLine="480" w:firstLineChars="200"/>
        <w:rPr>
          <w:rFonts w:hAnsi="宋体"/>
          <w:sz w:val="24"/>
          <w:szCs w:val="24"/>
        </w:rPr>
      </w:pPr>
      <w:r>
        <w:rPr>
          <w:rFonts w:hAnsi="宋体"/>
          <w:sz w:val="24"/>
          <w:szCs w:val="24"/>
        </w:rPr>
        <w:t>4.</w:t>
      </w:r>
      <w:r>
        <w:rPr>
          <w:rFonts w:hint="eastAsia" w:hAnsi="宋体"/>
          <w:sz w:val="24"/>
          <w:szCs w:val="24"/>
        </w:rPr>
        <w:t>不符合《政府采购法》第二十二条规定的条件。</w:t>
      </w:r>
    </w:p>
    <w:p w14:paraId="5D9E6300">
      <w:pPr>
        <w:pStyle w:val="9"/>
        <w:spacing w:line="360" w:lineRule="auto"/>
        <w:ind w:firstLine="480" w:firstLineChars="200"/>
        <w:rPr>
          <w:rFonts w:hAnsi="宋体"/>
          <w:sz w:val="24"/>
          <w:szCs w:val="24"/>
        </w:rPr>
      </w:pPr>
      <w:r>
        <w:rPr>
          <w:rFonts w:hint="eastAsia" w:hAnsi="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717FF507">
      <w:pPr>
        <w:pStyle w:val="9"/>
        <w:spacing w:line="360" w:lineRule="auto"/>
        <w:ind w:firstLine="480" w:firstLineChars="200"/>
        <w:rPr>
          <w:rFonts w:hAnsi="宋体"/>
          <w:sz w:val="24"/>
          <w:szCs w:val="24"/>
        </w:rPr>
      </w:pPr>
    </w:p>
    <w:p w14:paraId="41138576">
      <w:pPr>
        <w:pStyle w:val="9"/>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盖公章</w:t>
      </w:r>
      <w:r>
        <w:rPr>
          <w:rFonts w:hAnsi="宋体"/>
          <w:sz w:val="24"/>
          <w:szCs w:val="24"/>
        </w:rPr>
        <w:t>)</w:t>
      </w:r>
      <w:r>
        <w:rPr>
          <w:rFonts w:hint="eastAsia" w:hAnsi="宋体"/>
          <w:sz w:val="24"/>
          <w:szCs w:val="24"/>
        </w:rPr>
        <w:t>：</w:t>
      </w:r>
      <w:r>
        <w:rPr>
          <w:rFonts w:hAnsi="宋体"/>
          <w:sz w:val="24"/>
          <w:szCs w:val="24"/>
        </w:rPr>
        <w:t>____________</w:t>
      </w:r>
    </w:p>
    <w:p w14:paraId="5B4C693F">
      <w:pPr>
        <w:pStyle w:val="9"/>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BB69C9C">
      <w:pPr>
        <w:pStyle w:val="9"/>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59C11009">
      <w:pPr>
        <w:pStyle w:val="9"/>
        <w:spacing w:line="360" w:lineRule="auto"/>
        <w:ind w:firstLine="480" w:firstLineChars="200"/>
        <w:rPr>
          <w:rFonts w:hAnsi="宋体"/>
          <w:sz w:val="24"/>
          <w:szCs w:val="24"/>
        </w:rPr>
      </w:pPr>
    </w:p>
    <w:p w14:paraId="2A32BA34">
      <w:pPr>
        <w:rPr>
          <w:rFonts w:ascii="宋体" w:hAnsi="宋体"/>
          <w:bCs/>
          <w:color w:val="000000"/>
          <w:sz w:val="24"/>
          <w:szCs w:val="24"/>
        </w:rPr>
      </w:pPr>
    </w:p>
    <w:p w14:paraId="4F3A282B">
      <w:pPr>
        <w:widowControl/>
        <w:jc w:val="left"/>
        <w:rPr>
          <w:rFonts w:hint="eastAsia" w:hAnsi="宋体"/>
          <w:b/>
          <w:sz w:val="24"/>
          <w:szCs w:val="24"/>
        </w:rPr>
      </w:pPr>
      <w:r>
        <w:rPr>
          <w:rFonts w:ascii="Times New Roman" w:hAnsi="Times New Roman"/>
          <w:color w:val="000000"/>
        </w:rPr>
        <w:br w:type="page"/>
      </w:r>
      <w:r>
        <w:rPr>
          <w:rFonts w:hint="eastAsia" w:hAnsi="宋体"/>
          <w:b/>
          <w:sz w:val="24"/>
          <w:szCs w:val="24"/>
        </w:rPr>
        <w:t>六、近三年业绩表</w:t>
      </w:r>
    </w:p>
    <w:p w14:paraId="1C0C59A5">
      <w:pPr>
        <w:widowControl/>
        <w:jc w:val="center"/>
        <w:rPr>
          <w:rFonts w:hint="eastAsia" w:hAnsi="宋体"/>
          <w:b/>
          <w:sz w:val="24"/>
          <w:szCs w:val="24"/>
        </w:rPr>
      </w:pPr>
      <w:r>
        <w:rPr>
          <w:rFonts w:hint="eastAsia" w:hAnsi="宋体"/>
          <w:b/>
          <w:sz w:val="24"/>
          <w:szCs w:val="24"/>
        </w:rPr>
        <w:t>近三年业绩表</w:t>
      </w:r>
    </w:p>
    <w:p w14:paraId="6EA4D14C">
      <w:pPr>
        <w:tabs>
          <w:tab w:val="center" w:pos="4153"/>
        </w:tabs>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ab/>
      </w:r>
    </w:p>
    <w:p w14:paraId="6EA08F16">
      <w:pPr>
        <w:tabs>
          <w:tab w:val="center" w:pos="4153"/>
        </w:tabs>
        <w:rPr>
          <w:rFonts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ascii="宋体" w:hAnsi="宋体"/>
          <w:color w:val="000000"/>
          <w:sz w:val="24"/>
          <w:u w:val="single"/>
        </w:rPr>
        <w:tab/>
      </w:r>
    </w:p>
    <w:p w14:paraId="1EF791B2">
      <w:pPr>
        <w:rPr>
          <w:rFonts w:ascii="宋体" w:hAnsi="宋体"/>
          <w:color w:val="000000"/>
          <w:sz w:val="24"/>
          <w:u w:val="single"/>
        </w:rPr>
      </w:pPr>
      <w:r>
        <w:rPr>
          <w:rFonts w:hint="eastAsia" w:ascii="宋体" w:hAnsi="宋体"/>
          <w:color w:val="000000"/>
          <w:sz w:val="24"/>
        </w:rPr>
        <w:t>供应商人名称：</w:t>
      </w:r>
      <w:r>
        <w:rPr>
          <w:rFonts w:ascii="宋体" w:hAnsi="宋体"/>
          <w:color w:val="000000"/>
          <w:sz w:val="24"/>
          <w:u w:val="single"/>
        </w:rPr>
        <w:t xml:space="preserve">         </w:t>
      </w:r>
      <w:r>
        <w:rPr>
          <w:rFonts w:hint="eastAsia" w:ascii="宋体" w:hAnsi="宋体"/>
          <w:color w:val="000000"/>
          <w:sz w:val="24"/>
          <w:u w:val="single"/>
        </w:rPr>
        <w:t>　　　　</w:t>
      </w:r>
    </w:p>
    <w:p w14:paraId="49D7C549">
      <w:pPr>
        <w:ind w:firstLine="1325" w:firstLineChars="550"/>
        <w:rPr>
          <w:rFonts w:ascii="宋体" w:hAnsi="宋体"/>
          <w:b/>
          <w:color w:val="000000"/>
          <w:sz w:val="24"/>
        </w:rPr>
      </w:pPr>
    </w:p>
    <w:tbl>
      <w:tblPr>
        <w:tblStyle w:val="15"/>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08E7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4B270A47">
            <w:pPr>
              <w:spacing w:line="440" w:lineRule="exact"/>
              <w:jc w:val="center"/>
              <w:rPr>
                <w:rFonts w:ascii="宋体" w:hAnsi="宋体"/>
                <w:color w:val="auto"/>
                <w:szCs w:val="21"/>
              </w:rPr>
            </w:pPr>
            <w:r>
              <w:rPr>
                <w:rFonts w:hint="eastAsia" w:ascii="宋体" w:hAnsi="宋体"/>
                <w:color w:val="auto"/>
                <w:szCs w:val="21"/>
              </w:rPr>
              <w:t>序号</w:t>
            </w:r>
          </w:p>
        </w:tc>
        <w:tc>
          <w:tcPr>
            <w:tcW w:w="1485" w:type="dxa"/>
            <w:noWrap w:val="0"/>
            <w:vAlign w:val="top"/>
          </w:tcPr>
          <w:p w14:paraId="3405C7A4">
            <w:pPr>
              <w:spacing w:line="440" w:lineRule="exact"/>
              <w:jc w:val="center"/>
              <w:rPr>
                <w:rFonts w:ascii="宋体" w:hAnsi="宋体"/>
                <w:color w:val="auto"/>
                <w:szCs w:val="21"/>
              </w:rPr>
            </w:pPr>
            <w:r>
              <w:rPr>
                <w:rFonts w:hint="eastAsia" w:ascii="宋体" w:hAnsi="宋体"/>
                <w:color w:val="auto"/>
                <w:szCs w:val="21"/>
              </w:rPr>
              <w:t>业主名称</w:t>
            </w:r>
          </w:p>
        </w:tc>
        <w:tc>
          <w:tcPr>
            <w:tcW w:w="1530" w:type="dxa"/>
            <w:noWrap w:val="0"/>
            <w:vAlign w:val="top"/>
          </w:tcPr>
          <w:p w14:paraId="0359057D">
            <w:pPr>
              <w:spacing w:line="440" w:lineRule="exact"/>
              <w:jc w:val="center"/>
              <w:rPr>
                <w:rFonts w:ascii="宋体" w:hAnsi="宋体"/>
                <w:color w:val="auto"/>
                <w:szCs w:val="21"/>
              </w:rPr>
            </w:pPr>
            <w:r>
              <w:rPr>
                <w:rFonts w:hint="eastAsia" w:ascii="宋体" w:hAnsi="宋体"/>
                <w:color w:val="auto"/>
                <w:szCs w:val="21"/>
              </w:rPr>
              <w:t>项目名称</w:t>
            </w:r>
          </w:p>
        </w:tc>
        <w:tc>
          <w:tcPr>
            <w:tcW w:w="1223" w:type="dxa"/>
            <w:noWrap w:val="0"/>
            <w:vAlign w:val="top"/>
          </w:tcPr>
          <w:p w14:paraId="0022E6F5">
            <w:pPr>
              <w:spacing w:line="440" w:lineRule="exact"/>
              <w:jc w:val="center"/>
              <w:rPr>
                <w:rFonts w:ascii="宋体" w:hAnsi="宋体"/>
                <w:color w:val="auto"/>
                <w:szCs w:val="21"/>
              </w:rPr>
            </w:pPr>
            <w:r>
              <w:rPr>
                <w:rFonts w:hint="eastAsia" w:ascii="宋体" w:hAnsi="宋体"/>
                <w:color w:val="auto"/>
                <w:szCs w:val="21"/>
              </w:rPr>
              <w:t>合同总价</w:t>
            </w:r>
          </w:p>
        </w:tc>
        <w:tc>
          <w:tcPr>
            <w:tcW w:w="1391" w:type="dxa"/>
            <w:noWrap w:val="0"/>
            <w:vAlign w:val="top"/>
          </w:tcPr>
          <w:p w14:paraId="72A4B7E9">
            <w:pPr>
              <w:spacing w:line="440" w:lineRule="exact"/>
              <w:jc w:val="center"/>
              <w:rPr>
                <w:rFonts w:ascii="宋体" w:hAnsi="宋体"/>
                <w:color w:val="auto"/>
                <w:szCs w:val="21"/>
              </w:rPr>
            </w:pPr>
            <w:r>
              <w:rPr>
                <w:rFonts w:hint="eastAsia" w:ascii="宋体" w:hAnsi="宋体"/>
                <w:color w:val="auto"/>
                <w:szCs w:val="21"/>
              </w:rPr>
              <w:t>签约及完成时间</w:t>
            </w:r>
          </w:p>
        </w:tc>
        <w:tc>
          <w:tcPr>
            <w:tcW w:w="2276" w:type="dxa"/>
            <w:noWrap w:val="0"/>
            <w:vAlign w:val="top"/>
          </w:tcPr>
          <w:p w14:paraId="0FE2D6D8">
            <w:pPr>
              <w:spacing w:line="440" w:lineRule="exact"/>
              <w:jc w:val="center"/>
              <w:rPr>
                <w:rFonts w:ascii="宋体" w:hAnsi="宋体"/>
                <w:color w:val="auto"/>
                <w:szCs w:val="21"/>
              </w:rPr>
            </w:pPr>
            <w:r>
              <w:rPr>
                <w:rFonts w:hint="eastAsia" w:ascii="宋体" w:hAnsi="宋体"/>
                <w:color w:val="auto"/>
                <w:szCs w:val="21"/>
              </w:rPr>
              <w:t>单位联系人及电话</w:t>
            </w:r>
          </w:p>
        </w:tc>
      </w:tr>
      <w:tr w14:paraId="7135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779E84B0">
            <w:pPr>
              <w:spacing w:line="440" w:lineRule="exact"/>
              <w:jc w:val="center"/>
              <w:rPr>
                <w:rFonts w:ascii="宋体" w:hAnsi="宋体"/>
                <w:color w:val="auto"/>
                <w:szCs w:val="21"/>
              </w:rPr>
            </w:pPr>
          </w:p>
          <w:p w14:paraId="5F623D92">
            <w:pPr>
              <w:spacing w:line="440" w:lineRule="exact"/>
              <w:jc w:val="center"/>
              <w:rPr>
                <w:rFonts w:ascii="宋体" w:hAnsi="宋体"/>
                <w:color w:val="auto"/>
                <w:szCs w:val="21"/>
              </w:rPr>
            </w:pPr>
            <w:r>
              <w:rPr>
                <w:rFonts w:hint="eastAsia" w:ascii="宋体" w:hAnsi="宋体"/>
                <w:color w:val="auto"/>
                <w:szCs w:val="21"/>
              </w:rPr>
              <w:t>1</w:t>
            </w:r>
          </w:p>
        </w:tc>
        <w:tc>
          <w:tcPr>
            <w:tcW w:w="1485" w:type="dxa"/>
            <w:noWrap w:val="0"/>
            <w:vAlign w:val="top"/>
          </w:tcPr>
          <w:p w14:paraId="4C03BF37">
            <w:pPr>
              <w:spacing w:line="440" w:lineRule="exact"/>
              <w:jc w:val="center"/>
              <w:rPr>
                <w:rFonts w:ascii="宋体" w:hAnsi="宋体"/>
                <w:color w:val="auto"/>
                <w:szCs w:val="21"/>
              </w:rPr>
            </w:pPr>
          </w:p>
        </w:tc>
        <w:tc>
          <w:tcPr>
            <w:tcW w:w="1530" w:type="dxa"/>
            <w:noWrap w:val="0"/>
            <w:vAlign w:val="top"/>
          </w:tcPr>
          <w:p w14:paraId="53347D75">
            <w:pPr>
              <w:spacing w:line="440" w:lineRule="exact"/>
              <w:jc w:val="left"/>
              <w:rPr>
                <w:rFonts w:ascii="宋体" w:hAnsi="宋体"/>
                <w:color w:val="auto"/>
                <w:szCs w:val="21"/>
              </w:rPr>
            </w:pPr>
          </w:p>
        </w:tc>
        <w:tc>
          <w:tcPr>
            <w:tcW w:w="1223" w:type="dxa"/>
            <w:noWrap w:val="0"/>
            <w:vAlign w:val="top"/>
          </w:tcPr>
          <w:p w14:paraId="5B36D3F0">
            <w:pPr>
              <w:spacing w:line="440" w:lineRule="exact"/>
              <w:jc w:val="center"/>
              <w:rPr>
                <w:rFonts w:ascii="宋体" w:hAnsi="宋体"/>
                <w:color w:val="auto"/>
                <w:szCs w:val="21"/>
              </w:rPr>
            </w:pPr>
          </w:p>
        </w:tc>
        <w:tc>
          <w:tcPr>
            <w:tcW w:w="1391" w:type="dxa"/>
            <w:noWrap w:val="0"/>
            <w:vAlign w:val="top"/>
          </w:tcPr>
          <w:p w14:paraId="7BF5999D">
            <w:pPr>
              <w:spacing w:line="440" w:lineRule="exact"/>
              <w:jc w:val="center"/>
              <w:rPr>
                <w:rFonts w:ascii="宋体" w:hAnsi="宋体"/>
                <w:color w:val="auto"/>
                <w:szCs w:val="21"/>
              </w:rPr>
            </w:pPr>
          </w:p>
        </w:tc>
        <w:tc>
          <w:tcPr>
            <w:tcW w:w="2276" w:type="dxa"/>
            <w:noWrap w:val="0"/>
            <w:vAlign w:val="top"/>
          </w:tcPr>
          <w:p w14:paraId="2D65D54A">
            <w:pPr>
              <w:spacing w:line="440" w:lineRule="exact"/>
              <w:jc w:val="center"/>
              <w:rPr>
                <w:rFonts w:ascii="宋体" w:hAnsi="宋体"/>
                <w:color w:val="auto"/>
                <w:szCs w:val="21"/>
              </w:rPr>
            </w:pPr>
          </w:p>
        </w:tc>
      </w:tr>
      <w:tr w14:paraId="36F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3E872958">
            <w:pPr>
              <w:spacing w:line="440" w:lineRule="exact"/>
              <w:jc w:val="center"/>
              <w:rPr>
                <w:rFonts w:ascii="宋体" w:hAnsi="宋体"/>
                <w:color w:val="auto"/>
                <w:szCs w:val="21"/>
              </w:rPr>
            </w:pPr>
          </w:p>
          <w:p w14:paraId="1DA2A2F8">
            <w:pPr>
              <w:spacing w:line="440" w:lineRule="exact"/>
              <w:jc w:val="center"/>
              <w:rPr>
                <w:rFonts w:ascii="宋体" w:hAnsi="宋体"/>
                <w:color w:val="auto"/>
                <w:szCs w:val="21"/>
              </w:rPr>
            </w:pPr>
            <w:r>
              <w:rPr>
                <w:rFonts w:hint="eastAsia" w:ascii="宋体" w:hAnsi="宋体"/>
                <w:color w:val="auto"/>
                <w:szCs w:val="21"/>
              </w:rPr>
              <w:t>2</w:t>
            </w:r>
          </w:p>
        </w:tc>
        <w:tc>
          <w:tcPr>
            <w:tcW w:w="1485" w:type="dxa"/>
            <w:noWrap w:val="0"/>
            <w:vAlign w:val="top"/>
          </w:tcPr>
          <w:p w14:paraId="01868CF8">
            <w:pPr>
              <w:spacing w:line="440" w:lineRule="exact"/>
              <w:jc w:val="center"/>
              <w:rPr>
                <w:rFonts w:ascii="宋体" w:hAnsi="宋体"/>
                <w:color w:val="auto"/>
                <w:szCs w:val="21"/>
              </w:rPr>
            </w:pPr>
          </w:p>
        </w:tc>
        <w:tc>
          <w:tcPr>
            <w:tcW w:w="1530" w:type="dxa"/>
            <w:noWrap w:val="0"/>
            <w:vAlign w:val="top"/>
          </w:tcPr>
          <w:p w14:paraId="5177EA40">
            <w:pPr>
              <w:spacing w:line="440" w:lineRule="exact"/>
              <w:jc w:val="left"/>
              <w:rPr>
                <w:rFonts w:ascii="宋体" w:hAnsi="宋体"/>
                <w:color w:val="auto"/>
                <w:szCs w:val="21"/>
              </w:rPr>
            </w:pPr>
          </w:p>
        </w:tc>
        <w:tc>
          <w:tcPr>
            <w:tcW w:w="1223" w:type="dxa"/>
            <w:noWrap w:val="0"/>
            <w:vAlign w:val="top"/>
          </w:tcPr>
          <w:p w14:paraId="24B9206C">
            <w:pPr>
              <w:spacing w:line="440" w:lineRule="exact"/>
              <w:jc w:val="center"/>
              <w:rPr>
                <w:rFonts w:ascii="宋体" w:hAnsi="宋体"/>
                <w:color w:val="auto"/>
                <w:szCs w:val="21"/>
              </w:rPr>
            </w:pPr>
          </w:p>
        </w:tc>
        <w:tc>
          <w:tcPr>
            <w:tcW w:w="1391" w:type="dxa"/>
            <w:noWrap w:val="0"/>
            <w:vAlign w:val="top"/>
          </w:tcPr>
          <w:p w14:paraId="3A152F7D">
            <w:pPr>
              <w:spacing w:line="440" w:lineRule="exact"/>
              <w:jc w:val="center"/>
              <w:rPr>
                <w:rFonts w:ascii="宋体" w:hAnsi="宋体"/>
                <w:color w:val="auto"/>
                <w:szCs w:val="21"/>
              </w:rPr>
            </w:pPr>
          </w:p>
        </w:tc>
        <w:tc>
          <w:tcPr>
            <w:tcW w:w="2276" w:type="dxa"/>
            <w:noWrap w:val="0"/>
            <w:vAlign w:val="top"/>
          </w:tcPr>
          <w:p w14:paraId="17FF97B5">
            <w:pPr>
              <w:spacing w:line="440" w:lineRule="exact"/>
              <w:jc w:val="center"/>
              <w:rPr>
                <w:rFonts w:ascii="宋体" w:hAnsi="宋体"/>
                <w:color w:val="auto"/>
                <w:szCs w:val="21"/>
              </w:rPr>
            </w:pPr>
          </w:p>
        </w:tc>
      </w:tr>
      <w:tr w14:paraId="38B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C34FE1A">
            <w:pPr>
              <w:spacing w:line="440" w:lineRule="exact"/>
              <w:jc w:val="center"/>
              <w:rPr>
                <w:rFonts w:ascii="宋体" w:hAnsi="宋体"/>
                <w:color w:val="auto"/>
                <w:szCs w:val="21"/>
              </w:rPr>
            </w:pPr>
          </w:p>
          <w:p w14:paraId="6F394842">
            <w:pPr>
              <w:spacing w:line="440" w:lineRule="exact"/>
              <w:jc w:val="center"/>
              <w:rPr>
                <w:rFonts w:ascii="宋体" w:hAnsi="宋体"/>
                <w:color w:val="auto"/>
                <w:szCs w:val="21"/>
              </w:rPr>
            </w:pPr>
            <w:r>
              <w:rPr>
                <w:rFonts w:hint="eastAsia" w:ascii="宋体" w:hAnsi="宋体"/>
                <w:color w:val="auto"/>
                <w:szCs w:val="21"/>
              </w:rPr>
              <w:t>3</w:t>
            </w:r>
          </w:p>
        </w:tc>
        <w:tc>
          <w:tcPr>
            <w:tcW w:w="1485" w:type="dxa"/>
            <w:noWrap w:val="0"/>
            <w:vAlign w:val="top"/>
          </w:tcPr>
          <w:p w14:paraId="0A5D4A68">
            <w:pPr>
              <w:spacing w:line="440" w:lineRule="exact"/>
              <w:jc w:val="center"/>
              <w:rPr>
                <w:rFonts w:ascii="宋体" w:hAnsi="宋体"/>
                <w:color w:val="auto"/>
                <w:szCs w:val="21"/>
              </w:rPr>
            </w:pPr>
          </w:p>
        </w:tc>
        <w:tc>
          <w:tcPr>
            <w:tcW w:w="1530" w:type="dxa"/>
            <w:noWrap w:val="0"/>
            <w:vAlign w:val="top"/>
          </w:tcPr>
          <w:p w14:paraId="24A8E18F">
            <w:pPr>
              <w:spacing w:line="440" w:lineRule="exact"/>
              <w:jc w:val="left"/>
              <w:rPr>
                <w:rFonts w:ascii="宋体" w:hAnsi="宋体"/>
                <w:color w:val="auto"/>
                <w:szCs w:val="21"/>
              </w:rPr>
            </w:pPr>
          </w:p>
        </w:tc>
        <w:tc>
          <w:tcPr>
            <w:tcW w:w="1223" w:type="dxa"/>
            <w:noWrap w:val="0"/>
            <w:vAlign w:val="top"/>
          </w:tcPr>
          <w:p w14:paraId="59FD8691">
            <w:pPr>
              <w:spacing w:line="440" w:lineRule="exact"/>
              <w:jc w:val="center"/>
              <w:rPr>
                <w:rFonts w:ascii="宋体" w:hAnsi="宋体"/>
                <w:color w:val="auto"/>
                <w:szCs w:val="21"/>
              </w:rPr>
            </w:pPr>
          </w:p>
        </w:tc>
        <w:tc>
          <w:tcPr>
            <w:tcW w:w="1391" w:type="dxa"/>
            <w:noWrap w:val="0"/>
            <w:vAlign w:val="top"/>
          </w:tcPr>
          <w:p w14:paraId="1F41D1E7">
            <w:pPr>
              <w:spacing w:line="440" w:lineRule="exact"/>
              <w:jc w:val="center"/>
              <w:rPr>
                <w:rFonts w:ascii="宋体" w:hAnsi="宋体"/>
                <w:color w:val="auto"/>
                <w:szCs w:val="21"/>
              </w:rPr>
            </w:pPr>
          </w:p>
        </w:tc>
        <w:tc>
          <w:tcPr>
            <w:tcW w:w="2276" w:type="dxa"/>
            <w:noWrap w:val="0"/>
            <w:vAlign w:val="top"/>
          </w:tcPr>
          <w:p w14:paraId="08A94430">
            <w:pPr>
              <w:spacing w:line="440" w:lineRule="exact"/>
              <w:jc w:val="center"/>
              <w:rPr>
                <w:rFonts w:ascii="宋体" w:hAnsi="宋体"/>
                <w:color w:val="auto"/>
                <w:szCs w:val="21"/>
              </w:rPr>
            </w:pPr>
          </w:p>
        </w:tc>
      </w:tr>
      <w:tr w14:paraId="4E4F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1538165">
            <w:pPr>
              <w:spacing w:line="440" w:lineRule="exact"/>
              <w:jc w:val="center"/>
              <w:rPr>
                <w:rFonts w:ascii="宋体" w:hAnsi="宋体"/>
                <w:color w:val="auto"/>
                <w:szCs w:val="21"/>
              </w:rPr>
            </w:pPr>
          </w:p>
          <w:p w14:paraId="5700DC07">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245FEED9">
            <w:pPr>
              <w:spacing w:line="440" w:lineRule="exact"/>
              <w:jc w:val="center"/>
              <w:rPr>
                <w:rFonts w:ascii="宋体" w:hAnsi="宋体"/>
                <w:color w:val="auto"/>
                <w:szCs w:val="21"/>
              </w:rPr>
            </w:pPr>
          </w:p>
        </w:tc>
        <w:tc>
          <w:tcPr>
            <w:tcW w:w="1530" w:type="dxa"/>
            <w:noWrap w:val="0"/>
            <w:vAlign w:val="top"/>
          </w:tcPr>
          <w:p w14:paraId="25D076EA">
            <w:pPr>
              <w:spacing w:line="440" w:lineRule="exact"/>
              <w:jc w:val="left"/>
              <w:rPr>
                <w:rFonts w:ascii="宋体" w:hAnsi="宋体"/>
                <w:color w:val="auto"/>
                <w:szCs w:val="21"/>
              </w:rPr>
            </w:pPr>
          </w:p>
        </w:tc>
        <w:tc>
          <w:tcPr>
            <w:tcW w:w="1223" w:type="dxa"/>
            <w:noWrap w:val="0"/>
            <w:vAlign w:val="top"/>
          </w:tcPr>
          <w:p w14:paraId="093BB204">
            <w:pPr>
              <w:spacing w:line="440" w:lineRule="exact"/>
              <w:jc w:val="center"/>
              <w:rPr>
                <w:rFonts w:ascii="宋体" w:hAnsi="宋体"/>
                <w:color w:val="auto"/>
                <w:szCs w:val="21"/>
              </w:rPr>
            </w:pPr>
          </w:p>
          <w:p w14:paraId="4BA37A3D">
            <w:pPr>
              <w:spacing w:line="440" w:lineRule="exact"/>
              <w:jc w:val="center"/>
              <w:rPr>
                <w:rFonts w:ascii="宋体" w:hAnsi="宋体"/>
                <w:color w:val="auto"/>
                <w:szCs w:val="21"/>
              </w:rPr>
            </w:pPr>
          </w:p>
        </w:tc>
        <w:tc>
          <w:tcPr>
            <w:tcW w:w="1391" w:type="dxa"/>
            <w:noWrap w:val="0"/>
            <w:vAlign w:val="top"/>
          </w:tcPr>
          <w:p w14:paraId="0A40330E">
            <w:pPr>
              <w:spacing w:line="440" w:lineRule="exact"/>
              <w:jc w:val="center"/>
              <w:rPr>
                <w:rFonts w:ascii="宋体" w:hAnsi="宋体"/>
                <w:color w:val="auto"/>
                <w:szCs w:val="21"/>
              </w:rPr>
            </w:pPr>
          </w:p>
        </w:tc>
        <w:tc>
          <w:tcPr>
            <w:tcW w:w="2276" w:type="dxa"/>
            <w:noWrap w:val="0"/>
            <w:vAlign w:val="top"/>
          </w:tcPr>
          <w:p w14:paraId="18CAD56F">
            <w:pPr>
              <w:spacing w:line="440" w:lineRule="exact"/>
              <w:jc w:val="center"/>
              <w:rPr>
                <w:rFonts w:ascii="宋体" w:hAnsi="宋体"/>
                <w:color w:val="auto"/>
                <w:szCs w:val="21"/>
              </w:rPr>
            </w:pPr>
          </w:p>
        </w:tc>
      </w:tr>
      <w:tr w14:paraId="0CFD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540DE48">
            <w:pPr>
              <w:spacing w:line="440" w:lineRule="exact"/>
              <w:jc w:val="center"/>
              <w:rPr>
                <w:rFonts w:ascii="宋体" w:hAnsi="宋体"/>
                <w:color w:val="auto"/>
                <w:szCs w:val="21"/>
              </w:rPr>
            </w:pPr>
          </w:p>
          <w:p w14:paraId="1FC9C010">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11756960">
            <w:pPr>
              <w:spacing w:line="440" w:lineRule="exact"/>
              <w:jc w:val="center"/>
              <w:rPr>
                <w:rFonts w:ascii="宋体" w:hAnsi="宋体"/>
                <w:color w:val="auto"/>
                <w:szCs w:val="21"/>
              </w:rPr>
            </w:pPr>
          </w:p>
        </w:tc>
        <w:tc>
          <w:tcPr>
            <w:tcW w:w="1530" w:type="dxa"/>
            <w:noWrap w:val="0"/>
            <w:vAlign w:val="top"/>
          </w:tcPr>
          <w:p w14:paraId="257D6BB4">
            <w:pPr>
              <w:spacing w:line="440" w:lineRule="exact"/>
              <w:jc w:val="center"/>
              <w:rPr>
                <w:rFonts w:ascii="宋体" w:hAnsi="宋体"/>
                <w:color w:val="auto"/>
                <w:szCs w:val="21"/>
              </w:rPr>
            </w:pPr>
          </w:p>
        </w:tc>
        <w:tc>
          <w:tcPr>
            <w:tcW w:w="1223" w:type="dxa"/>
            <w:noWrap w:val="0"/>
            <w:vAlign w:val="top"/>
          </w:tcPr>
          <w:p w14:paraId="27C1590F">
            <w:pPr>
              <w:spacing w:line="440" w:lineRule="exact"/>
              <w:jc w:val="center"/>
              <w:rPr>
                <w:rFonts w:ascii="宋体" w:hAnsi="宋体"/>
                <w:color w:val="auto"/>
                <w:szCs w:val="21"/>
              </w:rPr>
            </w:pPr>
          </w:p>
        </w:tc>
        <w:tc>
          <w:tcPr>
            <w:tcW w:w="1391" w:type="dxa"/>
            <w:noWrap w:val="0"/>
            <w:vAlign w:val="top"/>
          </w:tcPr>
          <w:p w14:paraId="7A2A1E6D">
            <w:pPr>
              <w:spacing w:line="440" w:lineRule="exact"/>
              <w:jc w:val="center"/>
              <w:rPr>
                <w:rFonts w:ascii="宋体" w:hAnsi="宋体"/>
                <w:color w:val="auto"/>
                <w:szCs w:val="21"/>
              </w:rPr>
            </w:pPr>
          </w:p>
        </w:tc>
        <w:tc>
          <w:tcPr>
            <w:tcW w:w="2276" w:type="dxa"/>
            <w:noWrap w:val="0"/>
            <w:vAlign w:val="top"/>
          </w:tcPr>
          <w:p w14:paraId="460C3734">
            <w:pPr>
              <w:spacing w:line="440" w:lineRule="exact"/>
              <w:jc w:val="center"/>
              <w:rPr>
                <w:rFonts w:ascii="宋体" w:hAnsi="宋体"/>
                <w:color w:val="auto"/>
                <w:szCs w:val="21"/>
              </w:rPr>
            </w:pPr>
          </w:p>
        </w:tc>
      </w:tr>
      <w:tr w14:paraId="78A2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172CCF5">
            <w:pPr>
              <w:spacing w:line="440" w:lineRule="exact"/>
              <w:rPr>
                <w:rFonts w:ascii="宋体" w:hAnsi="宋体"/>
                <w:color w:val="auto"/>
                <w:szCs w:val="21"/>
              </w:rPr>
            </w:pPr>
          </w:p>
          <w:p w14:paraId="51CE30F6">
            <w:pPr>
              <w:spacing w:line="440" w:lineRule="exact"/>
              <w:ind w:firstLine="210" w:firstLineChars="100"/>
              <w:rPr>
                <w:rFonts w:ascii="宋体" w:hAnsi="宋体"/>
                <w:color w:val="auto"/>
                <w:szCs w:val="21"/>
              </w:rPr>
            </w:pPr>
            <w:r>
              <w:rPr>
                <w:rFonts w:hint="eastAsia" w:ascii="宋体" w:hAnsi="宋体"/>
                <w:color w:val="auto"/>
                <w:szCs w:val="21"/>
              </w:rPr>
              <w:t>5</w:t>
            </w:r>
          </w:p>
        </w:tc>
        <w:tc>
          <w:tcPr>
            <w:tcW w:w="1485" w:type="dxa"/>
            <w:noWrap w:val="0"/>
            <w:vAlign w:val="top"/>
          </w:tcPr>
          <w:p w14:paraId="11D48828">
            <w:pPr>
              <w:spacing w:line="440" w:lineRule="exact"/>
              <w:jc w:val="center"/>
              <w:rPr>
                <w:rFonts w:ascii="宋体" w:hAnsi="宋体"/>
                <w:color w:val="auto"/>
                <w:szCs w:val="21"/>
              </w:rPr>
            </w:pPr>
          </w:p>
          <w:p w14:paraId="18E6DCA7">
            <w:pPr>
              <w:spacing w:line="440" w:lineRule="exact"/>
              <w:jc w:val="center"/>
              <w:rPr>
                <w:rFonts w:ascii="宋体" w:hAnsi="宋体"/>
                <w:color w:val="auto"/>
                <w:szCs w:val="21"/>
              </w:rPr>
            </w:pPr>
          </w:p>
        </w:tc>
        <w:tc>
          <w:tcPr>
            <w:tcW w:w="1530" w:type="dxa"/>
            <w:noWrap w:val="0"/>
            <w:vAlign w:val="top"/>
          </w:tcPr>
          <w:p w14:paraId="3C2340A1">
            <w:pPr>
              <w:spacing w:line="440" w:lineRule="exact"/>
              <w:jc w:val="center"/>
              <w:rPr>
                <w:rFonts w:ascii="宋体" w:hAnsi="宋体"/>
                <w:color w:val="auto"/>
                <w:szCs w:val="21"/>
              </w:rPr>
            </w:pPr>
          </w:p>
        </w:tc>
        <w:tc>
          <w:tcPr>
            <w:tcW w:w="1223" w:type="dxa"/>
            <w:noWrap w:val="0"/>
            <w:vAlign w:val="top"/>
          </w:tcPr>
          <w:p w14:paraId="2366E82A">
            <w:pPr>
              <w:spacing w:line="440" w:lineRule="exact"/>
              <w:jc w:val="center"/>
              <w:rPr>
                <w:rFonts w:ascii="宋体" w:hAnsi="宋体"/>
                <w:color w:val="auto"/>
                <w:szCs w:val="21"/>
              </w:rPr>
            </w:pPr>
          </w:p>
        </w:tc>
        <w:tc>
          <w:tcPr>
            <w:tcW w:w="1391" w:type="dxa"/>
            <w:noWrap w:val="0"/>
            <w:vAlign w:val="top"/>
          </w:tcPr>
          <w:p w14:paraId="5A0F3386">
            <w:pPr>
              <w:spacing w:line="440" w:lineRule="exact"/>
              <w:jc w:val="center"/>
              <w:rPr>
                <w:rFonts w:ascii="宋体" w:hAnsi="宋体"/>
                <w:color w:val="auto"/>
                <w:szCs w:val="21"/>
              </w:rPr>
            </w:pPr>
          </w:p>
        </w:tc>
        <w:tc>
          <w:tcPr>
            <w:tcW w:w="2276" w:type="dxa"/>
            <w:noWrap w:val="0"/>
            <w:vAlign w:val="top"/>
          </w:tcPr>
          <w:p w14:paraId="345CACB2">
            <w:pPr>
              <w:spacing w:line="440" w:lineRule="exact"/>
              <w:jc w:val="center"/>
              <w:rPr>
                <w:rFonts w:ascii="宋体" w:hAnsi="宋体"/>
                <w:color w:val="auto"/>
                <w:szCs w:val="21"/>
              </w:rPr>
            </w:pPr>
          </w:p>
        </w:tc>
      </w:tr>
    </w:tbl>
    <w:p w14:paraId="107DD46A">
      <w:pPr>
        <w:rPr>
          <w:rFonts w:ascii="宋体" w:hAnsi="宋体"/>
          <w:color w:val="000000"/>
          <w:sz w:val="24"/>
        </w:rPr>
      </w:pPr>
    </w:p>
    <w:p w14:paraId="0966CA43">
      <w:pPr>
        <w:spacing w:line="360" w:lineRule="exact"/>
        <w:rPr>
          <w:rFonts w:ascii="宋体" w:hAnsi="宋体"/>
          <w:color w:val="000000"/>
          <w:sz w:val="24"/>
        </w:rPr>
      </w:pPr>
      <w:r>
        <w:rPr>
          <w:rFonts w:hint="eastAsia" w:ascii="宋体" w:hAnsi="宋体"/>
          <w:color w:val="000000"/>
          <w:sz w:val="24"/>
        </w:rPr>
        <w:t xml:space="preserve">                                    响应单位：（盖章）</w:t>
      </w:r>
    </w:p>
    <w:p w14:paraId="77D12535">
      <w:pPr>
        <w:pStyle w:val="20"/>
        <w:widowControl w:val="0"/>
        <w:spacing w:line="360" w:lineRule="exact"/>
        <w:rPr>
          <w:rFonts w:ascii="宋体" w:hAnsi="宋体"/>
          <w:color w:val="000000"/>
          <w:szCs w:val="24"/>
        </w:rPr>
      </w:pPr>
    </w:p>
    <w:p w14:paraId="7265D842">
      <w:pPr>
        <w:pStyle w:val="20"/>
        <w:widowControl w:val="0"/>
        <w:spacing w:line="360" w:lineRule="exact"/>
        <w:rPr>
          <w:rFonts w:ascii="宋体" w:hAnsi="宋体"/>
          <w:color w:val="000000"/>
          <w:szCs w:val="24"/>
        </w:rPr>
      </w:pPr>
      <w:r>
        <w:rPr>
          <w:rFonts w:hint="eastAsia" w:ascii="宋体" w:hAnsi="宋体"/>
          <w:color w:val="000000"/>
          <w:szCs w:val="24"/>
        </w:rPr>
        <w:t xml:space="preserve">                                  法定代表人或授权代理人：（签字或盖章）    </w:t>
      </w:r>
    </w:p>
    <w:p w14:paraId="3CA06F88">
      <w:pPr>
        <w:pStyle w:val="20"/>
        <w:widowControl w:val="0"/>
        <w:spacing w:line="360" w:lineRule="exact"/>
        <w:rPr>
          <w:rFonts w:ascii="宋体" w:hAnsi="宋体"/>
          <w:color w:val="000000"/>
          <w:szCs w:val="24"/>
        </w:rPr>
      </w:pPr>
    </w:p>
    <w:p w14:paraId="576A05E6">
      <w:pPr>
        <w:pStyle w:val="20"/>
        <w:widowControl w:val="0"/>
        <w:spacing w:line="360" w:lineRule="exact"/>
        <w:rPr>
          <w:rFonts w:ascii="宋体" w:hAnsi="宋体"/>
          <w:color w:val="000000"/>
          <w:szCs w:val="24"/>
        </w:rPr>
      </w:pPr>
      <w:r>
        <w:rPr>
          <w:rFonts w:hint="eastAsia" w:ascii="宋体" w:hAnsi="宋体"/>
          <w:color w:val="000000"/>
          <w:szCs w:val="24"/>
        </w:rPr>
        <w:t xml:space="preserve">                                             年    月   日</w:t>
      </w:r>
    </w:p>
    <w:p w14:paraId="0DE96015">
      <w:pPr>
        <w:spacing w:line="320" w:lineRule="atLeast"/>
        <w:ind w:left="735" w:hanging="735" w:hangingChars="350"/>
        <w:rPr>
          <w:rFonts w:ascii="宋体" w:hAnsi="宋体"/>
          <w:color w:val="000000"/>
          <w:szCs w:val="21"/>
        </w:rPr>
      </w:pPr>
    </w:p>
    <w:p w14:paraId="00929C02">
      <w:pPr>
        <w:spacing w:line="320" w:lineRule="atLeast"/>
        <w:ind w:left="735" w:hanging="735" w:hangingChars="350"/>
        <w:rPr>
          <w:rFonts w:ascii="宋体" w:hAnsi="宋体"/>
          <w:color w:val="000000"/>
          <w:szCs w:val="21"/>
        </w:rPr>
      </w:pPr>
    </w:p>
    <w:p w14:paraId="557EB735">
      <w:pPr>
        <w:spacing w:before="120"/>
        <w:ind w:left="735" w:hanging="735" w:hangingChars="350"/>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w:t>
      </w:r>
      <w:r>
        <w:rPr>
          <w:rFonts w:ascii="宋体" w:hAnsi="宋体"/>
          <w:color w:val="000000"/>
          <w:szCs w:val="21"/>
        </w:rPr>
        <w:t>每张表格只填写一个</w:t>
      </w:r>
      <w:r>
        <w:rPr>
          <w:rFonts w:hint="eastAsia" w:ascii="宋体" w:hAnsi="宋体"/>
          <w:color w:val="000000"/>
          <w:szCs w:val="21"/>
        </w:rPr>
        <w:t>业绩</w:t>
      </w:r>
      <w:r>
        <w:rPr>
          <w:rFonts w:ascii="宋体" w:hAnsi="宋体"/>
          <w:color w:val="000000"/>
          <w:szCs w:val="21"/>
        </w:rPr>
        <w:t>项目，并标明序号。</w:t>
      </w:r>
      <w:r>
        <w:rPr>
          <w:rFonts w:hint="eastAsia" w:ascii="宋体" w:hAnsi="宋体"/>
          <w:color w:val="000000"/>
          <w:szCs w:val="21"/>
        </w:rPr>
        <w:t>（按采购人要求的范围提供相关业绩）</w:t>
      </w:r>
    </w:p>
    <w:p w14:paraId="52CD836D">
      <w:pPr>
        <w:tabs>
          <w:tab w:val="left" w:pos="3045"/>
        </w:tabs>
        <w:spacing w:line="240" w:lineRule="atLeast"/>
        <w:ind w:right="-10" w:rightChars="-5"/>
        <w:rPr>
          <w:rFonts w:ascii="宋体" w:hAnsi="宋体"/>
          <w:color w:val="000000"/>
          <w:szCs w:val="21"/>
        </w:rPr>
      </w:pPr>
      <w:r>
        <w:rPr>
          <w:rFonts w:hint="eastAsia" w:ascii="宋体" w:hAnsi="宋体"/>
          <w:color w:val="000000"/>
          <w:szCs w:val="21"/>
        </w:rPr>
        <w:t xml:space="preserve">    </w:t>
      </w:r>
      <w:r>
        <w:rPr>
          <w:rFonts w:ascii="宋体" w:hAnsi="宋体"/>
          <w:color w:val="000000"/>
          <w:szCs w:val="21"/>
        </w:rPr>
        <w:t>2</w:t>
      </w:r>
      <w:r>
        <w:rPr>
          <w:rFonts w:hint="eastAsia" w:ascii="宋体" w:hAnsi="宋体"/>
          <w:color w:val="000000"/>
          <w:szCs w:val="21"/>
        </w:rPr>
        <w:t>.</w:t>
      </w:r>
      <w:r>
        <w:rPr>
          <w:rFonts w:ascii="宋体" w:hAnsi="宋体"/>
          <w:color w:val="000000"/>
          <w:szCs w:val="21"/>
        </w:rPr>
        <w:t xml:space="preserve"> 本表后须附</w:t>
      </w:r>
      <w:r>
        <w:rPr>
          <w:rFonts w:hint="eastAsia" w:ascii="宋体" w:hAnsi="宋体"/>
          <w:color w:val="000000"/>
          <w:szCs w:val="21"/>
        </w:rPr>
        <w:t>真实的</w:t>
      </w:r>
      <w:r>
        <w:rPr>
          <w:rFonts w:ascii="宋体" w:hAnsi="宋体"/>
          <w:color w:val="000000"/>
          <w:szCs w:val="21"/>
        </w:rPr>
        <w:t>合同协议书</w:t>
      </w:r>
      <w:r>
        <w:rPr>
          <w:rFonts w:hint="eastAsia" w:ascii="宋体" w:hAnsi="宋体"/>
          <w:color w:val="000000"/>
          <w:szCs w:val="21"/>
        </w:rPr>
        <w:t>（或中标通知书）等证明文件，如未附证明材料，业绩将不予认定；</w:t>
      </w:r>
    </w:p>
    <w:p w14:paraId="1CD49F4D">
      <w:pPr>
        <w:spacing w:before="120"/>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如近年来，</w:t>
      </w:r>
      <w:r>
        <w:rPr>
          <w:rFonts w:hint="eastAsia" w:ascii="宋体" w:hAnsi="宋体"/>
          <w:color w:val="000000"/>
          <w:szCs w:val="21"/>
        </w:rPr>
        <w:t>供应商</w:t>
      </w:r>
      <w:r>
        <w:rPr>
          <w:rFonts w:ascii="宋体" w:hAnsi="宋体"/>
          <w:color w:val="000000"/>
          <w:szCs w:val="21"/>
        </w:rPr>
        <w:t>法人机构发生合法变更或重组或法人名称变更时，应提供相关部门的合法批件或其他相关证明材料来证明其所附业绩的继承性。</w:t>
      </w:r>
    </w:p>
    <w:p w14:paraId="7945AD09">
      <w:pPr>
        <w:pStyle w:val="9"/>
        <w:rPr>
          <w:rFonts w:ascii="Times New Roman" w:hAnsi="Times New Roman"/>
          <w:color w:val="000000"/>
        </w:rPr>
      </w:pPr>
    </w:p>
    <w:p w14:paraId="4F20B237">
      <w:pPr>
        <w:widowControl/>
        <w:jc w:val="left"/>
        <w:rPr>
          <w:color w:val="000000"/>
          <w:lang w:val="zh-CN"/>
        </w:rPr>
      </w:pPr>
      <w:r>
        <w:rPr>
          <w:color w:val="000000"/>
          <w:lang w:val="zh-CN"/>
        </w:rPr>
        <w:br w:type="page"/>
      </w:r>
    </w:p>
    <w:p w14:paraId="6DF9F760">
      <w:pPr>
        <w:pStyle w:val="9"/>
        <w:spacing w:line="360" w:lineRule="auto"/>
        <w:ind w:firstLine="482" w:firstLineChars="200"/>
        <w:rPr>
          <w:rFonts w:hint="eastAsia" w:hAnsi="宋体"/>
          <w:b/>
          <w:sz w:val="24"/>
          <w:szCs w:val="24"/>
        </w:rPr>
      </w:pPr>
      <w:r>
        <w:rPr>
          <w:rFonts w:hint="eastAsia" w:hAnsi="宋体"/>
          <w:b/>
          <w:sz w:val="24"/>
          <w:szCs w:val="24"/>
          <w:lang w:val="en-US" w:eastAsia="zh-CN"/>
        </w:rPr>
        <w:t>七</w:t>
      </w:r>
      <w:r>
        <w:rPr>
          <w:rFonts w:hint="eastAsia" w:hAnsi="宋体"/>
          <w:b/>
          <w:sz w:val="24"/>
          <w:szCs w:val="24"/>
        </w:rPr>
        <w:t>、磋商须知前附表要求供应商须提供的其他资料</w:t>
      </w:r>
    </w:p>
    <w:p w14:paraId="7F4044E3">
      <w:pPr>
        <w:pStyle w:val="9"/>
        <w:spacing w:line="360" w:lineRule="auto"/>
        <w:ind w:firstLine="480" w:firstLineChars="200"/>
        <w:rPr>
          <w:rFonts w:hint="eastAsia" w:hAnsi="宋体"/>
          <w:b/>
          <w:sz w:val="24"/>
          <w:szCs w:val="24"/>
        </w:rPr>
      </w:pPr>
      <w:r>
        <w:rPr>
          <w:rFonts w:hAnsi="宋体"/>
          <w:sz w:val="24"/>
          <w:szCs w:val="24"/>
        </w:rPr>
        <w:t>(</w:t>
      </w:r>
      <w:r>
        <w:rPr>
          <w:rFonts w:hint="eastAsia" w:hAnsi="宋体"/>
          <w:sz w:val="24"/>
          <w:szCs w:val="24"/>
        </w:rPr>
        <w:t>示例略</w:t>
      </w:r>
      <w:r>
        <w:rPr>
          <w:rFonts w:hAnsi="宋体"/>
          <w:sz w:val="24"/>
          <w:szCs w:val="24"/>
        </w:rPr>
        <w:t>)</w:t>
      </w:r>
    </w:p>
    <w:p w14:paraId="3B8527E5">
      <w:pPr>
        <w:pStyle w:val="9"/>
        <w:spacing w:line="360" w:lineRule="auto"/>
        <w:ind w:firstLine="482" w:firstLineChars="200"/>
        <w:rPr>
          <w:rFonts w:hint="eastAsia" w:hAnsi="宋体"/>
          <w:b/>
          <w:sz w:val="24"/>
          <w:szCs w:val="24"/>
        </w:rPr>
      </w:pPr>
    </w:p>
    <w:p w14:paraId="4D2C0B76">
      <w:pPr>
        <w:pStyle w:val="9"/>
        <w:spacing w:line="360" w:lineRule="auto"/>
        <w:ind w:firstLine="482" w:firstLineChars="200"/>
        <w:rPr>
          <w:rFonts w:hint="eastAsia" w:hAnsi="宋体"/>
          <w:b/>
          <w:sz w:val="24"/>
          <w:szCs w:val="24"/>
        </w:rPr>
      </w:pPr>
    </w:p>
    <w:p w14:paraId="61E7E1DA">
      <w:pPr>
        <w:pStyle w:val="9"/>
        <w:spacing w:line="360" w:lineRule="auto"/>
        <w:ind w:firstLine="482" w:firstLineChars="200"/>
        <w:rPr>
          <w:rFonts w:hint="eastAsia" w:hAnsi="宋体"/>
          <w:b/>
          <w:sz w:val="24"/>
          <w:szCs w:val="24"/>
        </w:rPr>
      </w:pPr>
    </w:p>
    <w:p w14:paraId="3A209EEB">
      <w:pPr>
        <w:pStyle w:val="9"/>
        <w:spacing w:line="360" w:lineRule="auto"/>
        <w:ind w:firstLine="482" w:firstLineChars="200"/>
        <w:rPr>
          <w:rFonts w:hAnsi="宋体"/>
          <w:b/>
          <w:sz w:val="24"/>
          <w:szCs w:val="24"/>
        </w:rPr>
      </w:pPr>
      <w:r>
        <w:rPr>
          <w:rFonts w:hint="eastAsia" w:hAnsi="宋体"/>
          <w:b/>
          <w:sz w:val="24"/>
          <w:szCs w:val="24"/>
          <w:lang w:val="en-US" w:eastAsia="zh-CN"/>
        </w:rPr>
        <w:t>八</w:t>
      </w:r>
      <w:r>
        <w:rPr>
          <w:rFonts w:hint="eastAsia" w:hAnsi="宋体"/>
          <w:b/>
          <w:sz w:val="24"/>
          <w:szCs w:val="24"/>
        </w:rPr>
        <w:t>、供应商认为需提供的其他资料</w:t>
      </w:r>
    </w:p>
    <w:p w14:paraId="3D8839FB">
      <w:pPr>
        <w:pStyle w:val="9"/>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319505D4">
      <w:pPr>
        <w:bidi w:val="0"/>
        <w:rPr>
          <w:rFonts w:hint="eastAsia"/>
        </w:rPr>
      </w:pPr>
      <w:bookmarkStart w:id="2" w:name="_Toc25385"/>
    </w:p>
    <w:bookmarkEnd w:id="2"/>
    <w:p w14:paraId="16C64D7B">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6BD3FE70">
      <w:pPr>
        <w:bidi w:val="0"/>
        <w:rPr>
          <w:rFonts w:hint="eastAsia"/>
        </w:rPr>
      </w:pPr>
    </w:p>
    <w:p w14:paraId="20125AA1">
      <w:pPr>
        <w:pStyle w:val="3"/>
        <w:bidi w:val="0"/>
      </w:pPr>
      <w:r>
        <w:rPr>
          <w:rFonts w:hint="eastAsia"/>
        </w:rPr>
        <w:t>第二部分　技术部分</w:t>
      </w:r>
    </w:p>
    <w:p w14:paraId="426B0EE3">
      <w:pPr>
        <w:rPr>
          <w:rFonts w:hint="eastAsia"/>
        </w:rPr>
      </w:pPr>
    </w:p>
    <w:p w14:paraId="2637E739">
      <w:pPr>
        <w:rPr>
          <w:rFonts w:hint="eastAsia"/>
        </w:rPr>
      </w:pPr>
    </w:p>
    <w:p w14:paraId="5C780C48">
      <w:pPr>
        <w:rPr>
          <w:rFonts w:hint="eastAsia"/>
        </w:rPr>
      </w:pPr>
    </w:p>
    <w:p w14:paraId="14E2E23C">
      <w:pPr>
        <w:rPr>
          <w:rFonts w:hint="eastAsia"/>
        </w:rPr>
      </w:pPr>
    </w:p>
    <w:p w14:paraId="01A18F63">
      <w:pPr>
        <w:rPr>
          <w:rFonts w:hint="eastAsia"/>
        </w:rPr>
      </w:pPr>
    </w:p>
    <w:p w14:paraId="085C962A">
      <w:pPr>
        <w:pStyle w:val="9"/>
        <w:ind w:firstLine="400" w:firstLineChars="200"/>
        <w:jc w:val="center"/>
        <w:rPr>
          <w:rFonts w:ascii="Times New Roman" w:hAnsi="Times New Roman"/>
        </w:rPr>
      </w:pPr>
      <w:r>
        <w:rPr>
          <w:rFonts w:ascii="Times New Roman" w:hAnsi="Times New Roman"/>
        </w:rPr>
        <w:t>(</w:t>
      </w:r>
      <w:r>
        <w:rPr>
          <w:rFonts w:hint="eastAsia" w:ascii="Times New Roman" w:hAnsi="Times New Roman"/>
        </w:rPr>
        <w:t>技术部分</w:t>
      </w:r>
      <w:r>
        <w:rPr>
          <w:rFonts w:ascii="Times New Roman" w:hAnsi="Times New Roman"/>
        </w:rPr>
        <w:t>)</w:t>
      </w:r>
    </w:p>
    <w:p w14:paraId="5A4C0BBF">
      <w:pPr>
        <w:pStyle w:val="9"/>
        <w:ind w:firstLine="400" w:firstLineChars="200"/>
        <w:rPr>
          <w:rFonts w:ascii="Times New Roman" w:hAnsi="Times New Roman" w:eastAsia="MingLiU_HKSCS"/>
        </w:rPr>
      </w:pPr>
    </w:p>
    <w:p w14:paraId="59CE9A61">
      <w:pPr>
        <w:pStyle w:val="9"/>
        <w:ind w:firstLine="400" w:firstLineChars="200"/>
        <w:rPr>
          <w:rFonts w:ascii="Times New Roman" w:hAnsi="Times New Roman" w:eastAsia="MingLiU_HKSCS"/>
        </w:rPr>
      </w:pPr>
    </w:p>
    <w:p w14:paraId="4DDC97F0">
      <w:pPr>
        <w:pStyle w:val="9"/>
        <w:ind w:firstLine="400" w:firstLineChars="200"/>
        <w:rPr>
          <w:rFonts w:ascii="Times New Roman" w:hAnsi="Times New Roman" w:eastAsia="MingLiU_HKSCS"/>
        </w:rPr>
      </w:pPr>
    </w:p>
    <w:p w14:paraId="06F66A8E">
      <w:pPr>
        <w:pStyle w:val="9"/>
        <w:ind w:firstLine="400" w:firstLineChars="200"/>
        <w:rPr>
          <w:rFonts w:ascii="Times New Roman" w:hAnsi="Times New Roman" w:eastAsia="MingLiU_HKSCS"/>
        </w:rPr>
      </w:pPr>
    </w:p>
    <w:p w14:paraId="34C4C9A7">
      <w:pPr>
        <w:pStyle w:val="9"/>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______________________</w:t>
      </w:r>
    </w:p>
    <w:p w14:paraId="3241F36C">
      <w:pPr>
        <w:pStyle w:val="9"/>
        <w:ind w:firstLine="400" w:firstLineChars="200"/>
        <w:jc w:val="center"/>
        <w:rPr>
          <w:rFonts w:ascii="Times New Roman" w:hAnsi="Times New Roman" w:eastAsia="MingLiU_HKSCS"/>
        </w:rPr>
      </w:pPr>
    </w:p>
    <w:p w14:paraId="6BBD7CB0">
      <w:pPr>
        <w:pStyle w:val="9"/>
        <w:ind w:firstLine="400" w:firstLineChars="200"/>
        <w:jc w:val="center"/>
        <w:rPr>
          <w:rFonts w:ascii="Times New Roman" w:hAnsi="Times New Roman" w:eastAsia="MingLiU_HKSCS"/>
        </w:rPr>
      </w:pPr>
    </w:p>
    <w:p w14:paraId="410808C3">
      <w:pPr>
        <w:pStyle w:val="9"/>
        <w:ind w:firstLine="400" w:firstLineChars="200"/>
        <w:jc w:val="center"/>
        <w:rPr>
          <w:rFonts w:ascii="Times New Roman" w:hAnsi="Times New Roman" w:eastAsia="MingLiU_HKSCS"/>
        </w:rPr>
      </w:pPr>
    </w:p>
    <w:p w14:paraId="2D2266CD">
      <w:pPr>
        <w:pStyle w:val="9"/>
        <w:ind w:firstLine="400" w:firstLineChars="200"/>
        <w:jc w:val="center"/>
        <w:rPr>
          <w:rFonts w:ascii="Times New Roman" w:hAnsi="Times New Roman" w:eastAsia="MingLiU_HKSCS"/>
        </w:rPr>
      </w:pPr>
    </w:p>
    <w:p w14:paraId="0E82E695">
      <w:pPr>
        <w:pStyle w:val="9"/>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______________________</w:t>
      </w:r>
    </w:p>
    <w:p w14:paraId="59CF891D">
      <w:pPr>
        <w:pStyle w:val="9"/>
        <w:ind w:firstLine="400" w:firstLineChars="200"/>
        <w:jc w:val="center"/>
        <w:rPr>
          <w:rFonts w:ascii="Times New Roman" w:hAnsi="Times New Roman" w:eastAsia="MingLiU_HKSCS"/>
        </w:rPr>
      </w:pPr>
    </w:p>
    <w:p w14:paraId="7B9F65D8">
      <w:pPr>
        <w:pStyle w:val="9"/>
        <w:ind w:firstLine="400" w:firstLineChars="200"/>
        <w:jc w:val="center"/>
        <w:rPr>
          <w:rFonts w:ascii="Times New Roman" w:hAnsi="Times New Roman" w:eastAsia="MingLiU_HKSCS"/>
        </w:rPr>
      </w:pPr>
    </w:p>
    <w:p w14:paraId="3B927140">
      <w:pPr>
        <w:pStyle w:val="9"/>
        <w:ind w:firstLine="400" w:firstLineChars="200"/>
        <w:jc w:val="center"/>
        <w:rPr>
          <w:rFonts w:ascii="Times New Roman" w:hAnsi="Times New Roman" w:eastAsia="MingLiU_HKSCS"/>
        </w:rPr>
      </w:pPr>
    </w:p>
    <w:p w14:paraId="34B0CA6E">
      <w:pPr>
        <w:pStyle w:val="9"/>
        <w:ind w:firstLine="400" w:firstLineChars="200"/>
        <w:jc w:val="center"/>
        <w:rPr>
          <w:rFonts w:ascii="Times New Roman" w:hAnsi="Times New Roman" w:eastAsia="MingLiU_HKSCS"/>
        </w:rPr>
      </w:pPr>
    </w:p>
    <w:p w14:paraId="71C4271E">
      <w:pPr>
        <w:pStyle w:val="9"/>
        <w:ind w:firstLine="400" w:firstLineChars="200"/>
        <w:jc w:val="center"/>
        <w:rPr>
          <w:rFonts w:ascii="Times New Roman" w:hAnsi="Times New Roman" w:eastAsia="MingLiU_HKSCS"/>
        </w:rPr>
      </w:pPr>
      <w:r>
        <w:rPr>
          <w:rFonts w:hint="eastAsia" w:ascii="Times New Roman" w:hAnsi="Times New Roman"/>
          <w:lang w:val="en-US" w:eastAsia="zh-CN"/>
        </w:rPr>
        <w:t>供应商</w:t>
      </w:r>
      <w:r>
        <w:rPr>
          <w:rFonts w:hint="eastAsia" w:ascii="Times New Roman" w:hAnsi="Times New Roman"/>
        </w:rPr>
        <w:t>名称：</w:t>
      </w:r>
      <w:r>
        <w:rPr>
          <w:rFonts w:ascii="Times New Roman" w:hAnsi="Times New Roman"/>
        </w:rPr>
        <w:t>____________________</w:t>
      </w:r>
    </w:p>
    <w:p w14:paraId="5442D307">
      <w:pPr>
        <w:pStyle w:val="9"/>
        <w:ind w:firstLine="400" w:firstLineChars="200"/>
        <w:rPr>
          <w:rFonts w:ascii="Times New Roman" w:hAnsi="Times New Roman" w:eastAsia="MingLiU_HKSCS"/>
        </w:rPr>
      </w:pPr>
    </w:p>
    <w:p w14:paraId="45370F56">
      <w:pPr>
        <w:pStyle w:val="9"/>
        <w:ind w:firstLine="400" w:firstLineChars="200"/>
        <w:rPr>
          <w:rFonts w:ascii="Times New Roman" w:hAnsi="Times New Roman" w:eastAsia="MingLiU_HKSCS"/>
        </w:rPr>
      </w:pPr>
    </w:p>
    <w:p w14:paraId="1EF90D87">
      <w:pPr>
        <w:pStyle w:val="9"/>
        <w:ind w:firstLine="400" w:firstLineChars="200"/>
        <w:rPr>
          <w:rFonts w:ascii="Times New Roman" w:hAnsi="Times New Roman" w:eastAsia="MingLiU_HKSCS"/>
        </w:rPr>
      </w:pPr>
    </w:p>
    <w:p w14:paraId="066883F4">
      <w:pPr>
        <w:pStyle w:val="9"/>
        <w:ind w:firstLine="400" w:firstLineChars="200"/>
        <w:rPr>
          <w:rFonts w:ascii="Times New Roman" w:hAnsi="Times New Roman" w:eastAsia="MingLiU_HKSCS"/>
        </w:rPr>
      </w:pPr>
    </w:p>
    <w:p w14:paraId="25A82EBF">
      <w:pPr>
        <w:pStyle w:val="9"/>
        <w:ind w:firstLine="400" w:firstLineChars="200"/>
        <w:rPr>
          <w:rFonts w:ascii="Times New Roman" w:hAnsi="Times New Roman" w:eastAsia="MingLiU_HKSCS"/>
        </w:rPr>
      </w:pPr>
    </w:p>
    <w:p w14:paraId="2F3C3C6D">
      <w:pPr>
        <w:pStyle w:val="9"/>
        <w:ind w:firstLine="400" w:firstLineChars="200"/>
        <w:rPr>
          <w:rFonts w:ascii="Times New Roman" w:hAnsi="Times New Roman" w:eastAsia="MingLiU_HKSCS"/>
        </w:rPr>
      </w:pPr>
    </w:p>
    <w:p w14:paraId="781705DC">
      <w:pPr>
        <w:pStyle w:val="9"/>
        <w:ind w:firstLine="400" w:firstLineChars="200"/>
        <w:rPr>
          <w:rFonts w:ascii="Times New Roman" w:hAnsi="Times New Roman" w:eastAsia="MingLiU_HKSCS"/>
        </w:rPr>
      </w:pPr>
    </w:p>
    <w:p w14:paraId="38F0AA71">
      <w:pPr>
        <w:pStyle w:val="9"/>
        <w:ind w:firstLine="400" w:firstLineChars="200"/>
        <w:rPr>
          <w:rFonts w:ascii="Times New Roman" w:hAnsi="Times New Roman" w:eastAsia="MingLiU_HKSCS"/>
        </w:rPr>
      </w:pPr>
    </w:p>
    <w:p w14:paraId="618A89D2">
      <w:pPr>
        <w:pStyle w:val="9"/>
        <w:ind w:firstLine="400" w:firstLineChars="200"/>
        <w:rPr>
          <w:rFonts w:ascii="Times New Roman" w:hAnsi="Times New Roman" w:eastAsia="MingLiU_HKSCS"/>
        </w:rPr>
      </w:pPr>
    </w:p>
    <w:p w14:paraId="5C5A9947">
      <w:pPr>
        <w:pStyle w:val="9"/>
        <w:ind w:firstLine="400" w:firstLineChars="200"/>
        <w:rPr>
          <w:rFonts w:ascii="Times New Roman" w:hAnsi="Times New Roman" w:eastAsia="MingLiU_HKSCS"/>
        </w:rPr>
      </w:pPr>
    </w:p>
    <w:p w14:paraId="6326FCA2">
      <w:pPr>
        <w:pStyle w:val="9"/>
        <w:ind w:firstLine="400" w:firstLineChars="200"/>
        <w:rPr>
          <w:rFonts w:ascii="Times New Roman" w:hAnsi="Times New Roman" w:eastAsia="MingLiU_HKSCS"/>
        </w:rPr>
      </w:pPr>
    </w:p>
    <w:p w14:paraId="6237C505">
      <w:pPr>
        <w:pStyle w:val="9"/>
        <w:ind w:firstLine="400" w:firstLineChars="200"/>
        <w:rPr>
          <w:rFonts w:ascii="Times New Roman" w:hAnsi="Times New Roman" w:eastAsia="MingLiU_HKSCS"/>
        </w:rPr>
      </w:pPr>
    </w:p>
    <w:p w14:paraId="04115013">
      <w:pPr>
        <w:pStyle w:val="9"/>
        <w:ind w:firstLine="400" w:firstLineChars="200"/>
        <w:rPr>
          <w:rFonts w:ascii="Times New Roman" w:hAnsi="Times New Roman" w:eastAsia="MingLiU_HKSCS"/>
        </w:rPr>
      </w:pPr>
    </w:p>
    <w:p w14:paraId="6A24FAF7">
      <w:pPr>
        <w:pStyle w:val="9"/>
        <w:ind w:firstLine="400" w:firstLineChars="200"/>
        <w:rPr>
          <w:rFonts w:ascii="Times New Roman" w:hAnsi="Times New Roman" w:eastAsia="MingLiU_HKSCS"/>
        </w:rPr>
      </w:pPr>
    </w:p>
    <w:p w14:paraId="28158449">
      <w:pPr>
        <w:pStyle w:val="9"/>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6381F24C">
      <w:pPr>
        <w:rPr>
          <w:rFonts w:hint="eastAsia"/>
        </w:rPr>
      </w:pPr>
    </w:p>
    <w:p w14:paraId="208754B1">
      <w:pPr>
        <w:pStyle w:val="4"/>
        <w:bidi w:val="0"/>
        <w:rPr>
          <w:rFonts w:hAnsi="宋体"/>
          <w:b/>
          <w:sz w:val="24"/>
          <w:szCs w:val="24"/>
        </w:rPr>
      </w:pPr>
      <w:r>
        <w:rPr>
          <w:rFonts w:hAnsi="宋体"/>
          <w:sz w:val="24"/>
          <w:szCs w:val="24"/>
        </w:rPr>
        <w:br w:type="page"/>
      </w:r>
      <w:r>
        <w:rPr>
          <w:rFonts w:hint="eastAsia" w:hAnsi="宋体"/>
          <w:b/>
          <w:sz w:val="24"/>
          <w:szCs w:val="24"/>
        </w:rPr>
        <w:t>一、技术响应与偏离表</w:t>
      </w:r>
    </w:p>
    <w:p w14:paraId="6BCDFCE5">
      <w:pPr>
        <w:pStyle w:val="9"/>
        <w:spacing w:line="360" w:lineRule="auto"/>
        <w:ind w:firstLine="480" w:firstLineChars="200"/>
        <w:jc w:val="center"/>
        <w:rPr>
          <w:rFonts w:hAnsi="宋体" w:cs="MingLiU_HKSCS"/>
          <w:sz w:val="24"/>
          <w:szCs w:val="24"/>
        </w:rPr>
      </w:pPr>
      <w:r>
        <w:rPr>
          <w:rFonts w:hint="eastAsia" w:hAnsi="宋体"/>
          <w:sz w:val="24"/>
          <w:szCs w:val="24"/>
        </w:rPr>
        <w:t>技术响应与偏离表</w:t>
      </w:r>
    </w:p>
    <w:p w14:paraId="1819646E">
      <w:pPr>
        <w:pStyle w:val="9"/>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5F43EE52">
      <w:pPr>
        <w:pStyle w:val="9"/>
        <w:spacing w:line="360" w:lineRule="auto"/>
        <w:ind w:firstLine="480" w:firstLineChars="200"/>
        <w:rPr>
          <w:rFonts w:hAnsi="宋体"/>
          <w:sz w:val="24"/>
          <w:szCs w:val="24"/>
        </w:rPr>
      </w:pPr>
      <w:r>
        <w:rPr>
          <w:rFonts w:hint="eastAsia" w:hAnsi="宋体"/>
          <w:sz w:val="24"/>
          <w:szCs w:val="24"/>
        </w:rPr>
        <w:t>　包号：</w:t>
      </w:r>
    </w:p>
    <w:tbl>
      <w:tblPr>
        <w:tblStyle w:val="1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6B9A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6ACEAE">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0F87A6E8">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605360F2">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6CC064F7">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0C89C8A1">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56EF773D">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3DD7EAD6">
            <w:pPr>
              <w:pStyle w:val="9"/>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3F9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30DFBB1">
            <w:pPr>
              <w:pStyle w:val="9"/>
              <w:spacing w:line="360" w:lineRule="auto"/>
              <w:jc w:val="center"/>
              <w:rPr>
                <w:rFonts w:hAnsi="宋体"/>
                <w:color w:val="auto"/>
                <w:kern w:val="2"/>
                <w:sz w:val="24"/>
                <w:szCs w:val="24"/>
                <w:highlight w:val="yellow"/>
              </w:rPr>
            </w:pPr>
          </w:p>
        </w:tc>
        <w:tc>
          <w:tcPr>
            <w:tcW w:w="1236" w:type="dxa"/>
            <w:noWrap w:val="0"/>
            <w:vAlign w:val="center"/>
          </w:tcPr>
          <w:p w14:paraId="35502007">
            <w:pPr>
              <w:pStyle w:val="9"/>
              <w:spacing w:line="360" w:lineRule="auto"/>
              <w:jc w:val="center"/>
              <w:rPr>
                <w:rFonts w:hAnsi="宋体"/>
                <w:color w:val="auto"/>
                <w:kern w:val="2"/>
                <w:sz w:val="24"/>
                <w:szCs w:val="24"/>
                <w:highlight w:val="yellow"/>
              </w:rPr>
            </w:pPr>
          </w:p>
        </w:tc>
        <w:tc>
          <w:tcPr>
            <w:tcW w:w="1236" w:type="dxa"/>
            <w:noWrap w:val="0"/>
            <w:vAlign w:val="center"/>
          </w:tcPr>
          <w:p w14:paraId="62A7F0D3">
            <w:pPr>
              <w:pStyle w:val="9"/>
              <w:spacing w:line="360" w:lineRule="auto"/>
              <w:jc w:val="center"/>
              <w:rPr>
                <w:rFonts w:hAnsi="宋体"/>
                <w:color w:val="auto"/>
                <w:kern w:val="2"/>
                <w:sz w:val="24"/>
                <w:szCs w:val="24"/>
                <w:highlight w:val="yellow"/>
              </w:rPr>
            </w:pPr>
          </w:p>
        </w:tc>
        <w:tc>
          <w:tcPr>
            <w:tcW w:w="1504" w:type="dxa"/>
            <w:noWrap w:val="0"/>
            <w:vAlign w:val="center"/>
          </w:tcPr>
          <w:p w14:paraId="4652B667">
            <w:pPr>
              <w:pStyle w:val="9"/>
              <w:spacing w:line="360" w:lineRule="auto"/>
              <w:jc w:val="center"/>
              <w:rPr>
                <w:rFonts w:hAnsi="宋体"/>
                <w:color w:val="auto"/>
                <w:kern w:val="2"/>
                <w:sz w:val="24"/>
                <w:szCs w:val="24"/>
                <w:highlight w:val="yellow"/>
              </w:rPr>
            </w:pPr>
          </w:p>
        </w:tc>
        <w:tc>
          <w:tcPr>
            <w:tcW w:w="1504" w:type="dxa"/>
            <w:noWrap w:val="0"/>
            <w:vAlign w:val="center"/>
          </w:tcPr>
          <w:p w14:paraId="153D3CAB">
            <w:pPr>
              <w:pStyle w:val="9"/>
              <w:spacing w:line="360" w:lineRule="auto"/>
              <w:jc w:val="center"/>
              <w:rPr>
                <w:rFonts w:hAnsi="宋体"/>
                <w:color w:val="auto"/>
                <w:kern w:val="2"/>
                <w:sz w:val="24"/>
                <w:szCs w:val="24"/>
                <w:highlight w:val="yellow"/>
              </w:rPr>
            </w:pPr>
          </w:p>
        </w:tc>
        <w:tc>
          <w:tcPr>
            <w:tcW w:w="816" w:type="dxa"/>
            <w:noWrap w:val="0"/>
            <w:vAlign w:val="center"/>
          </w:tcPr>
          <w:p w14:paraId="1B484FDE">
            <w:pPr>
              <w:pStyle w:val="9"/>
              <w:spacing w:line="360" w:lineRule="auto"/>
              <w:jc w:val="center"/>
              <w:rPr>
                <w:rFonts w:hAnsi="宋体"/>
                <w:color w:val="auto"/>
                <w:kern w:val="2"/>
                <w:sz w:val="24"/>
                <w:szCs w:val="24"/>
                <w:highlight w:val="yellow"/>
              </w:rPr>
            </w:pPr>
          </w:p>
        </w:tc>
        <w:tc>
          <w:tcPr>
            <w:tcW w:w="816" w:type="dxa"/>
            <w:noWrap w:val="0"/>
            <w:vAlign w:val="center"/>
          </w:tcPr>
          <w:p w14:paraId="7AD8239A">
            <w:pPr>
              <w:pStyle w:val="9"/>
              <w:spacing w:line="360" w:lineRule="auto"/>
              <w:jc w:val="center"/>
              <w:rPr>
                <w:rFonts w:hAnsi="宋体"/>
                <w:color w:val="auto"/>
                <w:kern w:val="2"/>
                <w:sz w:val="24"/>
                <w:szCs w:val="24"/>
                <w:highlight w:val="yellow"/>
              </w:rPr>
            </w:pPr>
          </w:p>
        </w:tc>
      </w:tr>
      <w:tr w14:paraId="4C52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A8325D5">
            <w:pPr>
              <w:pStyle w:val="9"/>
              <w:spacing w:line="360" w:lineRule="auto"/>
              <w:jc w:val="center"/>
              <w:rPr>
                <w:rFonts w:hAnsi="宋体"/>
                <w:color w:val="auto"/>
                <w:kern w:val="2"/>
                <w:sz w:val="24"/>
                <w:szCs w:val="24"/>
                <w:highlight w:val="yellow"/>
              </w:rPr>
            </w:pPr>
          </w:p>
        </w:tc>
        <w:tc>
          <w:tcPr>
            <w:tcW w:w="1236" w:type="dxa"/>
            <w:noWrap w:val="0"/>
            <w:vAlign w:val="center"/>
          </w:tcPr>
          <w:p w14:paraId="690B91DF">
            <w:pPr>
              <w:pStyle w:val="9"/>
              <w:spacing w:line="360" w:lineRule="auto"/>
              <w:jc w:val="center"/>
              <w:rPr>
                <w:rFonts w:hAnsi="宋体"/>
                <w:color w:val="auto"/>
                <w:kern w:val="2"/>
                <w:sz w:val="24"/>
                <w:szCs w:val="24"/>
                <w:highlight w:val="yellow"/>
              </w:rPr>
            </w:pPr>
          </w:p>
        </w:tc>
        <w:tc>
          <w:tcPr>
            <w:tcW w:w="1236" w:type="dxa"/>
            <w:noWrap w:val="0"/>
            <w:vAlign w:val="center"/>
          </w:tcPr>
          <w:p w14:paraId="226A37A3">
            <w:pPr>
              <w:pStyle w:val="9"/>
              <w:spacing w:line="360" w:lineRule="auto"/>
              <w:jc w:val="center"/>
              <w:rPr>
                <w:rFonts w:hAnsi="宋体"/>
                <w:color w:val="auto"/>
                <w:kern w:val="2"/>
                <w:sz w:val="24"/>
                <w:szCs w:val="24"/>
                <w:highlight w:val="yellow"/>
              </w:rPr>
            </w:pPr>
          </w:p>
        </w:tc>
        <w:tc>
          <w:tcPr>
            <w:tcW w:w="1504" w:type="dxa"/>
            <w:noWrap w:val="0"/>
            <w:vAlign w:val="center"/>
          </w:tcPr>
          <w:p w14:paraId="4F0BE05E">
            <w:pPr>
              <w:pStyle w:val="9"/>
              <w:spacing w:line="360" w:lineRule="auto"/>
              <w:jc w:val="center"/>
              <w:rPr>
                <w:rFonts w:hAnsi="宋体"/>
                <w:color w:val="auto"/>
                <w:kern w:val="2"/>
                <w:sz w:val="24"/>
                <w:szCs w:val="24"/>
                <w:highlight w:val="yellow"/>
              </w:rPr>
            </w:pPr>
          </w:p>
        </w:tc>
        <w:tc>
          <w:tcPr>
            <w:tcW w:w="1504" w:type="dxa"/>
            <w:noWrap w:val="0"/>
            <w:vAlign w:val="center"/>
          </w:tcPr>
          <w:p w14:paraId="071D35EE">
            <w:pPr>
              <w:pStyle w:val="9"/>
              <w:spacing w:line="360" w:lineRule="auto"/>
              <w:jc w:val="center"/>
              <w:rPr>
                <w:rFonts w:hAnsi="宋体"/>
                <w:color w:val="auto"/>
                <w:kern w:val="2"/>
                <w:sz w:val="24"/>
                <w:szCs w:val="24"/>
                <w:highlight w:val="yellow"/>
              </w:rPr>
            </w:pPr>
          </w:p>
        </w:tc>
        <w:tc>
          <w:tcPr>
            <w:tcW w:w="816" w:type="dxa"/>
            <w:noWrap w:val="0"/>
            <w:vAlign w:val="center"/>
          </w:tcPr>
          <w:p w14:paraId="5C49C1AA">
            <w:pPr>
              <w:pStyle w:val="9"/>
              <w:spacing w:line="360" w:lineRule="auto"/>
              <w:jc w:val="center"/>
              <w:rPr>
                <w:rFonts w:hAnsi="宋体"/>
                <w:color w:val="auto"/>
                <w:kern w:val="2"/>
                <w:sz w:val="24"/>
                <w:szCs w:val="24"/>
                <w:highlight w:val="yellow"/>
              </w:rPr>
            </w:pPr>
          </w:p>
        </w:tc>
        <w:tc>
          <w:tcPr>
            <w:tcW w:w="816" w:type="dxa"/>
            <w:noWrap w:val="0"/>
            <w:vAlign w:val="center"/>
          </w:tcPr>
          <w:p w14:paraId="36A2DD72">
            <w:pPr>
              <w:pStyle w:val="9"/>
              <w:spacing w:line="360" w:lineRule="auto"/>
              <w:jc w:val="center"/>
              <w:rPr>
                <w:rFonts w:hAnsi="宋体"/>
                <w:color w:val="auto"/>
                <w:kern w:val="2"/>
                <w:sz w:val="24"/>
                <w:szCs w:val="24"/>
                <w:highlight w:val="yellow"/>
              </w:rPr>
            </w:pPr>
          </w:p>
        </w:tc>
      </w:tr>
      <w:tr w14:paraId="507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56C3CACB">
            <w:pPr>
              <w:pStyle w:val="9"/>
              <w:spacing w:line="360" w:lineRule="auto"/>
              <w:jc w:val="center"/>
              <w:rPr>
                <w:rFonts w:hAnsi="宋体"/>
                <w:color w:val="auto"/>
                <w:kern w:val="2"/>
                <w:sz w:val="24"/>
                <w:szCs w:val="24"/>
                <w:highlight w:val="yellow"/>
              </w:rPr>
            </w:pPr>
          </w:p>
        </w:tc>
        <w:tc>
          <w:tcPr>
            <w:tcW w:w="1236" w:type="dxa"/>
            <w:noWrap w:val="0"/>
            <w:vAlign w:val="center"/>
          </w:tcPr>
          <w:p w14:paraId="0F073980">
            <w:pPr>
              <w:pStyle w:val="9"/>
              <w:spacing w:line="360" w:lineRule="auto"/>
              <w:jc w:val="center"/>
              <w:rPr>
                <w:rFonts w:hAnsi="宋体"/>
                <w:color w:val="auto"/>
                <w:kern w:val="2"/>
                <w:sz w:val="24"/>
                <w:szCs w:val="24"/>
                <w:highlight w:val="yellow"/>
              </w:rPr>
            </w:pPr>
          </w:p>
        </w:tc>
        <w:tc>
          <w:tcPr>
            <w:tcW w:w="1236" w:type="dxa"/>
            <w:noWrap w:val="0"/>
            <w:vAlign w:val="center"/>
          </w:tcPr>
          <w:p w14:paraId="6580A398">
            <w:pPr>
              <w:pStyle w:val="9"/>
              <w:spacing w:line="360" w:lineRule="auto"/>
              <w:jc w:val="center"/>
              <w:rPr>
                <w:rFonts w:hAnsi="宋体"/>
                <w:color w:val="auto"/>
                <w:kern w:val="2"/>
                <w:sz w:val="24"/>
                <w:szCs w:val="24"/>
                <w:highlight w:val="yellow"/>
              </w:rPr>
            </w:pPr>
          </w:p>
        </w:tc>
        <w:tc>
          <w:tcPr>
            <w:tcW w:w="1504" w:type="dxa"/>
            <w:noWrap w:val="0"/>
            <w:vAlign w:val="center"/>
          </w:tcPr>
          <w:p w14:paraId="69E95942">
            <w:pPr>
              <w:pStyle w:val="9"/>
              <w:spacing w:line="360" w:lineRule="auto"/>
              <w:jc w:val="center"/>
              <w:rPr>
                <w:rFonts w:hAnsi="宋体"/>
                <w:color w:val="auto"/>
                <w:kern w:val="2"/>
                <w:sz w:val="24"/>
                <w:szCs w:val="24"/>
                <w:highlight w:val="yellow"/>
              </w:rPr>
            </w:pPr>
          </w:p>
        </w:tc>
        <w:tc>
          <w:tcPr>
            <w:tcW w:w="1504" w:type="dxa"/>
            <w:noWrap w:val="0"/>
            <w:vAlign w:val="center"/>
          </w:tcPr>
          <w:p w14:paraId="3A038538">
            <w:pPr>
              <w:pStyle w:val="9"/>
              <w:spacing w:line="360" w:lineRule="auto"/>
              <w:jc w:val="center"/>
              <w:rPr>
                <w:rFonts w:hAnsi="宋体"/>
                <w:color w:val="auto"/>
                <w:kern w:val="2"/>
                <w:sz w:val="24"/>
                <w:szCs w:val="24"/>
                <w:highlight w:val="yellow"/>
              </w:rPr>
            </w:pPr>
          </w:p>
        </w:tc>
        <w:tc>
          <w:tcPr>
            <w:tcW w:w="816" w:type="dxa"/>
            <w:noWrap w:val="0"/>
            <w:vAlign w:val="center"/>
          </w:tcPr>
          <w:p w14:paraId="60733570">
            <w:pPr>
              <w:pStyle w:val="9"/>
              <w:spacing w:line="360" w:lineRule="auto"/>
              <w:jc w:val="center"/>
              <w:rPr>
                <w:rFonts w:hAnsi="宋体"/>
                <w:color w:val="auto"/>
                <w:kern w:val="2"/>
                <w:sz w:val="24"/>
                <w:szCs w:val="24"/>
                <w:highlight w:val="yellow"/>
              </w:rPr>
            </w:pPr>
          </w:p>
        </w:tc>
        <w:tc>
          <w:tcPr>
            <w:tcW w:w="816" w:type="dxa"/>
            <w:noWrap w:val="0"/>
            <w:vAlign w:val="center"/>
          </w:tcPr>
          <w:p w14:paraId="44F80340">
            <w:pPr>
              <w:pStyle w:val="9"/>
              <w:spacing w:line="360" w:lineRule="auto"/>
              <w:jc w:val="center"/>
              <w:rPr>
                <w:rFonts w:hAnsi="宋体"/>
                <w:color w:val="auto"/>
                <w:kern w:val="2"/>
                <w:sz w:val="24"/>
                <w:szCs w:val="24"/>
                <w:highlight w:val="yellow"/>
              </w:rPr>
            </w:pPr>
          </w:p>
        </w:tc>
      </w:tr>
      <w:tr w14:paraId="53A5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00CFB6E">
            <w:pPr>
              <w:pStyle w:val="9"/>
              <w:spacing w:line="360" w:lineRule="auto"/>
              <w:jc w:val="center"/>
              <w:rPr>
                <w:rFonts w:hAnsi="宋体"/>
                <w:color w:val="auto"/>
                <w:kern w:val="2"/>
                <w:sz w:val="24"/>
                <w:szCs w:val="24"/>
                <w:highlight w:val="yellow"/>
              </w:rPr>
            </w:pPr>
          </w:p>
        </w:tc>
        <w:tc>
          <w:tcPr>
            <w:tcW w:w="1236" w:type="dxa"/>
            <w:noWrap w:val="0"/>
            <w:vAlign w:val="center"/>
          </w:tcPr>
          <w:p w14:paraId="09AEC643">
            <w:pPr>
              <w:pStyle w:val="9"/>
              <w:spacing w:line="360" w:lineRule="auto"/>
              <w:jc w:val="center"/>
              <w:rPr>
                <w:rFonts w:hAnsi="宋体"/>
                <w:color w:val="auto"/>
                <w:kern w:val="2"/>
                <w:sz w:val="24"/>
                <w:szCs w:val="24"/>
                <w:highlight w:val="yellow"/>
              </w:rPr>
            </w:pPr>
          </w:p>
        </w:tc>
        <w:tc>
          <w:tcPr>
            <w:tcW w:w="1236" w:type="dxa"/>
            <w:noWrap w:val="0"/>
            <w:vAlign w:val="center"/>
          </w:tcPr>
          <w:p w14:paraId="10C9F166">
            <w:pPr>
              <w:pStyle w:val="9"/>
              <w:spacing w:line="360" w:lineRule="auto"/>
              <w:jc w:val="center"/>
              <w:rPr>
                <w:rFonts w:hAnsi="宋体"/>
                <w:color w:val="auto"/>
                <w:kern w:val="2"/>
                <w:sz w:val="24"/>
                <w:szCs w:val="24"/>
                <w:highlight w:val="yellow"/>
              </w:rPr>
            </w:pPr>
          </w:p>
        </w:tc>
        <w:tc>
          <w:tcPr>
            <w:tcW w:w="1504" w:type="dxa"/>
            <w:noWrap w:val="0"/>
            <w:vAlign w:val="center"/>
          </w:tcPr>
          <w:p w14:paraId="41E7E51B">
            <w:pPr>
              <w:pStyle w:val="9"/>
              <w:spacing w:line="360" w:lineRule="auto"/>
              <w:jc w:val="center"/>
              <w:rPr>
                <w:rFonts w:hAnsi="宋体"/>
                <w:color w:val="auto"/>
                <w:kern w:val="2"/>
                <w:sz w:val="24"/>
                <w:szCs w:val="24"/>
                <w:highlight w:val="yellow"/>
              </w:rPr>
            </w:pPr>
          </w:p>
        </w:tc>
        <w:tc>
          <w:tcPr>
            <w:tcW w:w="1504" w:type="dxa"/>
            <w:noWrap w:val="0"/>
            <w:vAlign w:val="center"/>
          </w:tcPr>
          <w:p w14:paraId="05952614">
            <w:pPr>
              <w:pStyle w:val="9"/>
              <w:spacing w:line="360" w:lineRule="auto"/>
              <w:jc w:val="center"/>
              <w:rPr>
                <w:rFonts w:hAnsi="宋体"/>
                <w:color w:val="auto"/>
                <w:kern w:val="2"/>
                <w:sz w:val="24"/>
                <w:szCs w:val="24"/>
                <w:highlight w:val="yellow"/>
              </w:rPr>
            </w:pPr>
          </w:p>
        </w:tc>
        <w:tc>
          <w:tcPr>
            <w:tcW w:w="816" w:type="dxa"/>
            <w:noWrap w:val="0"/>
            <w:vAlign w:val="center"/>
          </w:tcPr>
          <w:p w14:paraId="6839D907">
            <w:pPr>
              <w:pStyle w:val="9"/>
              <w:spacing w:line="360" w:lineRule="auto"/>
              <w:jc w:val="center"/>
              <w:rPr>
                <w:rFonts w:hAnsi="宋体"/>
                <w:color w:val="auto"/>
                <w:kern w:val="2"/>
                <w:sz w:val="24"/>
                <w:szCs w:val="24"/>
                <w:highlight w:val="yellow"/>
              </w:rPr>
            </w:pPr>
          </w:p>
        </w:tc>
        <w:tc>
          <w:tcPr>
            <w:tcW w:w="816" w:type="dxa"/>
            <w:noWrap w:val="0"/>
            <w:vAlign w:val="center"/>
          </w:tcPr>
          <w:p w14:paraId="4FE6F3DF">
            <w:pPr>
              <w:pStyle w:val="9"/>
              <w:spacing w:line="360" w:lineRule="auto"/>
              <w:jc w:val="center"/>
              <w:rPr>
                <w:rFonts w:hAnsi="宋体"/>
                <w:color w:val="auto"/>
                <w:kern w:val="2"/>
                <w:sz w:val="24"/>
                <w:szCs w:val="24"/>
                <w:highlight w:val="yellow"/>
              </w:rPr>
            </w:pPr>
          </w:p>
        </w:tc>
      </w:tr>
      <w:tr w14:paraId="216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23D2E25">
            <w:pPr>
              <w:pStyle w:val="9"/>
              <w:spacing w:line="360" w:lineRule="auto"/>
              <w:jc w:val="center"/>
              <w:rPr>
                <w:rFonts w:hAnsi="宋体"/>
                <w:color w:val="auto"/>
                <w:kern w:val="2"/>
                <w:sz w:val="24"/>
                <w:szCs w:val="24"/>
                <w:highlight w:val="yellow"/>
              </w:rPr>
            </w:pPr>
          </w:p>
        </w:tc>
        <w:tc>
          <w:tcPr>
            <w:tcW w:w="1236" w:type="dxa"/>
            <w:noWrap w:val="0"/>
            <w:vAlign w:val="center"/>
          </w:tcPr>
          <w:p w14:paraId="57ADA8CE">
            <w:pPr>
              <w:pStyle w:val="9"/>
              <w:spacing w:line="360" w:lineRule="auto"/>
              <w:jc w:val="center"/>
              <w:rPr>
                <w:rFonts w:hAnsi="宋体"/>
                <w:color w:val="auto"/>
                <w:kern w:val="2"/>
                <w:sz w:val="24"/>
                <w:szCs w:val="24"/>
                <w:highlight w:val="yellow"/>
              </w:rPr>
            </w:pPr>
          </w:p>
        </w:tc>
        <w:tc>
          <w:tcPr>
            <w:tcW w:w="1236" w:type="dxa"/>
            <w:noWrap w:val="0"/>
            <w:vAlign w:val="center"/>
          </w:tcPr>
          <w:p w14:paraId="1B4EEBF0">
            <w:pPr>
              <w:pStyle w:val="9"/>
              <w:spacing w:line="360" w:lineRule="auto"/>
              <w:jc w:val="center"/>
              <w:rPr>
                <w:rFonts w:hAnsi="宋体"/>
                <w:color w:val="auto"/>
                <w:kern w:val="2"/>
                <w:sz w:val="24"/>
                <w:szCs w:val="24"/>
                <w:highlight w:val="yellow"/>
              </w:rPr>
            </w:pPr>
          </w:p>
        </w:tc>
        <w:tc>
          <w:tcPr>
            <w:tcW w:w="1504" w:type="dxa"/>
            <w:noWrap w:val="0"/>
            <w:vAlign w:val="center"/>
          </w:tcPr>
          <w:p w14:paraId="0F2AF686">
            <w:pPr>
              <w:pStyle w:val="9"/>
              <w:spacing w:line="360" w:lineRule="auto"/>
              <w:jc w:val="center"/>
              <w:rPr>
                <w:rFonts w:hAnsi="宋体"/>
                <w:color w:val="auto"/>
                <w:kern w:val="2"/>
                <w:sz w:val="24"/>
                <w:szCs w:val="24"/>
                <w:highlight w:val="yellow"/>
              </w:rPr>
            </w:pPr>
          </w:p>
        </w:tc>
        <w:tc>
          <w:tcPr>
            <w:tcW w:w="1504" w:type="dxa"/>
            <w:noWrap w:val="0"/>
            <w:vAlign w:val="center"/>
          </w:tcPr>
          <w:p w14:paraId="26158B06">
            <w:pPr>
              <w:pStyle w:val="9"/>
              <w:spacing w:line="360" w:lineRule="auto"/>
              <w:jc w:val="center"/>
              <w:rPr>
                <w:rFonts w:hAnsi="宋体"/>
                <w:color w:val="auto"/>
                <w:kern w:val="2"/>
                <w:sz w:val="24"/>
                <w:szCs w:val="24"/>
                <w:highlight w:val="yellow"/>
              </w:rPr>
            </w:pPr>
          </w:p>
        </w:tc>
        <w:tc>
          <w:tcPr>
            <w:tcW w:w="816" w:type="dxa"/>
            <w:noWrap w:val="0"/>
            <w:vAlign w:val="center"/>
          </w:tcPr>
          <w:p w14:paraId="261643E3">
            <w:pPr>
              <w:pStyle w:val="9"/>
              <w:spacing w:line="360" w:lineRule="auto"/>
              <w:jc w:val="center"/>
              <w:rPr>
                <w:rFonts w:hAnsi="宋体"/>
                <w:color w:val="auto"/>
                <w:kern w:val="2"/>
                <w:sz w:val="24"/>
                <w:szCs w:val="24"/>
                <w:highlight w:val="yellow"/>
              </w:rPr>
            </w:pPr>
          </w:p>
        </w:tc>
        <w:tc>
          <w:tcPr>
            <w:tcW w:w="816" w:type="dxa"/>
            <w:noWrap w:val="0"/>
            <w:vAlign w:val="center"/>
          </w:tcPr>
          <w:p w14:paraId="405D2A2B">
            <w:pPr>
              <w:pStyle w:val="9"/>
              <w:spacing w:line="360" w:lineRule="auto"/>
              <w:jc w:val="center"/>
              <w:rPr>
                <w:rFonts w:hAnsi="宋体"/>
                <w:color w:val="auto"/>
                <w:kern w:val="2"/>
                <w:sz w:val="24"/>
                <w:szCs w:val="24"/>
                <w:highlight w:val="yellow"/>
              </w:rPr>
            </w:pPr>
          </w:p>
        </w:tc>
      </w:tr>
      <w:tr w14:paraId="3A4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642F6B9B">
            <w:pPr>
              <w:pStyle w:val="9"/>
              <w:spacing w:line="360" w:lineRule="auto"/>
              <w:jc w:val="center"/>
              <w:rPr>
                <w:rFonts w:hAnsi="宋体"/>
                <w:color w:val="auto"/>
                <w:kern w:val="2"/>
                <w:sz w:val="24"/>
                <w:szCs w:val="24"/>
                <w:highlight w:val="yellow"/>
              </w:rPr>
            </w:pPr>
          </w:p>
        </w:tc>
        <w:tc>
          <w:tcPr>
            <w:tcW w:w="1236" w:type="dxa"/>
            <w:noWrap w:val="0"/>
            <w:vAlign w:val="center"/>
          </w:tcPr>
          <w:p w14:paraId="547604EF">
            <w:pPr>
              <w:pStyle w:val="9"/>
              <w:spacing w:line="360" w:lineRule="auto"/>
              <w:jc w:val="center"/>
              <w:rPr>
                <w:rFonts w:hAnsi="宋体"/>
                <w:color w:val="auto"/>
                <w:kern w:val="2"/>
                <w:sz w:val="24"/>
                <w:szCs w:val="24"/>
                <w:highlight w:val="yellow"/>
              </w:rPr>
            </w:pPr>
          </w:p>
        </w:tc>
        <w:tc>
          <w:tcPr>
            <w:tcW w:w="1236" w:type="dxa"/>
            <w:noWrap w:val="0"/>
            <w:vAlign w:val="center"/>
          </w:tcPr>
          <w:p w14:paraId="412DFD22">
            <w:pPr>
              <w:pStyle w:val="9"/>
              <w:spacing w:line="360" w:lineRule="auto"/>
              <w:jc w:val="center"/>
              <w:rPr>
                <w:rFonts w:hAnsi="宋体"/>
                <w:color w:val="auto"/>
                <w:kern w:val="2"/>
                <w:sz w:val="24"/>
                <w:szCs w:val="24"/>
                <w:highlight w:val="yellow"/>
              </w:rPr>
            </w:pPr>
          </w:p>
        </w:tc>
        <w:tc>
          <w:tcPr>
            <w:tcW w:w="1504" w:type="dxa"/>
            <w:noWrap w:val="0"/>
            <w:vAlign w:val="center"/>
          </w:tcPr>
          <w:p w14:paraId="79C78667">
            <w:pPr>
              <w:pStyle w:val="9"/>
              <w:spacing w:line="360" w:lineRule="auto"/>
              <w:jc w:val="center"/>
              <w:rPr>
                <w:rFonts w:hAnsi="宋体"/>
                <w:color w:val="auto"/>
                <w:kern w:val="2"/>
                <w:sz w:val="24"/>
                <w:szCs w:val="24"/>
                <w:highlight w:val="yellow"/>
              </w:rPr>
            </w:pPr>
          </w:p>
        </w:tc>
        <w:tc>
          <w:tcPr>
            <w:tcW w:w="1504" w:type="dxa"/>
            <w:noWrap w:val="0"/>
            <w:vAlign w:val="center"/>
          </w:tcPr>
          <w:p w14:paraId="6233E082">
            <w:pPr>
              <w:pStyle w:val="9"/>
              <w:spacing w:line="360" w:lineRule="auto"/>
              <w:jc w:val="center"/>
              <w:rPr>
                <w:rFonts w:hAnsi="宋体"/>
                <w:color w:val="auto"/>
                <w:kern w:val="2"/>
                <w:sz w:val="24"/>
                <w:szCs w:val="24"/>
                <w:highlight w:val="yellow"/>
              </w:rPr>
            </w:pPr>
          </w:p>
        </w:tc>
        <w:tc>
          <w:tcPr>
            <w:tcW w:w="816" w:type="dxa"/>
            <w:noWrap w:val="0"/>
            <w:vAlign w:val="center"/>
          </w:tcPr>
          <w:p w14:paraId="5CC4E963">
            <w:pPr>
              <w:pStyle w:val="9"/>
              <w:spacing w:line="360" w:lineRule="auto"/>
              <w:jc w:val="center"/>
              <w:rPr>
                <w:rFonts w:hAnsi="宋体"/>
                <w:color w:val="auto"/>
                <w:kern w:val="2"/>
                <w:sz w:val="24"/>
                <w:szCs w:val="24"/>
                <w:highlight w:val="yellow"/>
              </w:rPr>
            </w:pPr>
          </w:p>
        </w:tc>
        <w:tc>
          <w:tcPr>
            <w:tcW w:w="816" w:type="dxa"/>
            <w:noWrap w:val="0"/>
            <w:vAlign w:val="center"/>
          </w:tcPr>
          <w:p w14:paraId="301C982D">
            <w:pPr>
              <w:pStyle w:val="9"/>
              <w:spacing w:line="360" w:lineRule="auto"/>
              <w:jc w:val="center"/>
              <w:rPr>
                <w:rFonts w:hAnsi="宋体"/>
                <w:color w:val="auto"/>
                <w:kern w:val="2"/>
                <w:sz w:val="24"/>
                <w:szCs w:val="24"/>
                <w:highlight w:val="yellow"/>
              </w:rPr>
            </w:pPr>
          </w:p>
        </w:tc>
      </w:tr>
    </w:tbl>
    <w:p w14:paraId="565E8D74">
      <w:pPr>
        <w:pStyle w:val="9"/>
        <w:spacing w:line="360" w:lineRule="auto"/>
        <w:ind w:firstLine="480" w:firstLineChars="200"/>
        <w:rPr>
          <w:rFonts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填写技术</w:t>
      </w:r>
      <w:r>
        <w:rPr>
          <w:rFonts w:hint="eastAsia" w:hAnsi="宋体"/>
          <w:sz w:val="24"/>
          <w:szCs w:val="24"/>
          <w:lang w:val="en-US" w:eastAsia="zh-CN"/>
        </w:rPr>
        <w:t>响应</w:t>
      </w:r>
      <w:r>
        <w:rPr>
          <w:rFonts w:hint="eastAsia" w:hAnsi="宋体"/>
          <w:sz w:val="24"/>
          <w:szCs w:val="24"/>
        </w:rPr>
        <w:t>偏离表时，不得整篇复制粘贴</w:t>
      </w:r>
      <w:r>
        <w:rPr>
          <w:rFonts w:hint="eastAsia" w:hAnsi="宋体"/>
          <w:sz w:val="24"/>
          <w:szCs w:val="24"/>
          <w:lang w:eastAsia="zh-CN"/>
        </w:rPr>
        <w:t>磋商文件</w:t>
      </w:r>
      <w:r>
        <w:rPr>
          <w:rFonts w:hint="eastAsia" w:hAnsi="宋体"/>
          <w:sz w:val="24"/>
          <w:szCs w:val="24"/>
        </w:rPr>
        <w:t>中技术参数，须逐条响应。否则将视为未实质性响应</w:t>
      </w:r>
      <w:r>
        <w:rPr>
          <w:rFonts w:hint="eastAsia" w:hAnsi="宋体"/>
          <w:sz w:val="24"/>
          <w:szCs w:val="24"/>
          <w:lang w:eastAsia="zh-CN"/>
        </w:rPr>
        <w:t>磋商文件</w:t>
      </w:r>
      <w:r>
        <w:rPr>
          <w:rFonts w:hint="eastAsia" w:hAnsi="宋体"/>
          <w:sz w:val="24"/>
          <w:szCs w:val="24"/>
        </w:rPr>
        <w:t>。如投标文件中技术</w:t>
      </w:r>
      <w:r>
        <w:rPr>
          <w:rFonts w:hint="eastAsia" w:hAnsi="宋体"/>
          <w:sz w:val="24"/>
          <w:szCs w:val="24"/>
          <w:lang w:val="en-US" w:eastAsia="zh-CN"/>
        </w:rPr>
        <w:t>响应</w:t>
      </w:r>
      <w:r>
        <w:rPr>
          <w:rFonts w:hint="eastAsia" w:hAnsi="宋体"/>
          <w:sz w:val="24"/>
          <w:szCs w:val="24"/>
        </w:rPr>
        <w:t>偏离表所有参数均与</w:t>
      </w:r>
      <w:r>
        <w:rPr>
          <w:rFonts w:hint="eastAsia" w:hAnsi="宋体"/>
          <w:sz w:val="24"/>
          <w:szCs w:val="24"/>
          <w:lang w:eastAsia="zh-CN"/>
        </w:rPr>
        <w:t>磋商文件</w:t>
      </w:r>
      <w:r>
        <w:rPr>
          <w:rFonts w:hint="eastAsia" w:hAnsi="宋体"/>
          <w:sz w:val="24"/>
          <w:szCs w:val="24"/>
        </w:rPr>
        <w:t>中技术参数一致，请提供相关证明材料（如：检测报告等）</w:t>
      </w:r>
      <w:r>
        <w:rPr>
          <w:rFonts w:hint="eastAsia" w:hAnsi="宋体"/>
          <w:sz w:val="24"/>
          <w:szCs w:val="24"/>
          <w:lang w:eastAsia="zh-CN"/>
        </w:rPr>
        <w:t>。</w:t>
      </w:r>
    </w:p>
    <w:p w14:paraId="657BBA87">
      <w:pPr>
        <w:pStyle w:val="9"/>
        <w:spacing w:line="360" w:lineRule="auto"/>
        <w:ind w:firstLine="480" w:firstLineChars="200"/>
        <w:rPr>
          <w:rFonts w:hAnsi="宋体"/>
          <w:sz w:val="24"/>
          <w:szCs w:val="24"/>
        </w:rPr>
      </w:pPr>
      <w:r>
        <w:rPr>
          <w:rFonts w:hint="eastAsia" w:hAnsi="宋体"/>
          <w:sz w:val="24"/>
          <w:szCs w:val="24"/>
          <w:lang w:eastAsia="zh-CN"/>
        </w:rPr>
        <w:t>供应商</w:t>
      </w:r>
      <w:r>
        <w:rPr>
          <w:rFonts w:hint="eastAsia" w:hAnsi="宋体"/>
          <w:sz w:val="24"/>
          <w:szCs w:val="24"/>
        </w:rPr>
        <w:t>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0652A5A5">
      <w:pPr>
        <w:pStyle w:val="9"/>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1F70C5D">
      <w:pPr>
        <w:pStyle w:val="9"/>
        <w:spacing w:line="360" w:lineRule="auto"/>
        <w:ind w:firstLine="480" w:firstLineChars="200"/>
        <w:rPr>
          <w:rFonts w:ascii="Times New Roman" w:hAnsi="Times New Roman" w:eastAsia="MingLiU_HKSCS"/>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34CB9A6">
      <w:pPr>
        <w:bidi w:val="0"/>
        <w:rPr>
          <w:rFonts w:hint="eastAsia"/>
        </w:rPr>
      </w:pPr>
    </w:p>
    <w:p w14:paraId="733ABB34">
      <w:pPr>
        <w:bidi w:val="0"/>
        <w:rPr>
          <w:rFonts w:hint="eastAsia"/>
        </w:rPr>
      </w:pPr>
      <w:r>
        <w:rPr>
          <w:rFonts w:hint="eastAsia"/>
        </w:rPr>
        <w:br w:type="textWrapping"/>
      </w:r>
      <w:r>
        <w:rPr>
          <w:rFonts w:hint="eastAsia"/>
        </w:rPr>
        <w:br w:type="textWrapping"/>
      </w:r>
      <w:r>
        <w:rPr>
          <w:rFonts w:hint="eastAsia"/>
        </w:rPr>
        <w:br w:type="textWrapping"/>
      </w:r>
    </w:p>
    <w:p w14:paraId="4AD093BC">
      <w:pPr>
        <w:rPr>
          <w:rFonts w:hint="eastAsia"/>
        </w:rPr>
      </w:pPr>
      <w:r>
        <w:rPr>
          <w:rFonts w:hint="eastAsia"/>
        </w:rPr>
        <w:br w:type="page"/>
      </w:r>
    </w:p>
    <w:p w14:paraId="4BDA897F">
      <w:pPr>
        <w:pStyle w:val="4"/>
        <w:numPr>
          <w:ilvl w:val="0"/>
          <w:numId w:val="0"/>
        </w:numPr>
        <w:bidi w:val="0"/>
        <w:rPr>
          <w:rFonts w:hint="eastAsia"/>
        </w:rPr>
      </w:pPr>
      <w:r>
        <w:rPr>
          <w:rFonts w:hint="eastAsia" w:ascii="Calibri Light" w:hAnsi="Calibri Light" w:eastAsia="宋体" w:cs="Times New Roman"/>
          <w:b/>
          <w:bCs/>
          <w:kern w:val="0"/>
          <w:sz w:val="24"/>
          <w:szCs w:val="24"/>
          <w:lang w:val="en-US" w:eastAsia="zh-CN" w:bidi="ar-SA"/>
        </w:rPr>
        <w:t>二、</w:t>
      </w:r>
      <w:r>
        <w:rPr>
          <w:rFonts w:hint="eastAsia"/>
        </w:rPr>
        <w:t>技术方案</w:t>
      </w:r>
    </w:p>
    <w:p w14:paraId="78E0D4F1">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2DF62D5C">
      <w:pPr>
        <w:pStyle w:val="4"/>
        <w:bidi w:val="0"/>
        <w:rPr>
          <w:rFonts w:hint="eastAsia"/>
          <w:lang w:val="en-US" w:eastAsia="zh-CN"/>
        </w:rPr>
      </w:pPr>
      <w:r>
        <w:rPr>
          <w:rFonts w:hint="eastAsia"/>
          <w:lang w:val="en-US" w:eastAsia="zh-CN"/>
        </w:rPr>
        <w:t>三、质量保障措施</w:t>
      </w:r>
    </w:p>
    <w:p w14:paraId="43030E84">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747AF704">
      <w:pPr>
        <w:bidi w:val="0"/>
        <w:rPr>
          <w:rFonts w:hint="default"/>
          <w:lang w:val="en-US" w:eastAsia="zh-CN"/>
        </w:rPr>
      </w:pPr>
    </w:p>
    <w:p w14:paraId="49E53BF9">
      <w:pPr>
        <w:pStyle w:val="4"/>
        <w:bidi w:val="0"/>
        <w:rPr>
          <w:rFonts w:hint="eastAsia"/>
        </w:rPr>
      </w:pPr>
      <w:r>
        <w:rPr>
          <w:rFonts w:hint="eastAsia"/>
          <w:lang w:val="en-US" w:eastAsia="zh-CN"/>
        </w:rPr>
        <w:t>四、实施措施</w:t>
      </w:r>
    </w:p>
    <w:p w14:paraId="2D504D16">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53E09A99">
      <w:pPr>
        <w:rPr>
          <w:rFonts w:hint="eastAsia"/>
        </w:rPr>
      </w:pPr>
    </w:p>
    <w:p w14:paraId="30BF672D">
      <w:pPr>
        <w:pStyle w:val="4"/>
        <w:numPr>
          <w:ilvl w:val="0"/>
          <w:numId w:val="0"/>
        </w:numPr>
        <w:bidi w:val="0"/>
        <w:rPr>
          <w:rFonts w:hint="eastAsia"/>
          <w:lang w:val="en-US" w:eastAsia="zh-CN"/>
        </w:rPr>
      </w:pPr>
      <w:r>
        <w:rPr>
          <w:rFonts w:hint="eastAsia" w:cs="Times New Roman"/>
          <w:b/>
          <w:bCs/>
          <w:kern w:val="0"/>
          <w:sz w:val="24"/>
          <w:szCs w:val="24"/>
          <w:lang w:val="en-US" w:eastAsia="zh-CN" w:bidi="ar-SA"/>
        </w:rPr>
        <w:t>五</w:t>
      </w:r>
      <w:r>
        <w:rPr>
          <w:rFonts w:hint="eastAsia" w:ascii="Calibri Light" w:hAnsi="Calibri Light" w:eastAsia="宋体" w:cs="Times New Roman"/>
          <w:b/>
          <w:bCs/>
          <w:kern w:val="0"/>
          <w:sz w:val="24"/>
          <w:szCs w:val="24"/>
          <w:lang w:val="en-US" w:eastAsia="zh-CN" w:bidi="ar-SA"/>
        </w:rPr>
        <w:t>、</w:t>
      </w:r>
      <w:r>
        <w:rPr>
          <w:rFonts w:hint="eastAsia"/>
        </w:rPr>
        <w:t>供应商售后服务承诺</w:t>
      </w:r>
      <w:r>
        <w:rPr>
          <w:rFonts w:hint="eastAsia"/>
          <w:lang w:val="en-US" w:eastAsia="zh-CN"/>
        </w:rPr>
        <w:t>及方案</w:t>
      </w:r>
    </w:p>
    <w:p w14:paraId="5C0B6535">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3352A65C">
      <w:pPr>
        <w:numPr>
          <w:ilvl w:val="0"/>
          <w:numId w:val="0"/>
        </w:numPr>
        <w:rPr>
          <w:rFonts w:hint="default"/>
          <w:lang w:val="en-US" w:eastAsia="zh-CN"/>
        </w:rPr>
      </w:pPr>
    </w:p>
    <w:p w14:paraId="5035B23D">
      <w:pPr>
        <w:pStyle w:val="4"/>
        <w:bidi w:val="0"/>
        <w:rPr>
          <w:rFonts w:hint="eastAsia"/>
        </w:rPr>
      </w:pPr>
      <w:r>
        <w:rPr>
          <w:rFonts w:hint="eastAsia"/>
          <w:lang w:val="en-US" w:eastAsia="zh-CN"/>
        </w:rPr>
        <w:t>六、</w:t>
      </w:r>
      <w:r>
        <w:rPr>
          <w:rFonts w:hint="eastAsia"/>
        </w:rPr>
        <w:t>符合</w:t>
      </w:r>
      <w:r>
        <w:rPr>
          <w:rFonts w:hint="eastAsia"/>
          <w:lang w:val="en-US" w:eastAsia="zh-CN"/>
        </w:rPr>
        <w:t>磋商</w:t>
      </w:r>
      <w:r>
        <w:rPr>
          <w:rFonts w:hint="eastAsia"/>
        </w:rPr>
        <w:t>文件规定的其他证明材料</w:t>
      </w:r>
    </w:p>
    <w:p w14:paraId="5D82D43D">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6DA03DD5">
      <w:pPr>
        <w:rPr>
          <w:rFonts w:hint="eastAsia"/>
        </w:rPr>
      </w:pPr>
    </w:p>
    <w:p w14:paraId="5A93A359">
      <w:pPr>
        <w:pStyle w:val="4"/>
        <w:bidi w:val="0"/>
        <w:rPr>
          <w:rFonts w:hint="eastAsia"/>
        </w:rPr>
      </w:pPr>
      <w:r>
        <w:rPr>
          <w:rFonts w:hint="eastAsia"/>
          <w:lang w:val="en-US" w:eastAsia="zh-CN"/>
        </w:rPr>
        <w:t>七、</w:t>
      </w:r>
      <w:r>
        <w:rPr>
          <w:rFonts w:hint="eastAsia"/>
        </w:rPr>
        <w:t>其他资料</w:t>
      </w:r>
    </w:p>
    <w:p w14:paraId="468D896A">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0DF482CA">
      <w:pPr>
        <w:pStyle w:val="9"/>
        <w:spacing w:line="360" w:lineRule="auto"/>
        <w:jc w:val="both"/>
        <w:rPr>
          <w:rFonts w:hint="eastAsia" w:hAnsi="宋体"/>
          <w:b/>
          <w:bCs/>
          <w:sz w:val="32"/>
          <w:szCs w:val="32"/>
        </w:rPr>
      </w:pPr>
      <w:r>
        <w:rPr>
          <w:rFonts w:ascii="宋体" w:hAnsi="宋体"/>
          <w:b/>
          <w:color w:val="000000"/>
          <w:sz w:val="24"/>
          <w:szCs w:val="24"/>
          <w:lang w:val="zh-CN"/>
        </w:rPr>
        <w:br w:type="page"/>
      </w:r>
    </w:p>
    <w:p w14:paraId="6D4D2D53">
      <w:pPr>
        <w:pStyle w:val="2"/>
        <w:bidi w:val="0"/>
        <w:jc w:val="center"/>
        <w:rPr>
          <w:rFonts w:hint="eastAsia"/>
        </w:rPr>
      </w:pPr>
      <w:r>
        <w:rPr>
          <w:rFonts w:hint="eastAsia"/>
        </w:rPr>
        <w:t>第六章　项目采购需求</w:t>
      </w:r>
    </w:p>
    <w:p w14:paraId="36934CF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一、采购需求名称</w:t>
      </w:r>
    </w:p>
    <w:p w14:paraId="5B31F5E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自治区安全生产及应急专项资金项目——《极端天气下典型区域链生灾害风险早期识别与预测研究》（基础电信服务）。</w:t>
      </w:r>
    </w:p>
    <w:p w14:paraId="75652BD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二、</w:t>
      </w:r>
      <w:r>
        <w:rPr>
          <w:rFonts w:hint="eastAsia" w:ascii="黑体" w:hAnsi="黑体" w:eastAsia="黑体" w:cs="黑体"/>
          <w:i w:val="0"/>
          <w:iCs w:val="0"/>
          <w:caps w:val="0"/>
          <w:color w:val="000000"/>
          <w:spacing w:val="0"/>
          <w:sz w:val="32"/>
          <w:szCs w:val="32"/>
        </w:rPr>
        <w:t>采购需求</w:t>
      </w:r>
    </w:p>
    <w:p w14:paraId="2B017C0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为开展自然灾害综合风险预警提示工作，现需采购三网短信发送服务能力。</w:t>
      </w:r>
    </w:p>
    <w:p w14:paraId="0FBD0C9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1.按信息发布需求提供2026年短信通讯服务；</w:t>
      </w:r>
    </w:p>
    <w:p w14:paraId="24CCB8E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2.短信发布的成功率应在95%以上（排除停机、欠费等客观因素）；</w:t>
      </w:r>
    </w:p>
    <w:p w14:paraId="694A381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3.支持1000字符超长短信发送；</w:t>
      </w:r>
    </w:p>
    <w:p w14:paraId="276010D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4.对发送失败的短信按照行业标准次数重试发送；</w:t>
      </w:r>
    </w:p>
    <w:p w14:paraId="0F83CD3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5.短信发布延迟少于6秒；</w:t>
      </w:r>
    </w:p>
    <w:p w14:paraId="28D7909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6.状态报告会送率不低于95%；</w:t>
      </w:r>
    </w:p>
    <w:p w14:paraId="2AD99DB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7.单个端口发送带宽不低于2000条/秒；</w:t>
      </w:r>
    </w:p>
    <w:p w14:paraId="588728D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8.对统一手机号码接收短信数量进行限制，限制200条/日；</w:t>
      </w:r>
    </w:p>
    <w:p w14:paraId="2A116B4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9.根据预警提示短信发布系统需求提供短信接口。</w:t>
      </w:r>
    </w:p>
    <w:p w14:paraId="530C581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三、</w:t>
      </w:r>
      <w:r>
        <w:rPr>
          <w:rFonts w:hint="eastAsia" w:ascii="黑体" w:hAnsi="黑体" w:eastAsia="黑体" w:cs="黑体"/>
          <w:i w:val="0"/>
          <w:iCs w:val="0"/>
          <w:caps w:val="0"/>
          <w:color w:val="000000"/>
          <w:spacing w:val="0"/>
          <w:sz w:val="32"/>
          <w:szCs w:val="32"/>
        </w:rPr>
        <w:t>需满足的要求</w:t>
      </w:r>
    </w:p>
    <w:p w14:paraId="2930D9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0"/>
          <w:szCs w:val="21"/>
        </w:rPr>
      </w:pPr>
      <w:r>
        <w:rPr>
          <w:rFonts w:hint="eastAsia" w:ascii="仿宋_GB2312" w:hAnsi="仿宋_GB2312" w:eastAsia="仿宋_GB2312" w:cs="仿宋_GB2312"/>
          <w:i w:val="0"/>
          <w:iCs w:val="0"/>
          <w:caps w:val="0"/>
          <w:color w:val="000000"/>
          <w:spacing w:val="0"/>
          <w:sz w:val="28"/>
          <w:szCs w:val="28"/>
          <w:lang w:val="en-US" w:eastAsia="zh-CN"/>
        </w:rPr>
        <w:t>供应商须为自治区级基础电信运营商（中国移动、中国联通、中国电信），具备基层电信运营商直连通道服务能力。投标时需提供营业执照、电信业务经营许可证及直营服务承诺函，</w:t>
      </w:r>
      <w:r>
        <w:rPr>
          <w:rFonts w:hint="eastAsia" w:ascii="仿宋_GB2312" w:hAnsi="仿宋_GB2312" w:eastAsia="仿宋_GB2312" w:cs="仿宋_GB2312"/>
          <w:i w:val="0"/>
          <w:iCs w:val="0"/>
          <w:caps w:val="0"/>
          <w:color w:val="000000"/>
          <w:spacing w:val="0"/>
          <w:sz w:val="28"/>
          <w:szCs w:val="28"/>
          <w:lang w:eastAsia="zh-CN"/>
        </w:rPr>
        <w:t>不接受第三方代理及转包服务。</w:t>
      </w:r>
      <w:r>
        <w:rPr>
          <w:rFonts w:hint="eastAsia" w:ascii="仿宋_GB2312" w:hAnsi="仿宋_GB2312" w:eastAsia="仿宋_GB2312" w:cs="仿宋_GB2312"/>
          <w:i w:val="0"/>
          <w:iCs w:val="0"/>
          <w:caps w:val="0"/>
          <w:color w:val="000000"/>
          <w:spacing w:val="0"/>
          <w:sz w:val="28"/>
          <w:szCs w:val="28"/>
        </w:rPr>
        <w:t>服务全过程遵守国家相关法律法规。</w:t>
      </w:r>
    </w:p>
    <w:p w14:paraId="31774B17"/>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4A5F">
    <w:pPr>
      <w:pStyle w:val="10"/>
      <w:jc w:val="center"/>
    </w:pPr>
    <w:r>
      <w:fldChar w:fldCharType="begin"/>
    </w:r>
    <w:r>
      <w:instrText xml:space="preserve"> PAGE   \* MERGEFORMAT </w:instrText>
    </w:r>
    <w:r>
      <w:fldChar w:fldCharType="separate"/>
    </w:r>
    <w:r>
      <w:rPr>
        <w:lang w:val="zh-CN"/>
      </w:rPr>
      <w:t>5</w:t>
    </w:r>
    <w:r>
      <w:fldChar w:fldCharType="end"/>
    </w:r>
  </w:p>
  <w:p w14:paraId="56C7C8B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CAB0">
    <w:pPr>
      <w:pStyle w:val="11"/>
      <w:jc w:val="right"/>
    </w:pPr>
    <w:r>
      <w:rPr>
        <w:rFonts w:ascii="Times New Roman" w:hAnsi="Times New Roman"/>
        <w:sz w:val="11"/>
        <w:szCs w:val="11"/>
      </w:rPr>
      <w:drawing>
        <wp:inline distT="0" distB="0" distL="114300" distR="114300">
          <wp:extent cx="351790" cy="213360"/>
          <wp:effectExtent l="1905" t="3175" r="12065" b="1206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475F48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F3E61"/>
    <w:multiLevelType w:val="singleLevel"/>
    <w:tmpl w:val="E45F3E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25AFF"/>
    <w:rsid w:val="064D24EC"/>
    <w:rsid w:val="06ED7695"/>
    <w:rsid w:val="28150626"/>
    <w:rsid w:val="2A1C5DD1"/>
    <w:rsid w:val="2AA31D54"/>
    <w:rsid w:val="2BC15110"/>
    <w:rsid w:val="2DE06D1C"/>
    <w:rsid w:val="35785C72"/>
    <w:rsid w:val="37927DAB"/>
    <w:rsid w:val="3A844811"/>
    <w:rsid w:val="41D21EC1"/>
    <w:rsid w:val="443012B1"/>
    <w:rsid w:val="491649FB"/>
    <w:rsid w:val="4DA22368"/>
    <w:rsid w:val="53CF6BE9"/>
    <w:rsid w:val="54D33901"/>
    <w:rsid w:val="5EA20BDD"/>
    <w:rsid w:val="641F561C"/>
    <w:rsid w:val="67C25AFF"/>
    <w:rsid w:val="698A2A70"/>
    <w:rsid w:val="7617170D"/>
    <w:rsid w:val="783729C3"/>
    <w:rsid w:val="79F8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before="260" w:after="260" w:line="413" w:lineRule="auto"/>
      <w:outlineLvl w:val="2"/>
    </w:pPr>
    <w:rPr>
      <w:b/>
      <w:kern w:val="0"/>
      <w:sz w:val="32"/>
      <w:szCs w:val="20"/>
    </w:rPr>
  </w:style>
  <w:style w:type="paragraph" w:styleId="4">
    <w:name w:val="heading 6"/>
    <w:basedOn w:val="1"/>
    <w:next w:val="1"/>
    <w:qFormat/>
    <w:uiPriority w:val="99"/>
    <w:pPr>
      <w:keepNext/>
      <w:keepLines/>
      <w:spacing w:before="240" w:after="64" w:line="320" w:lineRule="auto"/>
      <w:outlineLvl w:val="5"/>
    </w:pPr>
    <w:rPr>
      <w:rFonts w:ascii="Calibri Light" w:hAnsi="Calibri Light"/>
      <w:b/>
      <w:bCs/>
      <w:kern w:val="0"/>
      <w:sz w:val="24"/>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
      <w:sz w:val="32"/>
    </w:rPr>
  </w:style>
  <w:style w:type="paragraph" w:styleId="6">
    <w:name w:val="Body Text"/>
    <w:basedOn w:val="1"/>
    <w:qFormat/>
    <w:uiPriority w:val="0"/>
    <w:pPr>
      <w:spacing w:after="120"/>
    </w:pPr>
    <w:rPr>
      <w:rFonts w:ascii="Times New Roman" w:hAnsi="Times New Roman" w:eastAsia="宋体" w:cs="Times New Roman"/>
      <w:szCs w:val="24"/>
    </w:rPr>
  </w:style>
  <w:style w:type="paragraph" w:styleId="7">
    <w:name w:val="Body Text Indent"/>
    <w:basedOn w:val="1"/>
    <w:next w:val="8"/>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8">
    <w:name w:val="Body Text Indent 2"/>
    <w:basedOn w:val="1"/>
    <w:qFormat/>
    <w:uiPriority w:val="0"/>
    <w:pPr>
      <w:ind w:firstLine="480"/>
    </w:pPr>
    <w:rPr>
      <w:rFonts w:ascii="宋体" w:hAnsi="宋体"/>
      <w:sz w:val="30"/>
      <w:szCs w:val="24"/>
    </w:rPr>
  </w:style>
  <w:style w:type="paragraph" w:styleId="9">
    <w:name w:val="Plain Text"/>
    <w:basedOn w:val="1"/>
    <w:qFormat/>
    <w:uiPriority w:val="99"/>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Body Text 2"/>
    <w:basedOn w:val="1"/>
    <w:qFormat/>
    <w:uiPriority w:val="0"/>
    <w:pPr>
      <w:spacing w:line="360" w:lineRule="atLeast"/>
      <w:jc w:val="center"/>
    </w:pPr>
    <w:rPr>
      <w:rFonts w:ascii="仿宋_GB2312" w:hAnsi="Dotum" w:eastAsia="仿宋_GB2312" w:cs="Times New Roman"/>
      <w:sz w:val="2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4">
    <w:name w:val="Body Text First Indent 2"/>
    <w:basedOn w:val="7"/>
    <w:next w:val="1"/>
    <w:qFormat/>
    <w:uiPriority w:val="0"/>
    <w:pPr>
      <w:ind w:firstLine="420" w:firstLineChars="200"/>
    </w:pPr>
  </w:style>
  <w:style w:type="character" w:styleId="17">
    <w:name w:val="Hyperlink"/>
    <w:basedOn w:val="16"/>
    <w:qFormat/>
    <w:uiPriority w:val="0"/>
    <w:rPr>
      <w:color w:val="0000FF"/>
      <w:u w:val="single"/>
    </w:rPr>
  </w:style>
  <w:style w:type="paragraph" w:customStyle="1" w:styleId="1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21">
    <w:name w:val="font1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13272</Words>
  <Characters>14653</Characters>
  <Lines>0</Lines>
  <Paragraphs>0</Paragraphs>
  <TotalTime>14</TotalTime>
  <ScaleCrop>false</ScaleCrop>
  <LinksUpToDate>false</LinksUpToDate>
  <CharactersWithSpaces>14797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2026-04-20T08:20:00Z</dcterms:created>
  <dc:creator>青松</dc:creator>
  <cp:lastModifiedBy>青松</cp:lastModifiedBy>
  <dcterms:modified xsi:type="dcterms:W3CDTF">2026-04-23T09:53:02Z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5CB854AB3D5F4850B30F0D58556D6E8B_11</vt:lpwstr>
  </property>
  <property fmtid="{D5CDD505-2E9C-101B-9397-08002B2CF9AE}" pid="4" name="KSOTemplateDocerSaveRecord">
    <vt:lpwstr>eyJoZGlkIjoiNzZkZGRlYjQ0N2M3ODZkZTFkNDA4ZmJkZGJkZmVjM2UiLCJ1c2VySWQiOiI0NDA1NDgzNjkifQ==</vt:lpwstr>
  </property>
</Properties>
</file>