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76650">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 w:val="52"/>
          <w:szCs w:val="52"/>
          <w:highlight w:val="none"/>
          <w14:textFill>
            <w14:solidFill>
              <w14:schemeClr w14:val="tx1"/>
            </w14:solidFill>
          </w14:textFill>
        </w:rPr>
      </w:pPr>
    </w:p>
    <w:p w14:paraId="6FE8A3C8">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 w:val="52"/>
          <w:szCs w:val="52"/>
          <w:highlight w:val="none"/>
          <w14:textFill>
            <w14:solidFill>
              <w14:schemeClr w14:val="tx1"/>
            </w14:solidFill>
          </w14:textFill>
        </w:rPr>
      </w:pPr>
    </w:p>
    <w:p w14:paraId="032C662B">
      <w:pPr>
        <w:pageBreakBefore w:val="0"/>
        <w:kinsoku/>
        <w:overflowPunct/>
        <w:topLinePunct w:val="0"/>
        <w:bidi w:val="0"/>
        <w:spacing w:line="600" w:lineRule="exact"/>
        <w:jc w:val="center"/>
        <w:rPr>
          <w:rFonts w:hint="eastAsia" w:ascii="方正仿宋_GB2312" w:hAnsi="方正仿宋_GB2312" w:eastAsia="方正仿宋_GB2312" w:cs="方正仿宋_GB2312"/>
          <w:color w:val="000000" w:themeColor="text1"/>
          <w:sz w:val="44"/>
          <w:szCs w:val="4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44"/>
          <w:szCs w:val="44"/>
          <w:highlight w:val="none"/>
          <w:lang w:eastAsia="zh-CN"/>
          <w14:textFill>
            <w14:solidFill>
              <w14:schemeClr w14:val="tx1"/>
            </w14:solidFill>
          </w14:textFill>
        </w:rPr>
        <w:t>新疆维吾尔自治区森林草原火灾预防监测中心（自治区林业和草原宣传中心）局机关年度外宣物料采购项目</w:t>
      </w:r>
    </w:p>
    <w:p w14:paraId="54693B51">
      <w:pPr>
        <w:pageBreakBefore w:val="0"/>
        <w:kinsoku/>
        <w:overflowPunct/>
        <w:topLinePunct w:val="0"/>
        <w:bidi w:val="0"/>
        <w:spacing w:line="600" w:lineRule="exact"/>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14:paraId="2F71595E">
      <w:pPr>
        <w:pageBreakBefore w:val="0"/>
        <w:kinsoku/>
        <w:overflowPunct/>
        <w:topLinePunct w:val="0"/>
        <w:bidi w:val="0"/>
        <w:spacing w:line="600" w:lineRule="exact"/>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14:paraId="21B29324">
      <w:pPr>
        <w:pageBreakBefore w:val="0"/>
        <w:kinsoku/>
        <w:overflowPunct/>
        <w:topLinePunct w:val="0"/>
        <w:bidi w:val="0"/>
        <w:spacing w:line="600" w:lineRule="exact"/>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14:paraId="67D2225D">
      <w:pPr>
        <w:pageBreakBefore w:val="0"/>
        <w:kinsoku/>
        <w:overflowPunct/>
        <w:topLinePunct w:val="0"/>
        <w:bidi w:val="0"/>
        <w:spacing w:line="600" w:lineRule="exact"/>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14:paraId="64F2F105">
      <w:pPr>
        <w:pageBreakBefore w:val="0"/>
        <w:kinsoku/>
        <w:overflowPunct/>
        <w:topLinePunct w:val="0"/>
        <w:bidi w:val="0"/>
        <w:spacing w:line="600" w:lineRule="exact"/>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14:paraId="58AA4A91">
      <w:pPr>
        <w:pageBreakBefore w:val="0"/>
        <w:kinsoku/>
        <w:overflowPunct/>
        <w:topLinePunct w:val="0"/>
        <w:bidi w:val="0"/>
        <w:spacing w:line="600" w:lineRule="exact"/>
        <w:jc w:val="center"/>
        <w:rPr>
          <w:rFonts w:hint="eastAsia" w:ascii="方正仿宋_GB2312" w:hAnsi="方正仿宋_GB2312" w:eastAsia="方正仿宋_GB2312" w:cs="方正仿宋_GB2312"/>
          <w:b/>
          <w:bCs/>
          <w:color w:val="000000" w:themeColor="text1"/>
          <w:sz w:val="52"/>
          <w:szCs w:val="52"/>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52"/>
          <w:szCs w:val="52"/>
          <w:highlight w:val="none"/>
          <w14:textFill>
            <w14:solidFill>
              <w14:schemeClr w14:val="tx1"/>
            </w14:solidFill>
          </w14:textFill>
        </w:rPr>
        <w:t>招标文件</w:t>
      </w:r>
    </w:p>
    <w:p w14:paraId="0E4CA6F7">
      <w:pPr>
        <w:pageBreakBefore w:val="0"/>
        <w:kinsoku/>
        <w:overflowPunct/>
        <w:topLinePunct w:val="0"/>
        <w:bidi w:val="0"/>
        <w:spacing w:line="600" w:lineRule="exact"/>
        <w:jc w:val="center"/>
        <w:rPr>
          <w:rFonts w:hint="eastAsia" w:ascii="方正仿宋_GB2312" w:hAnsi="方正仿宋_GB2312" w:eastAsia="方正仿宋_GB2312" w:cs="方正仿宋_GB2312"/>
          <w:b/>
          <w:bCs/>
          <w:color w:val="000000" w:themeColor="text1"/>
          <w:sz w:val="44"/>
          <w:szCs w:val="52"/>
          <w:highlight w:val="none"/>
          <w14:textFill>
            <w14:solidFill>
              <w14:schemeClr w14:val="tx1"/>
            </w14:solidFill>
          </w14:textFill>
        </w:rPr>
      </w:pPr>
    </w:p>
    <w:p w14:paraId="1F4AAD08">
      <w:pPr>
        <w:pageBreakBefore w:val="0"/>
        <w:kinsoku/>
        <w:overflowPunct/>
        <w:topLinePunct w:val="0"/>
        <w:bidi w:val="0"/>
        <w:spacing w:line="360" w:lineRule="auto"/>
        <w:ind w:firstLine="600"/>
        <w:rPr>
          <w:rFonts w:hint="eastAsia" w:ascii="方正仿宋_GB2312" w:hAnsi="方正仿宋_GB2312" w:eastAsia="方正仿宋_GB2312" w:cs="方正仿宋_GB2312"/>
          <w:b/>
          <w:bCs/>
          <w:color w:val="000000" w:themeColor="text1"/>
          <w:sz w:val="30"/>
          <w:highlight w:val="none"/>
          <w14:textFill>
            <w14:solidFill>
              <w14:schemeClr w14:val="tx1"/>
            </w14:solidFill>
          </w14:textFill>
        </w:rPr>
      </w:pPr>
    </w:p>
    <w:p w14:paraId="114D3084">
      <w:pPr>
        <w:pageBreakBefore w:val="0"/>
        <w:kinsoku/>
        <w:overflowPunct/>
        <w:topLinePunct w:val="0"/>
        <w:bidi w:val="0"/>
        <w:spacing w:line="360" w:lineRule="auto"/>
        <w:ind w:firstLine="600"/>
        <w:rPr>
          <w:rFonts w:hint="eastAsia" w:ascii="方正仿宋_GB2312" w:hAnsi="方正仿宋_GB2312" w:eastAsia="方正仿宋_GB2312" w:cs="方正仿宋_GB2312"/>
          <w:b/>
          <w:bCs/>
          <w:color w:val="000000" w:themeColor="text1"/>
          <w:sz w:val="30"/>
          <w:highlight w:val="none"/>
          <w14:textFill>
            <w14:solidFill>
              <w14:schemeClr w14:val="tx1"/>
            </w14:solidFill>
          </w14:textFill>
        </w:rPr>
      </w:pPr>
    </w:p>
    <w:p w14:paraId="5413A8AB">
      <w:pPr>
        <w:pageBreakBefore w:val="0"/>
        <w:kinsoku/>
        <w:overflowPunct/>
        <w:topLinePunct w:val="0"/>
        <w:bidi w:val="0"/>
        <w:spacing w:line="360" w:lineRule="auto"/>
        <w:ind w:firstLine="600"/>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采购人：</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新疆维吾尔自治区森林草原火灾预防监测中心（自治区林业和草原宣传中心）</w:t>
      </w:r>
    </w:p>
    <w:p w14:paraId="531276D3">
      <w:pPr>
        <w:pageBreakBefore w:val="0"/>
        <w:kinsoku/>
        <w:overflowPunct/>
        <w:topLinePunct w:val="0"/>
        <w:bidi w:val="0"/>
        <w:spacing w:line="360" w:lineRule="auto"/>
        <w:ind w:firstLine="600"/>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p>
    <w:p w14:paraId="30EC379E">
      <w:pPr>
        <w:pageBreakBefore w:val="0"/>
        <w:kinsoku/>
        <w:overflowPunct/>
        <w:topLinePunct w:val="0"/>
        <w:bidi w:val="0"/>
        <w:spacing w:line="360" w:lineRule="auto"/>
        <w:ind w:firstLine="600"/>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招标代理机构：新疆金正建设工程管理有限公司</w:t>
      </w:r>
    </w:p>
    <w:p w14:paraId="0C536FE0">
      <w:pPr>
        <w:pageBreakBefore w:val="0"/>
        <w:kinsoku/>
        <w:overflowPunct/>
        <w:topLinePunct w:val="0"/>
        <w:bidi w:val="0"/>
        <w:spacing w:line="360" w:lineRule="auto"/>
        <w:ind w:firstLine="600"/>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p>
    <w:p w14:paraId="6036B97C">
      <w:pPr>
        <w:pageBreakBefore w:val="0"/>
        <w:kinsoku/>
        <w:overflowPunct/>
        <w:topLinePunct w:val="0"/>
        <w:autoSpaceDE w:val="0"/>
        <w:autoSpaceDN w:val="0"/>
        <w:bidi w:val="0"/>
        <w:adjustRightInd w:val="0"/>
        <w:spacing w:line="400" w:lineRule="exact"/>
        <w:ind w:firstLine="627" w:firstLineChars="196"/>
        <w:jc w:val="cente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月</w:t>
      </w:r>
    </w:p>
    <w:p w14:paraId="288A688E">
      <w:pPr>
        <w:pageBreakBefore w:val="0"/>
        <w:kinsoku/>
        <w:overflowPunct/>
        <w:topLinePunct w:val="0"/>
        <w:bidi w:val="0"/>
        <w:spacing w:line="400" w:lineRule="exact"/>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7AD206F6">
      <w:pPr>
        <w:pageBreakBefore w:val="0"/>
        <w:kinsoku/>
        <w:overflowPunct/>
        <w:topLinePunct w:val="0"/>
        <w:bidi w:val="0"/>
        <w:spacing w:line="400" w:lineRule="exact"/>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79C1CD78">
      <w:pPr>
        <w:pageBreakBefore w:val="0"/>
        <w:kinsoku/>
        <w:overflowPunct/>
        <w:topLinePunct w:val="0"/>
        <w:bidi w:val="0"/>
        <w:spacing w:line="400" w:lineRule="exact"/>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391ECD5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3FA0B433">
      <w:pPr>
        <w:keepNext/>
        <w:keepLines/>
        <w:pageBreakBefore w:val="0"/>
        <w:widowControl/>
        <w:kinsoku/>
        <w:overflowPunct/>
        <w:topLinePunct w:val="0"/>
        <w:bidi w:val="0"/>
        <w:spacing w:line="360" w:lineRule="auto"/>
        <w:jc w:val="center"/>
        <w:rPr>
          <w:rFonts w:hint="eastAsia" w:ascii="方正仿宋_GB2312" w:hAnsi="方正仿宋_GB2312" w:eastAsia="方正仿宋_GB2312" w:cs="方正仿宋_GB2312"/>
          <w:b/>
          <w:bCs/>
          <w:color w:val="000000" w:themeColor="text1"/>
          <w:kern w:val="0"/>
          <w:sz w:val="36"/>
          <w:szCs w:val="28"/>
          <w:highlight w:val="none"/>
          <w14:textFill>
            <w14:solidFill>
              <w14:schemeClr w14:val="tx1"/>
            </w14:solidFill>
          </w14:textFill>
        </w:rPr>
      </w:pPr>
      <w:bookmarkStart w:id="0" w:name="_Toc30381"/>
      <w:r>
        <w:rPr>
          <w:rFonts w:hint="eastAsia" w:ascii="方正仿宋_GB2312" w:hAnsi="方正仿宋_GB2312" w:eastAsia="方正仿宋_GB2312" w:cs="方正仿宋_GB2312"/>
          <w:b/>
          <w:bCs/>
          <w:color w:val="000000" w:themeColor="text1"/>
          <w:kern w:val="0"/>
          <w:sz w:val="36"/>
          <w:szCs w:val="28"/>
          <w:highlight w:val="none"/>
          <w:lang w:val="zh-CN"/>
          <w14:textFill>
            <w14:solidFill>
              <w14:schemeClr w14:val="tx1"/>
            </w14:solidFill>
          </w14:textFill>
        </w:rPr>
        <w:t>目  录</w:t>
      </w:r>
      <w:bookmarkEnd w:id="0"/>
    </w:p>
    <w:p w14:paraId="6F285C0D">
      <w:pPr>
        <w:pStyle w:val="24"/>
        <w:pageBreakBefore w:val="0"/>
        <w:tabs>
          <w:tab w:val="right" w:leader="dot" w:pos="8306"/>
        </w:tabs>
        <w:kinsoku/>
        <w:overflowPunct/>
        <w:topLinePunct w:val="0"/>
        <w:bidi w:val="0"/>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TOC \o "1-7" \h \z \u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p>
    <w:p w14:paraId="28369511">
      <w:pPr>
        <w:pStyle w:val="28"/>
        <w:pageBreakBefore w:val="0"/>
        <w:tabs>
          <w:tab w:val="right" w:leader="dot" w:pos="8306"/>
        </w:tabs>
        <w:kinsoku/>
        <w:overflowPunct/>
        <w:topLinePunct w:val="0"/>
        <w:bidi w:val="0"/>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_Toc29049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第一章　投标邀请</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_Toc29049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3</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2462B95D">
      <w:pPr>
        <w:pStyle w:val="28"/>
        <w:pageBreakBefore w:val="0"/>
        <w:tabs>
          <w:tab w:val="right" w:leader="dot" w:pos="8306"/>
        </w:tabs>
        <w:kinsoku/>
        <w:overflowPunct/>
        <w:topLinePunct w:val="0"/>
        <w:bidi w:val="0"/>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_Toc13859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第二章　供应商须知</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_Toc13859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9</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6E671426">
      <w:pPr>
        <w:pStyle w:val="28"/>
        <w:pageBreakBefore w:val="0"/>
        <w:tabs>
          <w:tab w:val="right" w:leader="dot" w:pos="8306"/>
        </w:tabs>
        <w:kinsoku/>
        <w:overflowPunct/>
        <w:topLinePunct w:val="0"/>
        <w:bidi w:val="0"/>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_Toc7573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第三章　评标办法及标准</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_Toc7573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33</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7BE26C3D">
      <w:pPr>
        <w:pStyle w:val="28"/>
        <w:pageBreakBefore w:val="0"/>
        <w:tabs>
          <w:tab w:val="right" w:leader="dot" w:pos="8306"/>
        </w:tabs>
        <w:kinsoku/>
        <w:overflowPunct/>
        <w:topLinePunct w:val="0"/>
        <w:bidi w:val="0"/>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_Toc19455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第四章　拟签订的合同文本</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_Toc19455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39</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40E15D5D">
      <w:pPr>
        <w:pStyle w:val="28"/>
        <w:pageBreakBefore w:val="0"/>
        <w:tabs>
          <w:tab w:val="right" w:leader="dot" w:pos="8306"/>
        </w:tabs>
        <w:kinsoku/>
        <w:overflowPunct/>
        <w:topLinePunct w:val="0"/>
        <w:bidi w:val="0"/>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_Toc28543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第五章　投标文件组成</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_Toc28543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44</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3F514498">
      <w:pPr>
        <w:pStyle w:val="17"/>
        <w:pageBreakBefore w:val="0"/>
        <w:tabs>
          <w:tab w:val="right" w:leader="dot" w:pos="8306"/>
        </w:tabs>
        <w:kinsoku/>
        <w:overflowPunct/>
        <w:topLinePunct w:val="0"/>
        <w:bidi w:val="0"/>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_Toc15004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第六章 项目采购需求</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_Toc15004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71</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5CD6F3F0">
      <w:pPr>
        <w:pStyle w:val="24"/>
        <w:pageBreakBefore w:val="0"/>
        <w:tabs>
          <w:tab w:val="right" w:leader="dot" w:pos="8306"/>
        </w:tabs>
        <w:kinsoku/>
        <w:overflowPunct/>
        <w:topLinePunct w:val="0"/>
        <w:bidi w:val="0"/>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p>
    <w:p w14:paraId="23BA0EEE">
      <w:pPr>
        <w:pageBreakBefore w:val="0"/>
        <w:kinsoku/>
        <w:overflowPunct/>
        <w:topLinePunct w:val="0"/>
        <w:bidi w:val="0"/>
        <w:spacing w:line="360" w:lineRule="auto"/>
        <w:ind w:firstLine="56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sectPr>
          <w:footerReference r:id="rId5" w:type="default"/>
          <w:pgSz w:w="11906" w:h="16838"/>
          <w:pgMar w:top="1440" w:right="1800" w:bottom="1440" w:left="1800"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0A32A151">
      <w:pPr>
        <w:keepNext/>
        <w:keepLines/>
        <w:pageBreakBefore w:val="0"/>
        <w:kinsoku/>
        <w:overflowPunct/>
        <w:topLinePunct w:val="0"/>
        <w:bidi w:val="0"/>
        <w:spacing w:line="578" w:lineRule="auto"/>
        <w:jc w:val="center"/>
        <w:outlineLvl w:val="0"/>
        <w:rPr>
          <w:rFonts w:hint="eastAsia" w:ascii="方正仿宋_GB2312" w:hAnsi="方正仿宋_GB2312" w:eastAsia="方正仿宋_GB2312" w:cs="方正仿宋_GB2312"/>
          <w:b/>
          <w:bCs/>
          <w:color w:val="000000" w:themeColor="text1"/>
          <w:kern w:val="44"/>
          <w:sz w:val="28"/>
          <w:szCs w:val="44"/>
          <w:highlight w:val="none"/>
          <w14:textFill>
            <w14:solidFill>
              <w14:schemeClr w14:val="tx1"/>
            </w14:solidFill>
          </w14:textFill>
        </w:rPr>
      </w:pPr>
      <w:bookmarkStart w:id="1" w:name="_Toc21818"/>
      <w:r>
        <w:rPr>
          <w:rFonts w:hint="eastAsia" w:ascii="方正仿宋_GB2312" w:hAnsi="方正仿宋_GB2312" w:eastAsia="方正仿宋_GB2312" w:cs="方正仿宋_GB2312"/>
          <w:b/>
          <w:bCs/>
          <w:color w:val="000000" w:themeColor="text1"/>
          <w:kern w:val="44"/>
          <w:sz w:val="28"/>
          <w:szCs w:val="44"/>
          <w:highlight w:val="none"/>
          <w14:textFill>
            <w14:solidFill>
              <w14:schemeClr w14:val="tx1"/>
            </w14:solidFill>
          </w14:textFill>
        </w:rPr>
        <w:t>第一部分　商务部分</w:t>
      </w:r>
      <w:bookmarkEnd w:id="1"/>
    </w:p>
    <w:p w14:paraId="134FB9BB">
      <w:pPr>
        <w:keepNext/>
        <w:keepLines/>
        <w:pageBreakBefore w:val="0"/>
        <w:kinsoku/>
        <w:overflowPunct/>
        <w:topLinePunct w:val="0"/>
        <w:bidi w:val="0"/>
        <w:spacing w:line="413" w:lineRule="auto"/>
        <w:jc w:val="center"/>
        <w:outlineLvl w:val="1"/>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pPr>
      <w:bookmarkStart w:id="2" w:name="_Toc29049"/>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t>第一章　投标邀请</w:t>
      </w:r>
      <w:bookmarkEnd w:id="2"/>
    </w:p>
    <w:p w14:paraId="7D394A77">
      <w:pPr>
        <w:pageBreakBefore w:val="0"/>
        <w:kinsoku/>
        <w:overflowPunct/>
        <w:topLinePunct w:val="0"/>
        <w:bidi w:val="0"/>
        <w:jc w:val="center"/>
        <w:rPr>
          <w:rFonts w:hint="eastAsia" w:ascii="方正仿宋_GB2312" w:hAnsi="方正仿宋_GB2312" w:eastAsia="方正仿宋_GB2312" w:cs="方正仿宋_GB2312"/>
          <w:b/>
          <w:bCs/>
          <w:color w:val="000000" w:themeColor="text1"/>
          <w:sz w:val="24"/>
          <w:szCs w:val="28"/>
          <w:highlight w:val="none"/>
          <w14:textFill>
            <w14:solidFill>
              <w14:schemeClr w14:val="tx1"/>
            </w14:solidFill>
          </w14:textFill>
        </w:rPr>
      </w:pPr>
      <w:bookmarkStart w:id="3" w:name="_Toc101257202"/>
      <w:bookmarkStart w:id="4" w:name="_Toc101259560"/>
      <w:bookmarkStart w:id="5" w:name="_Toc101257165"/>
      <w:r>
        <w:rPr>
          <w:rFonts w:hint="eastAsia" w:ascii="方正仿宋_GB2312" w:hAnsi="方正仿宋_GB2312" w:eastAsia="方正仿宋_GB2312" w:cs="方正仿宋_GB2312"/>
          <w:b/>
          <w:bCs/>
          <w:color w:val="000000" w:themeColor="text1"/>
          <w:sz w:val="24"/>
          <w:szCs w:val="28"/>
          <w:highlight w:val="none"/>
          <w:lang w:eastAsia="zh-CN"/>
          <w14:textFill>
            <w14:solidFill>
              <w14:schemeClr w14:val="tx1"/>
            </w14:solidFill>
          </w14:textFill>
        </w:rPr>
        <w:t>新疆维吾尔自治区森林草原火灾预防监测中心（自治区林业和草原宣传中心）局机关年度外宣物料采购项目</w:t>
      </w:r>
      <w:r>
        <w:rPr>
          <w:rFonts w:hint="eastAsia" w:ascii="方正仿宋_GB2312" w:hAnsi="方正仿宋_GB2312" w:eastAsia="方正仿宋_GB2312" w:cs="方正仿宋_GB2312"/>
          <w:b/>
          <w:bCs/>
          <w:color w:val="000000" w:themeColor="text1"/>
          <w:sz w:val="24"/>
          <w:szCs w:val="28"/>
          <w:highlight w:val="none"/>
          <w14:textFill>
            <w14:solidFill>
              <w14:schemeClr w14:val="tx1"/>
            </w14:solidFill>
          </w14:textFill>
        </w:rPr>
        <w:t>的</w:t>
      </w:r>
      <w:bookmarkEnd w:id="3"/>
      <w:bookmarkEnd w:id="4"/>
      <w:bookmarkEnd w:id="5"/>
      <w:r>
        <w:rPr>
          <w:rFonts w:hint="eastAsia" w:ascii="方正仿宋_GB2312" w:hAnsi="方正仿宋_GB2312" w:eastAsia="方正仿宋_GB2312" w:cs="方正仿宋_GB2312"/>
          <w:b/>
          <w:bCs/>
          <w:color w:val="000000" w:themeColor="text1"/>
          <w:sz w:val="24"/>
          <w:szCs w:val="28"/>
          <w:highlight w:val="none"/>
          <w14:textFill>
            <w14:solidFill>
              <w14:schemeClr w14:val="tx1"/>
            </w14:solidFill>
          </w14:textFill>
        </w:rPr>
        <w:t>投标邀请</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8"/>
      </w:tblGrid>
      <w:tr w14:paraId="0A3A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tcPr>
          <w:p w14:paraId="3E622B7A">
            <w:pPr>
              <w:pageBreakBefore w:val="0"/>
              <w:kinsoku/>
              <w:overflowPunct/>
              <w:topLinePunct w:val="0"/>
              <w:bidi w:val="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项目概况</w:t>
            </w:r>
          </w:p>
          <w:p w14:paraId="265FEBA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新疆维吾尔自治区森林草原火灾预防监测中心（自治区林业和草原宣传中心）局机关年度外宣物料采购项目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的潜在供应商应在新疆政府采购网政采云平台（http://www.ccgp-xinjiang.gov.cn/）线上获取招标文件，并于</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日1</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:00</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（北京时间）前提交投标文件。</w:t>
            </w:r>
          </w:p>
        </w:tc>
      </w:tr>
    </w:tbl>
    <w:p w14:paraId="058EC1FD">
      <w:pPr>
        <w:pageBreakBefore w:val="0"/>
        <w:kinsoku/>
        <w:overflowPunct/>
        <w:topLinePunct w:val="0"/>
        <w:bidi w:val="0"/>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0872A603">
      <w:pPr>
        <w:pageBreakBefore w:val="0"/>
        <w:widowControl/>
        <w:kinsoku/>
        <w:overflowPunct/>
        <w:topLinePunct w:val="0"/>
        <w:bidi w:val="0"/>
        <w:snapToGrid w:val="0"/>
        <w:spacing w:line="360" w:lineRule="auto"/>
        <w:jc w:val="left"/>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t>一、项目基本情况</w:t>
      </w:r>
    </w:p>
    <w:p w14:paraId="3D11B0D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项目编号：</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金采招字[2026]XJJZC-033</w:t>
      </w:r>
    </w:p>
    <w:p w14:paraId="7E787F7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项目名称：</w:t>
      </w:r>
      <w:r>
        <w:rPr>
          <w:rFonts w:hint="eastAsia" w:ascii="方正仿宋_GB2312" w:hAnsi="方正仿宋_GB2312" w:eastAsia="方正仿宋_GB2312" w:cs="方正仿宋_GB2312"/>
          <w:color w:val="000000" w:themeColor="text1"/>
          <w:kern w:val="0"/>
          <w:sz w:val="24"/>
          <w:szCs w:val="28"/>
          <w:highlight w:val="none"/>
          <w:lang w:eastAsia="zh-CN"/>
          <w14:textFill>
            <w14:solidFill>
              <w14:schemeClr w14:val="tx1"/>
            </w14:solidFill>
          </w14:textFill>
        </w:rPr>
        <w:t>新疆维吾尔自治区森林草原火灾预防监测中心（自治区林业和草原宣传中心）局机关年度外宣物料采购项目</w:t>
      </w:r>
    </w:p>
    <w:p w14:paraId="42298B9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采购方式：公开招标</w:t>
      </w:r>
    </w:p>
    <w:p w14:paraId="316778C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预算金额（元）：</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450000.00</w:t>
      </w:r>
    </w:p>
    <w:p w14:paraId="6AEC5F6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最高限价（元）：</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450000.00</w:t>
      </w:r>
    </w:p>
    <w:p w14:paraId="43FD9EB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采购需求：</w:t>
      </w:r>
    </w:p>
    <w:p w14:paraId="1D9D1C0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4B65D02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标项一</w:t>
      </w:r>
    </w:p>
    <w:p w14:paraId="58DD2B1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标项名称:</w:t>
      </w:r>
      <w:r>
        <w:rPr>
          <w:rFonts w:hint="eastAsia" w:ascii="方正仿宋_GB2312" w:hAnsi="方正仿宋_GB2312" w:eastAsia="方正仿宋_GB2312" w:cs="方正仿宋_GB2312"/>
          <w:color w:val="000000" w:themeColor="text1"/>
          <w:kern w:val="0"/>
          <w:sz w:val="24"/>
          <w:szCs w:val="28"/>
          <w:highlight w:val="none"/>
          <w:lang w:eastAsia="zh-CN"/>
          <w14:textFill>
            <w14:solidFill>
              <w14:schemeClr w14:val="tx1"/>
            </w14:solidFill>
          </w14:textFill>
        </w:rPr>
        <w:t>新疆维吾尔自治区森林草原火灾预防监测中心（自治区林业和草原宣传中心）局机关年度外宣物料采购项目</w:t>
      </w:r>
    </w:p>
    <w:p w14:paraId="7B44CF5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数量：1</w:t>
      </w:r>
    </w:p>
    <w:p w14:paraId="5B5163F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预算金额（元）：</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450000.00</w:t>
      </w:r>
    </w:p>
    <w:p w14:paraId="6E61A04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单位：批</w:t>
      </w:r>
    </w:p>
    <w:p w14:paraId="3FA206D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简要规格描述：</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采购局机关年度外宣物料（含宣传活动、宣传品、印刷品、展示物料）</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；具体详见招标文件技术参数要求。</w:t>
      </w:r>
    </w:p>
    <w:p w14:paraId="0EE5164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备注：</w:t>
      </w:r>
    </w:p>
    <w:p w14:paraId="3DABC2B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合同履约期限：</w:t>
      </w:r>
      <w:r>
        <w:rPr>
          <w:rFonts w:hint="default" w:ascii="Times New Roman" w:hAnsi="Times New Roman" w:eastAsia="方正仿宋_GB2312" w:cs="Times New Roman"/>
          <w:color w:val="000000"/>
          <w:sz w:val="24"/>
          <w:szCs w:val="24"/>
          <w:highlight w:val="none"/>
          <w:lang w:val="en-US" w:eastAsia="zh-CN"/>
        </w:rPr>
        <w:t>自合同签订之日起为期一年</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2038C06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本项目（</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否</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）接受联合体投标。</w:t>
      </w:r>
    </w:p>
    <w:p w14:paraId="5C9CADCE">
      <w:pPr>
        <w:pageBreakBefore w:val="0"/>
        <w:widowControl/>
        <w:kinsoku/>
        <w:overflowPunct/>
        <w:topLinePunct w:val="0"/>
        <w:bidi w:val="0"/>
        <w:spacing w:line="360" w:lineRule="auto"/>
        <w:jc w:val="left"/>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t>二、申请人的资格要求：</w:t>
      </w:r>
    </w:p>
    <w:p w14:paraId="52037BD6">
      <w:pPr>
        <w:pageBreakBefore w:val="0"/>
        <w:widowControl/>
        <w:kinsoku/>
        <w:overflowPunct/>
        <w:topLinePunct w:val="0"/>
        <w:bidi w:val="0"/>
        <w:spacing w:line="420" w:lineRule="atLeast"/>
        <w:ind w:firstLine="480" w:firstLineChars="200"/>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1．供应商的资格要求：符合《中华人民共和国政府采购法》第二十二条规定条件；</w:t>
      </w:r>
    </w:p>
    <w:p w14:paraId="4336A1C8">
      <w:pPr>
        <w:pageBreakBefore w:val="0"/>
        <w:widowControl/>
        <w:kinsoku/>
        <w:overflowPunct/>
        <w:topLinePunct w:val="0"/>
        <w:bidi w:val="0"/>
        <w:spacing w:line="420" w:lineRule="atLeast"/>
        <w:ind w:firstLine="480" w:firstLineChars="200"/>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2．采购项目需要落实的政府采购政策:</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供应商为</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小微企业</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7F83F1D4">
      <w:pPr>
        <w:pageBreakBefore w:val="0"/>
        <w:widowControl/>
        <w:kinsoku/>
        <w:overflowPunct/>
        <w:topLinePunct w:val="0"/>
        <w:bidi w:val="0"/>
        <w:spacing w:line="420" w:lineRule="atLeast"/>
        <w:ind w:firstLine="480" w:firstLineChars="200"/>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本项目的特定资格要求：</w:t>
      </w:r>
    </w:p>
    <w:p w14:paraId="727F7804">
      <w:pPr>
        <w:pageBreakBefore w:val="0"/>
        <w:kinsoku/>
        <w:overflowPunct/>
        <w:topLinePunct w:val="0"/>
        <w:bidi w:val="0"/>
        <w:spacing w:line="520" w:lineRule="exact"/>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本次招标活动；</w:t>
      </w:r>
    </w:p>
    <w:p w14:paraId="0EA5EC43">
      <w:pPr>
        <w:pageBreakBefore w:val="0"/>
        <w:widowControl/>
        <w:kinsoku/>
        <w:overflowPunct/>
        <w:topLinePunct w:val="0"/>
        <w:bidi w:val="0"/>
        <w:spacing w:line="360" w:lineRule="auto"/>
        <w:jc w:val="left"/>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t>三、获取招标文件</w:t>
      </w:r>
    </w:p>
    <w:p w14:paraId="1E311571">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时间：</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日至</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日，每天上午00:00至12:00，下午12:00至23:59（北京时间）</w:t>
      </w:r>
    </w:p>
    <w:p w14:paraId="71F14041">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地点：新疆政府采购网政采云平台：（http://www.ccgp-xinjiang.gov.cn/）</w:t>
      </w:r>
    </w:p>
    <w:p w14:paraId="2A3BEC9C">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方式：供应商登录新疆政府采购网政采云平台（http://www.ccgp-xinjiang.gov.cn/）在线申请获取招标文件（进入“项目采购”应用，在获取招标文件菜单中选择项目，申请获取招标文件） </w:t>
      </w:r>
    </w:p>
    <w:p w14:paraId="3AD9DEA9">
      <w:pPr>
        <w:pageBreakBefore w:val="0"/>
        <w:widowControl/>
        <w:kinsoku/>
        <w:overflowPunct/>
        <w:topLinePunct w:val="0"/>
        <w:bidi w:val="0"/>
        <w:spacing w:line="360" w:lineRule="auto"/>
        <w:jc w:val="left"/>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售价（元）：0</w:t>
      </w:r>
    </w:p>
    <w:p w14:paraId="140C745B">
      <w:pPr>
        <w:pageBreakBefore w:val="0"/>
        <w:kinsoku/>
        <w:overflowPunct/>
        <w:topLinePunct w:val="0"/>
        <w:bidi w:val="0"/>
        <w:spacing w:line="360" w:lineRule="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四、提交投标文件截止时间、开标时间和地点</w:t>
      </w:r>
    </w:p>
    <w:p w14:paraId="2B4A797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提交投标文件截止时间：</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日1</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:00（北京时间）</w:t>
      </w:r>
    </w:p>
    <w:p w14:paraId="5D5A044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14:paraId="0BD2255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开标时间：</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日1</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:00（北京时间）</w:t>
      </w:r>
    </w:p>
    <w:p w14:paraId="124D6FC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开标地点：新疆政府采购网政采云平台（http://www.ccgp-xinjiang.gov.cn/）  </w:t>
      </w:r>
    </w:p>
    <w:p w14:paraId="06EBDC6C">
      <w:pPr>
        <w:pageBreakBefore w:val="0"/>
        <w:kinsoku/>
        <w:overflowPunct/>
        <w:topLinePunct w:val="0"/>
        <w:bidi w:val="0"/>
        <w:spacing w:line="360" w:lineRule="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五、公告期限</w:t>
      </w:r>
    </w:p>
    <w:p w14:paraId="18E236E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自本公告发布之日起5个工作日。</w:t>
      </w:r>
    </w:p>
    <w:p w14:paraId="61F24950">
      <w:pPr>
        <w:pageBreakBefore w:val="0"/>
        <w:kinsoku/>
        <w:overflowPunct/>
        <w:topLinePunct w:val="0"/>
        <w:bidi w:val="0"/>
        <w:spacing w:line="360" w:lineRule="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六、其他补充事宜</w:t>
      </w:r>
    </w:p>
    <w:p w14:paraId="6B889BE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1.本项目实行网上投标，采用电子投标文件；</w:t>
      </w:r>
    </w:p>
    <w:p w14:paraId="785189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有意向参与电子开评标的供应商，可访问新疆数字证书认证中心官方网站（https://www.xjca.com.cn/）或下载“新疆政务通”APP自行申领。</w:t>
      </w:r>
    </w:p>
    <w:p w14:paraId="47E8622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EB2C75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484DCB4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6181C46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6.供应商登录政采云平台，在开标时间后30分钟内用“项目采购-开标评标”功能进行解密投标文件。若供应商在规定时间内未按时解密的，视为无效投标。解密与加密投标文件须使用同一个CA。</w:t>
      </w:r>
    </w:p>
    <w:p w14:paraId="1733A12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095BDC3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05A8D0B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特别提示：</w:t>
      </w:r>
    </w:p>
    <w:p w14:paraId="18CD4B2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41FBF05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14:paraId="72F71AB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0473208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58C4E2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052F28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784DD6C">
      <w:pPr>
        <w:pageBreakBefore w:val="0"/>
        <w:kinsoku/>
        <w:overflowPunct/>
        <w:topLinePunct w:val="0"/>
        <w:bidi w:val="0"/>
        <w:spacing w:line="360" w:lineRule="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七、凡对本次招标提出询问，请按以下方式联系</w:t>
      </w:r>
    </w:p>
    <w:p w14:paraId="6A08862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1.采购人信息</w:t>
      </w:r>
    </w:p>
    <w:p w14:paraId="7B0E2F9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名称：</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新疆维吾尔自治区森林草原火灾预防监测中心（自治区林业和草原宣传中心）</w:t>
      </w:r>
    </w:p>
    <w:p w14:paraId="5D18266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乌鲁木齐市沙依巴克区黑龙江路69号</w:t>
      </w:r>
    </w:p>
    <w:p w14:paraId="596036C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联系方式：</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13029667967</w:t>
      </w:r>
    </w:p>
    <w:p w14:paraId="195A46A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2.采购代理机构信息</w:t>
      </w:r>
    </w:p>
    <w:p w14:paraId="74EFD934">
      <w:pPr>
        <w:pageBreakBefore w:val="0"/>
        <w:tabs>
          <w:tab w:val="left" w:pos="379"/>
        </w:tabs>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名称：新疆金正建设工程管理有限公司</w:t>
      </w:r>
    </w:p>
    <w:p w14:paraId="6AF770B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乌鲁木齐市水磨沟区南湖南路66号水清木华A栋6层</w:t>
      </w:r>
    </w:p>
    <w:p w14:paraId="20DA5F9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联系方式：0991-4508367、</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17699941693、19945858399</w:t>
      </w:r>
    </w:p>
    <w:p w14:paraId="148C005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3.项目联系方式</w:t>
      </w:r>
    </w:p>
    <w:p w14:paraId="50339FF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项目联系人：</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牛晓娟、金枭宇</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、施霞、肖甜甜</w:t>
      </w:r>
    </w:p>
    <w:p w14:paraId="6CB4BA6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电话：0991-4508367、</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17699941693、19945858399</w:t>
      </w:r>
    </w:p>
    <w:p w14:paraId="4D1EA971">
      <w:pPr>
        <w:keepNext/>
        <w:keepLines/>
        <w:pageBreakBefore w:val="0"/>
        <w:kinsoku/>
        <w:overflowPunct/>
        <w:topLinePunct w:val="0"/>
        <w:bidi w:val="0"/>
        <w:spacing w:line="413" w:lineRule="auto"/>
        <w:jc w:val="center"/>
        <w:outlineLvl w:val="1"/>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br w:type="page"/>
      </w:r>
      <w:bookmarkStart w:id="6" w:name="_Toc13859"/>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t>第二章　供应商须知</w:t>
      </w:r>
      <w:bookmarkEnd w:id="6"/>
    </w:p>
    <w:p w14:paraId="41C37606">
      <w:pPr>
        <w:pageBreakBefore w:val="0"/>
        <w:kinsoku/>
        <w:overflowPunct/>
        <w:topLinePunct w:val="0"/>
        <w:bidi w:val="0"/>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供应商须知前附表</w:t>
      </w:r>
    </w:p>
    <w:tbl>
      <w:tblPr>
        <w:tblStyle w:val="35"/>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071"/>
      </w:tblGrid>
      <w:tr w14:paraId="783A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3F35785">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1519" w:type="dxa"/>
            <w:vAlign w:val="center"/>
          </w:tcPr>
          <w:p w14:paraId="21A7CE90">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条款名称</w:t>
            </w:r>
          </w:p>
        </w:tc>
        <w:tc>
          <w:tcPr>
            <w:tcW w:w="7071" w:type="dxa"/>
            <w:vAlign w:val="center"/>
          </w:tcPr>
          <w:p w14:paraId="0321EA38">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编列内容规定</w:t>
            </w:r>
          </w:p>
        </w:tc>
      </w:tr>
      <w:tr w14:paraId="6797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vAlign w:val="center"/>
          </w:tcPr>
          <w:p w14:paraId="369E6973">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1519" w:type="dxa"/>
            <w:vAlign w:val="center"/>
          </w:tcPr>
          <w:p w14:paraId="5DFCA6A5">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采购项目</w:t>
            </w:r>
          </w:p>
        </w:tc>
        <w:tc>
          <w:tcPr>
            <w:tcW w:w="7071" w:type="dxa"/>
            <w:vAlign w:val="center"/>
          </w:tcPr>
          <w:p w14:paraId="535D2C0A">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新疆维吾尔自治区森林草原火灾预防监测中心（自治区林业和草原宣传中心）局机关年度外宣物料采购项目</w:t>
            </w:r>
          </w:p>
        </w:tc>
      </w:tr>
      <w:tr w14:paraId="22B3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269E3244">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9" w:type="dxa"/>
            <w:vAlign w:val="center"/>
          </w:tcPr>
          <w:p w14:paraId="4AA41774">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采购预算</w:t>
            </w:r>
          </w:p>
        </w:tc>
        <w:tc>
          <w:tcPr>
            <w:tcW w:w="7071" w:type="dxa"/>
            <w:vAlign w:val="center"/>
          </w:tcPr>
          <w:p w14:paraId="734A2AEB">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450000.00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元</w:t>
            </w:r>
          </w:p>
        </w:tc>
      </w:tr>
      <w:tr w14:paraId="111D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51CBDC50">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9" w:type="dxa"/>
            <w:vAlign w:val="center"/>
          </w:tcPr>
          <w:p w14:paraId="3D87A22E">
            <w:pPr>
              <w:keepNext w:val="0"/>
              <w:keepLines w:val="0"/>
              <w:pageBreakBefore w:val="0"/>
              <w:kinsoku/>
              <w:wordWrap/>
              <w:overflowPunct/>
              <w:topLinePunct w:val="0"/>
              <w:bidi w:val="0"/>
              <w:spacing w:line="480" w:lineRule="exact"/>
              <w:jc w:val="center"/>
              <w:textAlignment w:val="auto"/>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项目内容</w:t>
            </w:r>
          </w:p>
        </w:tc>
        <w:tc>
          <w:tcPr>
            <w:tcW w:w="7071" w:type="dxa"/>
            <w:vAlign w:val="center"/>
          </w:tcPr>
          <w:p w14:paraId="4298C419">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采购局机关年度外宣物料（含宣传活动、宣传品、印刷品、展示物料）；具体详见招标文件技术参数要求。</w:t>
            </w:r>
          </w:p>
        </w:tc>
      </w:tr>
      <w:tr w14:paraId="2533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72976E00">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9" w:type="dxa"/>
            <w:vAlign w:val="center"/>
          </w:tcPr>
          <w:p w14:paraId="2FE80514">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项目编号</w:t>
            </w:r>
          </w:p>
        </w:tc>
        <w:tc>
          <w:tcPr>
            <w:tcW w:w="7071" w:type="dxa"/>
            <w:vAlign w:val="center"/>
          </w:tcPr>
          <w:p w14:paraId="1952F1C6">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金采招字[2026]XJJZC-033</w:t>
            </w:r>
          </w:p>
        </w:tc>
      </w:tr>
      <w:tr w14:paraId="52CF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vAlign w:val="center"/>
          </w:tcPr>
          <w:p w14:paraId="66AF1902">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9" w:type="dxa"/>
            <w:vAlign w:val="center"/>
          </w:tcPr>
          <w:p w14:paraId="29817266">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公告媒体</w:t>
            </w:r>
          </w:p>
        </w:tc>
        <w:tc>
          <w:tcPr>
            <w:tcW w:w="7071" w:type="dxa"/>
            <w:vAlign w:val="center"/>
          </w:tcPr>
          <w:p w14:paraId="6AAD29C8">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新疆政府采购网</w:t>
            </w:r>
          </w:p>
        </w:tc>
      </w:tr>
      <w:tr w14:paraId="3973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73" w:type="dxa"/>
            <w:vAlign w:val="center"/>
          </w:tcPr>
          <w:p w14:paraId="3DC9E427">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p>
        </w:tc>
        <w:tc>
          <w:tcPr>
            <w:tcW w:w="1519" w:type="dxa"/>
            <w:vAlign w:val="center"/>
          </w:tcPr>
          <w:p w14:paraId="09DD5532">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w:t>
            </w:r>
          </w:p>
        </w:tc>
        <w:tc>
          <w:tcPr>
            <w:tcW w:w="7071" w:type="dxa"/>
            <w:vAlign w:val="center"/>
          </w:tcPr>
          <w:p w14:paraId="6A2A3945">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名称：</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新疆维吾尔自治区森林草原火灾预防监测中心（自治区林业和草原宣传中心）</w:t>
            </w:r>
          </w:p>
          <w:p w14:paraId="27DE1D98">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乌鲁木齐市沙依巴克区黑龙江路69号</w:t>
            </w:r>
          </w:p>
          <w:p w14:paraId="519B8BB8">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13029667967</w:t>
            </w:r>
          </w:p>
          <w:p w14:paraId="2FF8DB33">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联系人：</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乔工</w:t>
            </w:r>
          </w:p>
        </w:tc>
      </w:tr>
      <w:tr w14:paraId="7D35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1A0393AA">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p>
        </w:tc>
        <w:tc>
          <w:tcPr>
            <w:tcW w:w="1519" w:type="dxa"/>
            <w:vAlign w:val="center"/>
          </w:tcPr>
          <w:p w14:paraId="15E9A4FA">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采购代理机构</w:t>
            </w:r>
          </w:p>
        </w:tc>
        <w:tc>
          <w:tcPr>
            <w:tcW w:w="7071" w:type="dxa"/>
            <w:vAlign w:val="center"/>
          </w:tcPr>
          <w:p w14:paraId="3F9E6281">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名称：新疆金正建设工程管理有限公司</w:t>
            </w:r>
          </w:p>
          <w:p w14:paraId="50C314F5">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乌鲁木齐市水磨沟区南湖南路66号水清木华A栋6层</w:t>
            </w:r>
          </w:p>
          <w:p w14:paraId="7E54693F">
            <w:pPr>
              <w:keepNext w:val="0"/>
              <w:keepLines w:val="0"/>
              <w:pageBreakBefore w:val="0"/>
              <w:widowControl/>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电话：0991-4508367、</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17699941693、19945858399</w:t>
            </w:r>
          </w:p>
          <w:p w14:paraId="5E363CBD">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联系人：</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牛晓娟、金枭宇</w:t>
            </w:r>
          </w:p>
        </w:tc>
      </w:tr>
      <w:tr w14:paraId="3F80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14:paraId="5CBA3540">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p>
        </w:tc>
        <w:tc>
          <w:tcPr>
            <w:tcW w:w="1519" w:type="dxa"/>
            <w:vAlign w:val="center"/>
          </w:tcPr>
          <w:p w14:paraId="08659C3E">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供应商资格条件</w:t>
            </w:r>
          </w:p>
        </w:tc>
        <w:tc>
          <w:tcPr>
            <w:tcW w:w="7071" w:type="dxa"/>
            <w:vAlign w:val="center"/>
          </w:tcPr>
          <w:p w14:paraId="64970757">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1.满足《中华人民共和国政府采购法》第二十二条规定；</w:t>
            </w:r>
          </w:p>
          <w:p w14:paraId="103BF7CE">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2.落实政府采购政策需满足的资格要求：</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供应商为小微企业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14:paraId="1580A3EA">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3.本项目的特定资格要求：</w:t>
            </w:r>
          </w:p>
          <w:p w14:paraId="4FC5559E">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本次招标活动；</w:t>
            </w:r>
          </w:p>
        </w:tc>
      </w:tr>
      <w:tr w14:paraId="44E9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vAlign w:val="center"/>
          </w:tcPr>
          <w:p w14:paraId="3EE80F79">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w:t>
            </w:r>
          </w:p>
        </w:tc>
        <w:tc>
          <w:tcPr>
            <w:tcW w:w="1519" w:type="dxa"/>
            <w:vAlign w:val="center"/>
          </w:tcPr>
          <w:p w14:paraId="3BE21D16">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项目现场勘察</w:t>
            </w:r>
          </w:p>
        </w:tc>
        <w:tc>
          <w:tcPr>
            <w:tcW w:w="7071" w:type="dxa"/>
            <w:vAlign w:val="center"/>
          </w:tcPr>
          <w:p w14:paraId="67F390A1">
            <w:pPr>
              <w:keepNext w:val="0"/>
              <w:keepLines w:val="0"/>
              <w:pageBreakBefore w:val="0"/>
              <w:kinsoku/>
              <w:wordWrap/>
              <w:overflowPunct/>
              <w:topLinePunct w:val="0"/>
              <w:bidi w:val="0"/>
              <w:spacing w:line="480" w:lineRule="exact"/>
              <w:ind w:left="1440" w:hanging="1440" w:hangingChars="600"/>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eq \o\ac(□,√)</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不组织</w:t>
            </w:r>
          </w:p>
          <w:p w14:paraId="41B2DD74">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□组织</w:t>
            </w:r>
          </w:p>
        </w:tc>
      </w:tr>
      <w:tr w14:paraId="6600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vAlign w:val="center"/>
          </w:tcPr>
          <w:p w14:paraId="515E6FD5">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w:t>
            </w:r>
          </w:p>
        </w:tc>
        <w:tc>
          <w:tcPr>
            <w:tcW w:w="1519" w:type="dxa"/>
            <w:vAlign w:val="center"/>
          </w:tcPr>
          <w:p w14:paraId="39AD3D59">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联合体投标</w:t>
            </w:r>
          </w:p>
        </w:tc>
        <w:tc>
          <w:tcPr>
            <w:tcW w:w="7071" w:type="dxa"/>
            <w:vAlign w:val="center"/>
          </w:tcPr>
          <w:p w14:paraId="1CC75967">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eq \o\ac(□</w:instrTex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instrText xml:space="preserve">,</w:instrText>
            </w:r>
            <w:r>
              <w:rPr>
                <w:rFonts w:hint="eastAsia" w:ascii="方正仿宋_GB2312" w:hAnsi="方正仿宋_GB2312" w:eastAsia="方正仿宋_GB2312" w:cs="方正仿宋_GB2312"/>
                <w:color w:val="000000" w:themeColor="text1"/>
                <w:position w:val="2"/>
                <w:sz w:val="16"/>
                <w:szCs w:val="24"/>
                <w:highlight w:val="none"/>
                <w:lang w:eastAsia="zh-CN"/>
                <w14:textFill>
                  <w14:solidFill>
                    <w14:schemeClr w14:val="tx1"/>
                  </w14:solidFill>
                </w14:textFill>
              </w:rPr>
              <w:instrText xml:space="preserve">√</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不接受</w:t>
            </w:r>
          </w:p>
          <w:p w14:paraId="0597F8C3">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接受</w:t>
            </w:r>
          </w:p>
          <w:p w14:paraId="05B1E61F">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注:本项目不得分包、不得转包</w:t>
            </w:r>
          </w:p>
        </w:tc>
      </w:tr>
      <w:tr w14:paraId="0354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vAlign w:val="center"/>
          </w:tcPr>
          <w:p w14:paraId="5E41A0CC">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w:t>
            </w:r>
          </w:p>
        </w:tc>
        <w:tc>
          <w:tcPr>
            <w:tcW w:w="1519" w:type="dxa"/>
            <w:vAlign w:val="center"/>
          </w:tcPr>
          <w:p w14:paraId="5CB509C4">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招标范围</w:t>
            </w:r>
          </w:p>
        </w:tc>
        <w:tc>
          <w:tcPr>
            <w:tcW w:w="7071" w:type="dxa"/>
            <w:vAlign w:val="center"/>
          </w:tcPr>
          <w:p w14:paraId="06172F60">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招标文件及补充文件中所要求的全部要工作内容</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tc>
      </w:tr>
      <w:tr w14:paraId="36F0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vAlign w:val="center"/>
          </w:tcPr>
          <w:p w14:paraId="1BC5A311">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w:t>
            </w:r>
          </w:p>
        </w:tc>
        <w:tc>
          <w:tcPr>
            <w:tcW w:w="1519" w:type="dxa"/>
            <w:vAlign w:val="center"/>
          </w:tcPr>
          <w:p w14:paraId="3F1DCB4D">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澄清或者修改时间</w:t>
            </w:r>
          </w:p>
        </w:tc>
        <w:tc>
          <w:tcPr>
            <w:tcW w:w="7071" w:type="dxa"/>
            <w:vAlign w:val="center"/>
          </w:tcPr>
          <w:p w14:paraId="339DDD72">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投标截止时间15日前</w:t>
            </w:r>
          </w:p>
        </w:tc>
      </w:tr>
      <w:tr w14:paraId="30A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0DA47526">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w:t>
            </w:r>
          </w:p>
        </w:tc>
        <w:tc>
          <w:tcPr>
            <w:tcW w:w="1519" w:type="dxa"/>
            <w:vAlign w:val="center"/>
          </w:tcPr>
          <w:p w14:paraId="2D42A9FD">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提交投标文件的截止时间、地点</w:t>
            </w:r>
          </w:p>
        </w:tc>
        <w:tc>
          <w:tcPr>
            <w:tcW w:w="7071" w:type="dxa"/>
            <w:vAlign w:val="center"/>
          </w:tcPr>
          <w:p w14:paraId="7EBADFDC">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时间：</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日1</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时00分</w:t>
            </w:r>
          </w:p>
          <w:p w14:paraId="785DDEB7">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地点：新疆政府采购网政采云平台（http://www.ccgp-xinjiang.gov.cn/）</w:t>
            </w:r>
          </w:p>
        </w:tc>
      </w:tr>
      <w:tr w14:paraId="0AB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4FAC928D">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w:t>
            </w:r>
          </w:p>
        </w:tc>
        <w:tc>
          <w:tcPr>
            <w:tcW w:w="1519" w:type="dxa"/>
            <w:vAlign w:val="center"/>
          </w:tcPr>
          <w:p w14:paraId="2E5C7F06">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开标时间、地点</w:t>
            </w:r>
          </w:p>
        </w:tc>
        <w:tc>
          <w:tcPr>
            <w:tcW w:w="7071" w:type="dxa"/>
            <w:vAlign w:val="center"/>
          </w:tcPr>
          <w:p w14:paraId="0B6E09E1">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时间：</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日1</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时00分</w:t>
            </w:r>
          </w:p>
          <w:p w14:paraId="720B7C88">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地点：</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2589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14:paraId="68FF3D85">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w:t>
            </w:r>
          </w:p>
        </w:tc>
        <w:tc>
          <w:tcPr>
            <w:tcW w:w="1519" w:type="dxa"/>
            <w:vAlign w:val="center"/>
          </w:tcPr>
          <w:p w14:paraId="5E31A7BD">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其他唱标内容</w:t>
            </w:r>
          </w:p>
        </w:tc>
        <w:tc>
          <w:tcPr>
            <w:tcW w:w="7071" w:type="dxa"/>
            <w:vAlign w:val="center"/>
          </w:tcPr>
          <w:p w14:paraId="3EF94063">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投标报价、</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服务期限</w:t>
            </w:r>
          </w:p>
        </w:tc>
      </w:tr>
      <w:tr w14:paraId="2079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vAlign w:val="center"/>
          </w:tcPr>
          <w:p w14:paraId="6EC34908">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w:t>
            </w:r>
          </w:p>
        </w:tc>
        <w:tc>
          <w:tcPr>
            <w:tcW w:w="1519" w:type="dxa"/>
            <w:vAlign w:val="center"/>
          </w:tcPr>
          <w:p w14:paraId="121D3417">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投标保证金</w:t>
            </w:r>
          </w:p>
        </w:tc>
        <w:tc>
          <w:tcPr>
            <w:tcW w:w="7071" w:type="dxa"/>
            <w:vAlign w:val="center"/>
          </w:tcPr>
          <w:p w14:paraId="28233643">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eq \o\ac(□,√)</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要求提供。数额不得超过招标项目预算金额的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%，本项目的投标保证金为人民币：</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8880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元（</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捌仟捌佰捌拾元整</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36108B9E">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投标保证金到账截止时间：同招标截止时间</w:t>
            </w:r>
          </w:p>
          <w:p w14:paraId="0A95E30D">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提交方式：须从供应商账户转出或以网银、银行电汇等非现金形式缴纳。</w:t>
            </w:r>
          </w:p>
          <w:p w14:paraId="2E7F4450">
            <w:pPr>
              <w:keepNext w:val="0"/>
              <w:keepLines w:val="0"/>
              <w:pageBreakBefore w:val="0"/>
              <w:kinsoku/>
              <w:wordWrap/>
              <w:overflowPunct/>
              <w:topLinePunct w:val="0"/>
              <w:autoSpaceDE w:val="0"/>
              <w:autoSpaceDN w:val="0"/>
              <w:bidi w:val="0"/>
              <w:spacing w:line="480" w:lineRule="exac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账户信息：</w:t>
            </w:r>
          </w:p>
          <w:p w14:paraId="7042D355">
            <w:pPr>
              <w:keepNext w:val="0"/>
              <w:keepLines w:val="0"/>
              <w:pageBreakBefore w:val="0"/>
              <w:kinsoku/>
              <w:wordWrap/>
              <w:overflowPunct/>
              <w:topLinePunct w:val="0"/>
              <w:autoSpaceDE w:val="0"/>
              <w:autoSpaceDN w:val="0"/>
              <w:bidi w:val="0"/>
              <w:spacing w:line="480" w:lineRule="exac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开户单位名称：新疆金正建设工程管理有限公司</w:t>
            </w:r>
          </w:p>
          <w:p w14:paraId="3B9341E4">
            <w:pPr>
              <w:keepNext w:val="0"/>
              <w:keepLines w:val="0"/>
              <w:pageBreakBefore w:val="0"/>
              <w:kinsoku/>
              <w:wordWrap/>
              <w:overflowPunct/>
              <w:topLinePunct w:val="0"/>
              <w:autoSpaceDE w:val="0"/>
              <w:autoSpaceDN w:val="0"/>
              <w:bidi w:val="0"/>
              <w:spacing w:line="480" w:lineRule="exact"/>
              <w:ind w:left="1135" w:hanging="1135" w:hangingChars="473"/>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开户行：中国银行股份有限公司乌鲁木齐市友好南路支行</w:t>
            </w:r>
          </w:p>
          <w:p w14:paraId="148D8886">
            <w:pPr>
              <w:keepNext w:val="0"/>
              <w:keepLines w:val="0"/>
              <w:pageBreakBefore w:val="0"/>
              <w:kinsoku/>
              <w:wordWrap/>
              <w:overflowPunct/>
              <w:topLinePunct w:val="0"/>
              <w:autoSpaceDE w:val="0"/>
              <w:autoSpaceDN w:val="0"/>
              <w:bidi w:val="0"/>
              <w:spacing w:line="480" w:lineRule="exac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行号：104881005062</w:t>
            </w:r>
          </w:p>
          <w:p w14:paraId="710B1E62">
            <w:pPr>
              <w:keepNext w:val="0"/>
              <w:keepLines w:val="0"/>
              <w:pageBreakBefore w:val="0"/>
              <w:kinsoku/>
              <w:wordWrap/>
              <w:overflowPunct/>
              <w:topLinePunct w:val="0"/>
              <w:autoSpaceDE w:val="0"/>
              <w:autoSpaceDN w:val="0"/>
              <w:bidi w:val="0"/>
              <w:spacing w:line="480" w:lineRule="exac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银行帐号：107601654453</w:t>
            </w:r>
          </w:p>
          <w:p w14:paraId="130520EB">
            <w:pPr>
              <w:keepNext w:val="0"/>
              <w:keepLines w:val="0"/>
              <w:pageBreakBefore w:val="0"/>
              <w:kinsoku/>
              <w:wordWrap/>
              <w:overflowPunct/>
              <w:topLinePunct w:val="0"/>
              <w:autoSpaceDE w:val="0"/>
              <w:autoSpaceDN w:val="0"/>
              <w:bidi w:val="0"/>
              <w:spacing w:line="480" w:lineRule="exac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联系电话：0991-4508736</w:t>
            </w:r>
          </w:p>
          <w:p w14:paraId="697841F8">
            <w:pPr>
              <w:keepNext w:val="0"/>
              <w:keepLines w:val="0"/>
              <w:pageBreakBefore w:val="0"/>
              <w:kinsoku/>
              <w:wordWrap/>
              <w:overflowPunct/>
              <w:topLinePunct w:val="0"/>
              <w:autoSpaceDE w:val="0"/>
              <w:autoSpaceDN w:val="0"/>
              <w:bidi w:val="0"/>
              <w:spacing w:line="480" w:lineRule="exac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联系人：杜香</w:t>
            </w:r>
          </w:p>
          <w:p w14:paraId="7A732B85">
            <w:pPr>
              <w:keepNext w:val="0"/>
              <w:keepLines w:val="0"/>
              <w:pageBreakBefore w:val="0"/>
              <w:kinsoku/>
              <w:wordWrap/>
              <w:overflowPunct/>
              <w:topLinePunct w:val="0"/>
              <w:autoSpaceDE w:val="0"/>
              <w:autoSpaceDN w:val="0"/>
              <w:bidi w:val="0"/>
              <w:spacing w:line="480" w:lineRule="exac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投标保证金以到账信息为准，</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供应</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商应充分考虑在途时间，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供应</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商未按照招标文件要求提交投标保证金的，投标无效。</w:t>
            </w:r>
          </w:p>
          <w:p w14:paraId="408DDB5E">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注：以电汇方式递交投标保证金须在电汇凭据附言栏中写明招标编号、包号及用途(投标保证金)。</w:t>
            </w:r>
          </w:p>
        </w:tc>
      </w:tr>
      <w:tr w14:paraId="7078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vAlign w:val="center"/>
          </w:tcPr>
          <w:p w14:paraId="7E631121">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w:t>
            </w:r>
          </w:p>
        </w:tc>
        <w:tc>
          <w:tcPr>
            <w:tcW w:w="1519" w:type="dxa"/>
            <w:vAlign w:val="center"/>
          </w:tcPr>
          <w:p w14:paraId="1DC3611A">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投标有效期</w:t>
            </w:r>
          </w:p>
        </w:tc>
        <w:tc>
          <w:tcPr>
            <w:tcW w:w="7071" w:type="dxa"/>
            <w:vAlign w:val="center"/>
          </w:tcPr>
          <w:p w14:paraId="697E70E8">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自投标文件截止时间起90日(日历日)</w:t>
            </w:r>
          </w:p>
        </w:tc>
      </w:tr>
      <w:tr w14:paraId="74DA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73" w:type="dxa"/>
            <w:vAlign w:val="center"/>
          </w:tcPr>
          <w:p w14:paraId="203A2217">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w:t>
            </w:r>
          </w:p>
        </w:tc>
        <w:tc>
          <w:tcPr>
            <w:tcW w:w="1519" w:type="dxa"/>
            <w:vAlign w:val="center"/>
          </w:tcPr>
          <w:p w14:paraId="5AB05C17">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投标文件份数</w:t>
            </w:r>
          </w:p>
        </w:tc>
        <w:tc>
          <w:tcPr>
            <w:tcW w:w="7071" w:type="dxa"/>
            <w:vAlign w:val="center"/>
          </w:tcPr>
          <w:p w14:paraId="7AB3345F">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sym w:font="Wingdings 2" w:char="00A3"/>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采用见面开标</w:t>
            </w:r>
          </w:p>
          <w:p w14:paraId="422F88A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投标文件包括：</w:t>
            </w:r>
          </w:p>
          <w:p w14:paraId="5FD615EE">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本项目采用不见面开标：</w:t>
            </w:r>
          </w:p>
          <w:p w14:paraId="1E9BB88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1．本项目采用不见面开标、供应商需要递交电子投标文件，加密的电子投标文件，在投标截止时间前通过政采云平台上传到指定位置。无需递交纸质文件。</w:t>
            </w:r>
          </w:p>
          <w:p w14:paraId="48EF1DC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6F99DE0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解密时长：30分钟。</w:t>
            </w:r>
          </w:p>
          <w:p w14:paraId="422D26C0">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2.参与“不见面”开标的采购人或其委托代理机构、供应商等各交易主体，应当按照规定使用CA数字证书及电子签章。各方主体在系统中所有操作均具有法律效力，并承担法律责任。</w:t>
            </w:r>
          </w:p>
          <w:p w14:paraId="46C6C570">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3.供应商由于数字证书遗失、损坏、更换、续期等情况导致投标文件无法解密，由供应商自行承担责任。</w:t>
            </w:r>
          </w:p>
          <w:p w14:paraId="48CB069C">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743EEE5B">
            <w:pPr>
              <w:keepNext w:val="0"/>
              <w:keepLines w:val="0"/>
              <w:pageBreakBefore w:val="0"/>
              <w:widowControl w:val="0"/>
              <w:kinsoku/>
              <w:wordWrap/>
              <w:overflowPunct/>
              <w:topLinePunct w:val="0"/>
              <w:autoSpaceDE/>
              <w:autoSpaceDN/>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5E69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73" w:type="dxa"/>
            <w:vAlign w:val="center"/>
          </w:tcPr>
          <w:p w14:paraId="30FF9B6D">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w:t>
            </w:r>
          </w:p>
        </w:tc>
        <w:tc>
          <w:tcPr>
            <w:tcW w:w="1519" w:type="dxa"/>
            <w:vAlign w:val="center"/>
          </w:tcPr>
          <w:p w14:paraId="2B5E109F">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信用查询</w:t>
            </w:r>
          </w:p>
        </w:tc>
        <w:tc>
          <w:tcPr>
            <w:tcW w:w="7071" w:type="dxa"/>
            <w:vAlign w:val="center"/>
          </w:tcPr>
          <w:p w14:paraId="483A8E4F">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eq \o\ac(□,√)</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采购人或采购代理机构将通过“信用中国”网站(www. creditchina. gov.cn)、“中国政府采购网”(</w:t>
            </w:r>
            <w:r>
              <w:rPr>
                <w:rFonts w:hint="eastAsia" w:ascii="方正仿宋_GB2312" w:hAnsi="方正仿宋_GB2312" w:eastAsia="方正仿宋_GB2312" w:cs="方正仿宋_GB2312"/>
                <w:color w:val="000000" w:themeColor="text1"/>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highlight w:val="none"/>
                <w14:textFill>
                  <w14:solidFill>
                    <w14:schemeClr w14:val="tx1"/>
                  </w14:solidFill>
                </w14:textFill>
              </w:rPr>
              <w:instrText xml:space="preserve"> HYPERLINK "http://www.ccgp.gov.cn" </w:instrText>
            </w:r>
            <w:r>
              <w:rPr>
                <w:rFonts w:hint="eastAsia" w:ascii="方正仿宋_GB2312" w:hAnsi="方正仿宋_GB2312" w:eastAsia="方正仿宋_GB2312" w:cs="方正仿宋_GB2312"/>
                <w:color w:val="000000" w:themeColor="text1"/>
                <w:highlight w:val="none"/>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sz w:val="24"/>
                <w:highlight w:val="none"/>
                <w:u w:val="single"/>
                <w14:textFill>
                  <w14:solidFill>
                    <w14:schemeClr w14:val="tx1"/>
                  </w14:solidFill>
                </w14:textFill>
              </w:rPr>
              <w:t>www.ccgp.gov.cn</w:t>
            </w:r>
            <w:r>
              <w:rPr>
                <w:rFonts w:hint="eastAsia" w:ascii="方正仿宋_GB2312" w:hAnsi="方正仿宋_GB2312" w:eastAsia="方正仿宋_GB2312" w:cs="方正仿宋_GB2312"/>
                <w:color w:val="000000" w:themeColor="text1"/>
                <w:sz w:val="24"/>
                <w:highlight w:val="none"/>
                <w:u w:val="singl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)、“中国执行信息公开网”（http://zxgk.court.gov.cn/）”查询相关主体信用记录。</w:t>
            </w:r>
          </w:p>
          <w:p w14:paraId="66C39B61">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□供应商自行查询上述记录，如实提供无不良信用记录承诺并加盖供应商公章。</w:t>
            </w:r>
          </w:p>
        </w:tc>
      </w:tr>
      <w:tr w14:paraId="5B65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vAlign w:val="center"/>
          </w:tcPr>
          <w:p w14:paraId="27B11B5D">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w:t>
            </w:r>
          </w:p>
        </w:tc>
        <w:tc>
          <w:tcPr>
            <w:tcW w:w="1519" w:type="dxa"/>
            <w:vAlign w:val="center"/>
          </w:tcPr>
          <w:p w14:paraId="3FD95AE6">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定标原则</w:t>
            </w:r>
          </w:p>
        </w:tc>
        <w:tc>
          <w:tcPr>
            <w:tcW w:w="7071" w:type="dxa"/>
            <w:vAlign w:val="center"/>
          </w:tcPr>
          <w:p w14:paraId="1B66E336">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采购人在评标报告确定的中标候选人名单中按顺序确定中标人。</w:t>
            </w:r>
          </w:p>
        </w:tc>
      </w:tr>
      <w:tr w14:paraId="4ADB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73" w:type="dxa"/>
            <w:vAlign w:val="center"/>
          </w:tcPr>
          <w:p w14:paraId="32BDF0D0">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17</w:t>
            </w:r>
          </w:p>
        </w:tc>
        <w:tc>
          <w:tcPr>
            <w:tcW w:w="1519" w:type="dxa"/>
            <w:vAlign w:val="center"/>
          </w:tcPr>
          <w:p w14:paraId="7B6F5B72">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服务期限</w:t>
            </w:r>
          </w:p>
        </w:tc>
        <w:tc>
          <w:tcPr>
            <w:tcW w:w="7071" w:type="dxa"/>
            <w:vAlign w:val="center"/>
          </w:tcPr>
          <w:p w14:paraId="1B919348">
            <w:pPr>
              <w:keepNext w:val="0"/>
              <w:keepLines w:val="0"/>
              <w:pageBreakBefore w:val="0"/>
              <w:kinsoku/>
              <w:wordWrap/>
              <w:overflowPunct/>
              <w:topLinePunct w:val="0"/>
              <w:bidi w:val="0"/>
              <w:spacing w:line="480" w:lineRule="exac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default" w:ascii="Times New Roman" w:hAnsi="Times New Roman" w:eastAsia="方正仿宋_GB2312" w:cs="Times New Roman"/>
                <w:color w:val="000000"/>
                <w:sz w:val="24"/>
                <w:szCs w:val="24"/>
                <w:highlight w:val="none"/>
                <w:lang w:val="en-US" w:eastAsia="zh-CN"/>
              </w:rPr>
              <w:t>自合同签订之日起为期一年</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tc>
      </w:tr>
      <w:tr w14:paraId="3A8C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3" w:type="dxa"/>
            <w:vAlign w:val="center"/>
          </w:tcPr>
          <w:p w14:paraId="5E9FDB5F">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w:t>
            </w:r>
          </w:p>
        </w:tc>
        <w:tc>
          <w:tcPr>
            <w:tcW w:w="1519" w:type="dxa"/>
            <w:vAlign w:val="center"/>
          </w:tcPr>
          <w:p w14:paraId="4992C546">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采购资金的支付方式及时间</w:t>
            </w:r>
          </w:p>
        </w:tc>
        <w:tc>
          <w:tcPr>
            <w:tcW w:w="7071" w:type="dxa"/>
            <w:vAlign w:val="center"/>
          </w:tcPr>
          <w:p w14:paraId="014619DD">
            <w:pPr>
              <w:keepNext w:val="0"/>
              <w:keepLines w:val="0"/>
              <w:pageBreakBefore w:val="0"/>
              <w:numPr>
                <w:ilvl w:val="255"/>
                <w:numId w:val="0"/>
              </w:numPr>
              <w:kinsoku/>
              <w:wordWrap/>
              <w:overflowPunct/>
              <w:topLinePunct w:val="0"/>
              <w:bidi w:val="0"/>
              <w:spacing w:line="480" w:lineRule="exact"/>
              <w:textAlignment w:val="auto"/>
              <w:outlineLvl w:val="0"/>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分次付款，首次付款70%，完成项目并经采购人验收合格后支付剩余30%。</w:t>
            </w:r>
          </w:p>
        </w:tc>
      </w:tr>
      <w:tr w14:paraId="75E5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339BB6EF">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19</w:t>
            </w:r>
          </w:p>
        </w:tc>
        <w:tc>
          <w:tcPr>
            <w:tcW w:w="1519" w:type="dxa"/>
            <w:vAlign w:val="center"/>
          </w:tcPr>
          <w:p w14:paraId="6582C997">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履约保证金</w:t>
            </w:r>
          </w:p>
        </w:tc>
        <w:tc>
          <w:tcPr>
            <w:tcW w:w="7071" w:type="dxa"/>
            <w:vAlign w:val="center"/>
          </w:tcPr>
          <w:p w14:paraId="30701F0F">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ym w:font="Wingdings 2" w:char="0052"/>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不要求提供</w:t>
            </w:r>
          </w:p>
          <w:p w14:paraId="572A419F">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ym w:font="Wingdings 2" w:char="00A3"/>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要求提供</w:t>
            </w:r>
          </w:p>
        </w:tc>
      </w:tr>
      <w:tr w14:paraId="5314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0B105038">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w:t>
            </w:r>
          </w:p>
        </w:tc>
        <w:tc>
          <w:tcPr>
            <w:tcW w:w="1519" w:type="dxa"/>
            <w:vAlign w:val="center"/>
          </w:tcPr>
          <w:p w14:paraId="2969EA10">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招标文件的澄清或修改</w:t>
            </w:r>
          </w:p>
        </w:tc>
        <w:tc>
          <w:tcPr>
            <w:tcW w:w="7071" w:type="dxa"/>
            <w:vAlign w:val="center"/>
          </w:tcPr>
          <w:p w14:paraId="5BF730E7">
            <w:pPr>
              <w:keepNext w:val="0"/>
              <w:keepLines w:val="0"/>
              <w:pageBreakBefore w:val="0"/>
              <w:kinsoku/>
              <w:wordWrap/>
              <w:overflowPunct/>
              <w:topLinePunct w:val="0"/>
              <w:bidi w:val="0"/>
              <w:spacing w:line="480" w:lineRule="exact"/>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投标截止时间15日前，供应商应留意政采云平台采购项目通知。</w:t>
            </w:r>
          </w:p>
          <w:p w14:paraId="3418E13B">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在投标文件递交截止期前的任何时候，无论出于何种原因，采购人均可主动地或在解答供应商提出的澄清问题时对招标进行修改。</w:t>
            </w:r>
          </w:p>
        </w:tc>
      </w:tr>
      <w:tr w14:paraId="6BD8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05D9EA9">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w:t>
            </w:r>
          </w:p>
        </w:tc>
        <w:tc>
          <w:tcPr>
            <w:tcW w:w="1519" w:type="dxa"/>
            <w:vAlign w:val="center"/>
          </w:tcPr>
          <w:p w14:paraId="7E53676D">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招标代理服务费</w:t>
            </w:r>
          </w:p>
        </w:tc>
        <w:tc>
          <w:tcPr>
            <w:tcW w:w="7071" w:type="dxa"/>
            <w:vAlign w:val="center"/>
          </w:tcPr>
          <w:p w14:paraId="5BAC6D6F">
            <w:pPr>
              <w:keepNext w:val="0"/>
              <w:keepLines w:val="0"/>
              <w:pageBreakBefore w:val="0"/>
              <w:kinsoku/>
              <w:wordWrap/>
              <w:overflowPunct/>
              <w:topLinePunct w:val="0"/>
              <w:bidi w:val="0"/>
              <w:adjustRightInd w:val="0"/>
              <w:snapToGrid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1、代理报酬支付方式：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由</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供应商</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支付。</w:t>
            </w:r>
          </w:p>
          <w:p w14:paraId="421D94F2">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2、代理报酬的支付时间：</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核发中标通知书时一次性支付</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w:t>
            </w:r>
          </w:p>
          <w:p w14:paraId="321E594C">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3、代理服务费收费标准：</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参照发改价格[2011]534号及计价格[2002]1980号文件计算的招标代理服务收费标准</w:t>
            </w:r>
            <w:r>
              <w:rPr>
                <w:rFonts w:hint="eastAsia" w:ascii="方正仿宋_GB2312" w:hAnsi="方正仿宋_GB2312" w:eastAsia="方正仿宋_GB2312" w:cs="方正仿宋_GB2312"/>
                <w:color w:val="000000" w:themeColor="text1"/>
                <w:sz w:val="24"/>
                <w:szCs w:val="24"/>
                <w:highlight w:val="none"/>
                <w:u w:val="single"/>
                <w:lang w:eastAsia="zh-CN"/>
                <w14:textFill>
                  <w14:solidFill>
                    <w14:schemeClr w14:val="tx1"/>
                  </w14:solidFill>
                </w14:textFill>
              </w:rPr>
              <w:t>。</w:t>
            </w:r>
          </w:p>
        </w:tc>
      </w:tr>
      <w:tr w14:paraId="0A95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765D4338">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23</w:t>
            </w:r>
          </w:p>
        </w:tc>
        <w:tc>
          <w:tcPr>
            <w:tcW w:w="1519" w:type="dxa"/>
            <w:vAlign w:val="center"/>
          </w:tcPr>
          <w:p w14:paraId="68E8FA08">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政府采购支持政策</w:t>
            </w:r>
          </w:p>
        </w:tc>
        <w:tc>
          <w:tcPr>
            <w:tcW w:w="7071" w:type="dxa"/>
            <w:vAlign w:val="center"/>
          </w:tcPr>
          <w:p w14:paraId="03A634D7">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本项目为专门面向小微企业（小型、微型企业）采购项目，根据《政府采购促进中小企业发展管理办法》（财库[2020]46 号）及《关于进一步加大政府采购支持中小企业力度的通知》（财库〔2022〕 19 号）的规定，不再执行价格评审优惠的扶持政策；监狱企业、残疾人福利性单位视同为中小企业。</w:t>
            </w:r>
          </w:p>
          <w:p w14:paraId="4B9D52AF">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本项目采购标的对应的中小企业划分标准所属行业大类为</w:t>
            </w:r>
            <w:r>
              <w:rPr>
                <w:rFonts w:hint="eastAsia" w:ascii="方正仿宋_GB2312" w:hAnsi="方正仿宋_GB2312" w:eastAsia="方正仿宋_GB2312" w:cs="方正仿宋_GB2312"/>
                <w:b/>
                <w:bCs/>
                <w:color w:val="000000" w:themeColor="text1"/>
                <w:sz w:val="24"/>
                <w:szCs w:val="24"/>
                <w:highlight w:val="none"/>
                <w:u w:val="single"/>
                <w:lang w:eastAsia="zh-CN"/>
                <w14:textFill>
                  <w14:solidFill>
                    <w14:schemeClr w14:val="tx1"/>
                  </w14:solidFill>
                </w14:textFill>
              </w:rPr>
              <w:t>租赁和商务服务业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（行业划分）。</w:t>
            </w:r>
          </w:p>
        </w:tc>
      </w:tr>
      <w:tr w14:paraId="2149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E79DD2A">
            <w:pPr>
              <w:keepNext w:val="0"/>
              <w:keepLines w:val="0"/>
              <w:pageBreakBefore w:val="0"/>
              <w:kinsoku/>
              <w:wordWrap/>
              <w:overflowPunct/>
              <w:topLinePunct w:val="0"/>
              <w:bidi w:val="0"/>
              <w:spacing w:line="480" w:lineRule="exact"/>
              <w:jc w:val="center"/>
              <w:textAlignment w:val="auto"/>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24</w:t>
            </w:r>
          </w:p>
        </w:tc>
        <w:tc>
          <w:tcPr>
            <w:tcW w:w="1519" w:type="dxa"/>
            <w:vAlign w:val="center"/>
          </w:tcPr>
          <w:p w14:paraId="40887F7B">
            <w:pPr>
              <w:keepNext w:val="0"/>
              <w:keepLines w:val="0"/>
              <w:pageBreakBefore w:val="0"/>
              <w:kinsoku/>
              <w:wordWrap/>
              <w:overflowPunct/>
              <w:topLinePunct w:val="0"/>
              <w:bidi w:val="0"/>
              <w:spacing w:line="480" w:lineRule="exact"/>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政府采购异常低价问题</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处理</w:t>
            </w:r>
          </w:p>
        </w:tc>
        <w:tc>
          <w:tcPr>
            <w:tcW w:w="7071" w:type="dxa"/>
            <w:vAlign w:val="center"/>
          </w:tcPr>
          <w:p w14:paraId="3DB4BD6B">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政府采购评审中出现下列情形之一的，评审委员会应当启动异常低价投标（响应）审查程序：</w:t>
            </w:r>
          </w:p>
          <w:p w14:paraId="3A87A4B6">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539498CE">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243F69C0">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3.投标（响应）报价低于采购项目最高限价45%的，即投标（响应）报价&lt;采购项目最高限价×45%；</w:t>
            </w:r>
          </w:p>
          <w:p w14:paraId="1E856AF2">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4.评审委员会基于专业判断，认为供应商报价过低，有可能影响产品质量或者不能诚信履约的其他情形。</w:t>
            </w:r>
          </w:p>
          <w:p w14:paraId="60C63133">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采购人可以结合具体项目实际情况，提高上述第1项至第3项中启动异常低价投标（响应）审查的数值标准，但是最高不得超过65%。</w:t>
            </w:r>
          </w:p>
          <w:p w14:paraId="41B015AB">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0F4BB44">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D482E47">
            <w:pPr>
              <w:keepNext w:val="0"/>
              <w:keepLines w:val="0"/>
              <w:pageBreakBefore w:val="0"/>
              <w:kinsoku/>
              <w:wordWrap/>
              <w:overflowPunct/>
              <w:topLinePunct w:val="0"/>
              <w:bidi w:val="0"/>
              <w:spacing w:line="480" w:lineRule="exact"/>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本要求依据《关于推动解决政府采购异常低价问题的通知》[财库〔2026〕2号]。</w:t>
            </w:r>
          </w:p>
        </w:tc>
      </w:tr>
    </w:tbl>
    <w:p w14:paraId="4B15321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供应商须知正文</w:t>
      </w:r>
    </w:p>
    <w:p w14:paraId="672BF37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一、总则</w:t>
      </w:r>
    </w:p>
    <w:p w14:paraId="5A68D31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1.定义</w:t>
      </w:r>
    </w:p>
    <w:p w14:paraId="414891C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　“采购人”是指依法进行政府采购的国家机关、事业单位、团体组织。本次政府采购的采购人名称、地址、电话、联系人见供应商须知前附表。</w:t>
      </w:r>
    </w:p>
    <w:p w14:paraId="4D76546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　“采购代理机构”是指集中采购机构和集中采购机构以外的采购代理机构。本次政府采购的采购代理机构名称、地址、电话、联系人见供应商须知前附表。</w:t>
      </w:r>
    </w:p>
    <w:p w14:paraId="0FD8515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　“供应商”是响应招标文件并且符合招标文件规定资格条件和参加投标竞争的法人、其他组织或者自然人。</w:t>
      </w:r>
    </w:p>
    <w:p w14:paraId="23FE6F0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　“评标委员会”是依据《政府采购货物和服务招标投标管理办法》有关规定组建，依法履行评审采购活动职责的评审成员。</w:t>
      </w:r>
    </w:p>
    <w:p w14:paraId="4A9B0F3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　“货物”是指各种形态和种类的物品，包括原材料、燃料、设备、产品等。</w:t>
      </w:r>
    </w:p>
    <w:p w14:paraId="632B77E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2.采购项目预算</w:t>
      </w:r>
    </w:p>
    <w:p w14:paraId="55C1F01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2.1　预算金额见供应商须知前附表。</w:t>
      </w:r>
    </w:p>
    <w:p w14:paraId="642DD17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★3.供应商的资格要求</w:t>
      </w:r>
    </w:p>
    <w:p w14:paraId="3381B5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3.1满足《中华人民共和国政府采购法》第二十二条规定；</w:t>
      </w:r>
    </w:p>
    <w:p w14:paraId="2E0C4C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(1)具有独立承担民事责任的能力；</w:t>
      </w:r>
    </w:p>
    <w:p w14:paraId="349A37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(2)具有良好的商业信誉和健全的财务会计制度；</w:t>
      </w:r>
    </w:p>
    <w:p w14:paraId="5E3612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(3)具有履行合同所必需的设备和专业技术能力；</w:t>
      </w:r>
    </w:p>
    <w:p w14:paraId="6FB27B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(4)有依法缴纳税收和社会保障资金的良好记录；</w:t>
      </w:r>
    </w:p>
    <w:p w14:paraId="2F7265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(5)参加政府采购活动前三年内，在经营活动中没有重大违法记录；</w:t>
      </w:r>
    </w:p>
    <w:p w14:paraId="18D189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(6)中华人民共和国政府采购法律法规相关规定的其他条件。</w:t>
      </w:r>
    </w:p>
    <w:p w14:paraId="6C41EA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3.2  采购项目需要落实的政府采购政策:</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供应商为小微企业</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4FB8381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  本项目的特定资格要求：</w:t>
      </w:r>
    </w:p>
    <w:p w14:paraId="6DA2D40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加</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本次招标活动。</w:t>
      </w:r>
    </w:p>
    <w:p w14:paraId="3138BAF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3.4  投标人存在下列情形之一的不得参加投标：</w:t>
      </w:r>
    </w:p>
    <w:p w14:paraId="03D56EC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374E9D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4.1　供应商应自行承担所有参与投标的相关费用，不论投标的结果如何，采购人或者采购代理机构均无义务和责任承担这些费用。</w:t>
      </w:r>
    </w:p>
    <w:p w14:paraId="3FFA6D9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★5.授权委托</w:t>
      </w:r>
    </w:p>
    <w:p w14:paraId="1F6A84F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供应商代表不是供应商的法定代表人的，应当</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提供</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法定代表人的授权委托书，同时提供供应商代表身份证明。</w:t>
      </w:r>
    </w:p>
    <w:p w14:paraId="73C25C3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6.联合体投标</w:t>
      </w:r>
    </w:p>
    <w:p w14:paraId="3C510C2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6.1　本项目是否接受联合体形式参与详见供应商须知前附表。</w:t>
      </w:r>
    </w:p>
    <w:p w14:paraId="1A236A9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7.项目现场考察</w:t>
      </w:r>
    </w:p>
    <w:p w14:paraId="6032F72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7.1　本项目是否组织现场考察详见供应商须知前附表。</w:t>
      </w:r>
    </w:p>
    <w:p w14:paraId="65808D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7.2　供应商应按供应商须知前附表中规定的时间及地点，对采购项目现场和周围环境进行考察。供应商未在指定时间进行考察的，采购人不再另行组织。</w:t>
      </w:r>
    </w:p>
    <w:p w14:paraId="2E77B9E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7.3　考察现场的费用由供应商自己承担，考察期间所发生的人身伤害及财产损失由供应商自己负责。</w:t>
      </w:r>
    </w:p>
    <w:p w14:paraId="47179B7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8.　采购人不对供应商据此而做出的推论、理解和结论负责。一旦中标，供应商不得以任何借口，提出额外补偿，或延长合同期限的要求。</w:t>
      </w:r>
    </w:p>
    <w:p w14:paraId="1305FD4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二、招标文件</w:t>
      </w:r>
    </w:p>
    <w:p w14:paraId="6EE91FA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9.招标文件的构成</w:t>
      </w:r>
    </w:p>
    <w:p w14:paraId="7B3AFDF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9.1　招标文件各章节的内容如下：</w:t>
      </w:r>
    </w:p>
    <w:p w14:paraId="22CC36B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第一部分　商务部分</w:t>
      </w:r>
    </w:p>
    <w:p w14:paraId="12E845E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第一章　投标邀请</w:t>
      </w:r>
    </w:p>
    <w:p w14:paraId="27B0095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第二章　供应商须知</w:t>
      </w:r>
    </w:p>
    <w:p w14:paraId="339B629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第三章　评标方法及标准</w:t>
      </w:r>
    </w:p>
    <w:p w14:paraId="077AB8B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第四章　拟签订的合同文本</w:t>
      </w:r>
    </w:p>
    <w:p w14:paraId="46341E4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第五章　投标文件格式</w:t>
      </w:r>
    </w:p>
    <w:p w14:paraId="7297A8A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第二部分　技术部分</w:t>
      </w:r>
    </w:p>
    <w:p w14:paraId="5E2437B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第六章　项目需求</w:t>
      </w:r>
    </w:p>
    <w:p w14:paraId="15067F5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9.2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150F460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10.招标文件的澄清与修改</w:t>
      </w:r>
    </w:p>
    <w:p w14:paraId="34DD382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10.1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0FF499D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14:paraId="34EB316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10.2　如果澄清或者修改时间距本章供应商须知前附表规定的投标截止时间不足15日，将相应顺延提交投标文件的截止时间，澄清或者修改时间具体见供应商须知前附表。</w:t>
      </w:r>
    </w:p>
    <w:p w14:paraId="191BA24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10.3　澄清或者修改内容为招标文件的组成部分，对所有领取了招标文件的潜在供应商均具有约束力。</w:t>
      </w:r>
    </w:p>
    <w:p w14:paraId="780FA58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10.4  供应商应注意及时政采云发布的澄清或修改通知并下载，因供应商原因未及时获知澄清、修改或补充内容而导致的任何后果将由供应商自行承担。</w:t>
      </w:r>
    </w:p>
    <w:p w14:paraId="2D3490B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11.偏离</w:t>
      </w:r>
    </w:p>
    <w:p w14:paraId="6488D2F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11.1　本条所称偏离为投标文件对招标文件的偏离，即不满足或不响应招标文件的要求。</w:t>
      </w:r>
    </w:p>
    <w:p w14:paraId="1B38BA2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★11.2　除法律、法规和规章规定外，招标文件中用“拒绝”“不接受”“无效”“不得”“必须”“应当”等文字规定或标注“★”符号的条款为实质性要求条款(即重要条款)，对其中任何一条的偏离，在评标时将其视为无效投标。</w:t>
      </w:r>
    </w:p>
    <w:p w14:paraId="682C51C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三、投标文件</w:t>
      </w:r>
    </w:p>
    <w:p w14:paraId="50E814D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　一般要求</w:t>
      </w:r>
    </w:p>
    <w:p w14:paraId="6C7892C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12.1　供应商应仔细阅读招标文件的所有内容，按招标文件的要求编制投标文件，并保证所提供的全部资料的真实性，以使其投标文件对招标文件做出实质性的投标。</w:t>
      </w:r>
    </w:p>
    <w:p w14:paraId="03B9EDF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12.2　供应商提交的投标文件及供应商与采购人或采购代理机构、评标委员会就有关投标的所有来往函电必须使用中文。供应商可以提交其他语言的资料，但应附有中文注释，有差异时以中文为准。</w:t>
      </w:r>
    </w:p>
    <w:p w14:paraId="126878B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12.3　除技术要求另有规定外，本文件所要求使用的计量单位均采用国家法定的度、量、衡标准单位计量。未列明时亦默认为我国法定计量单位。</w:t>
      </w:r>
    </w:p>
    <w:p w14:paraId="4AD90DB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12.4　供应商应按招标文件中提供的投标文件格式填写。</w:t>
      </w:r>
    </w:p>
    <w:p w14:paraId="772C157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12.5　投标文件应采用电子形式。</w:t>
      </w:r>
    </w:p>
    <w:p w14:paraId="0F4374B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12.6</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电子投标文件制作时，应按照统一的“投标文件制作工具”和招标文件中明确的投标文件目录和投标技术规格、参数及相关要求格式进行编制，保证目录清晰、内容完整。</w:t>
      </w:r>
    </w:p>
    <w:p w14:paraId="2289CF7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12.7供应商应按照供应商须知前附表要求的份数编制投标文件。</w:t>
      </w:r>
    </w:p>
    <w:p w14:paraId="149CF54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12.8供应商因自身原因导致电子投标文件无法导入电子评标系统的，该投标文件视为无效文件。 </w:t>
      </w:r>
    </w:p>
    <w:p w14:paraId="093C3EC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12.9电子投标文件具有法律效力,与其他形式的投标文件在内容和格式上等同，若投标文件与招标文件要求不一致，其内容影响成交结果时，责任由供应商自行承担。 </w:t>
      </w:r>
    </w:p>
    <w:p w14:paraId="35D0C51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12.10为了保证电子标书的合法性、安全性和完整性，电子投标文件应在规定区域加盖单位和法定代表人CA印章。电子投标文件若无 CA电子签章，则视为无效文件。</w:t>
      </w:r>
    </w:p>
    <w:p w14:paraId="2459E0B4">
      <w:pPr>
        <w:pageBreakBefore w:val="0"/>
        <w:kinsoku/>
        <w:overflowPunct/>
        <w:topLinePunct w:val="0"/>
        <w:bidi w:val="0"/>
        <w:spacing w:line="500" w:lineRule="exac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12.11供应商应完整地</w:t>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填写</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招标文件中提供的《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投标函</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》、《开标一览表》、《明细报价表》等招标文件中规定的所有内容。 </w:t>
      </w:r>
    </w:p>
    <w:p w14:paraId="165FDBB4">
      <w:pPr>
        <w:pageBreakBefore w:val="0"/>
        <w:kinsoku/>
        <w:overflowPunct/>
        <w:topLinePunct w:val="0"/>
        <w:bidi w:val="0"/>
        <w:spacing w:line="500" w:lineRule="exac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12.12供应商必须保证供应商文件所提供的全部资料真实可靠，并接受采购单位对其中任何资料进一步核实的要求。 </w:t>
      </w:r>
    </w:p>
    <w:p w14:paraId="1AB95DC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13.投标文件的组成</w:t>
      </w:r>
    </w:p>
    <w:p w14:paraId="0B55F52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13.1　投标文件包括但不限于下列内容</w:t>
      </w:r>
    </w:p>
    <w:p w14:paraId="2125E79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13.1.1　价格及商务部分：</w:t>
      </w:r>
    </w:p>
    <w:p w14:paraId="632F7A9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★(1)投标函(含法定代表人身份证明或授权委托书)</w:t>
      </w:r>
    </w:p>
    <w:p w14:paraId="5F80F21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★(2)开标一览表</w:t>
      </w:r>
    </w:p>
    <w:p w14:paraId="395483F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)商务条款偏离表</w:t>
      </w:r>
    </w:p>
    <w:p w14:paraId="48C62F1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)投标保证金</w:t>
      </w:r>
    </w:p>
    <w:p w14:paraId="6408669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)投标人符合投标人资格条件的证明文件</w:t>
      </w:r>
    </w:p>
    <w:p w14:paraId="70C683AF">
      <w:pPr>
        <w:pageBreakBefore w:val="0"/>
        <w:numPr>
          <w:ilvl w:val="0"/>
          <w:numId w:val="0"/>
        </w:numPr>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)企业承担类似或相近业绩情况一览表</w:t>
      </w:r>
    </w:p>
    <w:p w14:paraId="7DD577EB">
      <w:pPr>
        <w:pageBreakBefore w:val="0"/>
        <w:numPr>
          <w:ilvl w:val="0"/>
          <w:numId w:val="0"/>
        </w:numPr>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)供应商认为需提供的其他资料</w:t>
      </w:r>
    </w:p>
    <w:p w14:paraId="51517A81">
      <w:pPr>
        <w:pageBreakBefore w:val="0"/>
        <w:numPr>
          <w:ilvl w:val="0"/>
          <w:numId w:val="0"/>
        </w:numPr>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)投标人企业类型声明函</w:t>
      </w:r>
    </w:p>
    <w:p w14:paraId="4E1C927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9</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)中小企业声明函</w:t>
      </w:r>
    </w:p>
    <w:p w14:paraId="4DF9B24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)中小企业生产或销售的产品优惠明细表</w:t>
      </w:r>
    </w:p>
    <w:p w14:paraId="5C8C262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)监狱企业声明函</w:t>
      </w:r>
    </w:p>
    <w:p w14:paraId="77E5C94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)残疾人福利性单位声明函</w:t>
      </w:r>
    </w:p>
    <w:p w14:paraId="209C6D4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13.1.2　技术部分</w:t>
      </w:r>
    </w:p>
    <w:p w14:paraId="1135967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(1)服务方案</w:t>
      </w:r>
    </w:p>
    <w:p w14:paraId="64D7A39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(2)技术条款偏离表</w:t>
      </w:r>
    </w:p>
    <w:p w14:paraId="10AB2D4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(3)其他资料</w:t>
      </w:r>
    </w:p>
    <w:p w14:paraId="46E5DF6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13.3　在投标过程中，供应商根据评标委员会电子形式要求提供的澄清文件是投标文件的有效组成部分。</w:t>
      </w:r>
    </w:p>
    <w:p w14:paraId="70528DA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14.投标报价</w:t>
      </w:r>
    </w:p>
    <w:p w14:paraId="22D6454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14.1　供应商应按招标文件规定的服务要求、责任范围和合同条件以人民币形式进行报价。投标报价应为完税价。供应商应在投标报价表中标明其提供的所有</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服务</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及其完成本项目相关工作范围内所有费用的总价，采购人不接受有任何选择性报价。供应商漏报的单价或单价中漏报、少报的费用，均视为此项费用已隐含在其他报价中，中标后不予调整。</w:t>
      </w:r>
    </w:p>
    <w:p w14:paraId="226B7FD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14.2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14:paraId="6CD4B65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★14.3　供应商对每种服务只允许有一个报价，不接受可变动性报价、赠送及“零”报价，否则，在评标时将其视为无效投标。</w:t>
      </w:r>
    </w:p>
    <w:p w14:paraId="45844E6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14.4　项目有特殊要求的见供应商须知前附表。</w:t>
      </w:r>
    </w:p>
    <w:p w14:paraId="3DD8FD8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15.投标保证金</w:t>
      </w:r>
    </w:p>
    <w:p w14:paraId="32A2A65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15.1　本项目是否交纳投标保证金见供应商须知前附表。</w:t>
      </w:r>
    </w:p>
    <w:p w14:paraId="5D911E8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15.2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127D426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15.3　未中标的供应商的投标保证金，将在中标通知书发出后5个工作日内退还，但因供应商自身原因导致无法及时退还的除外。</w:t>
      </w:r>
    </w:p>
    <w:p w14:paraId="3E8C5C3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16.4　中标的供应商的投标保证金，将在政府采购合同签订后5个工作日内退还或者转为中标人的履约保证金。</w:t>
      </w:r>
    </w:p>
    <w:p w14:paraId="0D8CB2E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15.5　供应商有以下情形之一的，投标保证金可以不予退还：</w:t>
      </w:r>
    </w:p>
    <w:p w14:paraId="5C32DAF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(1)在供应商须知前附表规定的投标有效期内撤销投标文件。</w:t>
      </w:r>
    </w:p>
    <w:p w14:paraId="59E27E9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(2)中标后无正当理由不与采购人签订合同的。</w:t>
      </w:r>
    </w:p>
    <w:p w14:paraId="40E09E9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16.投标有效期</w:t>
      </w:r>
    </w:p>
    <w:p w14:paraId="05DAD5E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16.1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306879E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16.2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14730BF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17.投标文件的签署和规定</w:t>
      </w:r>
    </w:p>
    <w:p w14:paraId="2B1AD40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17.1　供应商应根据供应商须知前附表规定提交投标文件</w:t>
      </w:r>
    </w:p>
    <w:p w14:paraId="24EA244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17.2　供应商应根据供应商须知前附表规定提交投标文件。为了保证电子标书的合法性、安全性和完整性，电子投标文件应在规定区域加盖单位和法定代表人CA印章。电子投标文件若无 CA电子签章，则视为无效文件。</w:t>
      </w:r>
    </w:p>
    <w:p w14:paraId="17A9112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18.投标文件的密封和标记</w:t>
      </w:r>
    </w:p>
    <w:p w14:paraId="6E53159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18.1　电子投标文件的内容通过数字证书进行加密并签章。未按要求加密和数字证书认证的投标文件，电子评标系统将无法接受,采购单位不予受理。</w:t>
      </w:r>
    </w:p>
    <w:p w14:paraId="2B3FBAB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19.投标文件的递交</w:t>
      </w:r>
    </w:p>
    <w:p w14:paraId="0565DA2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本项目采用不见面开标、供应商需要递交电子投标文件，加密的电子投标文件，在投标截止时间前通过政采云平台上传到指定位置。无需递交纸质文件。</w:t>
      </w:r>
    </w:p>
    <w:p w14:paraId="703B59E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20.投标文件的修改和撤回</w:t>
      </w:r>
    </w:p>
    <w:p w14:paraId="3A96A77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20.1　在供应商须知前附表规定的投标截止时间前，供应商可以自行在政采云平台上修改、补充或撤回已递交的投标文件。</w:t>
      </w:r>
    </w:p>
    <w:p w14:paraId="7CFD632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20.2　修改、补充的内容为投标文件的组成部分。</w:t>
      </w:r>
    </w:p>
    <w:p w14:paraId="4DA05C7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20.3　供应商在投标有效期内不得修改、撤销其投标文件。</w:t>
      </w:r>
    </w:p>
    <w:p w14:paraId="2E96047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四、开标和评标</w:t>
      </w:r>
    </w:p>
    <w:p w14:paraId="67F59AB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21.开标</w:t>
      </w:r>
    </w:p>
    <w:p w14:paraId="2045D06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21.1　采购人或采购代理机构在供应商须知前附表规定的开标时间和开标地点组织公开开标，邀请供应商参加。评标委员会成员不得参加开标活动。供应商不足3家的，不得开标。</w:t>
      </w:r>
    </w:p>
    <w:p w14:paraId="5671815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★22.资格审查</w:t>
      </w:r>
    </w:p>
    <w:p w14:paraId="6974F37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22.1　公开招标采购项目开标结束后，采购人或者采购代理机构应当依法对供应商的资格进行审查。合格供应商不足3家的，不得评标。</w:t>
      </w:r>
    </w:p>
    <w:p w14:paraId="5658911D">
      <w:pPr>
        <w:pageBreakBefore w:val="0"/>
        <w:kinsoku/>
        <w:overflowPunct/>
        <w:topLinePunct w:val="0"/>
        <w:bidi w:val="0"/>
        <w:spacing w:line="360" w:lineRule="auto"/>
        <w:ind w:firstLine="240" w:firstLineChars="1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（1）满足《中华人民共和国政府采购法》第二十二条规定；</w:t>
      </w:r>
    </w:p>
    <w:p w14:paraId="10B58DC6">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1)具有独立承担民事责任的能力；</w:t>
      </w:r>
    </w:p>
    <w:p w14:paraId="19E81D73">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2)具有良好的商业信誉和健全的财务会计制度；</w:t>
      </w:r>
    </w:p>
    <w:p w14:paraId="23EEBFCF">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3)具有履行合同所必需的设备和专业技术能力；</w:t>
      </w:r>
    </w:p>
    <w:p w14:paraId="71A76838">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4)有依法缴纳税收和社会保障资金的良好记录；</w:t>
      </w:r>
    </w:p>
    <w:p w14:paraId="5A7E5EDD">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5)参加政府采购活动前三年内，在经营活动中没有重大违法记录；</w:t>
      </w:r>
    </w:p>
    <w:p w14:paraId="538F57AF">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6)中华人民共和国政府采购法律法规相关规定的其他条件。</w:t>
      </w:r>
    </w:p>
    <w:p w14:paraId="3B63056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供应商为小微企业</w:t>
      </w:r>
    </w:p>
    <w:p w14:paraId="59B9EB5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加</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本次招标活动；</w:t>
      </w:r>
    </w:p>
    <w:p w14:paraId="7734079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23.评标委员会</w:t>
      </w:r>
    </w:p>
    <w:p w14:paraId="7018AD6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23.1评审由依法组建的评审小组负责，评审小组由采购人代表和评审专家组成。政府采购评审专家是在</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政采云</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专家库中随机抽取产生。</w:t>
      </w:r>
    </w:p>
    <w:p w14:paraId="4E1426C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24.评标方法和标准</w:t>
      </w:r>
    </w:p>
    <w:p w14:paraId="08E7CF4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本项目评标方法和标准见招标文件第三章。</w:t>
      </w:r>
    </w:p>
    <w:p w14:paraId="63F8E38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25.评标程序</w:t>
      </w:r>
    </w:p>
    <w:p w14:paraId="3C91566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★25.1　投标文件的符合性审查。</w:t>
      </w:r>
    </w:p>
    <w:p w14:paraId="27AD3D2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25.1.1评标委员会应当对符合资格的供应商的投标文件进行符合性审查，以确定其是否满足招标文件的实质性要求。</w:t>
      </w:r>
    </w:p>
    <w:p w14:paraId="6688427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25.1.2　</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投标文件</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出现不满足下列情况之一，其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投标</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文件无效：</w:t>
      </w:r>
    </w:p>
    <w:p w14:paraId="61EB27E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w:t>
      </w:r>
      <w:r>
        <w:rPr>
          <w:rFonts w:hint="eastAsia" w:ascii="方正仿宋_GB2312" w:hAnsi="方正仿宋_GB2312" w:eastAsia="方正仿宋_GB2312" w:cs="方正仿宋_GB2312"/>
          <w:bCs/>
          <w:color w:val="000000" w:themeColor="text1"/>
          <w:kern w:val="0"/>
          <w:sz w:val="24"/>
          <w:szCs w:val="24"/>
          <w:highlight w:val="none"/>
          <w14:textFill>
            <w14:solidFill>
              <w14:schemeClr w14:val="tx1"/>
            </w14:solidFill>
          </w14:textFill>
        </w:rPr>
        <w:t>投标文件按照招标文件规定要求签署及盖章的；</w:t>
      </w:r>
    </w:p>
    <w:p w14:paraId="1CE85DB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（2）服务要求满足招标文件要求的；（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满足招标文件的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采购需求</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04D149B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（3）投标有效期</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满</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足的；</w:t>
      </w:r>
    </w:p>
    <w:p w14:paraId="22727A1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（4）服务期限满足招标文件规定的；</w:t>
      </w:r>
    </w:p>
    <w:p w14:paraId="5A068A7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供应商按照招标文件规定提交投标保证金的；</w:t>
      </w:r>
    </w:p>
    <w:p w14:paraId="4DDA4A1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）投标报价在采购预算或最高限价以内；</w:t>
      </w:r>
    </w:p>
    <w:p w14:paraId="5E8EC60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）投标文件符合招标文件实质性要求的；</w:t>
      </w:r>
    </w:p>
    <w:p w14:paraId="5B1CC2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无其他</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不符合法律、法规和招标文件规定的其他无效情形的。</w:t>
      </w:r>
    </w:p>
    <w:p w14:paraId="40B55DF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25.2　核价原则</w:t>
      </w:r>
    </w:p>
    <w:p w14:paraId="5D8152B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投标文件报价出现前后不一致的，除招标文件另有规定外，按照下列规定修正：</w:t>
      </w:r>
    </w:p>
    <w:p w14:paraId="0FC2762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(1)投标文件中开标一览表(报价表)内容与投标文件中相应内容不一致的，以开标一览表(报价表)为准；</w:t>
      </w:r>
    </w:p>
    <w:p w14:paraId="31EFC09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(2)大写金额和小写金额不一致的，以大写金额为准；</w:t>
      </w:r>
    </w:p>
    <w:p w14:paraId="1DA4974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(3)单价金额小数点或者百分比有明显错位的，以开标一览表的总价为准，并修改单价；</w:t>
      </w:r>
    </w:p>
    <w:p w14:paraId="36FFACE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(4)总价金额与按单价汇总金额不一致的，以单价金额计算结果为准。</w:t>
      </w:r>
    </w:p>
    <w:p w14:paraId="7180AF7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★同时出现两种以上不一致的，按照前款规定的顺序修正。修正后的报价按照上述规定经供应商确认后产生约束力，供应商不确认的，其投标无效。</w:t>
      </w:r>
    </w:p>
    <w:p w14:paraId="4BFDD41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25.3　投标文件澄清</w:t>
      </w:r>
    </w:p>
    <w:p w14:paraId="5A48DEA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25.3.1　评审小组在对投标文件(包括首次投标文件、重新提交的投标文件)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417A3F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25.4　比较与评价</w:t>
      </w:r>
    </w:p>
    <w:p w14:paraId="08D1FB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25.4.1　评标委员会应当按照招标文件中规定的评标方法和标准，对符合性审查合格的投标文件进行商务和技术评估，综合比较与评价。</w:t>
      </w:r>
    </w:p>
    <w:p w14:paraId="21176FA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★25.4.2　评标委员会认为供应商的报价明显低于其他通过符合性审查供应商的报价，有可能影响服务质量或者不能诚信履约的，应当要求其在评标现场合理的时间内提供说明，必要时提交相关证明材料；供应商不能证明其报价合理性的，评标委员会应当将其作为无效投标处理。</w:t>
      </w:r>
    </w:p>
    <w:p w14:paraId="2D02D4B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25.5　推荐中标候选人名单</w:t>
      </w:r>
    </w:p>
    <w:p w14:paraId="6188BF8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25.5.1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4DAAEC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26.确定中标供应商</w:t>
      </w:r>
    </w:p>
    <w:p w14:paraId="5FC4A52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26.1　采购代理机构应当在评标结束之日起2个工作日内将评标报告送采购人。</w:t>
      </w:r>
    </w:p>
    <w:p w14:paraId="184DFA9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26.2　采购人应当在收到评标报告之日起5个工作日内，在评标报告确定的中标候选人名单中按顺序确定中标人。</w:t>
      </w:r>
    </w:p>
    <w:p w14:paraId="556C97A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26.3　采购人自行组织招标的，应当在评标结束后5个工作日内确定中标人。中标候选人并列的，由采购人或者采购人委托评标委员会按照供应商须知前附表规定的方式确定中标人。</w:t>
      </w:r>
    </w:p>
    <w:p w14:paraId="0E283C2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27.废标</w:t>
      </w:r>
    </w:p>
    <w:p w14:paraId="40C7CA1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有下列情形之一时，招标采购单位应予废标，并将废标理由通知所有供应商：</w:t>
      </w:r>
    </w:p>
    <w:p w14:paraId="6B13A29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(1)符合专业条件的供应商或者对招标文件作实质性投标的供应商不足三家的；</w:t>
      </w:r>
    </w:p>
    <w:p w14:paraId="5197A72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(2)出现影响采购公正的违法、违规行为的；</w:t>
      </w:r>
    </w:p>
    <w:p w14:paraId="3C0E396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(3)供应商的报价均超过了采购预算，采购人不能支付的；</w:t>
      </w:r>
    </w:p>
    <w:p w14:paraId="6BD368D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(4)因重大变故，采购任务取消的。</w:t>
      </w:r>
    </w:p>
    <w:p w14:paraId="3AD2BB5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28.保密</w:t>
      </w:r>
    </w:p>
    <w:p w14:paraId="27C5E9E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评标委员会成员以及与评标工作有关的人员不得泄露评标情况以及评标过程中获悉的国家秘密、商业秘密。</w:t>
      </w:r>
    </w:p>
    <w:p w14:paraId="6472199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★29.禁止行为</w:t>
      </w:r>
    </w:p>
    <w:p w14:paraId="09E7ADA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29.1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27AA56A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29.2　供应商应当遵循公平竞争的原则，不得恶意串通，不得妨碍其他供应商的竞争行为，不得损害采购人或者其他供应商的合法权益。</w:t>
      </w:r>
    </w:p>
    <w:p w14:paraId="7E0343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有下列情形之一的，视为供应商串通投标，其投标无效：</w:t>
      </w:r>
    </w:p>
    <w:p w14:paraId="1817092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(1)不同供应商的投标文件由同一单位或者个人编制；</w:t>
      </w:r>
    </w:p>
    <w:p w14:paraId="7115187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(2)不同供应商委托同一单位或者个人办理投标事宜；</w:t>
      </w:r>
    </w:p>
    <w:p w14:paraId="31B7819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(3)不同供应商的投标文件载明的项目管理成员或者联系人员为同一人；</w:t>
      </w:r>
    </w:p>
    <w:p w14:paraId="1772839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(4)不同供应商的投标文件异常一致或者投标报价呈规律性差异；</w:t>
      </w:r>
    </w:p>
    <w:p w14:paraId="10144D8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(5)不同供应商的投标文件相互混装；</w:t>
      </w:r>
    </w:p>
    <w:p w14:paraId="02C0EA8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(6)不同供应商的投标保证金从同一单位或者个人的账户转出。</w:t>
      </w:r>
    </w:p>
    <w:p w14:paraId="2F1CD68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五、中标信息公告与签订合同</w:t>
      </w:r>
    </w:p>
    <w:p w14:paraId="749A07F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30.中标信息公告</w:t>
      </w:r>
    </w:p>
    <w:p w14:paraId="5EDD5A5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30.1　中标人确定之日起2个工作日内，采购人或者采购代理机构应将中标结果在供应商须知前附表中规定的公告媒体上公布。</w:t>
      </w:r>
    </w:p>
    <w:p w14:paraId="67EE83C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30.2　招标文件随中标结果同时公告。但中标结果公告前招标文件已公告的，不再重复公告。</w:t>
      </w:r>
    </w:p>
    <w:p w14:paraId="32BBD3D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31.中标通知</w:t>
      </w:r>
    </w:p>
    <w:p w14:paraId="44CE8D5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采购人或者采购代理机构应当自发布中标公告的同时，发出中标通知书，中标通知书对采购人和中标人具有同等法律效力。</w:t>
      </w:r>
    </w:p>
    <w:p w14:paraId="23AA63A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中标通知书发出后，中标人无正当理由不得放弃中标。</w:t>
      </w:r>
    </w:p>
    <w:p w14:paraId="1FA65A1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32.履约保证金</w:t>
      </w:r>
    </w:p>
    <w:p w14:paraId="15E95D4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32.1　本项目是否缴纳履约保证金见供应商须知前附表。</w:t>
      </w:r>
    </w:p>
    <w:p w14:paraId="5B606CF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32.2供应商须知前附表规定交纳履约保证金的，中标人在签订采购合同前，向采购人提交履约保证金。联合体成交的，履约保证金以联合体各方或联合体中牵头人的名义提交。</w:t>
      </w:r>
    </w:p>
    <w:p w14:paraId="61B7FF8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32.3　中标人没有按照供应商须知前附表的规定提交履约保证金的，视为放弃中标，其投标保证金不予退还。</w:t>
      </w:r>
    </w:p>
    <w:p w14:paraId="697A60B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33.签订合同</w:t>
      </w:r>
    </w:p>
    <w:p w14:paraId="098C23C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33.1　招标文件和中标供应商的投标文件均为签订政府采购合同的依据。</w:t>
      </w:r>
    </w:p>
    <w:p w14:paraId="4F59780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33.2　中标供应商应当在中标通知书发出之日起30日内，与采购人签订政府采购合同。</w:t>
      </w:r>
    </w:p>
    <w:p w14:paraId="31B08C6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312A13C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33.4　自政府采购合同签订之日起2个工作日内，本项目政府采购合同在供应商须知前附表规定的媒体上公告，但政府采购合同中涉及国家秘密、商业秘密的内容除外。</w:t>
      </w:r>
    </w:p>
    <w:p w14:paraId="635D737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六、其他规定</w:t>
      </w:r>
    </w:p>
    <w:p w14:paraId="4523136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34.招标代理服务费。</w:t>
      </w:r>
    </w:p>
    <w:p w14:paraId="5136C9F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34.1　中标人是否交纳投招标代理服务费及相关要求见供应商须知前附表。</w:t>
      </w:r>
    </w:p>
    <w:p w14:paraId="5717D32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35.询问、质疑、投诉</w:t>
      </w:r>
    </w:p>
    <w:p w14:paraId="0EA9231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35.1　供应商对政府采购活动事项有疑问的，可以向采购人或采购代理机构提出询问</w:t>
      </w:r>
    </w:p>
    <w:p w14:paraId="1B4C93F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35.2　供应商认为招标文件、招标过程和中标结果使自己的权益受到损害的，可以在知道或者应知其权益受到损害之日起7个工作日内，以书面形式向采购人或采购代理机构提出质疑。</w:t>
      </w:r>
    </w:p>
    <w:p w14:paraId="03BDD33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35.3　供应商提出质疑的，应提供质疑书原件。</w:t>
      </w:r>
    </w:p>
    <w:p w14:paraId="504E751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35.4　质疑书应当由供应商法定代表人或其授权的投标代表签字并加盖供应商单位章，质疑书由授权的投标代表签字的应附供应商法定代表人委托授权书。</w:t>
      </w:r>
    </w:p>
    <w:p w14:paraId="718C2C3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35.5　供应商对采购人或采购代理机构的答复不满意，或采购人或采购代理机构未在规定的期限作出答复的，可在答复期满后15个工作日内，按中华人民共和国政府采购法律法规规定及程序，向财政部提出投诉。</w:t>
      </w:r>
    </w:p>
    <w:p w14:paraId="328FC9B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36.发生下列情况之一，供应商将被列入不良记录名单，在1～3年内禁止参加政府采购活动，并予以公告：</w:t>
      </w:r>
    </w:p>
    <w:p w14:paraId="78C2029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(1)开标后在投标有效期内，供应商撤回其投标；</w:t>
      </w:r>
    </w:p>
    <w:p w14:paraId="6EE15A4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(2)中标后无正当理由不与采购人签订政府采购合同；</w:t>
      </w:r>
    </w:p>
    <w:p w14:paraId="2686B93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(3)中标后未按照招标文件和中标供应商的投标文件订立政府采购合同，或者与采购人另行订立背离合同实质性内容的协议的；</w:t>
      </w:r>
    </w:p>
    <w:p w14:paraId="0BCA790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(4)将中标项目转让给他人，或者在投标文件中未说明，且未经采购招标机构同意，将中标项目分包给他人；</w:t>
      </w:r>
    </w:p>
    <w:p w14:paraId="644D330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(5)拒绝履行合同义务的；</w:t>
      </w:r>
    </w:p>
    <w:p w14:paraId="4ED3322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(6)《中华人民共和国政府采购法》第七十七条和《中华人民共和国政府采购法实施条例》第七十二条规定的其他情形；</w:t>
      </w:r>
    </w:p>
    <w:p w14:paraId="589E076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(7)其他违反法律法规相关规定的情形。</w:t>
      </w:r>
    </w:p>
    <w:p w14:paraId="74D2DDF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37.其他规定。</w:t>
      </w:r>
    </w:p>
    <w:p w14:paraId="003FFAC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37.1　投标文件的其他规定见供应商须知前附表。</w:t>
      </w:r>
    </w:p>
    <w:p w14:paraId="1B0F853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38.未尽事宜</w:t>
      </w:r>
    </w:p>
    <w:p w14:paraId="23A61CF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38.1　其他未尽事宜按中华人民共和国政府采购法律法规的规定执行。</w:t>
      </w:r>
    </w:p>
    <w:p w14:paraId="3BBC5A6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39.文件解释权</w:t>
      </w:r>
    </w:p>
    <w:p w14:paraId="027C5778">
      <w:pPr>
        <w:keepNext w:val="0"/>
        <w:keepLines w:val="0"/>
        <w:pageBreakBefore w:val="0"/>
        <w:widowControl w:val="0"/>
        <w:kinsoku/>
        <w:wordWrap/>
        <w:overflowPunct/>
        <w:topLinePunct w:val="0"/>
        <w:autoSpaceDE/>
        <w:autoSpaceDN/>
        <w:bidi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39.1　本招标文件的解释权归采购人(或采购代理机构)所有。</w:t>
      </w:r>
    </w:p>
    <w:p w14:paraId="0DDC9052">
      <w:pPr>
        <w:keepNext w:val="0"/>
        <w:keepLines w:val="0"/>
        <w:pageBreakBefore w:val="0"/>
        <w:widowControl w:val="0"/>
        <w:kinsoku/>
        <w:wordWrap/>
        <w:overflowPunct/>
        <w:topLinePunct w:val="0"/>
        <w:autoSpaceDE/>
        <w:autoSpaceDN/>
        <w:bidi w:val="0"/>
        <w:spacing w:line="360" w:lineRule="auto"/>
        <w:textAlignment w:val="auto"/>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七、质疑处理</w:t>
      </w:r>
    </w:p>
    <w:p w14:paraId="0B1688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40.1 提出质疑的供应商应当是参与所质疑项目采购活动的供应商。潜在供应商依法获取其可质疑的采购文件的，可以对采购文件提出质疑。</w:t>
      </w:r>
    </w:p>
    <w:p w14:paraId="6EB319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14:paraId="0B95F2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40.2.1</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对可以质疑的采购文件提出质疑的，为收到采购文件之日或者采购文件公告期限届满之日；</w:t>
      </w:r>
    </w:p>
    <w:p w14:paraId="4EFF80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40.2.2</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对采购过程提出质疑的，为各采购程序环节结束之日；</w:t>
      </w:r>
    </w:p>
    <w:p w14:paraId="180617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40.2.3</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0CC413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代理机构、采购人将只对供应商第一次质疑作出答复。</w:t>
      </w:r>
    </w:p>
    <w:p w14:paraId="6E1C78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40.3质疑函必须按照本《政府采购质疑和投诉办法》要求的格式和内容进行填写。供应商如组成联合体参加投标，则质疑函中要求签字、盖章、加盖公章之处，联合体各方均须按要求签字、盖章、加盖公章。</w:t>
      </w:r>
    </w:p>
    <w:p w14:paraId="60B468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40.4 代理机构及采购人只接收以纸质原件形式送达的质疑。</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代理机构质疑接收人为：</w:t>
      </w:r>
      <w:r>
        <w:rPr>
          <w:rFonts w:hint="eastAsia" w:ascii="方正仿宋_GB2312" w:hAnsi="方正仿宋_GB2312" w:eastAsia="方正仿宋_GB2312" w:cs="方正仿宋_GB2312"/>
          <w:b/>
          <w:color w:val="000000" w:themeColor="text1"/>
          <w:sz w:val="24"/>
          <w:szCs w:val="24"/>
          <w:highlight w:val="none"/>
          <w:u w:val="single"/>
          <w:lang w:eastAsia="zh-CN"/>
          <w14:textFill>
            <w14:solidFill>
              <w14:schemeClr w14:val="tx1"/>
            </w14:solidFill>
          </w14:textFill>
        </w:rPr>
        <w:t>牛晓娟、金枭宇</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，联系地址：</w:t>
      </w:r>
      <w:r>
        <w:rPr>
          <w:rFonts w:hint="eastAsia" w:ascii="方正仿宋_GB2312" w:hAnsi="方正仿宋_GB2312" w:eastAsia="方正仿宋_GB2312" w:cs="方正仿宋_GB2312"/>
          <w:b/>
          <w:color w:val="000000" w:themeColor="text1"/>
          <w:sz w:val="24"/>
          <w:szCs w:val="24"/>
          <w:highlight w:val="none"/>
          <w:u w:val="single"/>
          <w:lang w:eastAsia="zh-CN"/>
          <w14:textFill>
            <w14:solidFill>
              <w14:schemeClr w14:val="tx1"/>
            </w14:solidFill>
          </w14:textFill>
        </w:rPr>
        <w:t>乌鲁木齐市水磨沟区南湖南路66号水清木华A栋6层</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，电话：</w:t>
      </w:r>
      <w:r>
        <w:rPr>
          <w:rFonts w:hint="eastAsia" w:ascii="方正仿宋_GB2312" w:hAnsi="方正仿宋_GB2312" w:eastAsia="方正仿宋_GB2312" w:cs="方正仿宋_GB2312"/>
          <w:b/>
          <w:color w:val="000000" w:themeColor="text1"/>
          <w:sz w:val="24"/>
          <w:szCs w:val="24"/>
          <w:highlight w:val="none"/>
          <w:u w:val="single"/>
          <w:lang w:eastAsia="zh-CN"/>
          <w14:textFill>
            <w14:solidFill>
              <w14:schemeClr w14:val="tx1"/>
            </w14:solidFill>
          </w14:textFill>
        </w:rPr>
        <w:t>17699941693、19945858399</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w:t>
      </w:r>
    </w:p>
    <w:p w14:paraId="3927D9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采购人质疑接收人</w:t>
      </w:r>
      <w:r>
        <w:rPr>
          <w:rFonts w:hint="eastAsia" w:ascii="方正仿宋_GB2312" w:hAnsi="方正仿宋_GB2312" w:eastAsia="方正仿宋_GB2312" w:cs="方正仿宋_GB2312"/>
          <w:b/>
          <w:bCs w:val="0"/>
          <w:color w:val="000000" w:themeColor="text1"/>
          <w:sz w:val="24"/>
          <w:szCs w:val="24"/>
          <w:highlight w:val="none"/>
          <w:u w:val="none"/>
          <w14:textFill>
            <w14:solidFill>
              <w14:schemeClr w14:val="tx1"/>
            </w14:solidFill>
          </w14:textFill>
        </w:rPr>
        <w:t>：</w:t>
      </w:r>
      <w:r>
        <w:rPr>
          <w:rFonts w:hint="eastAsia" w:ascii="方正仿宋_GB2312" w:hAnsi="方正仿宋_GB2312" w:eastAsia="方正仿宋_GB2312" w:cs="方正仿宋_GB2312"/>
          <w:b/>
          <w:color w:val="000000" w:themeColor="text1"/>
          <w:sz w:val="24"/>
          <w:szCs w:val="24"/>
          <w:highlight w:val="none"/>
          <w:u w:val="single"/>
          <w:lang w:val="en-US" w:eastAsia="zh-CN"/>
          <w14:textFill>
            <w14:solidFill>
              <w14:schemeClr w14:val="tx1"/>
            </w14:solidFill>
          </w14:textFill>
        </w:rPr>
        <w:t>乔工</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，联系地址：</w:t>
      </w:r>
      <w:r>
        <w:rPr>
          <w:rFonts w:hint="eastAsia" w:ascii="方正仿宋_GB2312" w:hAnsi="方正仿宋_GB2312" w:eastAsia="方正仿宋_GB2312" w:cs="方正仿宋_GB2312"/>
          <w:b/>
          <w:color w:val="000000" w:themeColor="text1"/>
          <w:sz w:val="24"/>
          <w:szCs w:val="24"/>
          <w:highlight w:val="none"/>
          <w:u w:val="single"/>
          <w:lang w:eastAsia="zh-CN"/>
          <w14:textFill>
            <w14:solidFill>
              <w14:schemeClr w14:val="tx1"/>
            </w14:solidFill>
          </w14:textFill>
        </w:rPr>
        <w:t>乌鲁木齐市沙依巴克区黑龙江路69号</w:t>
      </w:r>
      <w:r>
        <w:rPr>
          <w:rFonts w:hint="eastAsia" w:ascii="方正仿宋_GB2312" w:hAnsi="方正仿宋_GB2312" w:eastAsia="方正仿宋_GB2312" w:cs="方正仿宋_GB2312"/>
          <w:b/>
          <w:color w:val="000000" w:themeColor="text1"/>
          <w:sz w:val="24"/>
          <w:szCs w:val="24"/>
          <w:highlight w:val="none"/>
          <w:u w:val="single"/>
          <w14:textFill>
            <w14:solidFill>
              <w14:schemeClr w14:val="tx1"/>
            </w14:solidFill>
          </w14:textFill>
        </w:rPr>
        <w:t>，</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联系电话</w:t>
      </w:r>
      <w:r>
        <w:rPr>
          <w:rFonts w:hint="eastAsia" w:ascii="方正仿宋_GB2312" w:hAnsi="方正仿宋_GB2312" w:eastAsia="方正仿宋_GB2312" w:cs="方正仿宋_GB2312"/>
          <w:b/>
          <w:color w:val="000000" w:themeColor="text1"/>
          <w:sz w:val="24"/>
          <w:szCs w:val="24"/>
          <w:highlight w:val="none"/>
          <w:u w:val="single"/>
          <w14:textFill>
            <w14:solidFill>
              <w14:schemeClr w14:val="tx1"/>
            </w14:solidFill>
          </w14:textFill>
        </w:rPr>
        <w:t>：</w:t>
      </w:r>
      <w:r>
        <w:rPr>
          <w:rFonts w:hint="eastAsia" w:ascii="方正仿宋_GB2312" w:hAnsi="方正仿宋_GB2312" w:eastAsia="方正仿宋_GB2312" w:cs="方正仿宋_GB2312"/>
          <w:b/>
          <w:color w:val="000000" w:themeColor="text1"/>
          <w:sz w:val="24"/>
          <w:szCs w:val="24"/>
          <w:highlight w:val="none"/>
          <w:u w:val="single"/>
          <w:lang w:eastAsia="zh-CN"/>
          <w14:textFill>
            <w14:solidFill>
              <w14:schemeClr w14:val="tx1"/>
            </w14:solidFill>
          </w14:textFill>
        </w:rPr>
        <w:t>13029667967</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w:t>
      </w:r>
    </w:p>
    <w:p w14:paraId="783ECB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 以下情形的质疑不予受理</w:t>
      </w:r>
    </w:p>
    <w:p w14:paraId="7F74CD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40.5.1 内容不符合《政府采购质疑和投诉办法》第十二条规定的质疑。</w:t>
      </w:r>
    </w:p>
    <w:p w14:paraId="3FD5D7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40.5.2 超出政府采购法定期限的质疑。</w:t>
      </w:r>
    </w:p>
    <w:p w14:paraId="5ABDF6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40.5.3 以传真、电子邮件等方式递交的非原件形式的质疑。</w:t>
      </w:r>
    </w:p>
    <w:p w14:paraId="2AA7FC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40.5.4 未参加投标活动的供应商或在投标活动中自身权益未受到损害的供应商所提出的质疑。</w:t>
      </w:r>
    </w:p>
    <w:p w14:paraId="5E3AA1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40.5.5供应商组成联合体参加投标，联合体中任何一方或多方未按要求签字、盖章、加盖公章的质疑。</w:t>
      </w:r>
    </w:p>
    <w:p w14:paraId="287FE8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40.6</w:t>
      </w: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64B41691">
      <w:pPr>
        <w:keepNext w:val="0"/>
        <w:keepLines w:val="0"/>
        <w:pageBreakBefore w:val="0"/>
        <w:widowControl w:val="0"/>
        <w:kinsoku/>
        <w:wordWrap/>
        <w:overflowPunct/>
        <w:topLinePunct w:val="0"/>
        <w:autoSpaceDE/>
        <w:autoSpaceDN/>
        <w:bidi w:val="0"/>
        <w:spacing w:line="360" w:lineRule="auto"/>
        <w:textAlignment w:val="auto"/>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br w:type="page"/>
      </w:r>
    </w:p>
    <w:p w14:paraId="1287FD31">
      <w:pPr>
        <w:keepNext/>
        <w:keepLines/>
        <w:pageBreakBefore w:val="0"/>
        <w:kinsoku/>
        <w:overflowPunct/>
        <w:topLinePunct w:val="0"/>
        <w:bidi w:val="0"/>
        <w:spacing w:line="413" w:lineRule="auto"/>
        <w:jc w:val="center"/>
        <w:outlineLvl w:val="1"/>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pPr>
      <w:bookmarkStart w:id="7" w:name="_Toc7573"/>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t>第三章　评标办法及标准</w:t>
      </w:r>
      <w:bookmarkEnd w:id="7"/>
    </w:p>
    <w:p w14:paraId="5451C0A9">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1.评审方法</w:t>
      </w:r>
    </w:p>
    <w:p w14:paraId="71A7B4B4">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　评审方法：综合评分法，是指投标文件满足招标文件全部实质性要求，且按评审因素的量化指标评审得分最高的供应商为中标候选人的评审方法。</w:t>
      </w:r>
    </w:p>
    <w:p w14:paraId="5AA0D8BA">
      <w:pPr>
        <w:pageBreakBefore w:val="0"/>
        <w:kinsoku/>
        <w:overflowPunct/>
        <w:topLinePunct w:val="0"/>
        <w:bidi w:val="0"/>
        <w:ind w:left="-420" w:leftChars="-200" w:right="-420" w:rightChars="-200"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2.资格审查</w:t>
      </w:r>
    </w:p>
    <w:tbl>
      <w:tblPr>
        <w:tblStyle w:val="3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73"/>
        <w:gridCol w:w="3072"/>
        <w:gridCol w:w="4883"/>
      </w:tblGrid>
      <w:tr w14:paraId="258AD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6" w:type="pct"/>
            <w:tcBorders>
              <w:top w:val="single" w:color="auto" w:sz="4" w:space="0"/>
              <w:left w:val="single" w:color="auto" w:sz="4" w:space="0"/>
              <w:bottom w:val="single" w:color="auto" w:sz="4" w:space="0"/>
              <w:right w:val="single" w:color="auto" w:sz="4" w:space="0"/>
            </w:tcBorders>
            <w:vAlign w:val="center"/>
          </w:tcPr>
          <w:p w14:paraId="7FDAF1D2">
            <w:pPr>
              <w:pageBreakBefore w:val="0"/>
              <w:kinsoku/>
              <w:overflowPunct/>
              <w:topLinePunct w:val="0"/>
              <w:bidi w:val="0"/>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序号</w:t>
            </w:r>
          </w:p>
        </w:tc>
        <w:tc>
          <w:tcPr>
            <w:tcW w:w="1801" w:type="pct"/>
            <w:tcBorders>
              <w:top w:val="single" w:color="auto" w:sz="4" w:space="0"/>
              <w:left w:val="single" w:color="auto" w:sz="4" w:space="0"/>
              <w:bottom w:val="single" w:color="auto" w:sz="4" w:space="0"/>
              <w:right w:val="single" w:color="auto" w:sz="4" w:space="0"/>
            </w:tcBorders>
            <w:vAlign w:val="center"/>
          </w:tcPr>
          <w:p w14:paraId="46FD3A41">
            <w:pPr>
              <w:pageBreakBefore w:val="0"/>
              <w:kinsoku/>
              <w:overflowPunct/>
              <w:topLinePunct w:val="0"/>
              <w:bidi w:val="0"/>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审查内容</w:t>
            </w:r>
          </w:p>
        </w:tc>
        <w:tc>
          <w:tcPr>
            <w:tcW w:w="2861" w:type="pct"/>
            <w:tcBorders>
              <w:top w:val="single" w:color="auto" w:sz="4" w:space="0"/>
              <w:left w:val="single" w:color="auto" w:sz="4" w:space="0"/>
              <w:right w:val="single" w:color="auto" w:sz="4" w:space="0"/>
            </w:tcBorders>
            <w:vAlign w:val="center"/>
          </w:tcPr>
          <w:p w14:paraId="3EDC205D">
            <w:pPr>
              <w:pageBreakBefore w:val="0"/>
              <w:kinsoku/>
              <w:overflowPunct/>
              <w:topLinePunct w:val="0"/>
              <w:bidi w:val="0"/>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审查标准</w:t>
            </w:r>
          </w:p>
        </w:tc>
      </w:tr>
      <w:tr w14:paraId="27DA5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 w:type="pct"/>
            <w:tcBorders>
              <w:top w:val="single" w:color="auto" w:sz="4" w:space="0"/>
              <w:left w:val="single" w:color="auto" w:sz="4" w:space="0"/>
              <w:bottom w:val="single" w:color="auto" w:sz="4" w:space="0"/>
              <w:right w:val="single" w:color="auto" w:sz="4" w:space="0"/>
            </w:tcBorders>
            <w:vAlign w:val="center"/>
          </w:tcPr>
          <w:p w14:paraId="184E1F1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1801" w:type="pct"/>
            <w:tcBorders>
              <w:top w:val="single" w:color="auto" w:sz="4" w:space="0"/>
              <w:left w:val="single" w:color="auto" w:sz="4" w:space="0"/>
              <w:bottom w:val="single" w:color="auto" w:sz="4" w:space="0"/>
              <w:right w:val="single" w:color="auto" w:sz="4" w:space="0"/>
            </w:tcBorders>
            <w:vAlign w:val="center"/>
          </w:tcPr>
          <w:p w14:paraId="7CBBF2C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满足《中华人民共和国政府采购法》第二十二条规定；</w:t>
            </w:r>
          </w:p>
          <w:p w14:paraId="4B1C861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(1)具有独立承担民事责任的能力；</w:t>
            </w:r>
          </w:p>
          <w:p w14:paraId="2AE4DED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(2)具有良好的商业信誉和健全的财务会计制度；</w:t>
            </w:r>
          </w:p>
          <w:p w14:paraId="46FE47D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(3)具有履行合同所必需的设备和专业技术能力；</w:t>
            </w:r>
          </w:p>
          <w:p w14:paraId="659BB7C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(4)有依法缴纳税收和社会保障资金的良好记录；</w:t>
            </w:r>
          </w:p>
          <w:p w14:paraId="7EAAEDB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(5)参加政府采购活动前三年内，在经营活动中没有重大违法记录；</w:t>
            </w:r>
          </w:p>
          <w:p w14:paraId="54BC572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(6)中华人民共和国政府采购法律法规相关规定的其他条件。</w:t>
            </w:r>
          </w:p>
        </w:tc>
        <w:tc>
          <w:tcPr>
            <w:tcW w:w="2861" w:type="pct"/>
            <w:tcBorders>
              <w:top w:val="single" w:color="auto" w:sz="4" w:space="0"/>
              <w:left w:val="single" w:color="auto" w:sz="4" w:space="0"/>
              <w:bottom w:val="single" w:color="auto" w:sz="4" w:space="0"/>
              <w:right w:val="single" w:color="auto" w:sz="4" w:space="0"/>
            </w:tcBorders>
            <w:vAlign w:val="center"/>
          </w:tcPr>
          <w:p w14:paraId="50DEB5A2">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(1)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05F6465B">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p w14:paraId="3A13ABF8">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55A58EA3">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(3)须提供具备履行合同所必需的设备和专业技术能力的书面声明原件或证明文件。</w:t>
            </w:r>
          </w:p>
          <w:p w14:paraId="303D99DC">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(4)1.须提供投标文件递交截止日期之前六个月内任何一期的纳税记录或证明文件原件或复印件加盖公章（依法免税的应提供相应文件说明），如供应商注册成立不足三个月的则提供承诺书（自拟）原件。</w:t>
            </w:r>
          </w:p>
          <w:p w14:paraId="1E0B7318">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1FA2DD0B">
            <w:pPr>
              <w:keepNext w:val="0"/>
              <w:keepLines w:val="0"/>
              <w:pageBreakBefore w:val="0"/>
              <w:kinsoku/>
              <w:wordWrap/>
              <w:overflowPunct/>
              <w:topLinePunct w:val="0"/>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default" w:ascii="Times New Roman" w:hAnsi="Times New Roman" w:eastAsia="方正仿宋_GB2312" w:cs="Times New Roman"/>
                <w:color w:val="000000"/>
                <w:sz w:val="22"/>
                <w:szCs w:val="22"/>
                <w:highlight w:val="none"/>
              </w:rPr>
              <w:t>(5)须提供声明函原件。</w:t>
            </w:r>
          </w:p>
        </w:tc>
      </w:tr>
      <w:tr w14:paraId="215EE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 w:type="pct"/>
            <w:tcBorders>
              <w:top w:val="single" w:color="auto" w:sz="4" w:space="0"/>
              <w:left w:val="single" w:color="auto" w:sz="4" w:space="0"/>
              <w:bottom w:val="single" w:color="auto" w:sz="4" w:space="0"/>
              <w:right w:val="single" w:color="auto" w:sz="4" w:space="0"/>
            </w:tcBorders>
            <w:vAlign w:val="center"/>
          </w:tcPr>
          <w:p w14:paraId="53A8924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p>
        </w:tc>
        <w:tc>
          <w:tcPr>
            <w:tcW w:w="1801" w:type="pct"/>
            <w:tcBorders>
              <w:top w:val="single" w:color="auto" w:sz="4" w:space="0"/>
              <w:left w:val="single" w:color="auto" w:sz="4" w:space="0"/>
              <w:bottom w:val="single" w:color="auto" w:sz="4" w:space="0"/>
              <w:right w:val="single" w:color="auto" w:sz="4" w:space="0"/>
            </w:tcBorders>
            <w:vAlign w:val="center"/>
          </w:tcPr>
          <w:p w14:paraId="1F88523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供应商应为</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小微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企业</w:t>
            </w:r>
          </w:p>
        </w:tc>
        <w:tc>
          <w:tcPr>
            <w:tcW w:w="2861" w:type="pct"/>
            <w:tcBorders>
              <w:top w:val="single" w:color="auto" w:sz="4" w:space="0"/>
              <w:left w:val="single" w:color="auto" w:sz="4" w:space="0"/>
              <w:bottom w:val="single" w:color="auto" w:sz="4" w:space="0"/>
              <w:right w:val="single" w:color="auto" w:sz="4" w:space="0"/>
            </w:tcBorders>
            <w:vAlign w:val="center"/>
          </w:tcPr>
          <w:p w14:paraId="3D1729AB">
            <w:pPr>
              <w:pageBreakBefore w:val="0"/>
              <w:kinsoku/>
              <w:overflowPunct/>
              <w:topLinePunct w:val="0"/>
              <w:autoSpaceDE w:val="0"/>
              <w:autoSpaceDN w:val="0"/>
              <w:bidi w:val="0"/>
              <w:adjustRightInd w:val="0"/>
              <w:snapToGrid w:val="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请根据要求单独上传《中小企业声明函》。格式以采购文件要求为准。</w:t>
            </w:r>
          </w:p>
          <w:p w14:paraId="7E7AA683">
            <w:pPr>
              <w:pageBreakBefore w:val="0"/>
              <w:kinsoku/>
              <w:overflowPunct/>
              <w:topLinePunct w:val="0"/>
              <w:autoSpaceDE w:val="0"/>
              <w:autoSpaceDN w:val="0"/>
              <w:bidi w:val="0"/>
              <w:adjustRightInd w:val="0"/>
              <w:snapToGrid w:val="0"/>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本项目为专门面向小微企业，不提供会被否决。</w:t>
            </w:r>
          </w:p>
        </w:tc>
      </w:tr>
      <w:tr w14:paraId="4112A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36" w:type="pct"/>
            <w:tcBorders>
              <w:top w:val="single" w:color="auto" w:sz="4" w:space="0"/>
              <w:left w:val="single" w:color="auto" w:sz="4" w:space="0"/>
              <w:bottom w:val="single" w:color="auto" w:sz="4" w:space="0"/>
              <w:right w:val="single" w:color="auto" w:sz="4" w:space="0"/>
            </w:tcBorders>
            <w:vAlign w:val="center"/>
          </w:tcPr>
          <w:p w14:paraId="66235A6E">
            <w:pPr>
              <w:pageBreakBefore w:val="0"/>
              <w:kinsoku/>
              <w:overflowPunct/>
              <w:topLinePunct w:val="0"/>
              <w:bidi w:val="0"/>
              <w:spacing w:line="360" w:lineRule="auto"/>
              <w:jc w:val="center"/>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p>
        </w:tc>
        <w:tc>
          <w:tcPr>
            <w:tcW w:w="1801" w:type="pct"/>
            <w:tcBorders>
              <w:top w:val="single" w:color="auto" w:sz="4" w:space="0"/>
              <w:left w:val="single" w:color="auto" w:sz="4" w:space="0"/>
              <w:bottom w:val="single" w:color="auto" w:sz="4" w:space="0"/>
              <w:right w:val="single" w:color="auto" w:sz="4" w:space="0"/>
            </w:tcBorders>
            <w:vAlign w:val="center"/>
          </w:tcPr>
          <w:p w14:paraId="6DD0954B">
            <w:pPr>
              <w:pageBreakBefore w:val="0"/>
              <w:kinsoku/>
              <w:overflowPunct/>
              <w:topLinePunct w:val="0"/>
              <w:bidi w:val="0"/>
              <w:adjustRightInd w:val="0"/>
              <w:snapToGrid w:val="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本次招标活动；</w:t>
            </w:r>
          </w:p>
        </w:tc>
        <w:tc>
          <w:tcPr>
            <w:tcW w:w="2861" w:type="pct"/>
            <w:tcBorders>
              <w:top w:val="single" w:color="auto" w:sz="4" w:space="0"/>
              <w:left w:val="single" w:color="auto" w:sz="4" w:space="0"/>
              <w:bottom w:val="single" w:color="auto" w:sz="4" w:space="0"/>
              <w:right w:val="single" w:color="auto" w:sz="4" w:space="0"/>
            </w:tcBorders>
            <w:vAlign w:val="center"/>
          </w:tcPr>
          <w:p w14:paraId="7D514A25">
            <w:pPr>
              <w:pageBreakBefore w:val="0"/>
              <w:kinsoku/>
              <w:overflowPunct/>
              <w:topLinePunct w:val="0"/>
              <w:autoSpaceDE w:val="0"/>
              <w:autoSpaceDN w:val="0"/>
              <w:bidi w:val="0"/>
              <w:adjustRightInd w:val="0"/>
              <w:snapToGrid w:val="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查询渠道：信用中国网站、中国政府采购网和新疆税务局官网；</w:t>
            </w:r>
          </w:p>
          <w:p w14:paraId="669FE470">
            <w:pPr>
              <w:pageBreakBefore w:val="0"/>
              <w:kinsoku/>
              <w:overflowPunct/>
              <w:topLinePunct w:val="0"/>
              <w:autoSpaceDE w:val="0"/>
              <w:autoSpaceDN w:val="0"/>
              <w:bidi w:val="0"/>
              <w:adjustRightInd w:val="0"/>
              <w:snapToGrid w:val="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查询时间：投标截止时间后至资格审查阶段完成；</w:t>
            </w:r>
          </w:p>
          <w:p w14:paraId="1D308BFB">
            <w:pPr>
              <w:pageBreakBefore w:val="0"/>
              <w:kinsoku/>
              <w:overflowPunct/>
              <w:topLinePunct w:val="0"/>
              <w:autoSpaceDE w:val="0"/>
              <w:autoSpaceDN w:val="0"/>
              <w:bidi w:val="0"/>
              <w:adjustRightInd w:val="0"/>
              <w:snapToGrid w:val="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信用信息查询记录和证据留存具体方式：查询结果网页打印页作为查询记录和证据，与其他采购文件一并保存；信用信息的使用原则：经认定的“</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中国执行信息公开网</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被列入失信被执行人、“信用中国”网站被列入税收违法黑名单、政府采购严重违法失信名单的（尚在处罚期内的）、中国政府采购网被列入政府采购严重违法失信行为记录名单（尚在处罚期内的）以及被列入新疆税务局失信惩戒企业名单的供应商，其投标无效。</w:t>
            </w:r>
          </w:p>
        </w:tc>
      </w:tr>
      <w:tr w14:paraId="06234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2E57364">
            <w:pPr>
              <w:pageBreakBefore w:val="0"/>
              <w:kinsoku/>
              <w:overflowPunct/>
              <w:topLinePunct w:val="0"/>
              <w:bidi w:val="0"/>
              <w:spacing w:line="360" w:lineRule="auto"/>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14:paraId="1E6D8C06">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3.投标文件的符合性审查</w:t>
      </w:r>
    </w:p>
    <w:tbl>
      <w:tblPr>
        <w:tblStyle w:val="35"/>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891"/>
      </w:tblGrid>
      <w:tr w14:paraId="0AFF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restart"/>
            <w:vAlign w:val="center"/>
          </w:tcPr>
          <w:p w14:paraId="5E2BABD3">
            <w:pPr>
              <w:pageBreakBefore w:val="0"/>
              <w:kinsoku/>
              <w:overflowPunct/>
              <w:topLinePunct w:val="0"/>
              <w:bidi w:val="0"/>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序号</w:t>
            </w:r>
          </w:p>
        </w:tc>
        <w:tc>
          <w:tcPr>
            <w:tcW w:w="7891" w:type="dxa"/>
            <w:vMerge w:val="restart"/>
            <w:vAlign w:val="center"/>
          </w:tcPr>
          <w:p w14:paraId="099C980E">
            <w:pPr>
              <w:pageBreakBefore w:val="0"/>
              <w:kinsoku/>
              <w:overflowPunct/>
              <w:topLinePunct w:val="0"/>
              <w:bidi w:val="0"/>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评审项目</w:t>
            </w:r>
          </w:p>
        </w:tc>
      </w:tr>
      <w:tr w14:paraId="3DBA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continue"/>
            <w:vAlign w:val="center"/>
          </w:tcPr>
          <w:p w14:paraId="20380E01">
            <w:pPr>
              <w:pageBreakBefore w:val="0"/>
              <w:widowControl/>
              <w:kinsoku/>
              <w:overflowPunct/>
              <w:topLinePunct w:val="0"/>
              <w:bidi w:val="0"/>
              <w:jc w:val="left"/>
              <w:rPr>
                <w:rFonts w:hint="eastAsia" w:ascii="方正仿宋_GB2312" w:hAnsi="方正仿宋_GB2312" w:eastAsia="方正仿宋_GB2312" w:cs="方正仿宋_GB2312"/>
                <w:color w:val="000000" w:themeColor="text1"/>
                <w:highlight w:val="none"/>
                <w14:textFill>
                  <w14:solidFill>
                    <w14:schemeClr w14:val="tx1"/>
                  </w14:solidFill>
                </w14:textFill>
              </w:rPr>
            </w:pPr>
          </w:p>
        </w:tc>
        <w:tc>
          <w:tcPr>
            <w:tcW w:w="7891" w:type="dxa"/>
            <w:vMerge w:val="continue"/>
            <w:vAlign w:val="center"/>
          </w:tcPr>
          <w:p w14:paraId="4A6AB4CE">
            <w:pPr>
              <w:pageBreakBefore w:val="0"/>
              <w:widowControl/>
              <w:kinsoku/>
              <w:overflowPunct/>
              <w:topLinePunct w:val="0"/>
              <w:bidi w:val="0"/>
              <w:jc w:val="left"/>
              <w:rPr>
                <w:rFonts w:hint="eastAsia" w:ascii="方正仿宋_GB2312" w:hAnsi="方正仿宋_GB2312" w:eastAsia="方正仿宋_GB2312" w:cs="方正仿宋_GB2312"/>
                <w:color w:val="000000" w:themeColor="text1"/>
                <w:highlight w:val="none"/>
                <w14:textFill>
                  <w14:solidFill>
                    <w14:schemeClr w14:val="tx1"/>
                  </w14:solidFill>
                </w14:textFill>
              </w:rPr>
            </w:pPr>
          </w:p>
        </w:tc>
      </w:tr>
      <w:tr w14:paraId="18CD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3B0BE7A4">
            <w:pPr>
              <w:pageBreakBefore w:val="0"/>
              <w:kinsoku/>
              <w:overflowPunct/>
              <w:topLinePunct w:val="0"/>
              <w:bidi w:val="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7891" w:type="dxa"/>
            <w:vAlign w:val="center"/>
          </w:tcPr>
          <w:p w14:paraId="51770BEA">
            <w:pPr>
              <w:pageBreakBefore w:val="0"/>
              <w:kinsoku/>
              <w:overflowPunct/>
              <w:topLinePunct w:val="0"/>
              <w:bidi w:val="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投标文件按照招标文件规定要求签署及盖章的；</w:t>
            </w:r>
          </w:p>
        </w:tc>
      </w:tr>
      <w:tr w14:paraId="710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5DA0F174">
            <w:pPr>
              <w:pageBreakBefore w:val="0"/>
              <w:kinsoku/>
              <w:overflowPunct/>
              <w:topLinePunct w:val="0"/>
              <w:bidi w:val="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p>
        </w:tc>
        <w:tc>
          <w:tcPr>
            <w:tcW w:w="7891" w:type="dxa"/>
            <w:vAlign w:val="center"/>
          </w:tcPr>
          <w:p w14:paraId="27F798D7">
            <w:pPr>
              <w:pageBreakBefore w:val="0"/>
              <w:kinsoku/>
              <w:overflowPunct/>
              <w:topLinePunct w:val="0"/>
              <w:bidi w:val="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服务要求满足招标文件要求的；（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满足招标文件的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采购需求）</w:t>
            </w:r>
          </w:p>
        </w:tc>
      </w:tr>
      <w:tr w14:paraId="6859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0C867E34">
            <w:pPr>
              <w:pageBreakBefore w:val="0"/>
              <w:kinsoku/>
              <w:overflowPunct/>
              <w:topLinePunct w:val="0"/>
              <w:bidi w:val="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p>
        </w:tc>
        <w:tc>
          <w:tcPr>
            <w:tcW w:w="7891" w:type="dxa"/>
            <w:vAlign w:val="center"/>
          </w:tcPr>
          <w:p w14:paraId="5370077E">
            <w:pPr>
              <w:pageBreakBefore w:val="0"/>
              <w:kinsoku/>
              <w:overflowPunct/>
              <w:topLinePunct w:val="0"/>
              <w:bidi w:val="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投标有效期</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满</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足的；</w:t>
            </w:r>
          </w:p>
        </w:tc>
      </w:tr>
      <w:tr w14:paraId="3C23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1852B1A5">
            <w:pPr>
              <w:pageBreakBefore w:val="0"/>
              <w:kinsoku/>
              <w:overflowPunct/>
              <w:topLinePunct w:val="0"/>
              <w:bidi w:val="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p>
        </w:tc>
        <w:tc>
          <w:tcPr>
            <w:tcW w:w="7891" w:type="dxa"/>
            <w:vAlign w:val="center"/>
          </w:tcPr>
          <w:p w14:paraId="057CED5C">
            <w:pPr>
              <w:pageBreakBefore w:val="0"/>
              <w:kinsoku/>
              <w:overflowPunct/>
              <w:topLinePunct w:val="0"/>
              <w:bidi w:val="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服务期限满足招标文件规定的；</w:t>
            </w:r>
          </w:p>
        </w:tc>
      </w:tr>
      <w:tr w14:paraId="2D9A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shd w:val="clear" w:color="auto" w:fill="auto"/>
            <w:vAlign w:val="center"/>
          </w:tcPr>
          <w:p w14:paraId="19D49B44">
            <w:pPr>
              <w:pageBreakBefore w:val="0"/>
              <w:kinsoku/>
              <w:overflowPunct/>
              <w:topLinePunct w:val="0"/>
              <w:bidi w:val="0"/>
              <w:jc w:val="cente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w:t>
            </w:r>
          </w:p>
        </w:tc>
        <w:tc>
          <w:tcPr>
            <w:tcW w:w="7891" w:type="dxa"/>
            <w:vAlign w:val="center"/>
          </w:tcPr>
          <w:p w14:paraId="7FCD1F65">
            <w:pPr>
              <w:pageBreakBefore w:val="0"/>
              <w:kinsoku/>
              <w:overflowPunct/>
              <w:topLinePunct w:val="0"/>
              <w:bidi w:val="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供应商按照招标文件规定提交投标保证金的；</w:t>
            </w:r>
          </w:p>
        </w:tc>
      </w:tr>
      <w:tr w14:paraId="3BE7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shd w:val="clear" w:color="auto" w:fill="auto"/>
            <w:vAlign w:val="center"/>
          </w:tcPr>
          <w:p w14:paraId="35348E74">
            <w:pPr>
              <w:pageBreakBefore w:val="0"/>
              <w:kinsoku/>
              <w:overflowPunct/>
              <w:topLinePunct w:val="0"/>
              <w:bidi w:val="0"/>
              <w:jc w:val="cente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w:t>
            </w:r>
          </w:p>
        </w:tc>
        <w:tc>
          <w:tcPr>
            <w:tcW w:w="7891" w:type="dxa"/>
            <w:vAlign w:val="center"/>
          </w:tcPr>
          <w:p w14:paraId="09568FFF">
            <w:pPr>
              <w:pageBreakBefore w:val="0"/>
              <w:kinsoku/>
              <w:overflowPunct/>
              <w:topLinePunct w:val="0"/>
              <w:bidi w:val="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投标报价在采购预算或最高限价以内；</w:t>
            </w:r>
          </w:p>
        </w:tc>
      </w:tr>
      <w:tr w14:paraId="1A9D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shd w:val="clear" w:color="auto" w:fill="auto"/>
            <w:vAlign w:val="center"/>
          </w:tcPr>
          <w:p w14:paraId="76B4019F">
            <w:pPr>
              <w:pageBreakBefore w:val="0"/>
              <w:kinsoku/>
              <w:overflowPunct/>
              <w:topLinePunct w:val="0"/>
              <w:bidi w:val="0"/>
              <w:jc w:val="cente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w:t>
            </w:r>
          </w:p>
        </w:tc>
        <w:tc>
          <w:tcPr>
            <w:tcW w:w="7891" w:type="dxa"/>
            <w:vAlign w:val="center"/>
          </w:tcPr>
          <w:p w14:paraId="154E826E">
            <w:pPr>
              <w:pageBreakBefore w:val="0"/>
              <w:kinsoku/>
              <w:overflowPunct/>
              <w:topLinePunct w:val="0"/>
              <w:bidi w:val="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投标文件符合招标文件实质性要求的；</w:t>
            </w:r>
          </w:p>
        </w:tc>
      </w:tr>
      <w:tr w14:paraId="272F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31" w:type="dxa"/>
            <w:shd w:val="clear" w:color="auto" w:fill="auto"/>
            <w:vAlign w:val="center"/>
          </w:tcPr>
          <w:p w14:paraId="3ED1B311">
            <w:pPr>
              <w:pageBreakBefore w:val="0"/>
              <w:kinsoku/>
              <w:overflowPunct/>
              <w:topLinePunct w:val="0"/>
              <w:bidi w:val="0"/>
              <w:jc w:val="center"/>
              <w:rPr>
                <w:rFonts w:hint="default"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8</w:t>
            </w:r>
          </w:p>
        </w:tc>
        <w:tc>
          <w:tcPr>
            <w:tcW w:w="7891" w:type="dxa"/>
            <w:vAlign w:val="center"/>
          </w:tcPr>
          <w:p w14:paraId="55AA351D">
            <w:pPr>
              <w:pageBreakBefore w:val="0"/>
              <w:kinsoku/>
              <w:overflowPunct/>
              <w:topLinePunct w:val="0"/>
              <w:bidi w:val="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无其他不</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符合法律、法规和招标文件规定的其他无效情形的。</w:t>
            </w:r>
          </w:p>
        </w:tc>
      </w:tr>
      <w:tr w14:paraId="3971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522" w:type="dxa"/>
            <w:gridSpan w:val="2"/>
            <w:vAlign w:val="center"/>
          </w:tcPr>
          <w:p w14:paraId="0484A460">
            <w:pPr>
              <w:pageBreakBefore w:val="0"/>
              <w:widowControl/>
              <w:tabs>
                <w:tab w:val="left" w:pos="312"/>
              </w:tabs>
              <w:kinsoku/>
              <w:overflowPunct/>
              <w:topLinePunct w:val="0"/>
              <w:bidi w:val="0"/>
              <w:jc w:val="center"/>
              <w:rPr>
                <w:rFonts w:hint="eastAsia" w:ascii="方正仿宋_GB2312" w:hAnsi="方正仿宋_GB2312" w:eastAsia="方正仿宋_GB2312" w:cs="方正仿宋_GB2312"/>
                <w:color w:val="000000" w:themeColor="text1"/>
                <w:kern w:val="0"/>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highlight w:val="none"/>
                <w14:textFill>
                  <w14:solidFill>
                    <w14:schemeClr w14:val="tx1"/>
                  </w14:solidFill>
                </w14:textFill>
              </w:rPr>
              <w:t>最终结论（通过/不通过）</w:t>
            </w:r>
          </w:p>
        </w:tc>
      </w:tr>
    </w:tbl>
    <w:p w14:paraId="1A1E626B">
      <w:pPr>
        <w:pageBreakBefore w:val="0"/>
        <w:kinsoku/>
        <w:overflowPunct/>
        <w:topLinePunct w:val="0"/>
        <w:bidi w:val="0"/>
        <w:spacing w:line="300" w:lineRule="exac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3196175">
      <w:pPr>
        <w:pageBreakBefore w:val="0"/>
        <w:kinsoku/>
        <w:overflowPunct/>
        <w:topLinePunct w:val="0"/>
        <w:bidi w:val="0"/>
        <w:spacing w:line="300" w:lineRule="exact"/>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4.评分标准</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443"/>
        <w:gridCol w:w="5785"/>
      </w:tblGrid>
      <w:tr w14:paraId="0BD1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tcPr>
          <w:p w14:paraId="0019704B">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yellow"/>
                <w14:textFill>
                  <w14:solidFill>
                    <w14:schemeClr w14:val="tx1"/>
                  </w14:solidFill>
                </w14:textFill>
              </w:rPr>
            </w:pPr>
            <w:r>
              <w:rPr>
                <w:rFonts w:hint="eastAsia" w:ascii="方正仿宋_GB2312" w:hAnsi="方正仿宋_GB2312" w:eastAsia="方正仿宋_GB2312" w:cs="方正仿宋_GB2312"/>
                <w:b/>
                <w:bCs/>
                <w:color w:val="000000" w:themeColor="text1"/>
                <w:sz w:val="22"/>
                <w:highlight w:val="none"/>
                <w14:textFill>
                  <w14:solidFill>
                    <w14:schemeClr w14:val="tx1"/>
                  </w14:solidFill>
                </w14:textFill>
              </w:rPr>
              <w:t>评分项</w:t>
            </w:r>
          </w:p>
        </w:tc>
      </w:tr>
      <w:tr w14:paraId="3393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Align w:val="center"/>
          </w:tcPr>
          <w:p w14:paraId="223850B1">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价格部分</w:t>
            </w:r>
          </w:p>
          <w:p w14:paraId="5487BAFF">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10</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4237" w:type="pct"/>
            <w:gridSpan w:val="2"/>
            <w:vAlign w:val="center"/>
          </w:tcPr>
          <w:p w14:paraId="14C79956">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投标报价得分=（评标基准价／修正后投标报价）×</w:t>
            </w:r>
            <w:r>
              <w:rPr>
                <w:rFonts w:hint="eastAsia" w:ascii="Times New Roman" w:hAnsi="Times New Roman" w:eastAsia="方正仿宋_GB2312" w:cs="Times New Roman"/>
                <w:color w:val="000000"/>
                <w:sz w:val="22"/>
                <w:szCs w:val="22"/>
                <w:highlight w:val="none"/>
                <w:lang w:val="en-US" w:eastAsia="zh-CN"/>
              </w:rPr>
              <w:t>10</w:t>
            </w:r>
            <w:r>
              <w:rPr>
                <w:rFonts w:hint="default" w:ascii="Times New Roman" w:hAnsi="Times New Roman" w:eastAsia="方正仿宋_GB2312" w:cs="Times New Roman"/>
                <w:color w:val="000000"/>
                <w:sz w:val="22"/>
                <w:szCs w:val="22"/>
                <w:highlight w:val="none"/>
              </w:rPr>
              <w:t>%×100</w:t>
            </w:r>
          </w:p>
          <w:p w14:paraId="07602DA0">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备注：</w:t>
            </w:r>
          </w:p>
          <w:p w14:paraId="3ED36F08">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1.投标价格评分采用低价优先法计算；</w:t>
            </w:r>
          </w:p>
          <w:p w14:paraId="253C85E4">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2.评标基准价：满足招标文件要求且经修正，依据政府采购政策进行价格扣除后的最低报价为评标基准价；</w:t>
            </w:r>
          </w:p>
          <w:p w14:paraId="3A9DD269">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3.修正后投标报价：评标委员会以开标一览表中投标报价为基础，对其进行修正，依据政府采购政策进行价格扣除后，作为投标报价计算的依据。</w:t>
            </w:r>
          </w:p>
          <w:p w14:paraId="044E07EA">
            <w:pPr>
              <w:keepNext w:val="0"/>
              <w:keepLines w:val="0"/>
              <w:pageBreakBefore w:val="0"/>
              <w:widowControl/>
              <w:kinsoku/>
              <w:wordWrap/>
              <w:overflowPunct/>
              <w:topLinePunct w:val="0"/>
              <w:bidi w:val="0"/>
              <w:adjustRightInd w:val="0"/>
              <w:snapToGrid w:val="0"/>
              <w:spacing w:line="360" w:lineRule="auto"/>
              <w:jc w:val="left"/>
              <w:textAlignment w:val="baseline"/>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方正仿宋_GB2312" w:cs="Times New Roman"/>
                <w:b/>
                <w:bCs/>
                <w:color w:val="000000"/>
                <w:sz w:val="22"/>
                <w:szCs w:val="22"/>
                <w:highlight w:val="none"/>
              </w:rPr>
              <w:t>根据财库〔2020〕46号及自治区相关的规定对小微企业产品的价格给予10%的扣除，用扣除后的价格参与评审；监狱企业视同中小微型企业，享受同等优惠政策。因落实政府采购政策进行价格调整的，以调整后的价格计算评标基准价和投标报价。</w:t>
            </w:r>
            <w:r>
              <w:rPr>
                <w:rFonts w:hint="eastAsia" w:ascii="Times New Roman" w:hAnsi="Times New Roman" w:eastAsia="方正仿宋_GB2312" w:cs="Times New Roman"/>
                <w:b/>
                <w:bCs/>
                <w:color w:val="000000"/>
                <w:sz w:val="22"/>
                <w:szCs w:val="22"/>
                <w:highlight w:val="none"/>
                <w:lang w:eastAsia="zh-CN"/>
              </w:rPr>
              <w:t>（</w:t>
            </w:r>
            <w:r>
              <w:rPr>
                <w:rFonts w:hint="eastAsia" w:ascii="Times New Roman" w:hAnsi="Times New Roman" w:eastAsia="方正仿宋_GB2312" w:cs="Times New Roman"/>
                <w:b/>
                <w:bCs/>
                <w:color w:val="000000"/>
                <w:sz w:val="22"/>
                <w:szCs w:val="22"/>
                <w:highlight w:val="none"/>
                <w:lang w:val="en-US" w:eastAsia="zh-CN"/>
              </w:rPr>
              <w:t>本项目为专门面向小微企业，不进行价格扣除）</w:t>
            </w:r>
          </w:p>
        </w:tc>
      </w:tr>
      <w:tr w14:paraId="3690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restart"/>
            <w:vAlign w:val="center"/>
          </w:tcPr>
          <w:p w14:paraId="110053A5">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商务部分</w:t>
            </w:r>
          </w:p>
          <w:p w14:paraId="36A10794">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18</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846" w:type="pct"/>
            <w:vAlign w:val="center"/>
          </w:tcPr>
          <w:p w14:paraId="23F42742">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企业业绩</w:t>
            </w:r>
          </w:p>
          <w:p w14:paraId="1F3234D0">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10</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3391" w:type="pct"/>
          </w:tcPr>
          <w:p w14:paraId="65726CCF">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投标人提供202</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年1月1日-至今类似项目业绩，提供一项业绩得</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分，最高得</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分。业绩证明材料须提供合同或中标通知书。注：合同复印件须体现以下内容：合同总金额、合同签订日期、采购内容等信息；未提供证明材料得0分。</w:t>
            </w:r>
          </w:p>
        </w:tc>
      </w:tr>
      <w:tr w14:paraId="26E6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vAlign w:val="center"/>
          </w:tcPr>
          <w:p w14:paraId="770CA9F2">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p>
        </w:tc>
        <w:tc>
          <w:tcPr>
            <w:tcW w:w="846" w:type="pct"/>
            <w:vAlign w:val="center"/>
          </w:tcPr>
          <w:p w14:paraId="5C6B86E7">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人员配置</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方案</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8</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3391" w:type="pct"/>
          </w:tcPr>
          <w:p w14:paraId="53E60D63">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供应商</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根据本项目的采购内容和需求编制人员配置方案，包含包含①人数分配②协作分工③人员调整④人员稳定措施等内容等内容。</w:t>
            </w:r>
          </w:p>
          <w:p w14:paraId="7DF79784">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提供上述方案且无缺陷，每项得</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分，满分</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分；每有一处缺陷扣1分，（每小项最多扣</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分）；不提供不得对应分值。</w:t>
            </w:r>
          </w:p>
          <w:p w14:paraId="4ADCB067">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58C0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restart"/>
            <w:vAlign w:val="center"/>
          </w:tcPr>
          <w:p w14:paraId="59FDAE9C">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技术部分</w:t>
            </w:r>
          </w:p>
          <w:p w14:paraId="41F950BA">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72</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846" w:type="pct"/>
            <w:vAlign w:val="center"/>
          </w:tcPr>
          <w:p w14:paraId="187CCD62">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服务方案</w:t>
            </w:r>
          </w:p>
          <w:p w14:paraId="4C4C9EF8">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21</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3391" w:type="pct"/>
            <w:vAlign w:val="center"/>
          </w:tcPr>
          <w:p w14:paraId="0895E7C0">
            <w:pPr>
              <w:pageBreakBefore w:val="0"/>
              <w:kinsoku/>
              <w:overflowPunct/>
              <w:topLinePunct w:val="0"/>
              <w:bidi w:val="0"/>
              <w:spacing w:line="400" w:lineRule="exact"/>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t>供应商根据本项目的采购内容和需求编制服务方案，包含①设计、排版方案；②制作方案；③包装方案； ④物品的安装方案</w:t>
            </w:r>
            <w:r>
              <w:rPr>
                <w:rFonts w:hint="eastAsia" w:ascii="方正仿宋_GB2312" w:hAnsi="方正仿宋_GB2312" w:eastAsia="方正仿宋_GB2312" w:cs="方正仿宋_GB2312"/>
                <w:b w:val="0"/>
                <w:bCs w:val="0"/>
                <w:color w:val="000000" w:themeColor="text1"/>
                <w:szCs w:val="21"/>
                <w:highlight w:val="none"/>
                <w:lang w:eastAsia="zh-CN"/>
                <w14:textFill>
                  <w14:solidFill>
                    <w14:schemeClr w14:val="tx1"/>
                  </w14:solidFill>
                </w14:textFill>
              </w:rPr>
              <w:t>；</w:t>
            </w:r>
            <w:r>
              <w:rPr>
                <w:rFonts w:hint="eastAsia" w:ascii="方正仿宋_GB2312" w:hAnsi="方正仿宋_GB2312" w:eastAsia="方正仿宋_GB2312" w:cs="方正仿宋_GB2312"/>
                <w:b w:val="0"/>
                <w:bCs w:val="0"/>
                <w:color w:val="000000" w:themeColor="text1"/>
                <w:szCs w:val="21"/>
                <w:highlight w:val="none"/>
                <w:lang w:val="en-US" w:eastAsia="zh-CN"/>
                <w14:textFill>
                  <w14:solidFill>
                    <w14:schemeClr w14:val="tx1"/>
                  </w14:solidFill>
                </w14:textFill>
              </w:rPr>
              <w:t>⑤需求理解分析；⑥实施方案规划合理；⑦项目管理进度紧凑有序</w:t>
            </w:r>
            <w:r>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t>等内容。</w:t>
            </w:r>
          </w:p>
          <w:p w14:paraId="757A843A">
            <w:pPr>
              <w:pageBreakBefore w:val="0"/>
              <w:kinsoku/>
              <w:overflowPunct/>
              <w:topLinePunct w:val="0"/>
              <w:bidi w:val="0"/>
              <w:spacing w:line="400" w:lineRule="exact"/>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t>提供上述方案且无缺陷，每项得</w:t>
            </w:r>
            <w:r>
              <w:rPr>
                <w:rFonts w:hint="eastAsia" w:ascii="方正仿宋_GB2312" w:hAnsi="方正仿宋_GB2312" w:eastAsia="方正仿宋_GB2312" w:cs="方正仿宋_GB2312"/>
                <w:b w:val="0"/>
                <w:bCs w:val="0"/>
                <w:color w:val="000000" w:themeColor="text1"/>
                <w:szCs w:val="21"/>
                <w:highlight w:val="none"/>
                <w:lang w:val="en-US" w:eastAsia="zh-CN"/>
                <w14:textFill>
                  <w14:solidFill>
                    <w14:schemeClr w14:val="tx1"/>
                  </w14:solidFill>
                </w14:textFill>
              </w:rPr>
              <w:t>3</w:t>
            </w:r>
            <w:r>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t>分，满分</w:t>
            </w:r>
            <w:r>
              <w:rPr>
                <w:rFonts w:hint="eastAsia" w:ascii="方正仿宋_GB2312" w:hAnsi="方正仿宋_GB2312" w:eastAsia="方正仿宋_GB2312" w:cs="方正仿宋_GB2312"/>
                <w:b w:val="0"/>
                <w:bCs w:val="0"/>
                <w:color w:val="000000" w:themeColor="text1"/>
                <w:szCs w:val="21"/>
                <w:highlight w:val="none"/>
                <w:lang w:val="en-US" w:eastAsia="zh-CN"/>
                <w14:textFill>
                  <w14:solidFill>
                    <w14:schemeClr w14:val="tx1"/>
                  </w14:solidFill>
                </w14:textFill>
              </w:rPr>
              <w:t>21</w:t>
            </w:r>
            <w:r>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t>分；每有一处缺陷扣1分，（每小项最多扣</w:t>
            </w:r>
            <w:r>
              <w:rPr>
                <w:rFonts w:hint="eastAsia" w:ascii="方正仿宋_GB2312" w:hAnsi="方正仿宋_GB2312" w:eastAsia="方正仿宋_GB2312" w:cs="方正仿宋_GB2312"/>
                <w:b w:val="0"/>
                <w:bCs w:val="0"/>
                <w:color w:val="000000" w:themeColor="text1"/>
                <w:szCs w:val="21"/>
                <w:highlight w:val="none"/>
                <w:lang w:val="en-US" w:eastAsia="zh-CN"/>
                <w14:textFill>
                  <w14:solidFill>
                    <w14:schemeClr w14:val="tx1"/>
                  </w14:solidFill>
                </w14:textFill>
              </w:rPr>
              <w:t>3</w:t>
            </w:r>
            <w:r>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t>分）；不提供不得对应分值。</w:t>
            </w:r>
          </w:p>
          <w:p w14:paraId="7808F1AC">
            <w:pPr>
              <w:pageBreakBefore w:val="0"/>
              <w:kinsoku/>
              <w:overflowPunct/>
              <w:topLinePunct w:val="0"/>
              <w:bidi w:val="0"/>
              <w:spacing w:line="400" w:lineRule="exact"/>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3331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6836554C">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846" w:type="pct"/>
            <w:vAlign w:val="center"/>
          </w:tcPr>
          <w:p w14:paraId="1F68228C">
            <w:pPr>
              <w:pageBreakBefore w:val="0"/>
              <w:kinsoku/>
              <w:overflowPunct/>
              <w:topLinePunct w:val="0"/>
              <w:bidi w:val="0"/>
              <w:spacing w:line="400" w:lineRule="exact"/>
              <w:jc w:val="center"/>
              <w:rPr>
                <w:rFonts w:hint="default"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项目策划方案（15分）</w:t>
            </w:r>
          </w:p>
        </w:tc>
        <w:tc>
          <w:tcPr>
            <w:tcW w:w="3391" w:type="pct"/>
            <w:vAlign w:val="center"/>
          </w:tcPr>
          <w:p w14:paraId="4453A53B">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针对本项目的项目策划方案，内容包括但不限于：①前期策划方案及示例；②创作文案及示例；③作品制作方案及示例；④宣传策划方案及示例；⑤宣传措施、语言内容示例；⑥项目重难点分析等内容进行评审。</w:t>
            </w:r>
          </w:p>
          <w:p w14:paraId="055AEFA3">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提供上述方案且无缺陷，每项得</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2.5</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分，满分</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15</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分；每有一处缺陷扣1</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分，（每小项最多扣</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2.5</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分）；不提供不得对应分值。</w:t>
            </w:r>
          </w:p>
          <w:p w14:paraId="07552118">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2D74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1345F0DC">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846" w:type="pct"/>
            <w:vAlign w:val="center"/>
          </w:tcPr>
          <w:p w14:paraId="25BABC3B">
            <w:pPr>
              <w:pageBreakBefore w:val="0"/>
              <w:kinsoku/>
              <w:overflowPunct/>
              <w:topLinePunct w:val="0"/>
              <w:bidi w:val="0"/>
              <w:spacing w:line="400" w:lineRule="exact"/>
              <w:jc w:val="center"/>
              <w:rPr>
                <w:rFonts w:hint="default"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服务质量保障措施</w:t>
            </w:r>
            <w:r>
              <w:rPr>
                <w:rFonts w:hint="eastAsia" w:ascii="方正仿宋_GB2312" w:hAnsi="方正仿宋_GB2312" w:eastAsia="方正仿宋_GB2312" w:cs="方正仿宋_GB2312"/>
                <w:b/>
                <w:bCs/>
                <w:color w:val="000000" w:themeColor="text1"/>
                <w:szCs w:val="21"/>
                <w:highlight w:val="none"/>
                <w:lang w:eastAsia="zh-CN"/>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15分）</w:t>
            </w:r>
          </w:p>
        </w:tc>
        <w:tc>
          <w:tcPr>
            <w:tcW w:w="3391" w:type="pct"/>
            <w:vAlign w:val="center"/>
          </w:tcPr>
          <w:p w14:paraId="51C445F6">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服务质量保障措施方案包含但不限于：①项目实施流程，</w:t>
            </w:r>
            <w:r>
              <w:rPr>
                <w:rFonts w:hint="eastAsia" w:ascii="宋体" w:hAnsi="宋体" w:eastAsia="宋体" w:cs="宋体"/>
                <w:color w:val="000000" w:themeColor="text1"/>
                <w:szCs w:val="21"/>
                <w:highlight w:val="none"/>
                <w:lang w:val="en-US" w:eastAsia="zh-CN"/>
                <w14:textFill>
                  <w14:solidFill>
                    <w14:schemeClr w14:val="tx1"/>
                  </w14:solidFill>
                </w14:textFill>
              </w:rPr>
              <w:t>②</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材料选择(选择高强度耐候性好，不易生锈、变形褪色。)；</w:t>
            </w:r>
            <w:r>
              <w:rPr>
                <w:rFonts w:hint="eastAsia" w:ascii="宋体" w:hAnsi="宋体" w:eastAsia="宋体" w:cs="宋体"/>
                <w:color w:val="000000" w:themeColor="text1"/>
                <w:szCs w:val="21"/>
                <w:highlight w:val="none"/>
                <w:lang w:val="en-US" w:eastAsia="zh-CN"/>
                <w14:textFill>
                  <w14:solidFill>
                    <w14:schemeClr w14:val="tx1"/>
                  </w14:solidFill>
                </w14:textFill>
              </w:rPr>
              <w:t>③</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印刷质量(如图片和文字清晰度和色彩鲜艳度、防水、防晒性能)；</w:t>
            </w:r>
            <w:r>
              <w:rPr>
                <w:rFonts w:hint="eastAsia" w:ascii="宋体" w:hAnsi="宋体" w:eastAsia="宋体" w:cs="宋体"/>
                <w:color w:val="000000" w:themeColor="text1"/>
                <w:szCs w:val="21"/>
                <w:highlight w:val="none"/>
                <w:lang w:val="en-US" w:eastAsia="zh-CN"/>
                <w14:textFill>
                  <w14:solidFill>
                    <w14:schemeClr w14:val="tx1"/>
                  </w14:solidFill>
                </w14:textFill>
              </w:rPr>
              <w:t>④</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安装方式(如安装稳固、能够抵抗风吹日晒的影响、保持长时间的稳定性)；</w:t>
            </w:r>
            <w:r>
              <w:rPr>
                <w:rFonts w:hint="eastAsia" w:ascii="宋体" w:hAnsi="宋体" w:eastAsia="宋体" w:cs="宋体"/>
                <w:color w:val="000000" w:themeColor="text1"/>
                <w:szCs w:val="21"/>
                <w:highlight w:val="none"/>
                <w:lang w:val="en-US" w:eastAsia="zh-CN"/>
                <w14:textFill>
                  <w14:solidFill>
                    <w14:schemeClr w14:val="tx1"/>
                  </w14:solidFill>
                </w14:textFill>
              </w:rPr>
              <w:t>⑤</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制作工艺(如外观、耐用性和功能性)等），⑥备品备件保障方案等内容进行评分。</w:t>
            </w:r>
          </w:p>
          <w:p w14:paraId="65F07AD5">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提供上述</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内容</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且无缺陷，每项得2</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分，满分</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15</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分；每有一处缺陷扣1</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分，（每小项最多扣2</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分）；不提供不得对应分值。</w:t>
            </w:r>
          </w:p>
          <w:p w14:paraId="46D6A7D7">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2966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3187443A">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yellow"/>
                <w14:textFill>
                  <w14:solidFill>
                    <w14:schemeClr w14:val="tx1"/>
                  </w14:solidFill>
                </w14:textFill>
              </w:rPr>
            </w:pPr>
          </w:p>
        </w:tc>
        <w:tc>
          <w:tcPr>
            <w:tcW w:w="846" w:type="pct"/>
            <w:vAlign w:val="center"/>
          </w:tcPr>
          <w:p w14:paraId="0D216D59">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auto"/>
                <w:szCs w:val="21"/>
                <w:highlight w:val="none"/>
                <w:lang w:val="en-US" w:eastAsia="zh-CN"/>
              </w:rPr>
            </w:pPr>
            <w:r>
              <w:rPr>
                <w:rFonts w:hint="eastAsia" w:ascii="方正仿宋_GB2312" w:hAnsi="方正仿宋_GB2312" w:eastAsia="方正仿宋_GB2312" w:cs="方正仿宋_GB2312"/>
                <w:b/>
                <w:bCs/>
                <w:color w:val="auto"/>
                <w:szCs w:val="21"/>
                <w:highlight w:val="none"/>
                <w:lang w:val="en-US" w:eastAsia="zh-CN"/>
              </w:rPr>
              <w:t>售后服务方案（9分）</w:t>
            </w:r>
          </w:p>
        </w:tc>
        <w:tc>
          <w:tcPr>
            <w:tcW w:w="3391" w:type="pct"/>
            <w:vAlign w:val="center"/>
          </w:tcPr>
          <w:p w14:paraId="515E4BDE">
            <w:pPr>
              <w:pageBreakBefore w:val="0"/>
              <w:kinsoku/>
              <w:overflowPunct/>
              <w:topLinePunct w:val="0"/>
              <w:bidi w:val="0"/>
              <w:spacing w:line="400" w:lineRule="exact"/>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针对</w:t>
            </w:r>
            <w:r>
              <w:rPr>
                <w:rFonts w:hint="eastAsia" w:ascii="方正仿宋_GB2312" w:hAnsi="方正仿宋_GB2312" w:eastAsia="方正仿宋_GB2312" w:cs="方正仿宋_GB2312"/>
                <w:color w:val="auto"/>
                <w:szCs w:val="21"/>
                <w:highlight w:val="none"/>
                <w:lang w:val="en-US" w:eastAsia="zh-CN"/>
              </w:rPr>
              <w:t>本</w:t>
            </w:r>
            <w:r>
              <w:rPr>
                <w:rFonts w:hint="eastAsia" w:ascii="方正仿宋_GB2312" w:hAnsi="方正仿宋_GB2312" w:eastAsia="方正仿宋_GB2312" w:cs="方正仿宋_GB2312"/>
                <w:color w:val="auto"/>
                <w:szCs w:val="21"/>
                <w:highlight w:val="none"/>
              </w:rPr>
              <w:t>项目投资控制方案</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①售后服务承诺；②售后服务流程；③项目售后跟踪等内容进行评审</w:t>
            </w:r>
            <w:r>
              <w:rPr>
                <w:rFonts w:hint="eastAsia" w:ascii="方正仿宋_GB2312" w:hAnsi="方正仿宋_GB2312" w:eastAsia="方正仿宋_GB2312" w:cs="方正仿宋_GB2312"/>
                <w:color w:val="auto"/>
                <w:szCs w:val="21"/>
                <w:highlight w:val="none"/>
                <w:lang w:eastAsia="zh-CN"/>
              </w:rPr>
              <w:t>。</w:t>
            </w:r>
          </w:p>
          <w:p w14:paraId="35220022">
            <w:pPr>
              <w:pageBreakBefore w:val="0"/>
              <w:kinsoku/>
              <w:overflowPunct/>
              <w:topLinePunct w:val="0"/>
              <w:bidi w:val="0"/>
              <w:spacing w:line="400" w:lineRule="exact"/>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提供上述方案且无缺陷，每项得</w:t>
            </w: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lang w:eastAsia="zh-CN"/>
              </w:rPr>
              <w:t>分，满分</w:t>
            </w:r>
            <w:r>
              <w:rPr>
                <w:rFonts w:hint="eastAsia" w:ascii="方正仿宋_GB2312" w:hAnsi="方正仿宋_GB2312" w:eastAsia="方正仿宋_GB2312" w:cs="方正仿宋_GB2312"/>
                <w:color w:val="auto"/>
                <w:szCs w:val="21"/>
                <w:highlight w:val="none"/>
                <w:lang w:val="en-US" w:eastAsia="zh-CN"/>
              </w:rPr>
              <w:t>9</w:t>
            </w:r>
            <w:r>
              <w:rPr>
                <w:rFonts w:hint="eastAsia" w:ascii="方正仿宋_GB2312" w:hAnsi="方正仿宋_GB2312" w:eastAsia="方正仿宋_GB2312" w:cs="方正仿宋_GB2312"/>
                <w:color w:val="auto"/>
                <w:szCs w:val="21"/>
                <w:highlight w:val="none"/>
                <w:lang w:eastAsia="zh-CN"/>
              </w:rPr>
              <w:t>分；每有一处缺陷扣1</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lang w:eastAsia="zh-CN"/>
              </w:rPr>
              <w:t>分，（每小项最多扣</w:t>
            </w: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lang w:eastAsia="zh-CN"/>
              </w:rPr>
              <w:t>分）；不提供不得对应分值。</w:t>
            </w:r>
          </w:p>
          <w:p w14:paraId="77822061">
            <w:pPr>
              <w:pageBreakBefore w:val="0"/>
              <w:kinsoku/>
              <w:overflowPunct/>
              <w:topLinePunct w:val="0"/>
              <w:bidi w:val="0"/>
              <w:spacing w:line="40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134C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10D3BAD6">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yellow"/>
                <w14:textFill>
                  <w14:solidFill>
                    <w14:schemeClr w14:val="tx1"/>
                  </w14:solidFill>
                </w14:textFill>
              </w:rPr>
            </w:pPr>
          </w:p>
        </w:tc>
        <w:tc>
          <w:tcPr>
            <w:tcW w:w="846" w:type="pct"/>
            <w:vAlign w:val="center"/>
          </w:tcPr>
          <w:p w14:paraId="4D193FD6">
            <w:pPr>
              <w:pageBreakBefore w:val="0"/>
              <w:kinsoku/>
              <w:overflowPunct/>
              <w:topLinePunct w:val="0"/>
              <w:bidi w:val="0"/>
              <w:spacing w:line="400" w:lineRule="exact"/>
              <w:jc w:val="cente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应急预案（</w:t>
            </w:r>
            <w:r>
              <w:rPr>
                <w:rFonts w:hint="eastAsia" w:ascii="方正仿宋_GB2312" w:hAnsi="方正仿宋_GB2312" w:eastAsia="方正仿宋_GB2312" w:cs="方正仿宋_GB2312"/>
                <w:b/>
                <w:color w:val="000000" w:themeColor="text1"/>
                <w:szCs w:val="21"/>
                <w:highlight w:val="none"/>
                <w:lang w:val="en-US" w:eastAsia="zh-CN"/>
                <w14:textFill>
                  <w14:solidFill>
                    <w14:schemeClr w14:val="tx1"/>
                  </w14:solidFill>
                </w14:textFill>
              </w:rPr>
              <w:t>6</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分）</w:t>
            </w:r>
          </w:p>
        </w:tc>
        <w:tc>
          <w:tcPr>
            <w:tcW w:w="3391" w:type="pct"/>
            <w:vAlign w:val="center"/>
          </w:tcPr>
          <w:p w14:paraId="28B5681B">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供应商根据本项目的采购内容和需求编制应急预案，包含①应急准备②应急处置③应急恢复等内容。</w:t>
            </w:r>
          </w:p>
          <w:p w14:paraId="6B37AB1F">
            <w:pPr>
              <w:pageBreakBefore w:val="0"/>
              <w:widowControl/>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提供上述</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规章制度</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且无缺陷，每项得</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分，满分</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分；每有一处缺陷扣1</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分，（每小项最多扣</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分）；不提供不得对应分值。</w:t>
            </w:r>
          </w:p>
          <w:p w14:paraId="2AFA8DC2">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635E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262B3963">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yellow"/>
                <w14:textFill>
                  <w14:solidFill>
                    <w14:schemeClr w14:val="tx1"/>
                  </w14:solidFill>
                </w14:textFill>
              </w:rPr>
            </w:pPr>
          </w:p>
        </w:tc>
        <w:tc>
          <w:tcPr>
            <w:tcW w:w="846" w:type="pct"/>
            <w:vAlign w:val="center"/>
          </w:tcPr>
          <w:p w14:paraId="7E689F39">
            <w:pPr>
              <w:pageBreakBefore w:val="0"/>
              <w:kinsoku/>
              <w:overflowPunct/>
              <w:topLinePunct w:val="0"/>
              <w:bidi w:val="0"/>
              <w:spacing w:line="400" w:lineRule="exact"/>
              <w:jc w:val="center"/>
              <w:rPr>
                <w:rFonts w:hint="default"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服务承诺（6分）</w:t>
            </w:r>
          </w:p>
        </w:tc>
        <w:tc>
          <w:tcPr>
            <w:tcW w:w="3391" w:type="pct"/>
            <w:vAlign w:val="center"/>
          </w:tcPr>
          <w:p w14:paraId="241CA3AD">
            <w:pPr>
              <w:pageBreakBefore w:val="0"/>
              <w:kinsoku/>
              <w:overflowPunct/>
              <w:topLinePunct w:val="0"/>
              <w:bidi w:val="0"/>
              <w:spacing w:line="400" w:lineRule="exac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①</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服务承诺：加急制作内容24小时内完成，普通内容2天内完成，大型活动相关物料7天内完成</w:t>
            </w:r>
            <w:r>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②质量及售后承诺：需按照甲方要求制作，提供的产品需符合国家生产标准，产品提供质保6个月以上，如产品未通过甲方验收或出现损坏等情况需维修更换的，需在24小时内完成。③其它产品承诺：如有需要本项目产品清单外的产品，其产品供应商报价不得高于同期同地区同品质同规格产品的市场价。三项承诺内容完整无漏项</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得</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分，承诺不全</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漏项</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或不提供得0分。</w:t>
            </w:r>
          </w:p>
        </w:tc>
      </w:tr>
    </w:tbl>
    <w:p w14:paraId="715353BF">
      <w:pPr>
        <w:pageBreakBefore w:val="0"/>
        <w:kinsoku/>
        <w:overflowPunct/>
        <w:topLinePunct w:val="0"/>
        <w:bidi w:val="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p>
    <w:p w14:paraId="179995B9">
      <w:pPr>
        <w:keepNext/>
        <w:keepLines/>
        <w:pageBreakBefore w:val="0"/>
        <w:kinsoku/>
        <w:overflowPunct/>
        <w:topLinePunct w:val="0"/>
        <w:bidi w:val="0"/>
        <w:spacing w:line="413" w:lineRule="auto"/>
        <w:jc w:val="center"/>
        <w:outlineLvl w:val="1"/>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pPr>
      <w:bookmarkStart w:id="8" w:name="_Toc19455"/>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t>第四章　拟签订的合同文本</w:t>
      </w:r>
      <w:bookmarkEnd w:id="8"/>
    </w:p>
    <w:p w14:paraId="65DF8C23">
      <w:pPr>
        <w:pStyle w:val="25"/>
        <w:pageBreakBefore w:val="0"/>
        <w:kinsoku/>
        <w:overflowPunct/>
        <w:topLinePunct w:val="0"/>
        <w:bidi w:val="0"/>
        <w:rPr>
          <w:rFonts w:hint="eastAsia" w:ascii="方正仿宋_GB2312" w:hAnsi="方正仿宋_GB2312" w:eastAsia="方正仿宋_GB2312" w:cs="方正仿宋_GB2312"/>
          <w:color w:val="000000" w:themeColor="text1"/>
          <w:highlight w:val="none"/>
          <w14:textFill>
            <w14:solidFill>
              <w14:schemeClr w14:val="tx1"/>
            </w14:solidFill>
          </w14:textFill>
        </w:rPr>
      </w:pPr>
      <w:bookmarkStart w:id="9" w:name="OLE_LINK1"/>
    </w:p>
    <w:p w14:paraId="32B49BB1">
      <w:pPr>
        <w:tabs>
          <w:tab w:val="left" w:pos="993"/>
        </w:tabs>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合同</w:t>
      </w:r>
    </w:p>
    <w:p w14:paraId="192F9B7F">
      <w:pPr>
        <w:widowControl w:val="0"/>
        <w:spacing w:after="120"/>
        <w:jc w:val="both"/>
        <w:rPr>
          <w:rFonts w:hint="eastAsia" w:ascii="Times New Roman" w:hAnsi="Times New Roman" w:eastAsia="宋体" w:cs="Times New Roman"/>
          <w:kern w:val="2"/>
          <w:sz w:val="21"/>
          <w:szCs w:val="24"/>
          <w:lang w:val="en-US" w:eastAsia="zh-CN" w:bidi="ar-SA"/>
        </w:rPr>
      </w:pPr>
    </w:p>
    <w:p w14:paraId="0A706A23">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合同编号：</w:t>
      </w:r>
    </w:p>
    <w:p w14:paraId="6C4128CC">
      <w:pPr>
        <w:tabs>
          <w:tab w:val="left" w:pos="993"/>
        </w:tabs>
        <w:spacing w:line="360" w:lineRule="auto"/>
        <w:ind w:firstLine="480" w:firstLineChars="200"/>
        <w:rPr>
          <w:rFonts w:hint="eastAsia" w:ascii="仿宋" w:hAnsi="仿宋" w:eastAsia="仿宋" w:cs="仿宋"/>
          <w:sz w:val="24"/>
          <w:szCs w:val="24"/>
        </w:rPr>
      </w:pPr>
    </w:p>
    <w:p w14:paraId="4D5BA553">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甲方（以下简称“甲方”）：</w:t>
      </w:r>
      <w:r>
        <w:rPr>
          <w:rFonts w:hint="eastAsia" w:ascii="仿宋" w:hAnsi="仿宋" w:eastAsia="仿宋" w:cs="仿宋"/>
          <w:b/>
          <w:bCs/>
          <w:sz w:val="24"/>
          <w:szCs w:val="24"/>
        </w:rPr>
        <w:t xml:space="preserve"> </w:t>
      </w:r>
      <w:r>
        <w:rPr>
          <w:rFonts w:hint="eastAsia" w:ascii="仿宋" w:hAnsi="仿宋" w:eastAsia="仿宋" w:cs="仿宋"/>
          <w:sz w:val="24"/>
          <w:szCs w:val="24"/>
        </w:rPr>
        <w:t xml:space="preserve">                 </w:t>
      </w:r>
    </w:p>
    <w:p w14:paraId="3B5C65B9">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联系人：                   </w:t>
      </w:r>
    </w:p>
    <w:p w14:paraId="439372B9">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联系地址：  </w:t>
      </w:r>
    </w:p>
    <w:p w14:paraId="3EFF5C35">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联系电话：                   </w:t>
      </w:r>
    </w:p>
    <w:p w14:paraId="6D416A68">
      <w:pPr>
        <w:tabs>
          <w:tab w:val="left" w:pos="993"/>
        </w:tabs>
        <w:spacing w:line="360" w:lineRule="auto"/>
        <w:ind w:firstLine="480" w:firstLineChars="200"/>
        <w:rPr>
          <w:rFonts w:hint="eastAsia" w:ascii="仿宋" w:hAnsi="仿宋" w:eastAsia="仿宋" w:cs="仿宋"/>
          <w:sz w:val="24"/>
          <w:szCs w:val="24"/>
        </w:rPr>
      </w:pPr>
    </w:p>
    <w:p w14:paraId="1D6A95DE">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乙方(以下简称“乙方”)：</w:t>
      </w:r>
    </w:p>
    <w:p w14:paraId="720A45B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联系人：                    </w:t>
      </w:r>
    </w:p>
    <w:p w14:paraId="63CEB39B">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联系地址：                </w:t>
      </w:r>
    </w:p>
    <w:p w14:paraId="1C04133F">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联系电话：                 </w:t>
      </w:r>
    </w:p>
    <w:p w14:paraId="06EF08C2">
      <w:pPr>
        <w:tabs>
          <w:tab w:val="left" w:pos="993"/>
        </w:tabs>
        <w:spacing w:line="360" w:lineRule="auto"/>
        <w:ind w:firstLine="480" w:firstLineChars="200"/>
        <w:rPr>
          <w:rFonts w:hint="eastAsia" w:ascii="仿宋" w:hAnsi="仿宋" w:eastAsia="仿宋" w:cs="仿宋"/>
          <w:sz w:val="24"/>
          <w:szCs w:val="24"/>
        </w:rPr>
      </w:pPr>
    </w:p>
    <w:p w14:paraId="64E4D2E8">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根据《中华人民共和国民法典》及相关法律法规，甲、乙双方本着相互合作、平等互利的原则，经友好协商，就甲方委托乙方提供【</w:t>
      </w:r>
      <w:r>
        <w:rPr>
          <w:rFonts w:hint="eastAsia" w:ascii="仿宋" w:hAnsi="仿宋" w:eastAsia="仿宋" w:cs="仿宋"/>
          <w:sz w:val="24"/>
          <w:szCs w:val="24"/>
          <w:u w:val="single"/>
          <w:lang w:val="en-US" w:eastAsia="zh-CN"/>
        </w:rPr>
        <w:t xml:space="preserve">   （项目名称） </w:t>
      </w:r>
      <w:r>
        <w:rPr>
          <w:rFonts w:hint="eastAsia" w:ascii="仿宋" w:hAnsi="仿宋" w:eastAsia="仿宋" w:cs="仿宋"/>
          <w:sz w:val="24"/>
          <w:szCs w:val="24"/>
        </w:rPr>
        <w:t>活动策划\支持服务】的相关事宜，达成如下条款，以兹共同遵守：</w:t>
      </w:r>
    </w:p>
    <w:p w14:paraId="6CF9783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一、合作内容</w:t>
      </w:r>
    </w:p>
    <w:p w14:paraId="10F6610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甲方委托乙方，就甲方</w:t>
      </w:r>
      <w:r>
        <w:rPr>
          <w:rFonts w:hint="eastAsia" w:ascii="仿宋" w:hAnsi="仿宋" w:eastAsia="仿宋" w:cs="仿宋"/>
          <w:sz w:val="24"/>
          <w:szCs w:val="24"/>
          <w:u w:val="single"/>
          <w:lang w:val="en-US" w:eastAsia="zh-CN"/>
        </w:rPr>
        <w:t xml:space="preserve">  （项目名称） </w:t>
      </w:r>
      <w:r>
        <w:rPr>
          <w:rFonts w:hint="eastAsia" w:ascii="仿宋" w:hAnsi="仿宋" w:eastAsia="仿宋" w:cs="仿宋"/>
          <w:sz w:val="24"/>
          <w:szCs w:val="24"/>
        </w:rPr>
        <w:t>活动，提供策划\支持服务事宜。乙方按照双方约定的时间、要求完成线上线下活动策划、实施、宣传推介等相关事项。</w:t>
      </w:r>
    </w:p>
    <w:p w14:paraId="4CB67E4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二、服务内容</w:t>
      </w:r>
    </w:p>
    <w:p w14:paraId="78DBF7D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乙方为甲方提供以下支持服务内容：</w:t>
      </w:r>
    </w:p>
    <w:tbl>
      <w:tblPr>
        <w:tblStyle w:val="35"/>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5"/>
        <w:gridCol w:w="1832"/>
        <w:gridCol w:w="5820"/>
      </w:tblGrid>
      <w:tr w14:paraId="17D6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5" w:hRule="exact"/>
          <w:jc w:val="center"/>
        </w:trPr>
        <w:tc>
          <w:tcPr>
            <w:tcW w:w="645" w:type="dxa"/>
            <w:shd w:val="clear" w:color="auto" w:fill="FFFFFF"/>
            <w:noWrap w:val="0"/>
            <w:vAlign w:val="center"/>
          </w:tcPr>
          <w:p w14:paraId="6A1BFA6A">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831" w:type="dxa"/>
            <w:shd w:val="clear" w:color="auto" w:fill="FFFFFF"/>
            <w:noWrap w:val="0"/>
            <w:vAlign w:val="center"/>
          </w:tcPr>
          <w:p w14:paraId="4B5EAD25">
            <w:pPr>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5816" w:type="dxa"/>
            <w:shd w:val="clear" w:color="auto" w:fill="FFFFFF"/>
            <w:noWrap w:val="0"/>
            <w:vAlign w:val="center"/>
          </w:tcPr>
          <w:p w14:paraId="116E9843">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内容</w:t>
            </w:r>
          </w:p>
        </w:tc>
      </w:tr>
      <w:tr w14:paraId="0EA4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0" w:hRule="exact"/>
          <w:jc w:val="center"/>
        </w:trPr>
        <w:tc>
          <w:tcPr>
            <w:tcW w:w="645" w:type="dxa"/>
            <w:shd w:val="clear" w:color="auto" w:fill="FFFFFF"/>
            <w:noWrap w:val="0"/>
            <w:vAlign w:val="center"/>
          </w:tcPr>
          <w:p w14:paraId="06D073BD">
            <w:pPr>
              <w:pStyle w:val="142"/>
              <w:spacing w:after="0" w:line="360" w:lineRule="auto"/>
              <w:jc w:val="center"/>
              <w:rPr>
                <w:rFonts w:hint="eastAsia" w:ascii="仿宋" w:hAnsi="仿宋" w:eastAsia="仿宋" w:cs="仿宋"/>
                <w:sz w:val="24"/>
                <w:szCs w:val="24"/>
              </w:rPr>
            </w:pPr>
          </w:p>
        </w:tc>
        <w:tc>
          <w:tcPr>
            <w:tcW w:w="1831" w:type="dxa"/>
            <w:shd w:val="clear" w:color="auto" w:fill="FFFFFF"/>
            <w:noWrap w:val="0"/>
            <w:vAlign w:val="center"/>
          </w:tcPr>
          <w:p w14:paraId="5A09E210">
            <w:pPr>
              <w:pStyle w:val="142"/>
              <w:spacing w:after="100" w:line="240" w:lineRule="auto"/>
              <w:jc w:val="center"/>
              <w:rPr>
                <w:rFonts w:hint="eastAsia" w:ascii="仿宋" w:hAnsi="仿宋" w:eastAsia="仿宋" w:cs="仿宋"/>
                <w:sz w:val="24"/>
                <w:szCs w:val="24"/>
                <w:lang w:val="en-US" w:eastAsia="zh-CN"/>
              </w:rPr>
            </w:pPr>
          </w:p>
        </w:tc>
        <w:tc>
          <w:tcPr>
            <w:tcW w:w="5816" w:type="dxa"/>
            <w:shd w:val="clear" w:color="auto" w:fill="FFFFFF"/>
            <w:noWrap w:val="0"/>
            <w:vAlign w:val="center"/>
          </w:tcPr>
          <w:p w14:paraId="61E0AA36">
            <w:pPr>
              <w:jc w:val="both"/>
              <w:rPr>
                <w:rFonts w:hint="eastAsia" w:ascii="仿宋" w:hAnsi="仿宋" w:eastAsia="仿宋" w:cs="仿宋"/>
                <w:sz w:val="24"/>
                <w:szCs w:val="24"/>
                <w:lang w:val="en-US" w:eastAsia="zh-CN" w:bidi="zh-TW"/>
              </w:rPr>
            </w:pPr>
          </w:p>
        </w:tc>
      </w:tr>
      <w:tr w14:paraId="31E6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2" w:hRule="exact"/>
          <w:jc w:val="center"/>
        </w:trPr>
        <w:tc>
          <w:tcPr>
            <w:tcW w:w="645" w:type="dxa"/>
            <w:shd w:val="clear" w:color="auto" w:fill="FFFFFF"/>
            <w:noWrap w:val="0"/>
            <w:vAlign w:val="center"/>
          </w:tcPr>
          <w:p w14:paraId="079D7663">
            <w:pPr>
              <w:pStyle w:val="142"/>
              <w:spacing w:after="0" w:line="360" w:lineRule="auto"/>
              <w:jc w:val="center"/>
              <w:rPr>
                <w:rFonts w:hint="eastAsia" w:ascii="仿宋" w:hAnsi="仿宋" w:eastAsia="仿宋" w:cs="仿宋"/>
                <w:sz w:val="24"/>
                <w:szCs w:val="24"/>
                <w:lang w:val="en-US" w:eastAsia="zh-CN"/>
              </w:rPr>
            </w:pPr>
          </w:p>
        </w:tc>
        <w:tc>
          <w:tcPr>
            <w:tcW w:w="1831" w:type="dxa"/>
            <w:shd w:val="clear" w:color="auto" w:fill="FFFFFF"/>
            <w:noWrap w:val="0"/>
            <w:vAlign w:val="center"/>
          </w:tcPr>
          <w:p w14:paraId="2EFD3B52">
            <w:pPr>
              <w:pStyle w:val="142"/>
              <w:spacing w:after="100" w:line="240" w:lineRule="auto"/>
              <w:jc w:val="center"/>
              <w:rPr>
                <w:rFonts w:hint="eastAsia" w:ascii="仿宋" w:hAnsi="仿宋" w:eastAsia="仿宋" w:cs="仿宋"/>
                <w:sz w:val="24"/>
                <w:szCs w:val="24"/>
                <w:lang w:val="en-US" w:eastAsia="zh-CN"/>
              </w:rPr>
            </w:pPr>
          </w:p>
        </w:tc>
        <w:tc>
          <w:tcPr>
            <w:tcW w:w="5816" w:type="dxa"/>
            <w:shd w:val="clear" w:color="auto" w:fill="FFFFFF"/>
            <w:noWrap w:val="0"/>
            <w:vAlign w:val="center"/>
          </w:tcPr>
          <w:p w14:paraId="29904F18">
            <w:pPr>
              <w:pStyle w:val="142"/>
              <w:spacing w:after="100" w:line="240" w:lineRule="auto"/>
              <w:jc w:val="both"/>
              <w:rPr>
                <w:rFonts w:hint="eastAsia" w:ascii="仿宋" w:hAnsi="仿宋" w:eastAsia="仿宋" w:cs="仿宋"/>
                <w:sz w:val="24"/>
                <w:szCs w:val="24"/>
                <w:lang w:val="en-US" w:eastAsia="zh-CN"/>
              </w:rPr>
            </w:pPr>
          </w:p>
        </w:tc>
      </w:tr>
      <w:tr w14:paraId="1037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exact"/>
          <w:jc w:val="center"/>
        </w:trPr>
        <w:tc>
          <w:tcPr>
            <w:tcW w:w="645" w:type="dxa"/>
            <w:shd w:val="clear" w:color="auto" w:fill="FFFFFF"/>
            <w:noWrap w:val="0"/>
            <w:vAlign w:val="center"/>
          </w:tcPr>
          <w:p w14:paraId="3F79EC49">
            <w:pPr>
              <w:pStyle w:val="142"/>
              <w:spacing w:after="0" w:line="360" w:lineRule="auto"/>
              <w:jc w:val="center"/>
              <w:rPr>
                <w:rFonts w:hint="eastAsia" w:ascii="仿宋" w:hAnsi="仿宋" w:eastAsia="仿宋" w:cs="仿宋"/>
                <w:sz w:val="24"/>
                <w:szCs w:val="24"/>
                <w:lang w:val="en-US" w:eastAsia="zh-CN"/>
              </w:rPr>
            </w:pPr>
          </w:p>
        </w:tc>
        <w:tc>
          <w:tcPr>
            <w:tcW w:w="1831" w:type="dxa"/>
            <w:shd w:val="clear" w:color="auto" w:fill="FFFFFF"/>
            <w:noWrap w:val="0"/>
            <w:vAlign w:val="center"/>
          </w:tcPr>
          <w:p w14:paraId="1AE15646">
            <w:pPr>
              <w:pStyle w:val="142"/>
              <w:spacing w:after="100" w:line="240" w:lineRule="auto"/>
              <w:jc w:val="center"/>
              <w:rPr>
                <w:rFonts w:hint="eastAsia" w:ascii="仿宋" w:hAnsi="仿宋" w:eastAsia="仿宋" w:cs="仿宋"/>
                <w:sz w:val="24"/>
                <w:szCs w:val="24"/>
                <w:lang w:val="en-US" w:eastAsia="zh-CN"/>
              </w:rPr>
            </w:pPr>
          </w:p>
        </w:tc>
        <w:tc>
          <w:tcPr>
            <w:tcW w:w="5816" w:type="dxa"/>
            <w:shd w:val="clear" w:color="auto" w:fill="FFFFFF"/>
            <w:noWrap w:val="0"/>
            <w:vAlign w:val="center"/>
          </w:tcPr>
          <w:p w14:paraId="0672E347">
            <w:pPr>
              <w:pStyle w:val="142"/>
              <w:spacing w:after="100" w:line="240" w:lineRule="auto"/>
              <w:jc w:val="both"/>
              <w:rPr>
                <w:rFonts w:hint="eastAsia" w:ascii="仿宋" w:hAnsi="仿宋" w:eastAsia="仿宋" w:cs="仿宋"/>
                <w:sz w:val="24"/>
                <w:szCs w:val="24"/>
                <w:lang w:val="en-US" w:eastAsia="zh-CN"/>
              </w:rPr>
            </w:pPr>
          </w:p>
        </w:tc>
      </w:tr>
      <w:tr w14:paraId="1967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6" w:hRule="exact"/>
          <w:jc w:val="center"/>
        </w:trPr>
        <w:tc>
          <w:tcPr>
            <w:tcW w:w="645" w:type="dxa"/>
            <w:shd w:val="clear" w:color="auto" w:fill="FFFFFF"/>
            <w:noWrap w:val="0"/>
            <w:vAlign w:val="center"/>
          </w:tcPr>
          <w:p w14:paraId="270EA08C">
            <w:pPr>
              <w:pStyle w:val="142"/>
              <w:spacing w:after="0" w:line="360" w:lineRule="auto"/>
              <w:jc w:val="center"/>
              <w:rPr>
                <w:rFonts w:hint="eastAsia" w:ascii="仿宋" w:hAnsi="仿宋" w:eastAsia="仿宋" w:cs="仿宋"/>
                <w:sz w:val="24"/>
                <w:szCs w:val="24"/>
                <w:lang w:val="en-US" w:eastAsia="zh-CN"/>
              </w:rPr>
            </w:pPr>
          </w:p>
        </w:tc>
        <w:tc>
          <w:tcPr>
            <w:tcW w:w="1831" w:type="dxa"/>
            <w:shd w:val="clear" w:color="auto" w:fill="FFFFFF"/>
            <w:noWrap w:val="0"/>
            <w:vAlign w:val="center"/>
          </w:tcPr>
          <w:p w14:paraId="4C46224A">
            <w:pPr>
              <w:pStyle w:val="142"/>
              <w:spacing w:after="100" w:line="240" w:lineRule="auto"/>
              <w:jc w:val="center"/>
              <w:rPr>
                <w:rFonts w:hint="eastAsia" w:ascii="仿宋" w:hAnsi="仿宋" w:eastAsia="仿宋" w:cs="仿宋"/>
                <w:sz w:val="24"/>
                <w:szCs w:val="24"/>
                <w:lang w:val="en-US" w:eastAsia="zh-CN"/>
              </w:rPr>
            </w:pPr>
          </w:p>
        </w:tc>
        <w:tc>
          <w:tcPr>
            <w:tcW w:w="5816" w:type="dxa"/>
            <w:shd w:val="clear" w:color="auto" w:fill="FFFFFF"/>
            <w:noWrap w:val="0"/>
            <w:vAlign w:val="center"/>
          </w:tcPr>
          <w:p w14:paraId="21DF5904">
            <w:pPr>
              <w:pStyle w:val="142"/>
              <w:spacing w:after="100" w:line="240" w:lineRule="auto"/>
              <w:jc w:val="both"/>
              <w:rPr>
                <w:rFonts w:hint="eastAsia" w:ascii="仿宋" w:hAnsi="仿宋" w:eastAsia="仿宋" w:cs="仿宋"/>
                <w:sz w:val="24"/>
                <w:szCs w:val="24"/>
                <w:lang w:val="en-US" w:eastAsia="zh-CN"/>
              </w:rPr>
            </w:pPr>
          </w:p>
        </w:tc>
      </w:tr>
    </w:tbl>
    <w:p w14:paraId="502EE5F6">
      <w:pPr>
        <w:keepNext w:val="0"/>
        <w:keepLines w:val="0"/>
        <w:pageBreakBefore w:val="0"/>
        <w:widowControl w:val="0"/>
        <w:tabs>
          <w:tab w:val="left" w:pos="993"/>
        </w:tabs>
        <w:kinsoku/>
        <w:wordWrap/>
        <w:overflowPunct/>
        <w:topLinePunct w:val="0"/>
        <w:autoSpaceDE/>
        <w:autoSpaceDN/>
        <w:bidi w:val="0"/>
        <w:adjustRightInd/>
        <w:snapToGrid/>
        <w:spacing w:line="420" w:lineRule="exact"/>
        <w:textAlignment w:val="auto"/>
        <w:rPr>
          <w:rFonts w:hint="eastAsia" w:ascii="仿宋" w:hAnsi="仿宋" w:eastAsia="仿宋" w:cs="仿宋"/>
          <w:b/>
          <w:sz w:val="24"/>
          <w:szCs w:val="24"/>
        </w:rPr>
      </w:pPr>
    </w:p>
    <w:p w14:paraId="21324297">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三、合作费用及支付方式</w:t>
      </w:r>
    </w:p>
    <w:p w14:paraId="097C737A">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1. </w:t>
      </w:r>
      <w:r>
        <w:rPr>
          <w:rFonts w:hint="eastAsia" w:ascii="仿宋" w:hAnsi="仿宋" w:eastAsia="仿宋" w:cs="仿宋"/>
          <w:sz w:val="24"/>
          <w:szCs w:val="24"/>
          <w:lang w:val="en-US" w:eastAsia="zh-CN"/>
        </w:rPr>
        <w:t>合同总金额</w:t>
      </w:r>
    </w:p>
    <w:p w14:paraId="062710A7">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合同</w:t>
      </w:r>
      <w:r>
        <w:rPr>
          <w:rFonts w:hint="eastAsia" w:ascii="仿宋" w:hAnsi="仿宋" w:eastAsia="仿宋" w:cs="仿宋"/>
          <w:sz w:val="24"/>
          <w:szCs w:val="24"/>
        </w:rPr>
        <w:t>服务</w:t>
      </w:r>
      <w:r>
        <w:rPr>
          <w:rFonts w:hint="eastAsia" w:ascii="仿宋" w:hAnsi="仿宋" w:eastAsia="仿宋" w:cs="仿宋"/>
          <w:sz w:val="24"/>
          <w:szCs w:val="24"/>
          <w:lang w:val="en-US" w:eastAsia="zh-CN"/>
        </w:rPr>
        <w:t>总金额，</w:t>
      </w:r>
      <w:r>
        <w:rPr>
          <w:rFonts w:hint="eastAsia" w:ascii="仿宋" w:hAnsi="仿宋" w:eastAsia="仿宋" w:cs="仿宋"/>
          <w:sz w:val="24"/>
          <w:szCs w:val="24"/>
        </w:rPr>
        <w:t>人民币¥</w:t>
      </w:r>
      <w:r>
        <w:rPr>
          <w:rFonts w:hint="eastAsia" w:ascii="仿宋" w:hAnsi="仿宋" w:eastAsia="仿宋" w:cs="仿宋"/>
          <w:sz w:val="24"/>
          <w:szCs w:val="24"/>
          <w:lang w:eastAsia="zh-CN"/>
        </w:rPr>
        <w:t>：</w:t>
      </w:r>
      <w:r>
        <w:rPr>
          <w:rFonts w:hint="eastAsia" w:ascii="仿宋" w:hAnsi="仿宋" w:eastAsia="仿宋" w:cs="仿宋"/>
          <w:sz w:val="24"/>
          <w:szCs w:val="24"/>
        </w:rPr>
        <w:t>【】元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大写：</w:t>
      </w:r>
      <w:r>
        <w:rPr>
          <w:rFonts w:hint="eastAsia" w:ascii="仿宋" w:hAnsi="仿宋" w:eastAsia="仿宋" w:cs="仿宋"/>
          <w:sz w:val="24"/>
          <w:szCs w:val="24"/>
        </w:rPr>
        <w:t>【】元整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含税价</w:t>
      </w:r>
      <w:r>
        <w:rPr>
          <w:rFonts w:hint="eastAsia" w:ascii="仿宋" w:hAnsi="仿宋" w:eastAsia="仿宋" w:cs="仿宋"/>
          <w:sz w:val="24"/>
          <w:szCs w:val="24"/>
          <w:lang w:eastAsia="zh-CN"/>
        </w:rPr>
        <w:t>）</w:t>
      </w:r>
      <w:r>
        <w:rPr>
          <w:rFonts w:hint="eastAsia" w:ascii="仿宋" w:hAnsi="仿宋" w:eastAsia="仿宋" w:cs="仿宋"/>
          <w:sz w:val="24"/>
          <w:szCs w:val="24"/>
        </w:rPr>
        <w:t>。</w:t>
      </w:r>
    </w:p>
    <w:p w14:paraId="50DB3DA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支付方式</w:t>
      </w:r>
    </w:p>
    <w:p w14:paraId="7D16E7F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合同签订后，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个工作日内，</w:t>
      </w:r>
      <w:r>
        <w:rPr>
          <w:rFonts w:hint="eastAsia" w:ascii="仿宋" w:hAnsi="仿宋" w:eastAsia="仿宋" w:cs="仿宋"/>
          <w:sz w:val="24"/>
          <w:szCs w:val="24"/>
        </w:rPr>
        <w:t>甲方向乙方支付合同款</w:t>
      </w:r>
      <w:r>
        <w:rPr>
          <w:rFonts w:hint="eastAsia" w:ascii="仿宋" w:hAnsi="仿宋" w:eastAsia="仿宋" w:cs="仿宋"/>
          <w:sz w:val="24"/>
          <w:szCs w:val="24"/>
          <w:lang w:val="en-US" w:eastAsia="zh-CN"/>
        </w:rPr>
        <w:t>7</w:t>
      </w:r>
      <w:r>
        <w:rPr>
          <w:rFonts w:hint="eastAsia" w:ascii="仿宋" w:hAnsi="仿宋" w:eastAsia="仿宋" w:cs="仿宋"/>
          <w:sz w:val="24"/>
          <w:szCs w:val="24"/>
        </w:rPr>
        <w:t>0%，即¥：</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元；宣传结束后，提交宣传成果，支付合同款</w:t>
      </w:r>
      <w:r>
        <w:rPr>
          <w:rFonts w:hint="eastAsia" w:ascii="仿宋" w:hAnsi="仿宋" w:eastAsia="仿宋" w:cs="仿宋"/>
          <w:sz w:val="24"/>
          <w:szCs w:val="24"/>
          <w:lang w:val="en-US" w:eastAsia="zh-CN"/>
        </w:rPr>
        <w:t>3</w:t>
      </w:r>
      <w:r>
        <w:rPr>
          <w:rFonts w:hint="eastAsia" w:ascii="仿宋" w:hAnsi="仿宋" w:eastAsia="仿宋" w:cs="仿宋"/>
          <w:sz w:val="24"/>
          <w:szCs w:val="24"/>
        </w:rPr>
        <w:t>0%，即¥：元。</w:t>
      </w:r>
    </w:p>
    <w:p w14:paraId="21813DD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如乙方提供服务保障承诺，双方协商可提前支付项目款。</w:t>
      </w:r>
    </w:p>
    <w:p w14:paraId="2BC464D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此款项电汇至乙方账户：</w:t>
      </w:r>
    </w:p>
    <w:p w14:paraId="5E7297C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户名：【】</w:t>
      </w:r>
    </w:p>
    <w:p w14:paraId="237FD2E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开户银行：【】</w:t>
      </w:r>
    </w:p>
    <w:p w14:paraId="34B7585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账号：【】</w:t>
      </w:r>
    </w:p>
    <w:p w14:paraId="0F1D11E1">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3. 乙方</w:t>
      </w:r>
      <w:r>
        <w:rPr>
          <w:rFonts w:hint="eastAsia" w:ascii="仿宋" w:hAnsi="仿宋" w:eastAsia="仿宋" w:cs="仿宋"/>
          <w:sz w:val="24"/>
          <w:szCs w:val="24"/>
          <w:lang w:val="en-US" w:eastAsia="zh-CN"/>
        </w:rPr>
        <w:t>须向</w:t>
      </w:r>
      <w:r>
        <w:rPr>
          <w:rFonts w:hint="eastAsia" w:ascii="仿宋" w:hAnsi="仿宋" w:eastAsia="仿宋" w:cs="仿宋"/>
          <w:sz w:val="24"/>
          <w:szCs w:val="24"/>
        </w:rPr>
        <w:t>甲方开具相应金额的合法有效的增值税发票。</w:t>
      </w:r>
    </w:p>
    <w:p w14:paraId="65B7E219">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四、双方的权利和义务</w:t>
      </w:r>
    </w:p>
    <w:p w14:paraId="111D9031">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（一）甲方的权利义务</w:t>
      </w:r>
    </w:p>
    <w:p w14:paraId="2BB89FAF">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甲方应保证委托乙方服务的活动项目，符合相关法律法规的要求。由甲方确定本合同的基本性质及服务目的，并提出具体服务要求，甲方有权对乙方的合同执行工作进行指导。</w:t>
      </w:r>
    </w:p>
    <w:p w14:paraId="1A5CD288">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甲方应享有为乙方所提供的文字、图片及视频等内容的著作权，或甲方已获得作者授权，且不侵犯其他权利人的合法权利。如需乙方从甲方指定的媒体、官方网站获取转载内容时，甲方应具有相关权利。</w:t>
      </w:r>
    </w:p>
    <w:p w14:paraId="64F7036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甲方应按照双方约定的业务流程和工作模式，及时审核乙方提供的活动策划方案、活动计划等。对于乙方交付的活动方案、计划等，甲方应在5个工作日内提出书面调整意见，乙方应及时予以修改，但因甲方调整造成活动执行时间延迟的，乙方不承担责任。</w:t>
      </w:r>
    </w:p>
    <w:p w14:paraId="3FC0B35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若甲方使用乙方场地，甲方应遵守乙方有关场地适用的管理规定，若有违反，给乙方造成损失，甲方应承担赔偿责任。</w:t>
      </w:r>
    </w:p>
    <w:p w14:paraId="5D5FBED1">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甲方应根据合同第三条的规定，按时向乙方支付合同款项。逾期不付款，乙方有权追究甲方的违约责任。</w:t>
      </w:r>
    </w:p>
    <w:p w14:paraId="6060E28A">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（二）乙方的权利义务</w:t>
      </w:r>
    </w:p>
    <w:p w14:paraId="1D125B1F">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在合同约定服务期内，乙方应提供具有符合甲方活动要求的人力、资源完成宣传活动各项工作，乙方接受甲方对其工作的合理指导，根据甲方合理要求及实际情况，对有合作内容的执行方案进行及时地调整。</w:t>
      </w:r>
    </w:p>
    <w:p w14:paraId="6A6CAF21">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乙方应根据具体活动情况与甲方进行必要的业务交流，并不定期向甲方汇报活动进展情况。</w:t>
      </w:r>
    </w:p>
    <w:p w14:paraId="0965BCA0">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甲方提供的相关材料，包括但不限于数据、文字、图片、视频，有不符合国家有关法律、法规、政策或存在侵权情况的，乙方可及时通知甲方进行修改或更换。甲方提供给乙方的素材，未经甲方许可，不得用于其他用途。</w:t>
      </w:r>
    </w:p>
    <w:p w14:paraId="0FD43F3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乙方保证为甲方服务所设计/形成/策划的文字、图片、活动方案的质量及合法性。</w:t>
      </w:r>
    </w:p>
    <w:p w14:paraId="00441AD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乙方服务内容，在公开发表前，需经甲方或甲方委托单位审核确认，终稿电子版提交1份，纸质版提交4份。</w:t>
      </w:r>
    </w:p>
    <w:p w14:paraId="3A65E32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五、权利归属</w:t>
      </w:r>
    </w:p>
    <w:p w14:paraId="195DAD7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乙方在履行本合同过程中形成的策划方案、解决方案等成果和阶段性成果的著作权等全部知识产权归甲方所有，未经甲方同意，禁止用作其他用途。</w:t>
      </w:r>
    </w:p>
    <w:p w14:paraId="794FAEC4">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六、保密条款</w:t>
      </w:r>
    </w:p>
    <w:p w14:paraId="05CDC9C4">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未经对方许可，任何一方不得向第三方泄漏合同条款的任何内容以及本合同的签订、履行情况，不得泄露因签订和履行本合同而获知的对方和对方关联单位的任何信息及未实施的策划内容。合同终止或解除后，本保密条款仍具有法律效力。</w:t>
      </w:r>
    </w:p>
    <w:p w14:paraId="2E6D6F6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七、不可抗力</w:t>
      </w:r>
    </w:p>
    <w:p w14:paraId="5E2353A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甲、乙双方本着利益共享、风险共担的原则，如遇不可抗力事件时，知情方应及时以书面的形式通知对方，告知该事件对本合同可能产生的影响，并应当在合理期限内提供相关证明，否则，由此导致的损失将由知情方负责。</w:t>
      </w:r>
    </w:p>
    <w:p w14:paraId="2CA060A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2. 公认不可抗力事件致使合同不履行或延迟履行，则双方不承担任何违约责任。</w:t>
      </w:r>
    </w:p>
    <w:p w14:paraId="2B897C3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八、违约责任和争议的解决</w:t>
      </w:r>
    </w:p>
    <w:p w14:paraId="5368CDE8">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甲乙双方应正当行使权利，履行义务，保证本合同的顺利进行。</w:t>
      </w:r>
    </w:p>
    <w:p w14:paraId="1352834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甲乙双方应严格遵守合同，正当行使权利，积极履行义务。如因一方违约（包括迟延履行、履行不当、拒绝履行）造成对方损失的，违约方应当承担损害赔偿责任。本合同中提及的损失包括但不限于守约方经济利益的减损、守约方为证实违约方之违约行为所支出的各项调查取证、公证费用，守约方为寻求救济而支付的诉讼费用、保全费、律师代理费、咨询费以及法院执行费用等。</w:t>
      </w:r>
    </w:p>
    <w:p w14:paraId="33042E1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甲方有下列行为之一的，乙方有权解除本合同，所收取的费用不予退还；同时由此引发的一切责任由甲方承担，并赔偿因此给乙方造成的全部损失：</w:t>
      </w:r>
    </w:p>
    <w:p w14:paraId="403C437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（1）甲方及甲方的工作人员以乙方编辑、记者或工作人员名义，对外开展或参加任何活动的；</w:t>
      </w:r>
    </w:p>
    <w:p w14:paraId="1DFDA21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（2）甲方及甲方的工作人员以乙方工作人员的名义对外开展或参加规定业务范围以外的任何活动的。</w:t>
      </w:r>
    </w:p>
    <w:p w14:paraId="04A0654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乙方有下列行为之一的，甲方有权解除本合同，乙方退还甲方所付的费用；同时由此引发的一切责任由乙方承担，并赔偿因此给甲方造成的全部损失：</w:t>
      </w:r>
    </w:p>
    <w:p w14:paraId="0020543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（1）乙方未在约定的时间内完成工作任务或不符合要求，不能及时做出整改的。</w:t>
      </w:r>
    </w:p>
    <w:p w14:paraId="6564824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（2）甲方提供给乙方宣传资料，未经甲方许可，用于其它用途宣传的。</w:t>
      </w:r>
    </w:p>
    <w:p w14:paraId="25AF3A4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（3）未经甲方授权，宣传内容造成不良影响的。</w:t>
      </w:r>
    </w:p>
    <w:p w14:paraId="28FAC557">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如双方就本合同内容或执行发生任何争议，双方应友好协商，协商不成时，任何一方均可依法向甲方所在地人民法院提起诉讼。</w:t>
      </w:r>
    </w:p>
    <w:p w14:paraId="10645720">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九、其它</w:t>
      </w:r>
    </w:p>
    <w:p w14:paraId="4674EB4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本合同宣传时间为3个月，甲乙双方签订合同后，以甲方书面通知的时间开始计算。因疫情等原因，宣传工作未能开展，合同期顺延。对于合同生效前，双方基于本合同目的已实际履行合同义务的行为受本合同约束。</w:t>
      </w:r>
    </w:p>
    <w:p w14:paraId="55EB682F">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本合同自双方法定代表人或授权代表人签字并加盖公章或合同专用章之日起生效，一式四份，甲方二份，乙方二份，具有同等法律效力。</w:t>
      </w:r>
    </w:p>
    <w:p w14:paraId="0FE73B3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本合同有效期内，甲乙任何一方不得擅自变更或解除本合同。需变更本合同条款时，应经双方协商同意，签订本合同的补充合同。双方签订的补充合同具有同本合同相同的法律效力。</w:t>
      </w:r>
    </w:p>
    <w:p w14:paraId="6D99A1A8">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本合同的附件为本合同的组成部分，与本合同具有同等法律效力。</w:t>
      </w:r>
    </w:p>
    <w:p w14:paraId="3125FAF9">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（以下无正文，为本合同之签署页）</w:t>
      </w:r>
    </w:p>
    <w:p w14:paraId="1D1ACC3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p>
    <w:p w14:paraId="5038AB69">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p>
    <w:p w14:paraId="3DE48F44">
      <w:pPr>
        <w:tabs>
          <w:tab w:val="left" w:pos="993"/>
        </w:tabs>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甲方：</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sz w:val="24"/>
          <w:szCs w:val="24"/>
        </w:rPr>
        <w:t>乙方：</w:t>
      </w:r>
    </w:p>
    <w:p w14:paraId="7039E29C">
      <w:pPr>
        <w:tabs>
          <w:tab w:val="left" w:pos="993"/>
        </w:tabs>
        <w:spacing w:line="360" w:lineRule="auto"/>
        <w:ind w:firstLine="480" w:firstLineChars="200"/>
        <w:rPr>
          <w:rFonts w:hint="eastAsia" w:ascii="仿宋" w:hAnsi="仿宋" w:eastAsia="仿宋" w:cs="仿宋"/>
          <w:sz w:val="24"/>
          <w:szCs w:val="24"/>
        </w:rPr>
      </w:pPr>
    </w:p>
    <w:p w14:paraId="6D4C733B">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代表签字：                                  代表签字：</w:t>
      </w:r>
    </w:p>
    <w:p w14:paraId="472D1C69">
      <w:pPr>
        <w:tabs>
          <w:tab w:val="left" w:pos="993"/>
        </w:tabs>
        <w:spacing w:line="360" w:lineRule="auto"/>
        <w:ind w:firstLine="480" w:firstLineChars="200"/>
        <w:rPr>
          <w:rFonts w:hint="eastAsia" w:ascii="仿宋" w:hAnsi="仿宋" w:eastAsia="仿宋" w:cs="仿宋"/>
          <w:sz w:val="24"/>
          <w:szCs w:val="24"/>
        </w:rPr>
      </w:pPr>
    </w:p>
    <w:p w14:paraId="2E6DE018">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盖章：                                      盖章：</w:t>
      </w:r>
    </w:p>
    <w:p w14:paraId="5E6E5C4E">
      <w:pPr>
        <w:tabs>
          <w:tab w:val="left" w:pos="993"/>
        </w:tabs>
        <w:spacing w:line="360" w:lineRule="auto"/>
        <w:ind w:firstLine="480" w:firstLineChars="200"/>
        <w:rPr>
          <w:rFonts w:hint="eastAsia" w:ascii="仿宋" w:hAnsi="仿宋" w:eastAsia="仿宋" w:cs="仿宋"/>
          <w:sz w:val="24"/>
          <w:szCs w:val="24"/>
        </w:rPr>
      </w:pPr>
    </w:p>
    <w:p w14:paraId="33CD6BF8">
      <w:pPr>
        <w:jc w:val="center"/>
        <w:rPr>
          <w:rFonts w:hint="eastAsia" w:ascii="仿宋" w:hAnsi="仿宋" w:eastAsia="仿宋" w:cs="仿宋"/>
          <w:b/>
          <w:bCs/>
          <w:color w:val="000000"/>
          <w:sz w:val="24"/>
          <w:szCs w:val="24"/>
          <w:highlight w:val="red"/>
        </w:rPr>
      </w:pPr>
      <w:r>
        <w:rPr>
          <w:rFonts w:hint="eastAsia" w:ascii="仿宋" w:hAnsi="仿宋" w:eastAsia="仿宋" w:cs="仿宋"/>
          <w:sz w:val="24"/>
          <w:szCs w:val="24"/>
        </w:rPr>
        <w:t>日期：     年   月   日                     日期：     年   月   日</w:t>
      </w:r>
    </w:p>
    <w:p w14:paraId="16CF881F">
      <w:pPr>
        <w:widowControl w:val="0"/>
        <w:spacing w:after="120"/>
        <w:ind w:firstLine="210" w:firstLineChars="100"/>
        <w:jc w:val="both"/>
        <w:rPr>
          <w:rFonts w:hint="eastAsia" w:ascii="方正仿宋_GB2312" w:hAnsi="方正仿宋_GB2312" w:eastAsia="方正仿宋_GB2312" w:cs="方正仿宋_GB2312"/>
          <w:kern w:val="2"/>
          <w:sz w:val="21"/>
          <w:szCs w:val="24"/>
          <w:highlight w:val="red"/>
          <w:lang w:val="en-US" w:eastAsia="zh-CN" w:bidi="ar-SA"/>
        </w:rPr>
      </w:pPr>
    </w:p>
    <w:p w14:paraId="739DDDC6">
      <w:pPr>
        <w:widowControl/>
        <w:overflowPunct w:val="0"/>
        <w:spacing w:line="440" w:lineRule="exact"/>
        <w:jc w:val="left"/>
        <w:rPr>
          <w:rFonts w:hint="default" w:ascii="Times New Roman" w:hAnsi="Times New Roman" w:eastAsia="方正仿宋_GB2312" w:cs="Times New Roman"/>
          <w:b/>
          <w:bCs/>
          <w:color w:val="000000"/>
          <w:sz w:val="32"/>
          <w:szCs w:val="32"/>
          <w:highlight w:val="none"/>
        </w:rPr>
      </w:pPr>
    </w:p>
    <w:p w14:paraId="0DC74117">
      <w:pPr>
        <w:pageBreakBefore w:val="0"/>
        <w:kinsoku/>
        <w:overflowPunct/>
        <w:topLinePunct w:val="0"/>
        <w:bidi w:val="0"/>
        <w:rPr>
          <w:rFonts w:hint="eastAsia"/>
          <w:highlight w:val="none"/>
        </w:rPr>
      </w:pPr>
    </w:p>
    <w:p w14:paraId="1324F136">
      <w:pPr>
        <w:pStyle w:val="33"/>
        <w:pageBreakBefore w:val="0"/>
        <w:kinsoku/>
        <w:overflowPunct/>
        <w:topLinePunct w:val="0"/>
        <w:bidi w:val="0"/>
        <w:spacing w:after="0"/>
        <w:ind w:firstLine="0" w:firstLineChars="0"/>
        <w:jc w:val="left"/>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b/>
          <w:bCs/>
          <w:color w:val="000000"/>
          <w:sz w:val="32"/>
          <w:szCs w:val="32"/>
          <w:highlight w:val="none"/>
        </w:rPr>
        <w:t>（以上合同仅供参考，具体以</w:t>
      </w:r>
      <w:r>
        <w:rPr>
          <w:rFonts w:hint="eastAsia" w:ascii="方正仿宋_GB2312" w:hAnsi="方正仿宋_GB2312" w:eastAsia="方正仿宋_GB2312" w:cs="方正仿宋_GB2312"/>
          <w:b/>
          <w:bCs/>
          <w:color w:val="000000"/>
          <w:sz w:val="32"/>
          <w:szCs w:val="32"/>
          <w:highlight w:val="none"/>
          <w:lang w:eastAsia="zh-CN"/>
        </w:rPr>
        <w:t>新疆维吾尔自治区森林草原火灾预防监测中心（自治区林业和草原宣传中心）</w:t>
      </w:r>
      <w:r>
        <w:rPr>
          <w:rFonts w:hint="eastAsia" w:ascii="方正仿宋_GB2312" w:hAnsi="方正仿宋_GB2312" w:eastAsia="方正仿宋_GB2312" w:cs="方正仿宋_GB2312"/>
          <w:b/>
          <w:bCs/>
          <w:color w:val="000000"/>
          <w:sz w:val="32"/>
          <w:szCs w:val="32"/>
          <w:highlight w:val="none"/>
        </w:rPr>
        <w:t>提供合同为准）</w:t>
      </w:r>
    </w:p>
    <w:p w14:paraId="485684A7">
      <w:pPr>
        <w:pageBreakBefore w:val="0"/>
        <w:kinsoku/>
        <w:overflowPunct/>
        <w:topLinePunct w:val="0"/>
        <w:bidi w:val="0"/>
        <w:rPr>
          <w:rFonts w:hint="eastAsia"/>
          <w:highlight w:val="none"/>
        </w:rPr>
      </w:pPr>
      <w:r>
        <w:rPr>
          <w:rFonts w:hint="eastAsia"/>
          <w:highlight w:val="none"/>
        </w:rPr>
        <w:br w:type="page"/>
      </w:r>
    </w:p>
    <w:p w14:paraId="04F93C6E">
      <w:pPr>
        <w:pageBreakBefore w:val="0"/>
        <w:kinsoku/>
        <w:overflowPunct/>
        <w:topLinePunct w:val="0"/>
        <w:bidi w:val="0"/>
        <w:jc w:val="center"/>
        <w:rPr>
          <w:rFonts w:hint="eastAsia" w:ascii="方正仿宋_GB2312" w:hAnsi="方正仿宋_GB2312" w:eastAsia="方正仿宋_GB2312" w:cs="方正仿宋_GB2312"/>
          <w:b/>
          <w:bCs/>
          <w:color w:val="000000" w:themeColor="text1"/>
          <w:sz w:val="32"/>
          <w:szCs w:val="32"/>
          <w:highlight w:val="none"/>
          <w14:textFill>
            <w14:solidFill>
              <w14:schemeClr w14:val="tx1"/>
            </w14:solidFill>
          </w14:textFill>
        </w:rPr>
      </w:pPr>
    </w:p>
    <w:bookmarkEnd w:id="9"/>
    <w:p w14:paraId="073F75A5">
      <w:pPr>
        <w:keepNext/>
        <w:keepLines/>
        <w:pageBreakBefore w:val="0"/>
        <w:kinsoku/>
        <w:overflowPunct/>
        <w:topLinePunct w:val="0"/>
        <w:bidi w:val="0"/>
        <w:spacing w:line="413" w:lineRule="auto"/>
        <w:jc w:val="center"/>
        <w:outlineLvl w:val="1"/>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pPr>
      <w:bookmarkStart w:id="10" w:name="_Toc28543"/>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t>第五章　投标文件组成</w:t>
      </w:r>
      <w:bookmarkEnd w:id="10"/>
    </w:p>
    <w:p w14:paraId="0320D30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第一部分　商务部分</w:t>
      </w:r>
    </w:p>
    <w:p w14:paraId="1C4DCF7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★一、投标函(格式附后)</w:t>
      </w:r>
    </w:p>
    <w:p w14:paraId="1A8AC04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附件1－1　法定代表人身份证明复印件(法定代表人参加投标)</w:t>
      </w:r>
    </w:p>
    <w:p w14:paraId="6131D68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附件1－2　法定代表人授权书(授权代表参加投标)</w:t>
      </w:r>
    </w:p>
    <w:p w14:paraId="0171CC0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附件1－3　授权委托书(格式二)(适用于自然人委托投标)</w:t>
      </w:r>
    </w:p>
    <w:p w14:paraId="5726FE6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★二、开标一览表(格式附后)</w:t>
      </w:r>
    </w:p>
    <w:p w14:paraId="42EF9CC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三</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、商务条款偏离表(格式附后)</w:t>
      </w:r>
    </w:p>
    <w:p w14:paraId="28B1BC0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四</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、投标保证金</w:t>
      </w:r>
    </w:p>
    <w:p w14:paraId="1B77D96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五</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、供应商的资格证明材料</w:t>
      </w:r>
    </w:p>
    <w:p w14:paraId="66AB7D2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(一)供应商基本情况表(附件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w:t>
      </w:r>
    </w:p>
    <w:p w14:paraId="2882DA8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(二)参加政府采购活动的供应商应当具备《中华人民共和国政府采购法》第二十二条第一款规定的条件，提供下列材料：</w:t>
      </w:r>
    </w:p>
    <w:p w14:paraId="471AE12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－2－1　具有独立承担民事责任的能力证明材料；</w:t>
      </w:r>
    </w:p>
    <w:p w14:paraId="5E525FD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－2－2　具有良好的商业信誉和健全的财务会计制度证明材料；</w:t>
      </w:r>
    </w:p>
    <w:p w14:paraId="3F07E52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－2－3　具备履行合同所必需的设备和专业技术能力的证明材料；</w:t>
      </w:r>
    </w:p>
    <w:p w14:paraId="4E627C0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－2－4　有依法缴纳税收和社会保障资金的良好记录的证明材料；</w:t>
      </w:r>
    </w:p>
    <w:p w14:paraId="27C83CE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　参加政府采购活动近三年内在经营活动中没有重大违法记录的书面声明；</w:t>
      </w:r>
    </w:p>
    <w:p w14:paraId="62457B3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　无不良信用记录承诺函(招标文件要求由供应商查询信用记录的提供)；</w:t>
      </w:r>
    </w:p>
    <w:p w14:paraId="2E6395F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－2－7  符合招标文件第二章“供应商须知前附表”4.3中第3条的证明材料；</w:t>
      </w:r>
    </w:p>
    <w:p w14:paraId="23A6D4B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六</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、企业承担类似或相近业绩情况一览表</w:t>
      </w:r>
    </w:p>
    <w:p w14:paraId="5DF9EAD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七</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、符合政府采购政策的证明材料</w:t>
      </w:r>
    </w:p>
    <w:p w14:paraId="1BCA107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八</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、投标人企业类型声明函</w:t>
      </w:r>
    </w:p>
    <w:p w14:paraId="2ED3CE1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九</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、中小企业声明函</w:t>
      </w:r>
    </w:p>
    <w:p w14:paraId="6800BB8F">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十、中小企业生产或销售的产品优惠明细表</w:t>
      </w:r>
    </w:p>
    <w:p w14:paraId="0106ACF7">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十</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、监狱企业声明函</w:t>
      </w:r>
    </w:p>
    <w:p w14:paraId="30693DEE">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十</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二</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、残疾人福利性单位声明函</w:t>
      </w:r>
    </w:p>
    <w:p w14:paraId="6E6D28D2">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1"/>
          <w:highlight w:val="none"/>
          <w:em w:val="dot"/>
          <w14:textFill>
            <w14:solidFill>
              <w14:schemeClr w14:val="tx1"/>
            </w14:solidFill>
          </w14:textFill>
        </w:rPr>
        <w:t>注：(</w:t>
      </w:r>
      <w:r>
        <w:rPr>
          <w:rFonts w:hint="eastAsia" w:ascii="方正仿宋_GB2312" w:hAnsi="方正仿宋_GB2312" w:eastAsia="方正仿宋_GB2312" w:cs="方正仿宋_GB2312"/>
          <w:b/>
          <w:bCs/>
          <w:color w:val="000000" w:themeColor="text1"/>
          <w:kern w:val="0"/>
          <w:sz w:val="24"/>
          <w:szCs w:val="21"/>
          <w:highlight w:val="none"/>
          <w:em w:val="dot"/>
          <w:lang w:val="en-US" w:eastAsia="zh-CN"/>
          <w14:textFill>
            <w14:solidFill>
              <w14:schemeClr w14:val="tx1"/>
            </w14:solidFill>
          </w14:textFill>
        </w:rPr>
        <w:t>8</w:t>
      </w:r>
      <w:r>
        <w:rPr>
          <w:rFonts w:hint="eastAsia" w:ascii="方正仿宋_GB2312" w:hAnsi="方正仿宋_GB2312" w:eastAsia="方正仿宋_GB2312" w:cs="方正仿宋_GB2312"/>
          <w:b/>
          <w:bCs/>
          <w:color w:val="000000" w:themeColor="text1"/>
          <w:kern w:val="0"/>
          <w:sz w:val="24"/>
          <w:szCs w:val="21"/>
          <w:highlight w:val="none"/>
          <w:em w:val="dot"/>
          <w14:textFill>
            <w14:solidFill>
              <w14:schemeClr w14:val="tx1"/>
            </w14:solidFill>
          </w14:textFill>
        </w:rPr>
        <w:t>-1</w:t>
      </w:r>
      <w:r>
        <w:rPr>
          <w:rFonts w:hint="eastAsia" w:ascii="方正仿宋_GB2312" w:hAnsi="方正仿宋_GB2312" w:eastAsia="方正仿宋_GB2312" w:cs="方正仿宋_GB2312"/>
          <w:b/>
          <w:bCs/>
          <w:color w:val="000000" w:themeColor="text1"/>
          <w:kern w:val="0"/>
          <w:sz w:val="24"/>
          <w:szCs w:val="21"/>
          <w:highlight w:val="none"/>
          <w:em w:val="dot"/>
          <w:lang w:val="en-US" w:eastAsia="zh-CN"/>
          <w14:textFill>
            <w14:solidFill>
              <w14:schemeClr w14:val="tx1"/>
            </w14:solidFill>
          </w14:textFill>
        </w:rPr>
        <w:t>2</w:t>
      </w:r>
      <w:r>
        <w:rPr>
          <w:rFonts w:hint="eastAsia" w:ascii="方正仿宋_GB2312" w:hAnsi="方正仿宋_GB2312" w:eastAsia="方正仿宋_GB2312" w:cs="方正仿宋_GB2312"/>
          <w:b/>
          <w:bCs/>
          <w:color w:val="000000" w:themeColor="text1"/>
          <w:kern w:val="0"/>
          <w:sz w:val="24"/>
          <w:szCs w:val="21"/>
          <w:highlight w:val="none"/>
          <w:em w:val="dot"/>
          <w14:textFill>
            <w14:solidFill>
              <w14:schemeClr w14:val="tx1"/>
            </w14:solidFill>
          </w14:textFill>
        </w:rPr>
        <w:t>)项供应商根据情况自行选择，不享受相关政策的供应商无需提供；投标人如未提供此声明函，投标会被拒绝；如未如实声明，需承担相应法律责任。</w:t>
      </w:r>
    </w:p>
    <w:p w14:paraId="3598C2C6">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4586D610">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005F452">
      <w:pPr>
        <w:pageBreakBefore w:val="0"/>
        <w:numPr>
          <w:ilvl w:val="0"/>
          <w:numId w:val="2"/>
        </w:numPr>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技术部分</w:t>
      </w:r>
    </w:p>
    <w:p w14:paraId="203A791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69B573E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一、服务方案</w:t>
      </w:r>
    </w:p>
    <w:p w14:paraId="2E953A1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二、技术响应与偏离表</w:t>
      </w:r>
    </w:p>
    <w:p w14:paraId="4F1DF9E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三、其它资料</w:t>
      </w:r>
    </w:p>
    <w:p w14:paraId="7D8B669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34C72EB5">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p>
    <w:p w14:paraId="07679F4E">
      <w:pPr>
        <w:pageBreakBefore w:val="0"/>
        <w:kinsoku/>
        <w:overflowPunct/>
        <w:topLinePunct w:val="0"/>
        <w:bidi w:val="0"/>
        <w:ind w:firstLine="56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8"/>
          <w:szCs w:val="32"/>
          <w:highlight w:val="none"/>
          <w14:textFill>
            <w14:solidFill>
              <w14:schemeClr w14:val="tx1"/>
            </w14:solidFill>
          </w14:textFill>
        </w:rPr>
        <w:t>投标文件</w:t>
      </w:r>
    </w:p>
    <w:p w14:paraId="624E2A2F">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2A5096E">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7C8CBE90">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EA0F54C">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0C3BE09">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BA54A0E">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BE5E528">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7926759D">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项目名称：____________________</w:t>
      </w:r>
    </w:p>
    <w:p w14:paraId="733C2EE6">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DF47C82">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2A6ADDD">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664CE01">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79FC6F8">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项目编号：____________________</w:t>
      </w:r>
    </w:p>
    <w:p w14:paraId="36750890">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17B93461">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F899A67">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62BA54F">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53183D4">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供应商名称：__________________</w:t>
      </w:r>
    </w:p>
    <w:p w14:paraId="32FCAEC9">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7B74A336">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6BFF2D4">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13C0A2C4">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7191932F">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57C8AE6">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1BF5228A">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DD70519">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4CEF9B6">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4F1DAC4">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72C8272">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EA73789">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FA6352D">
      <w:pPr>
        <w:pageBreakBefore w:val="0"/>
        <w:kinsoku/>
        <w:overflowPunct/>
        <w:topLinePunct w:val="0"/>
        <w:bidi w:val="0"/>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______年____月____日</w:t>
      </w:r>
    </w:p>
    <w:p w14:paraId="7A0D5113">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一、投标函</w:t>
      </w:r>
    </w:p>
    <w:p w14:paraId="5761AD08">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11" w:name="_Toc17679"/>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一、投　标　函</w:t>
      </w:r>
      <w:bookmarkEnd w:id="11"/>
    </w:p>
    <w:p w14:paraId="5A091D7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致____________(采购人或采购代理机构)：</w:t>
      </w:r>
    </w:p>
    <w:p w14:paraId="50A7966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根据________(项目名称)(项目编号：________)的投标邀请，________(姓名、职务)代表供应商________(供应商名称、地址)参加本项目招标的有关活动。据此函，作如下承诺：</w:t>
      </w:r>
    </w:p>
    <w:p w14:paraId="194EBA8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1.同意在本项目招标文件中规定的开标日起</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90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天遵守本投标文件中的承诺，且在期满之前均具有约束力。</w:t>
      </w:r>
    </w:p>
    <w:p w14:paraId="3F47DA9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2.具备政府采购相关法律法规规定的参加政府采购活动的供应商应当具备的条件：</w:t>
      </w:r>
    </w:p>
    <w:p w14:paraId="07D5518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(1)具有独立承担民事责任的能力；</w:t>
      </w:r>
    </w:p>
    <w:p w14:paraId="75B02B5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(2)具有良好的商业信誉和健全的财务会计制度；</w:t>
      </w:r>
    </w:p>
    <w:p w14:paraId="27E9E82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(3)具有履行合同所必需的设备和专业技术能力；</w:t>
      </w:r>
    </w:p>
    <w:p w14:paraId="3FA5590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(4)有依法缴纳税收和社会保障资金的良好记录；</w:t>
      </w:r>
    </w:p>
    <w:p w14:paraId="0682061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(5)参加此项采购活动前3年内，在经营活动中没有重大违法记录。</w:t>
      </w:r>
    </w:p>
    <w:p w14:paraId="695AF5F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3.具备本项目招标文件中规定的其他资格条件。</w:t>
      </w:r>
    </w:p>
    <w:p w14:paraId="6E01D44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4.提供供应商须知规定的全部投标文件。</w:t>
      </w:r>
    </w:p>
    <w:p w14:paraId="29CCDF3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5.已详细审阅全部招标文件(包括招标文件澄清函)，理解供应商须知的所有条款。</w:t>
      </w:r>
    </w:p>
    <w:p w14:paraId="382319A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6.完全理解贵方“最低报价不能作为中标的保证”的规定。</w:t>
      </w:r>
    </w:p>
    <w:p w14:paraId="04C8FCA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7.接受招标文件中全部合同条款，且无任何异议；保证忠实地执行双方所签订的合同，并承担合同规定的责任和义务。</w:t>
      </w:r>
    </w:p>
    <w:p w14:paraId="60568C8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8.完全满足和投标招标文件中的各项商务和技术要求，若有偏差，已在投标文件中明确说明。</w:t>
      </w:r>
    </w:p>
    <w:p w14:paraId="403BD6B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9.如果在开标后规定的投标有效期内撤回投标，贵方可不予退还我方的投标保证金。</w:t>
      </w:r>
    </w:p>
    <w:p w14:paraId="735D5D2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10.愿意提供任何与投标有关的数据、情况和技术资料等。</w:t>
      </w:r>
    </w:p>
    <w:p w14:paraId="7EEFFC4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11.我方已详细审核全部投标文件、参考资料及有关附件，确认无误。</w:t>
      </w:r>
    </w:p>
    <w:p w14:paraId="2362EEF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12.对本次招标内容及与本项目有关的知识产权、技术资料、商业秘密及相关信息保密。</w:t>
      </w:r>
    </w:p>
    <w:p w14:paraId="0FB2055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13.与采购人和采购代理机构无任何的隶属关系或者其他利害关系。</w:t>
      </w:r>
    </w:p>
    <w:p w14:paraId="544DAF6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57ADC11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附件1－1：法定代表人身份证明复印件(法定代表人参加投标)</w:t>
      </w:r>
    </w:p>
    <w:p w14:paraId="03539F3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附件1－2：法定代表人授权书(授权代表参加投标)</w:t>
      </w:r>
    </w:p>
    <w:p w14:paraId="33042ED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附件1－3：授权委托书(自然人提供)</w:t>
      </w:r>
    </w:p>
    <w:p w14:paraId="3D53C1C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5E396B7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供应商名称：____________供应商公章：____________</w:t>
      </w:r>
    </w:p>
    <w:p w14:paraId="3A3B4DF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供应商地址：____________邮编：____________</w:t>
      </w:r>
    </w:p>
    <w:p w14:paraId="6958B9C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电话：____________传真：____________</w:t>
      </w:r>
    </w:p>
    <w:p w14:paraId="10425B5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法定代表人或供应商代表(签字或盖章)：____________</w:t>
      </w:r>
    </w:p>
    <w:p w14:paraId="711945D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联系电话：____________</w:t>
      </w:r>
    </w:p>
    <w:p w14:paraId="361793D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日期：____________</w:t>
      </w:r>
    </w:p>
    <w:p w14:paraId="55BAC867">
      <w:pPr>
        <w:pageBreakBefore w:val="0"/>
        <w:kinsoku/>
        <w:overflowPunct/>
        <w:topLinePunct w:val="0"/>
        <w:bidi w:val="0"/>
        <w:spacing w:line="300" w:lineRule="exact"/>
        <w:ind w:firstLine="40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附件1－1　法定代表人身份证明复印件(法定代表人参加投标的)</w:t>
      </w:r>
    </w:p>
    <w:p w14:paraId="25B57A0E">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单位名称：</w:t>
      </w:r>
    </w:p>
    <w:p w14:paraId="67F4D3DF">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单位性质：</w:t>
      </w:r>
    </w:p>
    <w:p w14:paraId="7CA1644F">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p>
    <w:p w14:paraId="63B4A404">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成立时间：</w:t>
      </w:r>
    </w:p>
    <w:p w14:paraId="65BF341B">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经营期限：</w:t>
      </w:r>
    </w:p>
    <w:p w14:paraId="5678E8A7">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姓名：性别：年龄：职务：</w:t>
      </w:r>
    </w:p>
    <w:p w14:paraId="679E38C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的法定代表人。</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cr/>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特此证明。</w:t>
      </w:r>
    </w:p>
    <w:tbl>
      <w:tblPr>
        <w:tblStyle w:val="35"/>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0E416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2EE1E25B">
            <w:pPr>
              <w:pageBreakBefore w:val="0"/>
              <w:kinsoku/>
              <w:overflowPunct/>
              <w:topLinePunct w:val="0"/>
              <w:bidi w:val="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法定代表人身份证明复印件</w:t>
            </w:r>
          </w:p>
        </w:tc>
      </w:tr>
    </w:tbl>
    <w:p w14:paraId="20F45701">
      <w:pPr>
        <w:pageBreakBefore w:val="0"/>
        <w:kinsoku/>
        <w:overflowPunct/>
        <w:topLinePunct w:val="0"/>
        <w:bidi w:val="0"/>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5D4724F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投标人名称(公章)：____________________</w:t>
      </w:r>
    </w:p>
    <w:p w14:paraId="3542D3D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法定代表人(签字或盖章)：____________________</w:t>
      </w:r>
    </w:p>
    <w:p w14:paraId="792D63AA">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0B13949">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4369D1E8">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ECFF96C">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______年____月____日</w:t>
      </w:r>
    </w:p>
    <w:p w14:paraId="5CDCFD27">
      <w:pPr>
        <w:pageBreakBefore w:val="0"/>
        <w:kinsoku/>
        <w:overflowPunct/>
        <w:topLinePunct w:val="0"/>
        <w:bidi w:val="0"/>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1235578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560B7585">
      <w:pP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br w:type="page"/>
      </w:r>
    </w:p>
    <w:p w14:paraId="44EE6B7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附件1－2　法定代表人授权委托书(授权代表参加投标的)</w:t>
      </w:r>
    </w:p>
    <w:p w14:paraId="016EDB90">
      <w:pPr>
        <w:pageBreakBefore w:val="0"/>
        <w:kinsoku/>
        <w:overflowPunct/>
        <w:topLinePunct w:val="0"/>
        <w:bidi w:val="0"/>
        <w:jc w:val="center"/>
        <w:rPr>
          <w:rFonts w:hint="eastAsia" w:ascii="方正仿宋_GB2312" w:hAnsi="方正仿宋_GB2312" w:eastAsia="方正仿宋_GB2312" w:cs="方正仿宋_GB2312"/>
          <w:b/>
          <w:bCs/>
          <w:color w:val="000000" w:themeColor="text1"/>
          <w:sz w:val="28"/>
          <w:szCs w:val="32"/>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32"/>
          <w:highlight w:val="none"/>
          <w14:textFill>
            <w14:solidFill>
              <w14:schemeClr w14:val="tx1"/>
            </w14:solidFill>
          </w14:textFill>
        </w:rPr>
        <w:t>法定代表人授权委托书(格式一)(适用于被授权人投标)</w:t>
      </w:r>
    </w:p>
    <w:p w14:paraId="0D9167E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____________(供应商名称)的法定代表人________(姓名、职务)授权________(供应商代表姓名、职务)为本公司的供应商代表，就________(项目名称)投标及相关事务代表本公司处理与之有关的一切事务。</w:t>
      </w:r>
    </w:p>
    <w:p w14:paraId="53CCF9C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委托期限：____________________。</w:t>
      </w:r>
    </w:p>
    <w:p w14:paraId="7E0B165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代理人无转委托权。</w:t>
      </w:r>
    </w:p>
    <w:p w14:paraId="6F0F76E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本授权书于______年____月____日签字生效，特此声明。</w:t>
      </w:r>
    </w:p>
    <w:p w14:paraId="5A2AFA27">
      <w:pPr>
        <w:pageBreakBefore w:val="0"/>
        <w:kinsoku/>
        <w:overflowPunct/>
        <w:topLinePunct w:val="0"/>
        <w:bidi w:val="0"/>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bl>
      <w:tblPr>
        <w:tblStyle w:val="35"/>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3CA1D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083F548F">
            <w:pPr>
              <w:pageBreakBefore w:val="0"/>
              <w:kinsoku/>
              <w:overflowPunct/>
              <w:topLinePunct w:val="0"/>
              <w:bidi w:val="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法定代表人身份证明复印件</w:t>
            </w:r>
          </w:p>
        </w:tc>
      </w:tr>
    </w:tbl>
    <w:p w14:paraId="1A8370D6">
      <w:pPr>
        <w:pageBreakBefore w:val="0"/>
        <w:kinsoku/>
        <w:overflowPunct/>
        <w:topLinePunct w:val="0"/>
        <w:bidi w:val="0"/>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bl>
      <w:tblPr>
        <w:tblStyle w:val="35"/>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45962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66247A9C">
            <w:pPr>
              <w:pageBreakBefore w:val="0"/>
              <w:kinsoku/>
              <w:overflowPunct/>
              <w:topLinePunct w:val="0"/>
              <w:bidi w:val="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被授权人身份证明复印件</w:t>
            </w:r>
          </w:p>
        </w:tc>
      </w:tr>
    </w:tbl>
    <w:p w14:paraId="5280FC0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388C2D6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25E19F5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供应商名称(公章)：____________________</w:t>
      </w:r>
    </w:p>
    <w:p w14:paraId="673D2EA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法定代表人(签字或盖章)：____________________</w:t>
      </w:r>
    </w:p>
    <w:p w14:paraId="307697A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授权代表(签字或盖章)：____________________</w:t>
      </w:r>
    </w:p>
    <w:p w14:paraId="4EA68643">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______年____月____日</w:t>
      </w:r>
    </w:p>
    <w:p w14:paraId="43B94A7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附件1－3</w:t>
      </w:r>
    </w:p>
    <w:p w14:paraId="304140E6">
      <w:pPr>
        <w:pageBreakBefore w:val="0"/>
        <w:kinsoku/>
        <w:overflowPunct/>
        <w:topLinePunct w:val="0"/>
        <w:bidi w:val="0"/>
        <w:jc w:val="center"/>
        <w:rPr>
          <w:rFonts w:hint="eastAsia" w:ascii="方正仿宋_GB2312" w:hAnsi="方正仿宋_GB2312" w:eastAsia="方正仿宋_GB2312" w:cs="方正仿宋_GB2312"/>
          <w:b/>
          <w:bCs/>
          <w:color w:val="000000" w:themeColor="text1"/>
          <w:sz w:val="28"/>
          <w:szCs w:val="32"/>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32"/>
          <w:highlight w:val="none"/>
          <w14:textFill>
            <w14:solidFill>
              <w14:schemeClr w14:val="tx1"/>
            </w14:solidFill>
          </w14:textFill>
        </w:rPr>
        <w:t>授权委托书(格式二)(适用于自然人投标)</w:t>
      </w:r>
    </w:p>
    <w:p w14:paraId="433BADD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致：____________(采购人或采购代理机构)</w:t>
      </w:r>
    </w:p>
    <w:p w14:paraId="762E1AD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我________(姓名)系自然人，现授权委托____________(姓名)以本人名义参加____________(项目名称)的投标活动，并代表本人全权办理针对上述项目的投标、签约等具体事务和签署相关文件。</w:t>
      </w:r>
    </w:p>
    <w:p w14:paraId="1DE2447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本人对被授权人的签字事项负全部责任。</w:t>
      </w:r>
    </w:p>
    <w:p w14:paraId="6D1330E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授权委托代理期限：从　　　年　　月　　日起至　　　年　　月　　日止。</w:t>
      </w:r>
    </w:p>
    <w:p w14:paraId="15DE328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代理人无转委托权，特此委托。</w:t>
      </w:r>
    </w:p>
    <w:p w14:paraId="4BA36D5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我已在下面签字，以资证明。</w:t>
      </w:r>
    </w:p>
    <w:p w14:paraId="049CCDE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自然人签字并在签名处加盖食指指印：　　　　年　　月　　日</w:t>
      </w:r>
    </w:p>
    <w:p w14:paraId="03A7CC58">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25F8536">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9D49519">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A767156">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08B57C8">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00705F1">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C5CDE81">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297E6F8">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07950F5">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D0A6448">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826604C">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218BBF1">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9BF7E58">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7EA923A">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14A350A4">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B992847">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00488DF">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7C55C3D7">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192F7660">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7A693E61">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765DC5CA">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7634ACBB">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3C4CCBE">
      <w:pPr>
        <w:pageBreakBefore w:val="0"/>
        <w:kinsoku/>
        <w:overflowPunct/>
        <w:topLinePunct w:val="0"/>
        <w:bidi w:val="0"/>
        <w:spacing w:line="280" w:lineRule="exact"/>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7F18126">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12" w:name="_Toc12290"/>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二、开标一览表</w:t>
      </w:r>
      <w:bookmarkEnd w:id="12"/>
    </w:p>
    <w:p w14:paraId="0C4131A5">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　　附件2－1</w:t>
      </w:r>
    </w:p>
    <w:p w14:paraId="0AD42B70">
      <w:pPr>
        <w:pageBreakBefore w:val="0"/>
        <w:kinsoku/>
        <w:overflowPunct/>
        <w:topLinePunct w:val="0"/>
        <w:bidi w:val="0"/>
        <w:spacing w:line="360" w:lineRule="auto"/>
        <w:ind w:firstLine="560" w:firstLineChars="200"/>
        <w:jc w:val="center"/>
        <w:rPr>
          <w:rFonts w:hint="eastAsia" w:ascii="方正仿宋_GB2312" w:hAnsi="方正仿宋_GB2312" w:eastAsia="方正仿宋_GB2312" w:cs="方正仿宋_GB2312"/>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开标一览表</w:t>
      </w:r>
    </w:p>
    <w:tbl>
      <w:tblPr>
        <w:tblStyle w:val="3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14:paraId="42E8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D1B111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2563" w:type="dxa"/>
            <w:vAlign w:val="center"/>
          </w:tcPr>
          <w:p w14:paraId="6313827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项目名称</w:t>
            </w:r>
          </w:p>
        </w:tc>
        <w:tc>
          <w:tcPr>
            <w:tcW w:w="2496" w:type="dxa"/>
            <w:vAlign w:val="center"/>
          </w:tcPr>
          <w:p w14:paraId="07BD892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6" w:type="dxa"/>
            <w:vAlign w:val="center"/>
          </w:tcPr>
          <w:p w14:paraId="7DF6BE46">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项目编号</w:t>
            </w:r>
          </w:p>
        </w:tc>
        <w:tc>
          <w:tcPr>
            <w:tcW w:w="1362" w:type="dxa"/>
            <w:vAlign w:val="center"/>
          </w:tcPr>
          <w:p w14:paraId="0EC7573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E2C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9998CD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2563" w:type="dxa"/>
            <w:vAlign w:val="center"/>
          </w:tcPr>
          <w:p w14:paraId="1FCC2316">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sz w:val="22"/>
                <w:szCs w:val="22"/>
                <w:highlight w:val="none"/>
              </w:rPr>
              <w:t>总报价人民币</w:t>
            </w:r>
          </w:p>
        </w:tc>
        <w:tc>
          <w:tcPr>
            <w:tcW w:w="5094" w:type="dxa"/>
            <w:gridSpan w:val="3"/>
            <w:vAlign w:val="center"/>
          </w:tcPr>
          <w:p w14:paraId="342E3958">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大写：人民币______元</w:t>
            </w:r>
          </w:p>
          <w:p w14:paraId="7A4792D0">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sz w:val="22"/>
                <w:szCs w:val="22"/>
                <w:highlight w:val="none"/>
              </w:rPr>
              <w:t>小写：￥______</w:t>
            </w:r>
          </w:p>
        </w:tc>
      </w:tr>
      <w:tr w14:paraId="5375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14:paraId="47D528B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p>
        </w:tc>
        <w:tc>
          <w:tcPr>
            <w:tcW w:w="2563" w:type="dxa"/>
            <w:vAlign w:val="center"/>
          </w:tcPr>
          <w:p w14:paraId="786CA93C">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服务期限</w:t>
            </w:r>
          </w:p>
        </w:tc>
        <w:tc>
          <w:tcPr>
            <w:tcW w:w="5094" w:type="dxa"/>
            <w:gridSpan w:val="3"/>
            <w:vAlign w:val="center"/>
          </w:tcPr>
          <w:p w14:paraId="7CC96059">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0247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ABC7E6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p>
        </w:tc>
        <w:tc>
          <w:tcPr>
            <w:tcW w:w="2563" w:type="dxa"/>
            <w:vAlign w:val="center"/>
          </w:tcPr>
          <w:p w14:paraId="649F7CC6">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w:t>
            </w:r>
          </w:p>
        </w:tc>
        <w:tc>
          <w:tcPr>
            <w:tcW w:w="5094" w:type="dxa"/>
            <w:gridSpan w:val="3"/>
            <w:vAlign w:val="center"/>
          </w:tcPr>
          <w:p w14:paraId="7F45ACE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14:paraId="35D0349A">
      <w:pPr>
        <w:pageBreakBefore w:val="0"/>
        <w:kinsoku/>
        <w:overflowPunct/>
        <w:topLinePunct w:val="0"/>
        <w:autoSpaceDE w:val="0"/>
        <w:autoSpaceDN w:val="0"/>
        <w:bidi w:val="0"/>
        <w:adjustRightInd w:val="0"/>
        <w:spacing w:line="440" w:lineRule="exact"/>
        <w:jc w:val="left"/>
        <w:rPr>
          <w:rFonts w:hint="eastAsia"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t>注：</w:t>
      </w:r>
    </w:p>
    <w:p w14:paraId="1534A4F0">
      <w:pPr>
        <w:pageBreakBefore w:val="0"/>
        <w:kinsoku/>
        <w:overflowPunct/>
        <w:topLinePunct w:val="0"/>
        <w:autoSpaceDE w:val="0"/>
        <w:autoSpaceDN w:val="0"/>
        <w:bidi w:val="0"/>
        <w:adjustRightInd w:val="0"/>
        <w:spacing w:line="440" w:lineRule="exact"/>
        <w:jc w:val="left"/>
        <w:rPr>
          <w:rFonts w:hint="default"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pPr>
      <w:r>
        <w:rPr>
          <w:rFonts w:hint="default"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t>1、根据招标内容和要求</w:t>
      </w:r>
      <w:bookmarkStart w:id="36" w:name="_GoBack"/>
      <w:bookmarkEnd w:id="36"/>
      <w:r>
        <w:rPr>
          <w:rFonts w:hint="default"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t>。报价为完成招标文件要求的管理服务内容所发生的一切总费用。</w:t>
      </w:r>
    </w:p>
    <w:p w14:paraId="18902845">
      <w:pPr>
        <w:pageBreakBefore w:val="0"/>
        <w:kinsoku/>
        <w:overflowPunct/>
        <w:topLinePunct w:val="0"/>
        <w:autoSpaceDE w:val="0"/>
        <w:autoSpaceDN w:val="0"/>
        <w:bidi w:val="0"/>
        <w:adjustRightInd w:val="0"/>
        <w:spacing w:line="440" w:lineRule="exact"/>
        <w:jc w:val="left"/>
        <w:rPr>
          <w:rFonts w:hint="default"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pPr>
      <w:r>
        <w:rPr>
          <w:rFonts w:hint="default"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t>2、投标报价为完成本次招标项目的全部费用价格，其组成包括但不限于人员工资、管理费、服装费、办公费、通讯费、培训费、税金、利润、社会保险费等为完成本次招投标项目所发生的一切费用。</w:t>
      </w:r>
    </w:p>
    <w:p w14:paraId="1517B525">
      <w:pPr>
        <w:pageBreakBefore w:val="0"/>
        <w:kinsoku/>
        <w:overflowPunct/>
        <w:topLinePunct w:val="0"/>
        <w:autoSpaceDE w:val="0"/>
        <w:autoSpaceDN w:val="0"/>
        <w:bidi w:val="0"/>
        <w:adjustRightInd w:val="0"/>
        <w:spacing w:line="440" w:lineRule="exact"/>
        <w:jc w:val="left"/>
        <w:rPr>
          <w:rFonts w:hint="eastAsia"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pPr>
    </w:p>
    <w:p w14:paraId="5BAB6D31">
      <w:pPr>
        <w:pageBreakBefore w:val="0"/>
        <w:kinsoku/>
        <w:overflowPunct/>
        <w:topLinePunct w:val="0"/>
        <w:bidi w:val="0"/>
        <w:spacing w:line="440" w:lineRule="exac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投标人名称（加盖公章）：</w:t>
      </w:r>
    </w:p>
    <w:p w14:paraId="7D1B2968">
      <w:pPr>
        <w:pageBreakBefore w:val="0"/>
        <w:kinsoku/>
        <w:overflowPunct/>
        <w:topLinePunct w:val="0"/>
        <w:bidi w:val="0"/>
        <w:spacing w:line="440" w:lineRule="exac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法定代表人或供应商代表(签字或盖章)</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p>
    <w:p w14:paraId="5C5D6A40">
      <w:pPr>
        <w:pageBreakBefore w:val="0"/>
        <w:kinsoku/>
        <w:overflowPunct/>
        <w:topLinePunct w:val="0"/>
        <w:bidi w:val="0"/>
        <w:spacing w:line="440" w:lineRule="exac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日期：年月日</w:t>
      </w:r>
    </w:p>
    <w:p w14:paraId="75C50517">
      <w:pPr>
        <w:pageBreakBefore w:val="0"/>
        <w:kinsoku/>
        <w:overflowPunct/>
        <w:topLinePunct w:val="0"/>
        <w:bidi w:val="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br w:type="page"/>
      </w:r>
    </w:p>
    <w:p w14:paraId="4B2C312D">
      <w:pPr>
        <w:pageBreakBefore w:val="0"/>
        <w:kinsoku/>
        <w:overflowPunct/>
        <w:topLinePunct w:val="0"/>
        <w:bidi w:val="0"/>
        <w:ind w:left="462"/>
        <w:jc w:val="left"/>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附件2－2</w:t>
      </w:r>
    </w:p>
    <w:p w14:paraId="29B96DEF">
      <w:pPr>
        <w:pStyle w:val="18"/>
        <w:pageBreakBefore w:val="0"/>
        <w:kinsoku/>
        <w:overflowPunct/>
        <w:topLinePunct w:val="0"/>
        <w:bidi w:val="0"/>
        <w:spacing w:line="360" w:lineRule="auto"/>
        <w:ind w:firstLine="480" w:firstLineChars="200"/>
        <w:jc w:val="center"/>
        <w:rPr>
          <w:rFonts w:hint="default" w:ascii="Times New Roman" w:hAnsi="Times New Roman" w:eastAsia="方正仿宋_GB2312" w:cs="Times New Roman"/>
          <w:b/>
          <w:color w:val="000000"/>
          <w:sz w:val="24"/>
          <w:szCs w:val="24"/>
          <w:highlight w:val="none"/>
        </w:rPr>
      </w:pPr>
      <w:r>
        <w:rPr>
          <w:rFonts w:hint="default" w:ascii="Times New Roman" w:hAnsi="Times New Roman" w:eastAsia="方正仿宋_GB2312" w:cs="Times New Roman"/>
          <w:b/>
          <w:color w:val="000000"/>
          <w:sz w:val="24"/>
          <w:szCs w:val="24"/>
          <w:highlight w:val="none"/>
        </w:rPr>
        <w:t>分项价格表</w:t>
      </w:r>
    </w:p>
    <w:p w14:paraId="2353A961">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　项目名称：</w:t>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项目编号：　</w:t>
      </w:r>
    </w:p>
    <w:p w14:paraId="7A799BC1">
      <w:pPr>
        <w:pStyle w:val="18"/>
        <w:pageBreakBefore w:val="0"/>
        <w:kinsoku/>
        <w:overflowPunct/>
        <w:topLinePunct w:val="0"/>
        <w:bidi w:val="0"/>
        <w:spacing w:line="360" w:lineRule="auto"/>
        <w:ind w:firstLine="1440" w:firstLineChars="6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金额单位：元</w:t>
      </w:r>
    </w:p>
    <w:tbl>
      <w:tblPr>
        <w:tblStyle w:val="3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0"/>
        <w:gridCol w:w="2235"/>
        <w:gridCol w:w="3336"/>
      </w:tblGrid>
      <w:tr w14:paraId="3B6E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D512D5B">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序号</w:t>
            </w:r>
          </w:p>
        </w:tc>
        <w:tc>
          <w:tcPr>
            <w:tcW w:w="2370" w:type="dxa"/>
            <w:noWrap w:val="0"/>
            <w:vAlign w:val="center"/>
          </w:tcPr>
          <w:p w14:paraId="640E7E11">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服务内容</w:t>
            </w:r>
          </w:p>
        </w:tc>
        <w:tc>
          <w:tcPr>
            <w:tcW w:w="2235" w:type="dxa"/>
            <w:noWrap w:val="0"/>
            <w:vAlign w:val="center"/>
          </w:tcPr>
          <w:p w14:paraId="0F49B861">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报价</w:t>
            </w:r>
          </w:p>
        </w:tc>
        <w:tc>
          <w:tcPr>
            <w:tcW w:w="3336" w:type="dxa"/>
            <w:noWrap w:val="0"/>
            <w:vAlign w:val="center"/>
          </w:tcPr>
          <w:p w14:paraId="3F681DF4">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备注</w:t>
            </w:r>
          </w:p>
        </w:tc>
      </w:tr>
      <w:tr w14:paraId="7653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75" w:type="dxa"/>
            <w:noWrap w:val="0"/>
            <w:vAlign w:val="center"/>
          </w:tcPr>
          <w:p w14:paraId="380E77DD">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1</w:t>
            </w:r>
          </w:p>
        </w:tc>
        <w:tc>
          <w:tcPr>
            <w:tcW w:w="2370" w:type="dxa"/>
            <w:shd w:val="clear" w:color="auto" w:fill="auto"/>
            <w:noWrap w:val="0"/>
            <w:vAlign w:val="center"/>
          </w:tcPr>
          <w:p w14:paraId="3C749C7F">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lang w:val="en-US" w:eastAsia="zh-CN"/>
              </w:rPr>
            </w:pPr>
          </w:p>
        </w:tc>
        <w:tc>
          <w:tcPr>
            <w:tcW w:w="2235" w:type="dxa"/>
            <w:shd w:val="clear" w:color="auto" w:fill="auto"/>
            <w:noWrap w:val="0"/>
            <w:vAlign w:val="center"/>
          </w:tcPr>
          <w:p w14:paraId="5E820826">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lang w:val="en-US" w:eastAsia="zh-CN"/>
              </w:rPr>
            </w:pPr>
          </w:p>
        </w:tc>
        <w:tc>
          <w:tcPr>
            <w:tcW w:w="3336" w:type="dxa"/>
            <w:noWrap w:val="0"/>
            <w:vAlign w:val="center"/>
          </w:tcPr>
          <w:p w14:paraId="47976FF8">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lang w:val="en-US"/>
              </w:rPr>
            </w:pPr>
          </w:p>
        </w:tc>
      </w:tr>
      <w:tr w14:paraId="605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75" w:type="dxa"/>
            <w:noWrap w:val="0"/>
            <w:vAlign w:val="center"/>
          </w:tcPr>
          <w:p w14:paraId="1E66C36E">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2</w:t>
            </w:r>
          </w:p>
        </w:tc>
        <w:tc>
          <w:tcPr>
            <w:tcW w:w="2370" w:type="dxa"/>
            <w:shd w:val="clear" w:color="auto" w:fill="auto"/>
            <w:noWrap w:val="0"/>
            <w:vAlign w:val="center"/>
          </w:tcPr>
          <w:p w14:paraId="78A6BBCE">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lang w:val="en-US" w:eastAsia="zh-CN"/>
              </w:rPr>
            </w:pPr>
          </w:p>
        </w:tc>
        <w:tc>
          <w:tcPr>
            <w:tcW w:w="2235" w:type="dxa"/>
            <w:shd w:val="clear" w:color="auto" w:fill="auto"/>
            <w:noWrap w:val="0"/>
            <w:vAlign w:val="center"/>
          </w:tcPr>
          <w:p w14:paraId="60A4FC76">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lang w:val="en-US" w:eastAsia="zh-CN"/>
              </w:rPr>
            </w:pPr>
          </w:p>
        </w:tc>
        <w:tc>
          <w:tcPr>
            <w:tcW w:w="3336" w:type="dxa"/>
            <w:noWrap w:val="0"/>
            <w:vAlign w:val="center"/>
          </w:tcPr>
          <w:p w14:paraId="058994E9">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p>
        </w:tc>
      </w:tr>
      <w:tr w14:paraId="477B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5" w:type="dxa"/>
            <w:gridSpan w:val="2"/>
            <w:noWrap w:val="0"/>
            <w:vAlign w:val="center"/>
          </w:tcPr>
          <w:p w14:paraId="32B15773">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总计</w:t>
            </w:r>
          </w:p>
        </w:tc>
        <w:tc>
          <w:tcPr>
            <w:tcW w:w="5571" w:type="dxa"/>
            <w:gridSpan w:val="2"/>
            <w:noWrap w:val="0"/>
            <w:vAlign w:val="center"/>
          </w:tcPr>
          <w:p w14:paraId="35B54038">
            <w:pPr>
              <w:pStyle w:val="18"/>
              <w:pageBreakBefore w:val="0"/>
              <w:kinsoku/>
              <w:overflowPunct/>
              <w:topLinePunct w:val="0"/>
              <w:bidi w:val="0"/>
              <w:spacing w:line="360" w:lineRule="auto"/>
              <w:jc w:val="left"/>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大写：人民币____________________元</w:t>
            </w:r>
          </w:p>
          <w:p w14:paraId="0BAD5E85">
            <w:pPr>
              <w:pStyle w:val="18"/>
              <w:pageBreakBefore w:val="0"/>
              <w:kinsoku/>
              <w:overflowPunct/>
              <w:topLinePunct w:val="0"/>
              <w:bidi w:val="0"/>
              <w:spacing w:line="360" w:lineRule="auto"/>
              <w:jc w:val="left"/>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小写：￥____________________</w:t>
            </w:r>
          </w:p>
        </w:tc>
      </w:tr>
    </w:tbl>
    <w:p w14:paraId="033F36CB">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p>
    <w:p w14:paraId="44750637">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供应商名称(公章)：____________</w:t>
      </w:r>
    </w:p>
    <w:p w14:paraId="291DEBE8">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法定代表人或其授权代表(签字或盖章)：____________</w:t>
      </w:r>
    </w:p>
    <w:p w14:paraId="792D5D5A">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日期：______年____月____日</w:t>
      </w:r>
    </w:p>
    <w:p w14:paraId="602AECC3">
      <w:pPr>
        <w:pStyle w:val="18"/>
        <w:pageBreakBefore w:val="0"/>
        <w:kinsoku/>
        <w:overflowPunct/>
        <w:topLinePunct w:val="0"/>
        <w:bidi w:val="0"/>
        <w:spacing w:line="360" w:lineRule="auto"/>
        <w:rPr>
          <w:rFonts w:hint="default" w:ascii="Times New Roman" w:hAnsi="Times New Roman" w:eastAsia="方正仿宋_GB2312" w:cs="Times New Roman"/>
          <w:color w:val="000000"/>
          <w:sz w:val="24"/>
          <w:szCs w:val="24"/>
          <w:highlight w:val="none"/>
        </w:rPr>
      </w:pPr>
    </w:p>
    <w:p w14:paraId="55D48D26">
      <w:pPr>
        <w:pStyle w:val="18"/>
        <w:pageBreakBefore w:val="0"/>
        <w:kinsoku/>
        <w:overflowPunct/>
        <w:topLinePunct w:val="0"/>
        <w:bidi w:val="0"/>
        <w:spacing w:line="360" w:lineRule="auto"/>
        <w:ind w:firstLine="72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b/>
          <w:color w:val="000000"/>
          <w:sz w:val="36"/>
          <w:szCs w:val="24"/>
          <w:highlight w:val="none"/>
        </w:rPr>
        <w:t>（格式自拟，以上表格可以自行拓展）</w:t>
      </w:r>
    </w:p>
    <w:p w14:paraId="5596C08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br w:type="page"/>
      </w:r>
    </w:p>
    <w:p w14:paraId="1EACD00D">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13" w:name="_Toc27442"/>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三、</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商务条款偏离表</w:t>
      </w:r>
      <w:bookmarkEnd w:id="13"/>
    </w:p>
    <w:p w14:paraId="187B415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04068312">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商务条款偏离表</w:t>
      </w:r>
    </w:p>
    <w:p w14:paraId="61E682B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项目名称：</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项目编号：</w:t>
      </w:r>
    </w:p>
    <w:p w14:paraId="2782500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包号：</w:t>
      </w:r>
    </w:p>
    <w:tbl>
      <w:tblPr>
        <w:tblStyle w:val="35"/>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3C9D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2CF263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1843" w:type="dxa"/>
            <w:vAlign w:val="center"/>
          </w:tcPr>
          <w:p w14:paraId="2D264D1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招标文件条目号</w:t>
            </w:r>
          </w:p>
        </w:tc>
        <w:tc>
          <w:tcPr>
            <w:tcW w:w="2268" w:type="dxa"/>
            <w:vAlign w:val="center"/>
          </w:tcPr>
          <w:p w14:paraId="4C9DD82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招标文件的商务条款</w:t>
            </w:r>
          </w:p>
        </w:tc>
        <w:tc>
          <w:tcPr>
            <w:tcW w:w="2126" w:type="dxa"/>
            <w:vAlign w:val="center"/>
          </w:tcPr>
          <w:p w14:paraId="2A4D906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投标文件的商务条款</w:t>
            </w:r>
          </w:p>
        </w:tc>
        <w:tc>
          <w:tcPr>
            <w:tcW w:w="745" w:type="dxa"/>
            <w:vAlign w:val="center"/>
          </w:tcPr>
          <w:p w14:paraId="7638639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偏离</w:t>
            </w:r>
          </w:p>
        </w:tc>
        <w:tc>
          <w:tcPr>
            <w:tcW w:w="816" w:type="dxa"/>
            <w:vAlign w:val="center"/>
          </w:tcPr>
          <w:p w14:paraId="1EFABE0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说明</w:t>
            </w:r>
          </w:p>
        </w:tc>
      </w:tr>
      <w:tr w14:paraId="0E3B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961A83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454991B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7784F40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3985176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2696081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005978E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6BFF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3AAAB7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39C80F5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27685C9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608D5E2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31B3674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25CBE023">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0711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9A2928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5E68443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3E2D682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194F10B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4AED8B2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46D599F3">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374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5DEFBC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16131C7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1A5E494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62CCD279">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7F559BF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4BBCA24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E71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43C94E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64184E7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3DC0BA0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00678F9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415120E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7F17953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6743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FEAFDD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4DDDC44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7E8FC48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585018A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0D38FDC9">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20F586E8">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14:paraId="4508C98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说明：如有偏离，则必须注明“偏离”；未注明偏离的，视为完全投标。</w:t>
      </w:r>
    </w:p>
    <w:p w14:paraId="6F30B1F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4508DA4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供应商名称(公章)：____________________</w:t>
      </w:r>
    </w:p>
    <w:p w14:paraId="67B29B4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法定代表人或其授权代表(签字或盖章)：____________________</w:t>
      </w:r>
    </w:p>
    <w:p w14:paraId="0F80E9C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日期：______年____月____日</w:t>
      </w:r>
    </w:p>
    <w:p w14:paraId="4D6E6A0C">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br w:type="page"/>
      </w:r>
      <w:bookmarkStart w:id="14" w:name="_Toc18621"/>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四</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、投标保证金</w:t>
      </w:r>
      <w:bookmarkEnd w:id="14"/>
    </w:p>
    <w:p w14:paraId="78F43EB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说明：提供汇款单或转账凭证复印件。</w:t>
      </w:r>
    </w:p>
    <w:p w14:paraId="3459CB6F">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br w:type="page"/>
      </w:r>
      <w:bookmarkStart w:id="15" w:name="_Toc14651"/>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五</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、供应商具备投标资格的证明文件</w:t>
      </w:r>
      <w:bookmarkEnd w:id="15"/>
    </w:p>
    <w:p w14:paraId="43C3A52A">
      <w:pPr>
        <w:keepNext/>
        <w:keepLines/>
        <w:pageBreakBefore w:val="0"/>
        <w:kinsoku/>
        <w:overflowPunct/>
        <w:topLinePunct w:val="0"/>
        <w:bidi w:val="0"/>
        <w:spacing w:line="376" w:lineRule="auto"/>
        <w:jc w:val="center"/>
        <w:outlineLvl w:val="3"/>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bookmarkStart w:id="16" w:name="_Toc26898"/>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附件</w:t>
      </w:r>
      <w:r>
        <w:rPr>
          <w:rFonts w:hint="eastAsia" w:ascii="方正仿宋_GB2312" w:hAnsi="方正仿宋_GB2312" w:eastAsia="方正仿宋_GB2312" w:cs="方正仿宋_GB2312"/>
          <w:b/>
          <w:bCs/>
          <w:color w:val="000000" w:themeColor="text1"/>
          <w:kern w:val="0"/>
          <w:sz w:val="24"/>
          <w:szCs w:val="28"/>
          <w:highlight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－1</w:t>
      </w:r>
      <w:bookmarkEnd w:id="16"/>
    </w:p>
    <w:p w14:paraId="477FF7A7">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供应商基本情况表</w:t>
      </w:r>
    </w:p>
    <w:p w14:paraId="0E474F6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供应商：(公章)</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0E0A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F8F489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供应商名称</w:t>
            </w:r>
          </w:p>
        </w:tc>
        <w:tc>
          <w:tcPr>
            <w:tcW w:w="1969" w:type="dxa"/>
            <w:vAlign w:val="center"/>
          </w:tcPr>
          <w:p w14:paraId="7FA53A1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5C36F73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w:t>
            </w:r>
          </w:p>
        </w:tc>
        <w:tc>
          <w:tcPr>
            <w:tcW w:w="1512" w:type="dxa"/>
            <w:vAlign w:val="center"/>
          </w:tcPr>
          <w:p w14:paraId="6935AD1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DF8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1538BB3">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统一社会信用代码</w:t>
            </w:r>
          </w:p>
        </w:tc>
        <w:tc>
          <w:tcPr>
            <w:tcW w:w="1969" w:type="dxa"/>
            <w:vAlign w:val="center"/>
          </w:tcPr>
          <w:p w14:paraId="31A3750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5E293A5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邮政编码</w:t>
            </w:r>
          </w:p>
        </w:tc>
        <w:tc>
          <w:tcPr>
            <w:tcW w:w="1512" w:type="dxa"/>
            <w:vAlign w:val="center"/>
          </w:tcPr>
          <w:p w14:paraId="4D7C840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080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90BA21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授权代表</w:t>
            </w:r>
          </w:p>
        </w:tc>
        <w:tc>
          <w:tcPr>
            <w:tcW w:w="1969" w:type="dxa"/>
            <w:vAlign w:val="center"/>
          </w:tcPr>
          <w:p w14:paraId="13B860D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0151D9F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联系电话</w:t>
            </w:r>
          </w:p>
        </w:tc>
        <w:tc>
          <w:tcPr>
            <w:tcW w:w="1512" w:type="dxa"/>
            <w:vAlign w:val="center"/>
          </w:tcPr>
          <w:p w14:paraId="4D21C5C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7004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777265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电子邮箱</w:t>
            </w:r>
          </w:p>
        </w:tc>
        <w:tc>
          <w:tcPr>
            <w:tcW w:w="1969" w:type="dxa"/>
            <w:vAlign w:val="center"/>
          </w:tcPr>
          <w:p w14:paraId="678AF263">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259D1A26">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传真</w:t>
            </w:r>
          </w:p>
        </w:tc>
        <w:tc>
          <w:tcPr>
            <w:tcW w:w="1512" w:type="dxa"/>
            <w:vAlign w:val="center"/>
          </w:tcPr>
          <w:p w14:paraId="183A44F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7CE5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716207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上年营业收入</w:t>
            </w:r>
          </w:p>
        </w:tc>
        <w:tc>
          <w:tcPr>
            <w:tcW w:w="1969" w:type="dxa"/>
            <w:vAlign w:val="center"/>
          </w:tcPr>
          <w:p w14:paraId="466B44B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75F1945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员工总人数</w:t>
            </w:r>
          </w:p>
        </w:tc>
        <w:tc>
          <w:tcPr>
            <w:tcW w:w="1512" w:type="dxa"/>
            <w:vAlign w:val="center"/>
          </w:tcPr>
          <w:p w14:paraId="1BC4900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3E4C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253FB7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基本账户开户行及账号</w:t>
            </w:r>
          </w:p>
        </w:tc>
        <w:tc>
          <w:tcPr>
            <w:tcW w:w="1969" w:type="dxa"/>
            <w:vAlign w:val="center"/>
          </w:tcPr>
          <w:p w14:paraId="4C8EAD0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73F49C7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2" w:type="dxa"/>
            <w:vAlign w:val="center"/>
          </w:tcPr>
          <w:p w14:paraId="28C4123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676B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0135AD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税务登记机关</w:t>
            </w:r>
          </w:p>
        </w:tc>
        <w:tc>
          <w:tcPr>
            <w:tcW w:w="1969" w:type="dxa"/>
            <w:vAlign w:val="center"/>
          </w:tcPr>
          <w:p w14:paraId="6E52D8D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14504BF9">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2" w:type="dxa"/>
            <w:vAlign w:val="center"/>
          </w:tcPr>
          <w:p w14:paraId="7E2A8D7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28E2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EF510C9">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资质名称</w:t>
            </w:r>
          </w:p>
        </w:tc>
        <w:tc>
          <w:tcPr>
            <w:tcW w:w="1969" w:type="dxa"/>
            <w:vAlign w:val="center"/>
          </w:tcPr>
          <w:p w14:paraId="64D6E19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等级</w:t>
            </w:r>
          </w:p>
        </w:tc>
        <w:tc>
          <w:tcPr>
            <w:tcW w:w="2131" w:type="dxa"/>
            <w:vAlign w:val="center"/>
          </w:tcPr>
          <w:p w14:paraId="40B3885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发证机关</w:t>
            </w:r>
          </w:p>
        </w:tc>
        <w:tc>
          <w:tcPr>
            <w:tcW w:w="1512" w:type="dxa"/>
            <w:vAlign w:val="center"/>
          </w:tcPr>
          <w:p w14:paraId="34BEC8C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有效期</w:t>
            </w:r>
          </w:p>
        </w:tc>
      </w:tr>
      <w:tr w14:paraId="2835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8C2A656">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969" w:type="dxa"/>
            <w:vAlign w:val="center"/>
          </w:tcPr>
          <w:p w14:paraId="47143EC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673F30E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2" w:type="dxa"/>
            <w:vAlign w:val="center"/>
          </w:tcPr>
          <w:p w14:paraId="35FAE33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50A0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EF934B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969" w:type="dxa"/>
            <w:vAlign w:val="center"/>
          </w:tcPr>
          <w:p w14:paraId="4297225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43B6262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2" w:type="dxa"/>
            <w:vAlign w:val="center"/>
          </w:tcPr>
          <w:p w14:paraId="39452F3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7A8D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5EDD30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w:t>
            </w:r>
          </w:p>
        </w:tc>
        <w:tc>
          <w:tcPr>
            <w:tcW w:w="1969" w:type="dxa"/>
            <w:vAlign w:val="center"/>
          </w:tcPr>
          <w:p w14:paraId="20D2174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3518C6C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2" w:type="dxa"/>
            <w:vAlign w:val="center"/>
          </w:tcPr>
          <w:p w14:paraId="176C202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14:paraId="7F9A17F6">
      <w:pPr>
        <w:keepNext/>
        <w:keepLines/>
        <w:pageBreakBefore w:val="0"/>
        <w:kinsoku/>
        <w:overflowPunct/>
        <w:topLinePunct w:val="0"/>
        <w:bidi w:val="0"/>
        <w:spacing w:line="376" w:lineRule="auto"/>
        <w:jc w:val="center"/>
        <w:outlineLvl w:val="3"/>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pPr>
      <w:bookmarkStart w:id="17" w:name="_Toc16264"/>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★附件</w:t>
      </w:r>
      <w:r>
        <w:rPr>
          <w:rFonts w:hint="eastAsia" w:ascii="方正仿宋_GB2312" w:hAnsi="方正仿宋_GB2312" w:eastAsia="方正仿宋_GB2312" w:cs="方正仿宋_GB2312"/>
          <w:b/>
          <w:bCs/>
          <w:color w:val="000000" w:themeColor="text1"/>
          <w:kern w:val="0"/>
          <w:sz w:val="24"/>
          <w:szCs w:val="28"/>
          <w:highlight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－2－1　具有独立承担民事责任的能力的证明材料</w:t>
      </w:r>
      <w:bookmarkEnd w:id="17"/>
    </w:p>
    <w:p w14:paraId="071CCA8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备注：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6C5D056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p w14:paraId="2CB027E9">
      <w:pPr>
        <w:pageBreakBefore w:val="0"/>
        <w:tabs>
          <w:tab w:val="left" w:pos="3075"/>
        </w:tabs>
        <w:kinsoku/>
        <w:overflowPunct/>
        <w:topLinePunct w:val="0"/>
        <w:bidi w:val="0"/>
        <w:adjustRightInd w:val="0"/>
        <w:snapToGrid w:val="0"/>
        <w:spacing w:line="420" w:lineRule="exact"/>
        <w:ind w:firstLine="440" w:firstLineChars="200"/>
        <w:rPr>
          <w:rFonts w:hint="eastAsia" w:ascii="方正仿宋_GB2312" w:hAnsi="方正仿宋_GB2312" w:eastAsia="方正仿宋_GB2312" w:cs="方正仿宋_GB2312"/>
          <w:bCs/>
          <w:color w:val="000000" w:themeColor="text1"/>
          <w:spacing w:val="-10"/>
          <w:sz w:val="24"/>
          <w:szCs w:val="24"/>
          <w:highlight w:val="none"/>
          <w14:textFill>
            <w14:solidFill>
              <w14:schemeClr w14:val="tx1"/>
            </w14:solidFill>
          </w14:textFill>
        </w:rPr>
      </w:pPr>
    </w:p>
    <w:p w14:paraId="59CE97C1">
      <w:pPr>
        <w:keepNext/>
        <w:keepLines/>
        <w:pageBreakBefore w:val="0"/>
        <w:kinsoku/>
        <w:overflowPunct/>
        <w:topLinePunct w:val="0"/>
        <w:bidi w:val="0"/>
        <w:spacing w:line="376" w:lineRule="auto"/>
        <w:jc w:val="center"/>
        <w:outlineLvl w:val="3"/>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pPr>
      <w:bookmarkStart w:id="18" w:name="_Toc3173"/>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★附件</w:t>
      </w:r>
      <w:r>
        <w:rPr>
          <w:rFonts w:hint="eastAsia" w:ascii="方正仿宋_GB2312" w:hAnsi="方正仿宋_GB2312" w:eastAsia="方正仿宋_GB2312" w:cs="方正仿宋_GB2312"/>
          <w:b/>
          <w:bCs/>
          <w:color w:val="000000" w:themeColor="text1"/>
          <w:kern w:val="0"/>
          <w:sz w:val="24"/>
          <w:szCs w:val="28"/>
          <w:highlight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－2－2　具有良好的商业信誉和健全的财务会计制度的证明材料</w:t>
      </w:r>
      <w:bookmarkEnd w:id="18"/>
    </w:p>
    <w:p w14:paraId="6FA9F46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733BB43F">
      <w:pPr>
        <w:keepNext/>
        <w:keepLines/>
        <w:pageBreakBefore w:val="0"/>
        <w:kinsoku/>
        <w:overflowPunct/>
        <w:topLinePunct w:val="0"/>
        <w:bidi w:val="0"/>
        <w:spacing w:line="376" w:lineRule="auto"/>
        <w:jc w:val="center"/>
        <w:outlineLvl w:val="3"/>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pPr>
      <w:bookmarkStart w:id="19" w:name="_Toc28289"/>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★附件</w:t>
      </w:r>
      <w:r>
        <w:rPr>
          <w:rFonts w:hint="eastAsia" w:ascii="方正仿宋_GB2312" w:hAnsi="方正仿宋_GB2312" w:eastAsia="方正仿宋_GB2312" w:cs="方正仿宋_GB2312"/>
          <w:b/>
          <w:bCs/>
          <w:color w:val="000000" w:themeColor="text1"/>
          <w:kern w:val="0"/>
          <w:sz w:val="24"/>
          <w:szCs w:val="28"/>
          <w:highlight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－2－3　具备履行合同所必需的设备和专业技术能力的证明材料</w:t>
      </w:r>
      <w:bookmarkEnd w:id="19"/>
    </w:p>
    <w:p w14:paraId="3FCF404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须提供具备履行合同所必需的设备和专业技术能力的书面声明原件或证明文件。</w:t>
      </w:r>
    </w:p>
    <w:p w14:paraId="37E3ABC2">
      <w:pPr>
        <w:pageBreakBefore w:val="0"/>
        <w:kinsoku/>
        <w:overflowPunct/>
        <w:topLinePunct w:val="0"/>
        <w:bidi w:val="0"/>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21090D35">
      <w:pPr>
        <w:keepNext/>
        <w:keepLines/>
        <w:pageBreakBefore w:val="0"/>
        <w:kinsoku/>
        <w:overflowPunct/>
        <w:topLinePunct w:val="0"/>
        <w:bidi w:val="0"/>
        <w:spacing w:line="376" w:lineRule="auto"/>
        <w:jc w:val="center"/>
        <w:outlineLvl w:val="3"/>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pPr>
      <w:bookmarkStart w:id="20" w:name="_Toc456"/>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★附件</w:t>
      </w:r>
      <w:r>
        <w:rPr>
          <w:rFonts w:hint="eastAsia" w:ascii="方正仿宋_GB2312" w:hAnsi="方正仿宋_GB2312" w:eastAsia="方正仿宋_GB2312" w:cs="方正仿宋_GB2312"/>
          <w:b/>
          <w:bCs/>
          <w:color w:val="000000" w:themeColor="text1"/>
          <w:kern w:val="0"/>
          <w:sz w:val="24"/>
          <w:szCs w:val="28"/>
          <w:highlight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－2－4有依法缴纳税收和社会保障资金的良好记录的证明材料</w:t>
      </w:r>
      <w:bookmarkEnd w:id="20"/>
    </w:p>
    <w:p w14:paraId="3007DD8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1.须提供投标文件递交截止日期之前六个月内任何一期的纳税记录或证明文件原件或复印件加盖公章（依法免税的应提供相应文件说明），如供应商注册成立不足三个月的则提供承诺书（自拟）原件。</w:t>
      </w:r>
    </w:p>
    <w:p w14:paraId="224D972B">
      <w:pPr>
        <w:pageBreakBefore w:val="0"/>
        <w:kinsoku/>
        <w:overflowPunct/>
        <w:topLinePunct w:val="0"/>
        <w:bidi w:val="0"/>
        <w:spacing w:line="360" w:lineRule="auto"/>
        <w:rPr>
          <w:rFonts w:hint="eastAsia" w:ascii="方正仿宋_GB2312" w:hAnsi="方正仿宋_GB2312" w:eastAsia="方正仿宋_GB2312" w:cs="方正仿宋_GB2312"/>
          <w:b/>
          <w:color w:val="000000" w:themeColor="text1"/>
          <w:sz w:val="32"/>
          <w:szCs w:val="32"/>
          <w:highlight w:val="none"/>
          <w:shd w:val="clear" w:color="auto" w:fill="FFFFFF"/>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2EE23A24">
      <w:pPr>
        <w:keepNext/>
        <w:keepLines/>
        <w:pageBreakBefore w:val="0"/>
        <w:kinsoku/>
        <w:overflowPunct/>
        <w:topLinePunct w:val="0"/>
        <w:bidi w:val="0"/>
        <w:spacing w:line="376" w:lineRule="auto"/>
        <w:jc w:val="left"/>
        <w:outlineLvl w:val="3"/>
        <w:rPr>
          <w:rFonts w:hint="eastAsia" w:ascii="方正仿宋_GB2312" w:hAnsi="方正仿宋_GB2312" w:eastAsia="方正仿宋_GB2312" w:cs="方正仿宋_GB2312"/>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br w:type="page"/>
      </w:r>
      <w:bookmarkStart w:id="21" w:name="_Toc8205"/>
      <w:r>
        <w:rPr>
          <w:rFonts w:hint="eastAsia" w:ascii="方正仿宋_GB2312" w:hAnsi="方正仿宋_GB2312" w:eastAsia="方正仿宋_GB2312" w:cs="方正仿宋_GB2312"/>
          <w:bCs/>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bCs/>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bCs/>
          <w:color w:val="000000" w:themeColor="text1"/>
          <w:kern w:val="0"/>
          <w:sz w:val="24"/>
          <w:szCs w:val="24"/>
          <w:highlight w:val="none"/>
          <w14:textFill>
            <w14:solidFill>
              <w14:schemeClr w14:val="tx1"/>
            </w14:solidFill>
          </w14:textFill>
        </w:rPr>
        <w:t>－2－5</w:t>
      </w:r>
      <w:bookmarkEnd w:id="21"/>
    </w:p>
    <w:p w14:paraId="2555431F">
      <w:pPr>
        <w:pageBreakBefore w:val="0"/>
        <w:kinsoku/>
        <w:overflowPunct/>
        <w:topLinePunct w:val="0"/>
        <w:bidi w:val="0"/>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参加政府采购活动近三年内在经营活动中</w:t>
      </w:r>
    </w:p>
    <w:p w14:paraId="4A7DCBA8">
      <w:pPr>
        <w:pageBreakBefore w:val="0"/>
        <w:kinsoku/>
        <w:overflowPunct/>
        <w:topLinePunct w:val="0"/>
        <w:bidi w:val="0"/>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没有重大违法记录的书面声明</w:t>
      </w:r>
    </w:p>
    <w:p w14:paraId="6D27345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本单位郑重声明：</w:t>
      </w:r>
    </w:p>
    <w:p w14:paraId="78147DB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我单位在参加采购活动前三年内在经营活动中没有《中华人民共和国政府采购法》第二十二条第一款第(五)项所称重大违法记录，包括：</w:t>
      </w:r>
    </w:p>
    <w:p w14:paraId="53799DE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14:paraId="2DD7EE5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特此声明！</w:t>
      </w:r>
    </w:p>
    <w:p w14:paraId="00447D5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28330D2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供应商名称(公章)：____________</w:t>
      </w:r>
    </w:p>
    <w:p w14:paraId="065C115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法定代表人或其授权代表(签字或盖章)：____________</w:t>
      </w:r>
    </w:p>
    <w:p w14:paraId="6F83009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日期：______年____月____日</w:t>
      </w:r>
    </w:p>
    <w:p w14:paraId="3586DF40">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1ACB888F">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3724593">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37FB1BA">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13CD564B">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ECC8CEB">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438FB8B">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8D1344A">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F579F0B">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80AB5EA">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5BD8372">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DE8C7F1">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6C9F28B">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6F0E5C9">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329ACC5">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85F7C08">
      <w:pPr>
        <w:pageBreakBefore w:val="0"/>
        <w:kinsoku/>
        <w:overflowPunct/>
        <w:topLinePunct w:val="0"/>
        <w:bidi w:val="0"/>
        <w:spacing w:line="360" w:lineRule="auto"/>
        <w:ind w:firstLine="480" w:firstLineChars="200"/>
        <w:outlineLvl w:val="3"/>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bookmarkStart w:id="22" w:name="_Toc28191"/>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w:t>
      </w:r>
      <w:bookmarkEnd w:id="22"/>
    </w:p>
    <w:p w14:paraId="7116D4CF">
      <w:pPr>
        <w:pageBreakBefore w:val="0"/>
        <w:kinsoku/>
        <w:overflowPunct/>
        <w:topLinePunct w:val="0"/>
        <w:bidi w:val="0"/>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无不良信用记录承诺函(供应商自行查询适用)</w:t>
      </w:r>
    </w:p>
    <w:p w14:paraId="2520229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致____________(采购人或采购代理机构)：</w:t>
      </w:r>
    </w:p>
    <w:p w14:paraId="54DA565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本单位郑重承诺，我单位无以下不良信用记录情形：</w:t>
      </w:r>
    </w:p>
    <w:p w14:paraId="5FD3A5F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1.被人民法院列入失信被执行人；</w:t>
      </w:r>
    </w:p>
    <w:p w14:paraId="6632A89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2.被税务部门列入重大税收违法失信主体；</w:t>
      </w:r>
    </w:p>
    <w:p w14:paraId="5D64D61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3.被政府采购监管部门列入政府采购严重违法失信行为记录名单；</w:t>
      </w:r>
    </w:p>
    <w:p w14:paraId="679D8F1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4.不符合《中华人民共和国政府采购法》第二十二条规定的条件。</w:t>
      </w:r>
    </w:p>
    <w:p w14:paraId="0D16367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2C14382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01AD5A4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供应商名称(盖公章)：____________</w:t>
      </w:r>
    </w:p>
    <w:p w14:paraId="457D8F3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法定代表人或其授权代表(签字或盖章)：____________</w:t>
      </w:r>
    </w:p>
    <w:p w14:paraId="096393C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日期：______年____月____日</w:t>
      </w:r>
    </w:p>
    <w:p w14:paraId="37126613">
      <w:pPr>
        <w:pageBreakBefore w:val="0"/>
        <w:kinsoku/>
        <w:overflowPunct/>
        <w:topLinePunct w:val="0"/>
        <w:bidi w:val="0"/>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p>
    <w:p w14:paraId="15F3A42F">
      <w:pPr>
        <w:pageBreakBefore w:val="0"/>
        <w:kinsoku/>
        <w:overflowPunct/>
        <w:topLinePunct w:val="0"/>
        <w:bidi w:val="0"/>
        <w:spacing w:line="360" w:lineRule="auto"/>
        <w:outlineLvl w:val="3"/>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bookmarkStart w:id="23" w:name="_Toc13751"/>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－2－7符合招标文件第二章“供应商须知前附表”4.3中第3条的证明材料；</w:t>
      </w:r>
      <w:bookmarkEnd w:id="23"/>
    </w:p>
    <w:p w14:paraId="1FA9DE1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新疆维吾尔自治区森林草原火灾预防监测中心（自治区林业和草原宣传中心）</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14:paraId="5C9CF05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我单位负责人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（负责人姓名、身份证号）</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，不存在与我单位负责人为同一人的不同供应商同时参加本项目同一包投标的情形。</w:t>
      </w:r>
    </w:p>
    <w:p w14:paraId="331F0FB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与我单位存在直接控股、管理关系的单位</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（单位名称，如没有填“无”）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，不存在与我单位存在直接控股、管理的不同供应商同时参加本项目同一包投标的情形。</w:t>
      </w:r>
    </w:p>
    <w:p w14:paraId="405D68F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我单位不为本项目某包提供整体设计、规范编制或者项目管理、监理、检测等服务的供应商。</w:t>
      </w:r>
    </w:p>
    <w:p w14:paraId="1D1CDD7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我单位确认本声明是真实的、正确的，如有虚假，相应后果和法律责任均由我单位</w:t>
      </w: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承担</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14:paraId="298EC33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特此声明。</w:t>
      </w:r>
    </w:p>
    <w:p w14:paraId="61EFE89A">
      <w:pPr>
        <w:pageBreakBefore w:val="0"/>
        <w:kinsoku/>
        <w:overflowPunct/>
        <w:topLinePunct w:val="0"/>
        <w:bidi w:val="0"/>
        <w:spacing w:line="360" w:lineRule="auto"/>
        <w:ind w:firstLine="440"/>
        <w:rPr>
          <w:rFonts w:hint="eastAsia" w:ascii="方正仿宋_GB2312" w:hAnsi="方正仿宋_GB2312" w:eastAsia="方正仿宋_GB2312" w:cs="方正仿宋_GB2312"/>
          <w:color w:val="000000" w:themeColor="text1"/>
          <w:szCs w:val="24"/>
          <w:highlight w:val="none"/>
          <w14:textFill>
            <w14:solidFill>
              <w14:schemeClr w14:val="tx1"/>
            </w14:solidFill>
          </w14:textFill>
        </w:rPr>
      </w:pPr>
    </w:p>
    <w:p w14:paraId="3BEA3697">
      <w:pPr>
        <w:pageBreakBefore w:val="0"/>
        <w:kinsoku/>
        <w:overflowPunct/>
        <w:topLinePunct w:val="0"/>
        <w:bidi w:val="0"/>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供应商法定代表人或授权代表（签字或盖章）：</w:t>
      </w:r>
    </w:p>
    <w:p w14:paraId="14B4C1F6">
      <w:pPr>
        <w:pageBreakBefore w:val="0"/>
        <w:kinsoku/>
        <w:overflowPunct/>
        <w:topLinePunct w:val="0"/>
        <w:bidi w:val="0"/>
        <w:spacing w:line="360" w:lineRule="auto"/>
        <w:ind w:firstLine="440"/>
        <w:rPr>
          <w:rFonts w:hint="eastAsia" w:ascii="方正仿宋_GB2312" w:hAnsi="方正仿宋_GB2312" w:eastAsia="方正仿宋_GB2312" w:cs="方正仿宋_GB2312"/>
          <w:color w:val="000000" w:themeColor="text1"/>
          <w:szCs w:val="24"/>
          <w:highlight w:val="none"/>
          <w14:textFill>
            <w14:solidFill>
              <w14:schemeClr w14:val="tx1"/>
            </w14:solidFill>
          </w14:textFill>
        </w:rPr>
      </w:pPr>
    </w:p>
    <w:p w14:paraId="2C87D873">
      <w:pPr>
        <w:pageBreakBefore w:val="0"/>
        <w:kinsoku/>
        <w:overflowPunct/>
        <w:topLinePunct w:val="0"/>
        <w:bidi w:val="0"/>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供应商名称（加盖单位公章）：</w:t>
      </w:r>
    </w:p>
    <w:p w14:paraId="73C4FCC0">
      <w:pPr>
        <w:pageBreakBefore w:val="0"/>
        <w:kinsoku/>
        <w:overflowPunct/>
        <w:topLinePunct w:val="0"/>
        <w:bidi w:val="0"/>
        <w:spacing w:line="360" w:lineRule="auto"/>
        <w:ind w:firstLine="440"/>
        <w:rPr>
          <w:rFonts w:hint="eastAsia" w:ascii="方正仿宋_GB2312" w:hAnsi="方正仿宋_GB2312" w:eastAsia="方正仿宋_GB2312" w:cs="方正仿宋_GB2312"/>
          <w:color w:val="000000" w:themeColor="text1"/>
          <w:szCs w:val="24"/>
          <w:highlight w:val="none"/>
          <w14:textFill>
            <w14:solidFill>
              <w14:schemeClr w14:val="tx1"/>
            </w14:solidFill>
          </w14:textFill>
        </w:rPr>
      </w:pPr>
    </w:p>
    <w:p w14:paraId="614581E2">
      <w:pPr>
        <w:pageBreakBefore w:val="0"/>
        <w:kinsoku/>
        <w:overflowPunct/>
        <w:topLinePunct w:val="0"/>
        <w:bidi w:val="0"/>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日期：</w:t>
      </w:r>
    </w:p>
    <w:p w14:paraId="4DA0C7A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8F20D4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sectPr>
          <w:headerReference r:id="rId6" w:type="default"/>
          <w:footerReference r:id="rId7" w:type="default"/>
          <w:pgSz w:w="11906" w:h="16838"/>
          <w:pgMar w:top="1440" w:right="1797" w:bottom="1440" w:left="1797" w:header="851" w:footer="992" w:gutter="0"/>
          <w:pgNumType w:fmt="decimal"/>
          <w:cols w:space="720" w:num="1"/>
          <w:docGrid w:type="linesAndChars" w:linePitch="312" w:charSpace="0"/>
        </w:sectPr>
      </w:pPr>
    </w:p>
    <w:p w14:paraId="0B99766E">
      <w:pPr>
        <w:pageBreakBefore w:val="0"/>
        <w:kinsoku/>
        <w:overflowPunct/>
        <w:topLinePunct w:val="0"/>
        <w:bidi w:val="0"/>
        <w:rPr>
          <w:rFonts w:hint="eastAsia" w:ascii="方正仿宋_GB2312" w:hAnsi="方正仿宋_GB2312" w:eastAsia="方正仿宋_GB2312" w:cs="方正仿宋_GB2312"/>
          <w:highlight w:val="none"/>
        </w:rPr>
      </w:pPr>
    </w:p>
    <w:p w14:paraId="4AAA68C2">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24" w:name="_Toc1075"/>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六</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w:t>
      </w:r>
      <w:bookmarkEnd w:id="24"/>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企业承担类似或相近业绩情况一览表</w:t>
      </w:r>
    </w:p>
    <w:p w14:paraId="31E976F7">
      <w:pPr>
        <w:pageBreakBefore w:val="0"/>
        <w:kinsoku/>
        <w:overflowPunct/>
        <w:topLinePunct w:val="0"/>
        <w:bidi w:val="0"/>
        <w:jc w:val="center"/>
        <w:rPr>
          <w:rFonts w:hint="default" w:ascii="Times New Roman" w:hAnsi="Times New Roman" w:eastAsia="方正仿宋_GB2312" w:cs="Times New Roman"/>
          <w:b/>
          <w:color w:val="000000"/>
          <w:sz w:val="24"/>
          <w:highlight w:val="none"/>
        </w:rPr>
      </w:pPr>
      <w:r>
        <w:rPr>
          <w:rFonts w:hint="default" w:ascii="Times New Roman" w:hAnsi="Times New Roman" w:eastAsia="方正仿宋_GB2312" w:cs="Times New Roman"/>
          <w:b/>
          <w:color w:val="000000"/>
          <w:sz w:val="24"/>
          <w:highlight w:val="none"/>
        </w:rPr>
        <w:t>供应商近年类似项目业绩</w:t>
      </w:r>
    </w:p>
    <w:tbl>
      <w:tblPr>
        <w:tblStyle w:val="35"/>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2CAA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0A1675A3">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序号</w:t>
            </w:r>
          </w:p>
        </w:tc>
        <w:tc>
          <w:tcPr>
            <w:tcW w:w="1485" w:type="dxa"/>
            <w:noWrap w:val="0"/>
            <w:vAlign w:val="top"/>
          </w:tcPr>
          <w:p w14:paraId="619914E3">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业主名称</w:t>
            </w:r>
          </w:p>
        </w:tc>
        <w:tc>
          <w:tcPr>
            <w:tcW w:w="1530" w:type="dxa"/>
            <w:noWrap w:val="0"/>
            <w:vAlign w:val="top"/>
          </w:tcPr>
          <w:p w14:paraId="41B9C66D">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项目名称</w:t>
            </w:r>
          </w:p>
        </w:tc>
        <w:tc>
          <w:tcPr>
            <w:tcW w:w="1223" w:type="dxa"/>
            <w:noWrap w:val="0"/>
            <w:vAlign w:val="top"/>
          </w:tcPr>
          <w:p w14:paraId="27F71014">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合同总价</w:t>
            </w:r>
          </w:p>
        </w:tc>
        <w:tc>
          <w:tcPr>
            <w:tcW w:w="1391" w:type="dxa"/>
            <w:noWrap w:val="0"/>
            <w:vAlign w:val="top"/>
          </w:tcPr>
          <w:p w14:paraId="7FCCA402">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签约及完成时间</w:t>
            </w:r>
          </w:p>
        </w:tc>
        <w:tc>
          <w:tcPr>
            <w:tcW w:w="2276" w:type="dxa"/>
            <w:noWrap w:val="0"/>
            <w:vAlign w:val="top"/>
          </w:tcPr>
          <w:p w14:paraId="3994B137">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单位联系人及电话</w:t>
            </w:r>
          </w:p>
        </w:tc>
      </w:tr>
      <w:tr w14:paraId="5F27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center"/>
          </w:tcPr>
          <w:p w14:paraId="59105206">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1</w:t>
            </w:r>
          </w:p>
        </w:tc>
        <w:tc>
          <w:tcPr>
            <w:tcW w:w="1485" w:type="dxa"/>
            <w:noWrap w:val="0"/>
            <w:vAlign w:val="top"/>
          </w:tcPr>
          <w:p w14:paraId="3C97E5B2">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1AA49432">
            <w:pPr>
              <w:pageBreakBefore w:val="0"/>
              <w:kinsoku/>
              <w:overflowPunct/>
              <w:topLinePunct w:val="0"/>
              <w:bidi w:val="0"/>
              <w:spacing w:line="440" w:lineRule="exact"/>
              <w:jc w:val="left"/>
              <w:rPr>
                <w:rFonts w:hint="default" w:ascii="Times New Roman" w:hAnsi="Times New Roman" w:eastAsia="方正仿宋_GB2312" w:cs="Times New Roman"/>
                <w:color w:val="000000"/>
                <w:szCs w:val="21"/>
                <w:highlight w:val="none"/>
              </w:rPr>
            </w:pPr>
          </w:p>
        </w:tc>
        <w:tc>
          <w:tcPr>
            <w:tcW w:w="1223" w:type="dxa"/>
            <w:noWrap w:val="0"/>
            <w:vAlign w:val="top"/>
          </w:tcPr>
          <w:p w14:paraId="791DFECB">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69AA5B46">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096B8D0D">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r>
      <w:tr w14:paraId="32CD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center"/>
          </w:tcPr>
          <w:p w14:paraId="487EDF07">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2</w:t>
            </w:r>
          </w:p>
        </w:tc>
        <w:tc>
          <w:tcPr>
            <w:tcW w:w="1485" w:type="dxa"/>
            <w:noWrap w:val="0"/>
            <w:vAlign w:val="top"/>
          </w:tcPr>
          <w:p w14:paraId="38A677AB">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7606E902">
            <w:pPr>
              <w:pageBreakBefore w:val="0"/>
              <w:kinsoku/>
              <w:overflowPunct/>
              <w:topLinePunct w:val="0"/>
              <w:bidi w:val="0"/>
              <w:spacing w:line="440" w:lineRule="exact"/>
              <w:jc w:val="left"/>
              <w:rPr>
                <w:rFonts w:hint="default" w:ascii="Times New Roman" w:hAnsi="Times New Roman" w:eastAsia="方正仿宋_GB2312" w:cs="Times New Roman"/>
                <w:color w:val="000000"/>
                <w:szCs w:val="21"/>
                <w:highlight w:val="none"/>
              </w:rPr>
            </w:pPr>
          </w:p>
        </w:tc>
        <w:tc>
          <w:tcPr>
            <w:tcW w:w="1223" w:type="dxa"/>
            <w:noWrap w:val="0"/>
            <w:vAlign w:val="top"/>
          </w:tcPr>
          <w:p w14:paraId="7369E034">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2D7D0A61">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04919F78">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r>
      <w:tr w14:paraId="1839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center"/>
          </w:tcPr>
          <w:p w14:paraId="04ACF084">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3</w:t>
            </w:r>
          </w:p>
        </w:tc>
        <w:tc>
          <w:tcPr>
            <w:tcW w:w="1485" w:type="dxa"/>
            <w:noWrap w:val="0"/>
            <w:vAlign w:val="top"/>
          </w:tcPr>
          <w:p w14:paraId="408866DE">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35907EB9">
            <w:pPr>
              <w:pageBreakBefore w:val="0"/>
              <w:kinsoku/>
              <w:overflowPunct/>
              <w:topLinePunct w:val="0"/>
              <w:bidi w:val="0"/>
              <w:spacing w:line="440" w:lineRule="exact"/>
              <w:jc w:val="left"/>
              <w:rPr>
                <w:rFonts w:hint="default" w:ascii="Times New Roman" w:hAnsi="Times New Roman" w:eastAsia="方正仿宋_GB2312" w:cs="Times New Roman"/>
                <w:color w:val="000000"/>
                <w:szCs w:val="21"/>
                <w:highlight w:val="none"/>
              </w:rPr>
            </w:pPr>
          </w:p>
        </w:tc>
        <w:tc>
          <w:tcPr>
            <w:tcW w:w="1223" w:type="dxa"/>
            <w:noWrap w:val="0"/>
            <w:vAlign w:val="top"/>
          </w:tcPr>
          <w:p w14:paraId="69F0E4AC">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1EA1F1E2">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1B29C13C">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r>
      <w:tr w14:paraId="18B7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center"/>
          </w:tcPr>
          <w:p w14:paraId="4B97D1DC">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4</w:t>
            </w:r>
          </w:p>
        </w:tc>
        <w:tc>
          <w:tcPr>
            <w:tcW w:w="1485" w:type="dxa"/>
            <w:noWrap w:val="0"/>
            <w:vAlign w:val="top"/>
          </w:tcPr>
          <w:p w14:paraId="7CE193E4">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7BB4D84E">
            <w:pPr>
              <w:pageBreakBefore w:val="0"/>
              <w:kinsoku/>
              <w:overflowPunct/>
              <w:topLinePunct w:val="0"/>
              <w:bidi w:val="0"/>
              <w:spacing w:line="440" w:lineRule="exact"/>
              <w:jc w:val="left"/>
              <w:rPr>
                <w:rFonts w:hint="default" w:ascii="Times New Roman" w:hAnsi="Times New Roman" w:eastAsia="方正仿宋_GB2312" w:cs="Times New Roman"/>
                <w:color w:val="000000"/>
                <w:szCs w:val="21"/>
                <w:highlight w:val="none"/>
              </w:rPr>
            </w:pPr>
          </w:p>
        </w:tc>
        <w:tc>
          <w:tcPr>
            <w:tcW w:w="1223" w:type="dxa"/>
            <w:noWrap w:val="0"/>
            <w:vAlign w:val="top"/>
          </w:tcPr>
          <w:p w14:paraId="3F0DEE4A">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p w14:paraId="59C19287">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4E5EFA7E">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532F4F1B">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r>
      <w:tr w14:paraId="0A31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32C53072">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4</w:t>
            </w:r>
          </w:p>
        </w:tc>
        <w:tc>
          <w:tcPr>
            <w:tcW w:w="1485" w:type="dxa"/>
            <w:noWrap w:val="0"/>
            <w:vAlign w:val="top"/>
          </w:tcPr>
          <w:p w14:paraId="5FAFBF66">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32CBDB95">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223" w:type="dxa"/>
            <w:noWrap w:val="0"/>
            <w:vAlign w:val="top"/>
          </w:tcPr>
          <w:p w14:paraId="4A600D45">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546D4B14">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1BAF27DC">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r>
      <w:tr w14:paraId="77C2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2239B478">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5</w:t>
            </w:r>
          </w:p>
        </w:tc>
        <w:tc>
          <w:tcPr>
            <w:tcW w:w="1485" w:type="dxa"/>
            <w:noWrap w:val="0"/>
            <w:vAlign w:val="top"/>
          </w:tcPr>
          <w:p w14:paraId="55960DEF">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p w14:paraId="02D15298">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679E67E3">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223" w:type="dxa"/>
            <w:noWrap w:val="0"/>
            <w:vAlign w:val="top"/>
          </w:tcPr>
          <w:p w14:paraId="3715B5DE">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31192E9D">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59DA180D">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r>
      <w:tr w14:paraId="74D2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25279DE5">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6</w:t>
            </w:r>
          </w:p>
        </w:tc>
        <w:tc>
          <w:tcPr>
            <w:tcW w:w="1485" w:type="dxa"/>
            <w:noWrap w:val="0"/>
            <w:vAlign w:val="top"/>
          </w:tcPr>
          <w:p w14:paraId="7C037CF4">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4DE8EA12">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223" w:type="dxa"/>
            <w:noWrap w:val="0"/>
            <w:vAlign w:val="top"/>
          </w:tcPr>
          <w:p w14:paraId="55E58658">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2A66CF27">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p w14:paraId="7B7ECC3A">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1FAF2F69">
            <w:pPr>
              <w:pageBreakBefore w:val="0"/>
              <w:tabs>
                <w:tab w:val="center" w:pos="767"/>
                <w:tab w:val="right" w:pos="1415"/>
              </w:tabs>
              <w:kinsoku/>
              <w:overflowPunct/>
              <w:topLinePunct w:val="0"/>
              <w:bidi w:val="0"/>
              <w:spacing w:line="440" w:lineRule="exact"/>
              <w:jc w:val="left"/>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ab/>
            </w:r>
          </w:p>
        </w:tc>
      </w:tr>
      <w:tr w14:paraId="7475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7C311AA5">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7</w:t>
            </w:r>
          </w:p>
        </w:tc>
        <w:tc>
          <w:tcPr>
            <w:tcW w:w="1485" w:type="dxa"/>
            <w:noWrap w:val="0"/>
            <w:vAlign w:val="top"/>
          </w:tcPr>
          <w:p w14:paraId="17B6A11F">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1176D41F">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223" w:type="dxa"/>
            <w:noWrap w:val="0"/>
            <w:vAlign w:val="top"/>
          </w:tcPr>
          <w:p w14:paraId="79137146">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4CF92F43">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08BDF7D2">
            <w:pPr>
              <w:pageBreakBefore w:val="0"/>
              <w:kinsoku/>
              <w:overflowPunct/>
              <w:topLinePunct w:val="0"/>
              <w:bidi w:val="0"/>
              <w:spacing w:line="440" w:lineRule="exact"/>
              <w:jc w:val="center"/>
              <w:rPr>
                <w:rFonts w:hint="default" w:ascii="Times New Roman" w:hAnsi="Times New Roman" w:eastAsia="方正仿宋_GB2312" w:cs="Times New Roman"/>
                <w:color w:val="000000"/>
                <w:szCs w:val="21"/>
                <w:highlight w:val="none"/>
              </w:rPr>
            </w:pPr>
          </w:p>
        </w:tc>
      </w:tr>
    </w:tbl>
    <w:p w14:paraId="53F23B68">
      <w:pPr>
        <w:pStyle w:val="18"/>
        <w:pageBreakBefore w:val="0"/>
        <w:kinsoku/>
        <w:overflowPunct/>
        <w:topLinePunct w:val="0"/>
        <w:bidi w:val="0"/>
        <w:spacing w:line="360" w:lineRule="auto"/>
        <w:ind w:left="720" w:hanging="720" w:hangingChars="3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备注：1、类似项目业绩为与本项目相关的业绩。</w:t>
      </w:r>
    </w:p>
    <w:p w14:paraId="168820D2">
      <w:pPr>
        <w:pStyle w:val="18"/>
        <w:pageBreakBefore w:val="0"/>
        <w:kinsoku/>
        <w:overflowPunct/>
        <w:topLinePunct w:val="0"/>
        <w:bidi w:val="0"/>
        <w:spacing w:line="360" w:lineRule="auto"/>
        <w:ind w:left="735" w:leftChars="35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2、本表后附合同或中标通知书。</w:t>
      </w:r>
    </w:p>
    <w:p w14:paraId="33D01C18">
      <w:pPr>
        <w:pStyle w:val="18"/>
        <w:pageBreakBefore w:val="0"/>
        <w:kinsoku/>
        <w:overflowPunct/>
        <w:topLinePunct w:val="0"/>
        <w:bidi w:val="0"/>
        <w:ind w:firstLine="400" w:firstLineChars="200"/>
        <w:rPr>
          <w:rFonts w:hint="default" w:ascii="Times New Roman" w:hAnsi="Times New Roman" w:eastAsia="方正仿宋_GB2312" w:cs="Times New Roman"/>
          <w:b/>
          <w:bCs/>
          <w:color w:val="000000"/>
          <w:szCs w:val="22"/>
          <w:highlight w:val="none"/>
        </w:rPr>
      </w:pPr>
    </w:p>
    <w:p w14:paraId="37F64B6A">
      <w:pPr>
        <w:pStyle w:val="18"/>
        <w:pageBreakBefore w:val="0"/>
        <w:kinsoku/>
        <w:overflowPunct/>
        <w:topLinePunct w:val="0"/>
        <w:bidi w:val="0"/>
        <w:ind w:firstLine="400" w:firstLineChars="200"/>
        <w:rPr>
          <w:rFonts w:hint="default" w:ascii="Times New Roman" w:hAnsi="Times New Roman" w:eastAsia="方正仿宋_GB2312" w:cs="Times New Roman"/>
          <w:b/>
          <w:bCs/>
          <w:color w:val="000000"/>
          <w:szCs w:val="22"/>
          <w:highlight w:val="none"/>
        </w:rPr>
      </w:pPr>
    </w:p>
    <w:p w14:paraId="09A7AA5C">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供应商(公章)：____________________</w:t>
      </w:r>
    </w:p>
    <w:p w14:paraId="5AB48017">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法定代表人或其授权代表(签字或盖章)：____________________</w:t>
      </w:r>
    </w:p>
    <w:p w14:paraId="5F1E1407">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日期：______年____月____日</w:t>
      </w:r>
    </w:p>
    <w:p w14:paraId="079FD3C0">
      <w:pPr>
        <w:pageBreakBefore w:val="0"/>
        <w:kinsoku/>
        <w:overflowPunct/>
        <w:topLinePunct w:val="0"/>
        <w:bidi w:val="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br w:type="page"/>
      </w:r>
    </w:p>
    <w:p w14:paraId="5F218328">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25" w:name="_Toc14565"/>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七</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、投标人认为需提供的其他资料</w:t>
      </w:r>
      <w:bookmarkEnd w:id="25"/>
    </w:p>
    <w:p w14:paraId="5D8F2FD7">
      <w:pPr>
        <w:pageBreakBefore w:val="0"/>
        <w:kinsoku/>
        <w:overflowPunct/>
        <w:topLinePunct w:val="0"/>
        <w:bidi w:val="0"/>
        <w:spacing w:line="360" w:lineRule="auto"/>
        <w:ind w:firstLine="480" w:firstLineChars="200"/>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1、人员配置方案</w:t>
      </w:r>
    </w:p>
    <w:p w14:paraId="41E489CB">
      <w:pPr>
        <w:pageBreakBefore w:val="0"/>
        <w:kinsoku/>
        <w:overflowPunct/>
        <w:topLinePunct w:val="0"/>
        <w:bidi w:val="0"/>
        <w:spacing w:line="360" w:lineRule="auto"/>
        <w:ind w:firstLine="480" w:firstLineChars="200"/>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格式自拟）</w:t>
      </w:r>
    </w:p>
    <w:p w14:paraId="1F80A1CA">
      <w:pPr>
        <w:pStyle w:val="29"/>
        <w:pageBreakBefore w:val="0"/>
        <w:kinsoku/>
        <w:overflowPunct/>
        <w:topLinePunct w:val="0"/>
        <w:bidi w:val="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5E9E678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供应商认为还需要提供其他资料的，自行增加（可根据打分表自行拓展）</w:t>
      </w:r>
    </w:p>
    <w:p w14:paraId="1F3D1F2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p>
    <w:p w14:paraId="690E79C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p>
    <w:p w14:paraId="33D9F0FC">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26" w:name="_Toc19086"/>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八</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、投标人企业类型声明函</w:t>
      </w:r>
      <w:bookmarkEnd w:id="26"/>
    </w:p>
    <w:p w14:paraId="1BC83C3B">
      <w:pPr>
        <w:pageBreakBefore w:val="0"/>
        <w:widowControl/>
        <w:kinsoku/>
        <w:overflowPunct/>
        <w:topLinePunct w:val="0"/>
        <w:bidi w:val="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1B6FD36E">
      <w:pPr>
        <w:pageBreakBefore w:val="0"/>
        <w:widowControl/>
        <w:kinsoku/>
        <w:overflowPunct/>
        <w:topLinePunct w:val="0"/>
        <w:bidi w:val="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6CACEB8B">
      <w:pPr>
        <w:pageBreakBefore w:val="0"/>
        <w:widowControl/>
        <w:kinsoku/>
        <w:overflowPunct/>
        <w:topLinePunct w:val="0"/>
        <w:bidi w:val="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1E1464F3">
      <w:pPr>
        <w:pageBreakBefore w:val="0"/>
        <w:widowControl/>
        <w:kinsoku/>
        <w:overflowPunct/>
        <w:topLinePunct w:val="0"/>
        <w:bidi w:val="0"/>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（格式自拟）</w:t>
      </w:r>
    </w:p>
    <w:p w14:paraId="3E7B14C2">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br w:type="page"/>
      </w:r>
      <w:bookmarkStart w:id="27" w:name="_Toc5578"/>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九</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、中小微企业声明函</w:t>
      </w:r>
      <w:bookmarkEnd w:id="27"/>
    </w:p>
    <w:p w14:paraId="7ADA71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themeColor="text1"/>
          <w:sz w:val="36"/>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6"/>
          <w:highlight w:val="none"/>
          <w14:textFill>
            <w14:solidFill>
              <w14:schemeClr w14:val="tx1"/>
            </w14:solidFill>
          </w14:textFill>
        </w:rPr>
        <w:t>中小企业声明函（工程、服务）</w:t>
      </w:r>
    </w:p>
    <w:p w14:paraId="7D89A997">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单位名称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）的（</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项目名称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AA1B339">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1. （</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标的名称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 ，属于（</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采购文件中明确的所属行业</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）；承建（承接）企业为（</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企业名称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），从业人员</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人，营业收入为</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万元，资产总额为</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万元，属于（</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中型企业、小型企业、微型企业</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w:t>
      </w:r>
    </w:p>
    <w:p w14:paraId="70065B6E">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2. （</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标的名称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 ，属于（</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采购文件中明确的所属行业</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）；承建（承接）企业为（</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企业名称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），从业人员</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人，营业收入为</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万元，资产总额为</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万元，属于（</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中型企业、小型企业、微型企业</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w:t>
      </w:r>
    </w:p>
    <w:p w14:paraId="67CD6B7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w:t>
      </w:r>
    </w:p>
    <w:p w14:paraId="3AF9B599">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以上企业，不属于大企业的分支机构，不存在控股股东为大企业的情形，也不存在与大企业的负责人为同一人的情形。</w:t>
      </w:r>
    </w:p>
    <w:p w14:paraId="3B735C24">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本企业对上述声明内容的真实性负责。如有虚假，将依法承担相应责任。</w:t>
      </w:r>
    </w:p>
    <w:p w14:paraId="4642630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p>
    <w:p w14:paraId="40E0539F">
      <w:pPr>
        <w:keepNext w:val="0"/>
        <w:keepLines w:val="0"/>
        <w:pageBreakBefore w:val="0"/>
        <w:kinsoku/>
        <w:wordWrap/>
        <w:overflowPunct/>
        <w:topLinePunct w:val="0"/>
        <w:autoSpaceDE/>
        <w:autoSpaceDN/>
        <w:bidi w:val="0"/>
        <w:adjustRightInd w:val="0"/>
        <w:snapToGrid w:val="0"/>
        <w:spacing w:line="240" w:lineRule="auto"/>
        <w:ind w:firstLine="4320" w:firstLineChars="18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企业名称（盖章）：</w:t>
      </w:r>
    </w:p>
    <w:p w14:paraId="3885D543">
      <w:pPr>
        <w:keepNext w:val="0"/>
        <w:keepLines w:val="0"/>
        <w:pageBreakBefore w:val="0"/>
        <w:kinsoku/>
        <w:wordWrap/>
        <w:overflowPunct/>
        <w:topLinePunct w:val="0"/>
        <w:autoSpaceDE/>
        <w:autoSpaceDN/>
        <w:bidi w:val="0"/>
        <w:adjustRightInd w:val="0"/>
        <w:snapToGrid w:val="0"/>
        <w:spacing w:line="240" w:lineRule="auto"/>
        <w:ind w:firstLine="4320" w:firstLineChars="18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日期：</w:t>
      </w:r>
    </w:p>
    <w:p w14:paraId="0019B188">
      <w:pPr>
        <w:pageBreakBefore w:val="0"/>
        <w:kinsoku/>
        <w:overflowPunct/>
        <w:topLinePunct w:val="0"/>
        <w:bidi w:val="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02AC3BDE">
      <w:pPr>
        <w:pageBreakBefore w:val="0"/>
        <w:widowControl/>
        <w:kinsoku/>
        <w:overflowPunct/>
        <w:topLinePunct w:val="0"/>
        <w:bidi w:val="0"/>
        <w:spacing w:line="400" w:lineRule="exact"/>
        <w:rPr>
          <w:rFonts w:hint="eastAsia" w:ascii="方正仿宋_GB2312" w:hAnsi="方正仿宋_GB2312" w:eastAsia="方正仿宋_GB2312" w:cs="方正仿宋_GB2312"/>
          <w:b/>
          <w:bCs/>
          <w:color w:val="000000" w:themeColor="text1"/>
          <w:sz w:val="18"/>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18"/>
          <w:szCs w:val="21"/>
          <w:highlight w:val="none"/>
          <w14:textFill>
            <w14:solidFill>
              <w14:schemeClr w14:val="tx1"/>
            </w14:solidFill>
          </w14:textFill>
        </w:rPr>
        <w:t>备注：1、从业人员、营业收入、资产总额填报上一年度数据，无上一年度数据的新成立企业可不填报。</w:t>
      </w:r>
    </w:p>
    <w:p w14:paraId="21C25826">
      <w:pPr>
        <w:pageBreakBefore w:val="0"/>
        <w:widowControl/>
        <w:kinsoku/>
        <w:overflowPunct/>
        <w:topLinePunct w:val="0"/>
        <w:bidi w:val="0"/>
        <w:spacing w:line="400" w:lineRule="exact"/>
        <w:ind w:firstLine="540" w:firstLineChars="300"/>
        <w:rPr>
          <w:rFonts w:hint="eastAsia" w:ascii="方正仿宋_GB2312" w:hAnsi="方正仿宋_GB2312" w:eastAsia="方正仿宋_GB2312" w:cs="方正仿宋_GB2312"/>
          <w:b/>
          <w:bCs/>
          <w:color w:val="000000" w:themeColor="text1"/>
          <w:sz w:val="18"/>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18"/>
          <w:highlight w:val="none"/>
          <w14:textFill>
            <w14:solidFill>
              <w14:schemeClr w14:val="tx1"/>
            </w14:solidFill>
          </w14:textFill>
        </w:rPr>
        <w:t>2、投标人为中小企业时需提供本声明函，并完整填写从业人员、营业收入、资产总额等内容，否则评审时资格审查不通过。</w:t>
      </w:r>
    </w:p>
    <w:p w14:paraId="16825BA7">
      <w:pPr>
        <w:pageBreakBefore w:val="0"/>
        <w:widowControl/>
        <w:kinsoku/>
        <w:wordWrap w:val="0"/>
        <w:overflowPunct/>
        <w:topLinePunct w:val="0"/>
        <w:bidi w:val="0"/>
        <w:spacing w:line="360" w:lineRule="auto"/>
        <w:ind w:right="480"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43C95E5">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br w:type="page"/>
      </w:r>
      <w:bookmarkStart w:id="28" w:name="_Toc17692"/>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十、中小企业生产或销售的产品优惠明细表</w:t>
      </w:r>
      <w:bookmarkEnd w:id="28"/>
    </w:p>
    <w:p w14:paraId="2B2C09E4">
      <w:pPr>
        <w:pageBreakBefore w:val="0"/>
        <w:kinsoku/>
        <w:overflowPunct/>
        <w:topLinePunct w:val="0"/>
        <w:bidi w:val="0"/>
        <w:jc w:val="center"/>
        <w:rPr>
          <w:rFonts w:hint="eastAsia" w:ascii="方正仿宋_GB2312" w:hAnsi="方正仿宋_GB2312" w:eastAsia="方正仿宋_GB2312" w:cs="方正仿宋_GB2312"/>
          <w:b/>
          <w:bCs/>
          <w:color w:val="000000" w:themeColor="text1"/>
          <w:sz w:val="24"/>
          <w:highlight w:val="none"/>
          <w14:textFill>
            <w14:solidFill>
              <w14:schemeClr w14:val="tx1"/>
            </w14:solidFill>
          </w14:textFill>
        </w:rPr>
      </w:pPr>
      <w:bookmarkStart w:id="29" w:name="_Toc439149569"/>
      <w:r>
        <w:rPr>
          <w:rFonts w:hint="eastAsia" w:ascii="方正仿宋_GB2312" w:hAnsi="方正仿宋_GB2312" w:eastAsia="方正仿宋_GB2312" w:cs="方正仿宋_GB2312"/>
          <w:b/>
          <w:bCs/>
          <w:color w:val="000000" w:themeColor="text1"/>
          <w:sz w:val="24"/>
          <w:highlight w:val="none"/>
          <w14:textFill>
            <w14:solidFill>
              <w14:schemeClr w14:val="tx1"/>
            </w14:solidFill>
          </w14:textFill>
        </w:rPr>
        <w:t>（若有，请如实填写）</w:t>
      </w:r>
      <w:bookmarkEnd w:id="29"/>
    </w:p>
    <w:p w14:paraId="01760DC3">
      <w:pPr>
        <w:pageBreakBefore w:val="0"/>
        <w:tabs>
          <w:tab w:val="left" w:pos="480"/>
        </w:tabs>
        <w:kinsoku/>
        <w:overflowPunct/>
        <w:topLinePunct w:val="0"/>
        <w:bidi w:val="0"/>
        <w:adjustRightInd w:val="0"/>
        <w:spacing w:line="440" w:lineRule="exact"/>
        <w:ind w:left="1680" w:leftChars="800" w:firstLine="4320" w:firstLineChars="1800"/>
        <w:textAlignment w:val="baseline"/>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报价货币种类：</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55C8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14:paraId="7F50EDD8">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1</w:t>
            </w:r>
          </w:p>
        </w:tc>
        <w:tc>
          <w:tcPr>
            <w:tcW w:w="2012" w:type="dxa"/>
            <w:vAlign w:val="center"/>
          </w:tcPr>
          <w:p w14:paraId="53A87A45">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2</w:t>
            </w:r>
          </w:p>
        </w:tc>
        <w:tc>
          <w:tcPr>
            <w:tcW w:w="1123" w:type="dxa"/>
            <w:vAlign w:val="center"/>
          </w:tcPr>
          <w:p w14:paraId="00CC9757">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3</w:t>
            </w:r>
          </w:p>
        </w:tc>
        <w:tc>
          <w:tcPr>
            <w:tcW w:w="1050" w:type="dxa"/>
            <w:vAlign w:val="center"/>
          </w:tcPr>
          <w:p w14:paraId="25E9D0F8">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4</w:t>
            </w:r>
          </w:p>
        </w:tc>
        <w:tc>
          <w:tcPr>
            <w:tcW w:w="1348" w:type="dxa"/>
            <w:vAlign w:val="center"/>
          </w:tcPr>
          <w:p w14:paraId="6D1AD6E6">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5</w:t>
            </w:r>
          </w:p>
        </w:tc>
        <w:tc>
          <w:tcPr>
            <w:tcW w:w="1348" w:type="dxa"/>
            <w:vAlign w:val="center"/>
          </w:tcPr>
          <w:p w14:paraId="24461323">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6</w:t>
            </w:r>
          </w:p>
        </w:tc>
        <w:tc>
          <w:tcPr>
            <w:tcW w:w="1766" w:type="dxa"/>
            <w:vAlign w:val="center"/>
          </w:tcPr>
          <w:p w14:paraId="4ADCAB41">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7</w:t>
            </w:r>
          </w:p>
        </w:tc>
      </w:tr>
      <w:tr w14:paraId="47D7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14:paraId="4B5FE15C">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标段（包）</w:t>
            </w:r>
          </w:p>
        </w:tc>
        <w:tc>
          <w:tcPr>
            <w:tcW w:w="2012" w:type="dxa"/>
            <w:vAlign w:val="center"/>
          </w:tcPr>
          <w:p w14:paraId="03A5CCBD">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小型和微型企业产品名称</w:t>
            </w:r>
          </w:p>
        </w:tc>
        <w:tc>
          <w:tcPr>
            <w:tcW w:w="1123" w:type="dxa"/>
            <w:vAlign w:val="center"/>
          </w:tcPr>
          <w:p w14:paraId="00219CB4">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数量</w:t>
            </w:r>
          </w:p>
        </w:tc>
        <w:tc>
          <w:tcPr>
            <w:tcW w:w="1050" w:type="dxa"/>
            <w:vAlign w:val="center"/>
          </w:tcPr>
          <w:p w14:paraId="0927AAF9">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报价（元）</w:t>
            </w:r>
          </w:p>
        </w:tc>
        <w:tc>
          <w:tcPr>
            <w:tcW w:w="1348" w:type="dxa"/>
            <w:vAlign w:val="center"/>
          </w:tcPr>
          <w:p w14:paraId="2892BD7A">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价格评审扣除金额（元）</w:t>
            </w:r>
          </w:p>
        </w:tc>
        <w:tc>
          <w:tcPr>
            <w:tcW w:w="1348" w:type="dxa"/>
            <w:vAlign w:val="center"/>
          </w:tcPr>
          <w:p w14:paraId="74818323">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品牌型号规格</w:t>
            </w:r>
          </w:p>
        </w:tc>
        <w:tc>
          <w:tcPr>
            <w:tcW w:w="1766" w:type="dxa"/>
            <w:vAlign w:val="center"/>
          </w:tcPr>
          <w:p w14:paraId="023D0870">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制造商</w:t>
            </w:r>
          </w:p>
          <w:p w14:paraId="29314A21">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全称</w:t>
            </w:r>
          </w:p>
        </w:tc>
      </w:tr>
      <w:tr w14:paraId="7495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5D4CA4CE">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2012" w:type="dxa"/>
          </w:tcPr>
          <w:p w14:paraId="4290E55B">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123" w:type="dxa"/>
            <w:vAlign w:val="center"/>
          </w:tcPr>
          <w:p w14:paraId="78E7E007">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050" w:type="dxa"/>
            <w:vAlign w:val="center"/>
          </w:tcPr>
          <w:p w14:paraId="71C2C46F">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348" w:type="dxa"/>
            <w:vAlign w:val="center"/>
          </w:tcPr>
          <w:p w14:paraId="132B7D78">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348" w:type="dxa"/>
            <w:vAlign w:val="center"/>
          </w:tcPr>
          <w:p w14:paraId="646399A1">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766" w:type="dxa"/>
            <w:vAlign w:val="center"/>
          </w:tcPr>
          <w:p w14:paraId="001F2AB0">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r>
      <w:tr w14:paraId="2CEF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73C1B2DC">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2012" w:type="dxa"/>
          </w:tcPr>
          <w:p w14:paraId="793F223F">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123" w:type="dxa"/>
            <w:vAlign w:val="center"/>
          </w:tcPr>
          <w:p w14:paraId="75071ACC">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050" w:type="dxa"/>
            <w:vAlign w:val="center"/>
          </w:tcPr>
          <w:p w14:paraId="1493D204">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348" w:type="dxa"/>
            <w:vAlign w:val="center"/>
          </w:tcPr>
          <w:p w14:paraId="4F4A760A">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348" w:type="dxa"/>
            <w:vAlign w:val="center"/>
          </w:tcPr>
          <w:p w14:paraId="061A7626">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766" w:type="dxa"/>
            <w:vAlign w:val="center"/>
          </w:tcPr>
          <w:p w14:paraId="0E2CE4F6">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r>
      <w:tr w14:paraId="510A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4BF87DA1">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8647" w:type="dxa"/>
            <w:gridSpan w:val="6"/>
            <w:vAlign w:val="center"/>
          </w:tcPr>
          <w:p w14:paraId="0AAD460F">
            <w:pPr>
              <w:pageBreakBefore w:val="0"/>
              <w:tabs>
                <w:tab w:val="left" w:pos="5355"/>
              </w:tabs>
              <w:kinsoku/>
              <w:overflowPunct/>
              <w:topLinePunct w:val="0"/>
              <w:bidi w:val="0"/>
              <w:spacing w:line="380" w:lineRule="atLeast"/>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本标段（包）报价总计：（元）</w:t>
            </w:r>
          </w:p>
        </w:tc>
      </w:tr>
      <w:tr w14:paraId="25BB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2E07249E">
            <w:pPr>
              <w:pageBreakBefore w:val="0"/>
              <w:tabs>
                <w:tab w:val="left" w:pos="5355"/>
              </w:tabs>
              <w:kinsoku/>
              <w:overflowPunct/>
              <w:topLinePunct w:val="0"/>
              <w:bidi w:val="0"/>
              <w:spacing w:line="380" w:lineRule="atLeast"/>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8647" w:type="dxa"/>
            <w:gridSpan w:val="6"/>
            <w:vAlign w:val="center"/>
          </w:tcPr>
          <w:p w14:paraId="6D12B053">
            <w:pPr>
              <w:pageBreakBefore w:val="0"/>
              <w:tabs>
                <w:tab w:val="left" w:pos="5355"/>
              </w:tabs>
              <w:kinsoku/>
              <w:overflowPunct/>
              <w:topLinePunct w:val="0"/>
              <w:bidi w:val="0"/>
              <w:spacing w:line="380" w:lineRule="atLeast"/>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本标段（包）价格评审扣除金额总计：（元）</w:t>
            </w:r>
          </w:p>
        </w:tc>
      </w:tr>
    </w:tbl>
    <w:p w14:paraId="0EF7B2E5">
      <w:pPr>
        <w:pageBreakBefore w:val="0"/>
        <w:tabs>
          <w:tab w:val="left" w:pos="480"/>
        </w:tabs>
        <w:kinsoku/>
        <w:overflowPunct/>
        <w:topLinePunct w:val="0"/>
        <w:bidi w:val="0"/>
        <w:adjustRightInd w:val="0"/>
        <w:spacing w:line="440" w:lineRule="exact"/>
        <w:textAlignment w:val="baseline"/>
        <w:rPr>
          <w:rFonts w:hint="eastAsia" w:ascii="方正仿宋_GB2312" w:hAnsi="方正仿宋_GB2312" w:eastAsia="方正仿宋_GB2312" w:cs="方正仿宋_GB2312"/>
          <w:bCs/>
          <w:color w:val="000000" w:themeColor="text1"/>
          <w:kern w:val="0"/>
          <w:sz w:val="24"/>
          <w:szCs w:val="24"/>
          <w:highlight w:val="none"/>
          <w14:textFill>
            <w14:solidFill>
              <w14:schemeClr w14:val="tx1"/>
            </w14:solidFill>
          </w14:textFill>
        </w:rPr>
      </w:pPr>
    </w:p>
    <w:p w14:paraId="155DEDF9">
      <w:pPr>
        <w:pageBreakBefore w:val="0"/>
        <w:tabs>
          <w:tab w:val="left" w:pos="13000"/>
        </w:tabs>
        <w:kinsoku/>
        <w:overflowPunct/>
        <w:topLinePunct w:val="0"/>
        <w:bidi w:val="0"/>
        <w:spacing w:line="440" w:lineRule="exact"/>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注：</w:t>
      </w:r>
    </w:p>
    <w:p w14:paraId="494F5D21">
      <w:pPr>
        <w:pageBreakBefore w:val="0"/>
        <w:kinsoku/>
        <w:overflowPunct/>
        <w:topLinePunct w:val="0"/>
        <w:bidi w:val="0"/>
        <w:spacing w:line="440" w:lineRule="exact"/>
        <w:ind w:firstLine="42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1、当一个标段（包）内有多个属于小型和微型企业的产品时，服务商应按序号详细填写。</w:t>
      </w:r>
    </w:p>
    <w:p w14:paraId="08FAB60C">
      <w:pPr>
        <w:pageBreakBefore w:val="0"/>
        <w:kinsoku/>
        <w:overflowPunct/>
        <w:topLinePunct w:val="0"/>
        <w:bidi w:val="0"/>
        <w:spacing w:line="440" w:lineRule="exact"/>
        <w:ind w:firstLine="42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2、栏目5=栏目4×招标文件规定的价格扣除比率的优惠幅度。</w:t>
      </w:r>
    </w:p>
    <w:p w14:paraId="33C181D7">
      <w:pPr>
        <w:pageBreakBefore w:val="0"/>
        <w:kinsoku/>
        <w:overflowPunct/>
        <w:topLinePunct w:val="0"/>
        <w:bidi w:val="0"/>
        <w:spacing w:line="440" w:lineRule="exact"/>
        <w:ind w:firstLine="42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3、若所供应的产品不具备此类评审优惠条件，本“中小价格扣除明细表”不必填写。</w:t>
      </w:r>
    </w:p>
    <w:p w14:paraId="52826209">
      <w:pPr>
        <w:pageBreakBefore w:val="0"/>
        <w:kinsoku/>
        <w:overflowPunct/>
        <w:topLinePunct w:val="0"/>
        <w:bidi w:val="0"/>
        <w:spacing w:line="440" w:lineRule="exact"/>
        <w:ind w:firstLine="60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p w14:paraId="2C2F3198">
      <w:pPr>
        <w:pageBreakBefore w:val="0"/>
        <w:kinsoku/>
        <w:overflowPunct/>
        <w:topLinePunct w:val="0"/>
        <w:bidi w:val="0"/>
        <w:adjustRightInd w:val="0"/>
        <w:snapToGrid w:val="0"/>
        <w:spacing w:line="360" w:lineRule="auto"/>
        <w:ind w:right="480" w:firstLine="2160" w:firstLineChars="900"/>
        <w:jc w:val="both"/>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投标人（盖公章）：</w:t>
      </w:r>
    </w:p>
    <w:p w14:paraId="79124F1E">
      <w:pPr>
        <w:pageBreakBefore w:val="0"/>
        <w:kinsoku/>
        <w:overflowPunct/>
        <w:topLinePunct w:val="0"/>
        <w:bidi w:val="0"/>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法定代表人或其授权代表(签字或盖章)：____________</w:t>
      </w:r>
    </w:p>
    <w:p w14:paraId="2A509470">
      <w:pPr>
        <w:pageBreakBefore w:val="0"/>
        <w:kinsoku/>
        <w:overflowPunct/>
        <w:topLinePunct w:val="0"/>
        <w:bidi w:val="0"/>
        <w:adjustRightInd w:val="0"/>
        <w:snapToGrid w:val="0"/>
        <w:jc w:val="right"/>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日期：年月日</w:t>
      </w:r>
    </w:p>
    <w:p w14:paraId="3C821FBE">
      <w:pPr>
        <w:pageBreakBefore w:val="0"/>
        <w:tabs>
          <w:tab w:val="left" w:pos="3600"/>
        </w:tabs>
        <w:kinsoku/>
        <w:overflowPunct/>
        <w:topLinePunct w:val="0"/>
        <w:bidi w:val="0"/>
        <w:adjustRightInd w:val="0"/>
        <w:snapToGrid w:val="0"/>
        <w:spacing w:line="440" w:lineRule="exact"/>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p w14:paraId="08E4E668">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30" w:name="_Toc3845"/>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十</w:t>
      </w:r>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一</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、监狱企业声明函</w:t>
      </w:r>
      <w:bookmarkEnd w:id="30"/>
    </w:p>
    <w:p w14:paraId="7A55982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（监狱企业适用）</w:t>
      </w:r>
    </w:p>
    <w:p w14:paraId="3D54AC65">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本公司郑重声明，根据《关于政府采购支持监狱企业发展有关问题的通知》（财库[2014]68号）的规定，本公司为监狱企业。</w:t>
      </w:r>
    </w:p>
    <w:p w14:paraId="59F3FD88">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本公司参加______单位的______项目采购活动，采购活动提供本企业（填写制造的货物，由本企业承担工程、提供服务）。</w:t>
      </w:r>
    </w:p>
    <w:p w14:paraId="75F934D1">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本条所称货物不包括使用大型企业注册商标的货物和服务。</w:t>
      </w:r>
    </w:p>
    <w:p w14:paraId="5E842D44">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本公司对上述声明的真实性负责。如有虚假，将依法承担相应责任。</w:t>
      </w:r>
    </w:p>
    <w:p w14:paraId="62AA153D">
      <w:pPr>
        <w:pageBreakBefore w:val="0"/>
        <w:kinsoku/>
        <w:overflowPunct/>
        <w:topLinePunct w:val="0"/>
        <w:bidi w:val="0"/>
        <w:spacing w:line="360" w:lineRule="auto"/>
        <w:ind w:firstLine="5103" w:firstLineChars="2025"/>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p>
    <w:p w14:paraId="43DAFA7B">
      <w:pPr>
        <w:pageBreakBefore w:val="0"/>
        <w:kinsoku/>
        <w:overflowPunct/>
        <w:topLinePunct w:val="0"/>
        <w:bidi w:val="0"/>
        <w:spacing w:line="360" w:lineRule="auto"/>
        <w:ind w:firstLine="2268" w:firstLineChars="900"/>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投标人（盖公章）：</w:t>
      </w:r>
    </w:p>
    <w:p w14:paraId="16DB5266">
      <w:pPr>
        <w:pageBreakBefore w:val="0"/>
        <w:kinsoku/>
        <w:overflowPunct/>
        <w:topLinePunct w:val="0"/>
        <w:bidi w:val="0"/>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法定代表人或其授权代表(签字或盖章)：____________</w:t>
      </w:r>
    </w:p>
    <w:p w14:paraId="26B2A5EB">
      <w:pPr>
        <w:pageBreakBefore w:val="0"/>
        <w:kinsoku/>
        <w:overflowPunct/>
        <w:topLinePunct w:val="0"/>
        <w:bidi w:val="0"/>
        <w:spacing w:line="360" w:lineRule="auto"/>
        <w:ind w:firstLine="1260" w:firstLineChars="500"/>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p>
    <w:p w14:paraId="2C5E9C7A">
      <w:pPr>
        <w:pageBreakBefore w:val="0"/>
        <w:tabs>
          <w:tab w:val="left" w:pos="2880"/>
        </w:tabs>
        <w:kinsoku/>
        <w:overflowPunct/>
        <w:topLinePunct w:val="0"/>
        <w:bidi w:val="0"/>
        <w:spacing w:line="460" w:lineRule="atLeast"/>
        <w:ind w:firstLine="5040" w:firstLineChars="200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日期：</w:t>
      </w: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年月日</w:t>
      </w:r>
    </w:p>
    <w:p w14:paraId="1D1D7C66">
      <w:pPr>
        <w:pageBreakBefore w:val="0"/>
        <w:kinsoku/>
        <w:overflowPunct/>
        <w:topLinePunct w:val="0"/>
        <w:bidi w:val="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br w:type="page"/>
      </w:r>
    </w:p>
    <w:p w14:paraId="1512215E">
      <w:pPr>
        <w:keepNext/>
        <w:keepLines/>
        <w:pageBreakBefore w:val="0"/>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31" w:name="_Toc18654"/>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十</w:t>
      </w:r>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二</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、残疾人福利性单位声明函</w:t>
      </w:r>
      <w:bookmarkEnd w:id="31"/>
    </w:p>
    <w:p w14:paraId="41F9C807">
      <w:pPr>
        <w:pageBreakBefore w:val="0"/>
        <w:widowControl/>
        <w:kinsoku/>
        <w:overflowPunct/>
        <w:topLinePunct w:val="0"/>
        <w:bidi w:val="0"/>
        <w:adjustRightInd w:val="0"/>
        <w:snapToGrid w:val="0"/>
        <w:spacing w:line="440" w:lineRule="exact"/>
        <w:ind w:firstLine="504" w:firstLineChars="200"/>
        <w:jc w:val="left"/>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4490FE">
      <w:pPr>
        <w:pageBreakBefore w:val="0"/>
        <w:widowControl/>
        <w:kinsoku/>
        <w:overflowPunct/>
        <w:topLinePunct w:val="0"/>
        <w:bidi w:val="0"/>
        <w:adjustRightInd w:val="0"/>
        <w:snapToGrid w:val="0"/>
        <w:spacing w:line="440" w:lineRule="exact"/>
        <w:ind w:firstLine="504" w:firstLineChars="200"/>
        <w:jc w:val="left"/>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本单位对上述声明的真实性负责。如有虚假，将依法承担相应责任。</w:t>
      </w:r>
    </w:p>
    <w:p w14:paraId="6FE1C7D2">
      <w:pPr>
        <w:pageBreakBefore w:val="0"/>
        <w:widowControl/>
        <w:kinsoku/>
        <w:overflowPunct/>
        <w:topLinePunct w:val="0"/>
        <w:bidi w:val="0"/>
        <w:adjustRightInd w:val="0"/>
        <w:snapToGrid w:val="0"/>
        <w:spacing w:line="440" w:lineRule="exact"/>
        <w:jc w:val="left"/>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p>
    <w:p w14:paraId="246D90D3">
      <w:pPr>
        <w:pageBreakBefore w:val="0"/>
        <w:widowControl/>
        <w:kinsoku/>
        <w:overflowPunct/>
        <w:topLinePunct w:val="0"/>
        <w:bidi w:val="0"/>
        <w:adjustRightInd w:val="0"/>
        <w:snapToGrid w:val="0"/>
        <w:spacing w:line="440" w:lineRule="exact"/>
        <w:ind w:firstLine="5544" w:firstLineChars="2200"/>
        <w:jc w:val="left"/>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单位名称（盖章）：</w:t>
      </w:r>
    </w:p>
    <w:p w14:paraId="4E97D6BF">
      <w:pPr>
        <w:pageBreakBefore w:val="0"/>
        <w:widowControl/>
        <w:kinsoku/>
        <w:overflowPunct/>
        <w:topLinePunct w:val="0"/>
        <w:bidi w:val="0"/>
        <w:adjustRightInd w:val="0"/>
        <w:snapToGrid w:val="0"/>
        <w:spacing w:line="440" w:lineRule="exact"/>
        <w:ind w:firstLine="504" w:firstLineChars="200"/>
        <w:jc w:val="left"/>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日期：</w:t>
      </w:r>
    </w:p>
    <w:p w14:paraId="36C8AD3A">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1"/>
          <w:highlight w:val="none"/>
          <w:em w:val="dot"/>
          <w14:textFill>
            <w14:solidFill>
              <w14:schemeClr w14:val="tx1"/>
            </w14:solidFill>
          </w14:textFill>
        </w:rPr>
        <w:t>注：附件</w:t>
      </w:r>
      <w:r>
        <w:rPr>
          <w:rFonts w:hint="eastAsia" w:ascii="方正仿宋_GB2312" w:hAnsi="方正仿宋_GB2312" w:eastAsia="方正仿宋_GB2312" w:cs="方正仿宋_GB2312"/>
          <w:b/>
          <w:bCs/>
          <w:color w:val="000000" w:themeColor="text1"/>
          <w:sz w:val="24"/>
          <w:szCs w:val="21"/>
          <w:highlight w:val="none"/>
          <w:em w:val="dot"/>
          <w:lang w:val="en-US" w:eastAsia="zh-CN"/>
          <w14:textFill>
            <w14:solidFill>
              <w14:schemeClr w14:val="tx1"/>
            </w14:solidFill>
          </w14:textFill>
        </w:rPr>
        <w:t>八</w:t>
      </w:r>
      <w:r>
        <w:rPr>
          <w:rFonts w:hint="eastAsia" w:ascii="方正仿宋_GB2312" w:hAnsi="方正仿宋_GB2312" w:eastAsia="方正仿宋_GB2312" w:cs="方正仿宋_GB2312"/>
          <w:b/>
          <w:bCs/>
          <w:color w:val="000000" w:themeColor="text1"/>
          <w:sz w:val="24"/>
          <w:szCs w:val="21"/>
          <w:highlight w:val="none"/>
          <w:em w:val="dot"/>
          <w14:textFill>
            <w14:solidFill>
              <w14:schemeClr w14:val="tx1"/>
            </w14:solidFill>
          </w14:textFill>
        </w:rPr>
        <w:t>至十</w:t>
      </w:r>
      <w:r>
        <w:rPr>
          <w:rFonts w:hint="eastAsia" w:ascii="方正仿宋_GB2312" w:hAnsi="方正仿宋_GB2312" w:eastAsia="方正仿宋_GB2312" w:cs="方正仿宋_GB2312"/>
          <w:b/>
          <w:bCs/>
          <w:color w:val="000000" w:themeColor="text1"/>
          <w:sz w:val="24"/>
          <w:szCs w:val="21"/>
          <w:highlight w:val="none"/>
          <w:em w:val="dot"/>
          <w:lang w:val="en-US" w:eastAsia="zh-CN"/>
          <w14:textFill>
            <w14:solidFill>
              <w14:schemeClr w14:val="tx1"/>
            </w14:solidFill>
          </w14:textFill>
        </w:rPr>
        <w:t>二</w:t>
      </w:r>
      <w:r>
        <w:rPr>
          <w:rFonts w:hint="eastAsia" w:ascii="方正仿宋_GB2312" w:hAnsi="方正仿宋_GB2312" w:eastAsia="方正仿宋_GB2312" w:cs="方正仿宋_GB2312"/>
          <w:b/>
          <w:bCs/>
          <w:color w:val="000000" w:themeColor="text1"/>
          <w:sz w:val="24"/>
          <w:szCs w:val="21"/>
          <w:highlight w:val="none"/>
          <w:em w:val="dot"/>
          <w14:textFill>
            <w14:solidFill>
              <w14:schemeClr w14:val="tx1"/>
            </w14:solidFill>
          </w14:textFill>
        </w:rPr>
        <w:t>供应商根据情况自行选择，不享受相关政策的供应商无需提供；投标人如未提供此声明函，投标会被拒绝；如未如实声明，需承担相应法律责任。</w:t>
      </w:r>
    </w:p>
    <w:p w14:paraId="0EAA979C">
      <w:pPr>
        <w:pageBreakBefore w:val="0"/>
        <w:kinsoku/>
        <w:overflowPunct/>
        <w:topLinePunct w:val="0"/>
        <w:bidi w:val="0"/>
        <w:spacing w:line="360" w:lineRule="auto"/>
        <w:jc w:val="center"/>
        <w:outlineLvl w:val="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8"/>
          <w:szCs w:val="32"/>
          <w:highlight w:val="none"/>
          <w14:textFill>
            <w14:solidFill>
              <w14:schemeClr w14:val="tx1"/>
            </w14:solidFill>
          </w14:textFill>
        </w:rPr>
        <w:br w:type="page"/>
      </w: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　　</w:t>
      </w:r>
      <w:bookmarkStart w:id="32" w:name="_Toc14083"/>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第二部分　技术部分</w:t>
      </w:r>
      <w:bookmarkEnd w:id="32"/>
    </w:p>
    <w:p w14:paraId="3463CA6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35359071">
      <w:pPr>
        <w:pStyle w:val="18"/>
        <w:pageBreakBefore w:val="0"/>
        <w:kinsoku/>
        <w:overflowPunct/>
        <w:topLinePunct w:val="0"/>
        <w:bidi w:val="0"/>
        <w:spacing w:line="360" w:lineRule="auto"/>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一、服务方案</w:t>
      </w:r>
    </w:p>
    <w:p w14:paraId="730A8B8D">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1、服务方案</w:t>
      </w:r>
    </w:p>
    <w:p w14:paraId="03FAD3BD">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16455CCD">
      <w:pPr>
        <w:pStyle w:val="18"/>
        <w:pageBreakBefore w:val="0"/>
        <w:kinsoku/>
        <w:overflowPunct/>
        <w:topLinePunct w:val="0"/>
        <w:bidi w:val="0"/>
        <w:spacing w:line="360" w:lineRule="auto"/>
        <w:ind w:left="2650"/>
        <w:jc w:val="left"/>
        <w:rPr>
          <w:rFonts w:hint="default"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2、</w:t>
      </w: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项目策划方案</w:t>
      </w:r>
    </w:p>
    <w:p w14:paraId="2ADBE7D9">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3AE3CCA6">
      <w:pPr>
        <w:pStyle w:val="18"/>
        <w:pageBreakBefore w:val="0"/>
        <w:kinsoku/>
        <w:overflowPunct/>
        <w:topLinePunct w:val="0"/>
        <w:bidi w:val="0"/>
        <w:spacing w:line="360" w:lineRule="auto"/>
        <w:ind w:left="2650"/>
        <w:jc w:val="left"/>
        <w:rPr>
          <w:rFonts w:hint="default"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3、</w:t>
      </w: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服务质量保障措施</w:t>
      </w:r>
    </w:p>
    <w:p w14:paraId="4A3D33C3">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320D3DEA">
      <w:pPr>
        <w:pStyle w:val="18"/>
        <w:pageBreakBefore w:val="0"/>
        <w:kinsoku/>
        <w:overflowPunct/>
        <w:topLinePunct w:val="0"/>
        <w:bidi w:val="0"/>
        <w:spacing w:line="360" w:lineRule="auto"/>
        <w:ind w:left="2650"/>
        <w:jc w:val="left"/>
        <w:rPr>
          <w:rFonts w:hint="default"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4、售后服务方案</w:t>
      </w:r>
    </w:p>
    <w:p w14:paraId="7EEEB394">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776D9B46">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5、应急预案</w:t>
      </w:r>
    </w:p>
    <w:p w14:paraId="59A329E9">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2019B04E">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6、服务承诺</w:t>
      </w:r>
    </w:p>
    <w:p w14:paraId="2FB2BFF8">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p>
    <w:p w14:paraId="6C9915D6">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7、</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供应商认为需要加的其它方案</w:t>
      </w:r>
    </w:p>
    <w:p w14:paraId="15DC964C">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71AF298B">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（根据技术需求编制详细可行的服务方案，请对照打分表进行逐条响应）</w:t>
      </w:r>
    </w:p>
    <w:p w14:paraId="73D97B3C">
      <w:pPr>
        <w:pageBreakBefore w:val="0"/>
        <w:kinsoku/>
        <w:overflowPunct/>
        <w:topLinePunct w:val="0"/>
        <w:bidi w:val="0"/>
        <w:spacing w:line="360" w:lineRule="auto"/>
        <w:ind w:firstLine="240" w:firstLineChars="100"/>
        <w:outlineLvl w:val="2"/>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br w:type="page"/>
      </w:r>
      <w:bookmarkStart w:id="33" w:name="_Toc12856"/>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二、技术投标与偏离表</w:t>
      </w:r>
      <w:bookmarkEnd w:id="33"/>
    </w:p>
    <w:p w14:paraId="143CB54B">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技术投标与偏离表</w:t>
      </w:r>
    </w:p>
    <w:p w14:paraId="2D7E1A6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项目名称：</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项目编号：</w:t>
      </w:r>
    </w:p>
    <w:p w14:paraId="7F1460C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包号：</w:t>
      </w:r>
    </w:p>
    <w:tbl>
      <w:tblPr>
        <w:tblStyle w:val="35"/>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14:paraId="110B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584FE2A4">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2454" w:type="dxa"/>
            <w:vAlign w:val="center"/>
          </w:tcPr>
          <w:p w14:paraId="17E4D761">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招标文件内容</w:t>
            </w:r>
          </w:p>
        </w:tc>
        <w:tc>
          <w:tcPr>
            <w:tcW w:w="2079" w:type="dxa"/>
            <w:vAlign w:val="center"/>
          </w:tcPr>
          <w:p w14:paraId="564D5E96">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投标文件内容</w:t>
            </w:r>
          </w:p>
        </w:tc>
        <w:tc>
          <w:tcPr>
            <w:tcW w:w="1634" w:type="dxa"/>
            <w:vAlign w:val="center"/>
          </w:tcPr>
          <w:p w14:paraId="30B806C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偏离内容</w:t>
            </w:r>
          </w:p>
        </w:tc>
        <w:tc>
          <w:tcPr>
            <w:tcW w:w="1655" w:type="dxa"/>
            <w:vAlign w:val="center"/>
          </w:tcPr>
          <w:p w14:paraId="4079584B">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说明</w:t>
            </w:r>
          </w:p>
        </w:tc>
      </w:tr>
      <w:tr w14:paraId="6901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0C3AE4DE">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5DD388BE">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1D18C68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44B493B7">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6F2806E2">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7119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1C8C715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20DC104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53CB6A62">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786D75B7">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6F33F64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3456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CCEE5E0">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7C26A67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1FAADD2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541E3E54">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33E0F8D4">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9DB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20F94FBC">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3A97DDB3">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056ABD3E">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037CAA5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3D93B36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7AF1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01CBE65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44DBA9E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16AA30D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0350C002">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5820465C">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5B9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14:paraId="52E5378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671076E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3CDD746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09FD418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7588ED00">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14:paraId="14D58EF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说明：在偏离项必须注明正偏离、负偏离或无偏离。</w:t>
      </w:r>
    </w:p>
    <w:p w14:paraId="612283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注：凡投标文件中技术条款（包括投标技术参数等所有技术内容）与招标文件有偏差的，均应在此表中列出（内容较多的可以标注见投标文件第几页，偏差包括正偏差和负偏差）。未在本表中列明的偏差视同响应招标文件规定。</w:t>
      </w:r>
    </w:p>
    <w:p w14:paraId="67A925B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38893F5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6D6AB69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投标人名称(公章)：____________</w:t>
      </w:r>
    </w:p>
    <w:p w14:paraId="49420DE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法定代表人或其授权代表(签字或盖章)：____________</w:t>
      </w:r>
    </w:p>
    <w:p w14:paraId="55BDD6B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日期：______年____月____日</w:t>
      </w:r>
    </w:p>
    <w:p w14:paraId="1C3514E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1BAFD1BC">
      <w:pPr>
        <w:pageBreakBefore w:val="0"/>
        <w:kinsoku/>
        <w:overflowPunct/>
        <w:topLinePunct w:val="0"/>
        <w:bidi w:val="0"/>
        <w:spacing w:line="280" w:lineRule="exact"/>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br w:type="page"/>
      </w:r>
    </w:p>
    <w:p w14:paraId="4E452431">
      <w:pPr>
        <w:pageBreakBefore w:val="0"/>
        <w:kinsoku/>
        <w:overflowPunct/>
        <w:topLinePunct w:val="0"/>
        <w:bidi w:val="0"/>
        <w:spacing w:line="360" w:lineRule="auto"/>
        <w:outlineLvl w:val="2"/>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bookmarkStart w:id="34" w:name="_Toc26011"/>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三、其他材料</w:t>
      </w:r>
      <w:bookmarkEnd w:id="34"/>
    </w:p>
    <w:p w14:paraId="3808DA5F">
      <w:pPr>
        <w:pageBreakBefore w:val="0"/>
        <w:widowControl/>
        <w:kinsoku/>
        <w:overflowPunct/>
        <w:topLinePunct w:val="0"/>
        <w:bidi w:val="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3042D44C">
      <w:pPr>
        <w:pageBreakBefore w:val="0"/>
        <w:widowControl/>
        <w:kinsoku/>
        <w:overflowPunct/>
        <w:topLinePunct w:val="0"/>
        <w:bidi w:val="0"/>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供应商可根据实际情况进行增加，可对照打分表进行逐条响应</w:t>
      </w:r>
    </w:p>
    <w:p w14:paraId="750461CC">
      <w:pPr>
        <w:pageBreakBefore w:val="0"/>
        <w:widowControl/>
        <w:kinsoku/>
        <w:overflowPunct/>
        <w:topLinePunct w:val="0"/>
        <w:bidi w:val="0"/>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1F2FA1B2">
      <w:pPr>
        <w:pageBreakBefore w:val="0"/>
        <w:widowControl/>
        <w:kinsoku/>
        <w:overflowPunct/>
        <w:topLinePunct w:val="0"/>
        <w:bidi w:val="0"/>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br w:type="page"/>
      </w:r>
    </w:p>
    <w:p w14:paraId="3F706CC1">
      <w:pPr>
        <w:keepNext/>
        <w:keepLines/>
        <w:pageBreakBefore w:val="0"/>
        <w:numPr>
          <w:ilvl w:val="0"/>
          <w:numId w:val="3"/>
        </w:numPr>
        <w:kinsoku/>
        <w:overflowPunct/>
        <w:topLinePunct w:val="0"/>
        <w:bidi w:val="0"/>
        <w:spacing w:line="413"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35" w:name="_Toc15004"/>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项目采购需求</w:t>
      </w:r>
      <w:bookmarkEnd w:id="35"/>
    </w:p>
    <w:p w14:paraId="610B70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一、项目名称：</w:t>
      </w:r>
      <w:r>
        <w:rPr>
          <w:rFonts w:hint="eastAsia" w:ascii="方正仿宋_GB2312" w:hAnsi="方正仿宋_GB2312" w:eastAsia="方正仿宋_GB2312" w:cs="方正仿宋_GB2312"/>
          <w:color w:val="000000" w:themeColor="text1"/>
          <w:kern w:val="0"/>
          <w:sz w:val="24"/>
          <w:szCs w:val="28"/>
          <w:highlight w:val="none"/>
          <w:lang w:eastAsia="zh-CN"/>
          <w14:textFill>
            <w14:solidFill>
              <w14:schemeClr w14:val="tx1"/>
            </w14:solidFill>
          </w14:textFill>
        </w:rPr>
        <w:t>新疆维吾尔自治区森林草原火灾预防监测中心（自治区林业和草原宣传中心）局机关年度外宣物料采购项目</w:t>
      </w:r>
    </w:p>
    <w:p w14:paraId="1388E6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二、项目预算：</w:t>
      </w:r>
    </w:p>
    <w:p w14:paraId="157E67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项目总预算：</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450000.00</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元</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w:t>
      </w:r>
    </w:p>
    <w:p w14:paraId="240D54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三、项目内容</w:t>
      </w:r>
    </w:p>
    <w:p w14:paraId="7C8AA92C">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kern w:val="2"/>
          <w:sz w:val="24"/>
          <w:szCs w:val="24"/>
          <w:highlight w:val="none"/>
          <w:lang w:val="en-US" w:eastAsia="zh-CN" w:bidi="ar-SA"/>
        </w:rPr>
        <w:t>具体需求：1、宣传活动不少于12场，涵盖宣传展板100个、横幅120个、文创宣传品1000个等各类外宣所需物料（可根据实际需求增删具体品类）。2、以各需求单位提报的《外宣物料需求清单》为准，物料规格、材质、工艺等需满足各单位外宣场景及内容呈现要求。3、所有物料需符合国家相关质量标准，印刷品字迹清晰、色彩标准，实物物料做工精良、无瑕疵，确保外宣效果。4、供应商需约定时间，将物料按需配送至指定地点，部分紧急需求需具备快速响应及交付能力。5、供应商需具备响应的设计、制作资质，可根据需求提供个性化设计服务；需建立完善的售后服务机制，对存在质量问题的物料及时更换或返工。</w:t>
      </w:r>
    </w:p>
    <w:p w14:paraId="5D02D892">
      <w:pPr>
        <w:pStyle w:val="18"/>
        <w:pageBreakBefore w:val="0"/>
        <w:kinsoku/>
        <w:overflowPunct/>
        <w:topLinePunct w:val="0"/>
        <w:bidi w:val="0"/>
        <w:rPr>
          <w:rFonts w:hint="default" w:ascii="方正仿宋_GB2312" w:hAnsi="方正仿宋_GB2312" w:eastAsia="方正仿宋_GB2312" w:cs="方正仿宋_GB2312"/>
          <w:b/>
          <w:color w:val="000000" w:themeColor="text1"/>
          <w:kern w:val="0"/>
          <w:sz w:val="24"/>
          <w:szCs w:val="24"/>
          <w:highlight w:val="none"/>
          <w:lang w:val="en-US" w:bidi="zh-CN"/>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lang w:val="en-US" w:bidi="zh-CN"/>
          <w14:textFill>
            <w14:solidFill>
              <w14:schemeClr w14:val="tx1"/>
            </w14:solidFill>
          </w14:textFill>
        </w:rPr>
        <w:t>本项目采购需求均为实质性要求，如果不满足要求，按否决投标处理。</w:t>
      </w:r>
    </w:p>
    <w:sectPr>
      <w:pgSz w:w="11906" w:h="16838"/>
      <w:pgMar w:top="1440"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661D4509-99EE-499C-83C5-5BB48D32B9A9}"/>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AA48A4D5-8732-4697-8D85-023886D2BD1D}"/>
  </w:font>
  <w:font w:name="Wingdings 2">
    <w:panose1 w:val="05020102010507070707"/>
    <w:charset w:val="02"/>
    <w:family w:val="roman"/>
    <w:pitch w:val="default"/>
    <w:sig w:usb0="00000000" w:usb1="00000000" w:usb2="00000000" w:usb3="00000000" w:csb0="80000000" w:csb1="00000000"/>
    <w:embedRegular r:id="rId3" w:fontKey="{2A7C9E71-82A9-49EA-B101-FB65CD98748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1DA06">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5929B">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15929B">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8401">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A6246">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1A6246">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D9E1">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C2F10">
                          <w:pPr>
                            <w:pStyle w:val="22"/>
                            <w:jc w:val="center"/>
                          </w:pPr>
                          <w:r>
                            <w:fldChar w:fldCharType="begin"/>
                          </w:r>
                          <w:r>
                            <w:instrText xml:space="preserve"> PAGE   \* MERGEFORMAT </w:instrText>
                          </w:r>
                          <w:r>
                            <w:fldChar w:fldCharType="separate"/>
                          </w:r>
                          <w:r>
                            <w:rPr>
                              <w:lang w:val="zh-CN"/>
                            </w:rPr>
                            <w:t>29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AC2F10">
                    <w:pPr>
                      <w:pStyle w:val="22"/>
                      <w:jc w:val="center"/>
                    </w:pPr>
                    <w:r>
                      <w:fldChar w:fldCharType="begin"/>
                    </w:r>
                    <w:r>
                      <w:instrText xml:space="preserve"> PAGE   \* MERGEFORMAT </w:instrText>
                    </w:r>
                    <w:r>
                      <w:fldChar w:fldCharType="separate"/>
                    </w:r>
                    <w:r>
                      <w:rPr>
                        <w:lang w:val="zh-CN"/>
                      </w:rPr>
                      <w:t>29</w:t>
                    </w:r>
                    <w:r>
                      <w:rPr>
                        <w:lang w:val="zh-CN"/>
                      </w:rPr>
                      <w:fldChar w:fldCharType="end"/>
                    </w:r>
                  </w:p>
                </w:txbxContent>
              </v:textbox>
            </v:shape>
          </w:pict>
        </mc:Fallback>
      </mc:AlternateContent>
    </w:r>
  </w:p>
  <w:p w14:paraId="60E021F9">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422">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4965" cy="218440"/>
          <wp:effectExtent l="1905" t="3175" r="5080" b="698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7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8236">
    <w:pPr>
      <w:autoSpaceDE w:val="0"/>
      <w:autoSpaceDN w:val="0"/>
      <w:adjustRightInd w:val="0"/>
      <w:spacing w:line="360" w:lineRule="auto"/>
      <w:jc w:val="right"/>
    </w:pPr>
    <w:r>
      <w:rPr>
        <w:rFonts w:ascii="Times New Roman" w:hAnsi="Times New Roman"/>
        <w:sz w:val="11"/>
        <w:szCs w:val="11"/>
      </w:rPr>
      <w:drawing>
        <wp:inline distT="0" distB="0" distL="114300" distR="114300">
          <wp:extent cx="354965" cy="218440"/>
          <wp:effectExtent l="1905" t="3175" r="8890" b="6985"/>
          <wp:docPr id="5" name="图片 5"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4.95pt;width:161.7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5F301"/>
    <w:multiLevelType w:val="singleLevel"/>
    <w:tmpl w:val="E885F301"/>
    <w:lvl w:ilvl="0" w:tentative="0">
      <w:start w:val="2"/>
      <w:numFmt w:val="chineseCounting"/>
      <w:suff w:val="nothing"/>
      <w:lvlText w:val="第%1部分　"/>
      <w:lvlJc w:val="left"/>
      <w:rPr>
        <w:rFonts w:hint="eastAsia"/>
      </w:rPr>
    </w:lvl>
  </w:abstractNum>
  <w:abstractNum w:abstractNumId="1">
    <w:nsid w:val="0245095B"/>
    <w:multiLevelType w:val="singleLevel"/>
    <w:tmpl w:val="0245095B"/>
    <w:lvl w:ilvl="0" w:tentative="0">
      <w:start w:val="6"/>
      <w:numFmt w:val="chineseCounting"/>
      <w:suff w:val="nothing"/>
      <w:lvlText w:val="第%1章　"/>
      <w:lvlJc w:val="left"/>
      <w:rPr>
        <w:rFonts w:hint="eastAsia"/>
      </w:rPr>
    </w:lvl>
  </w:abstractNum>
  <w:abstractNum w:abstractNumId="2">
    <w:nsid w:val="277C6737"/>
    <w:multiLevelType w:val="multilevel"/>
    <w:tmpl w:val="277C6737"/>
    <w:lvl w:ilvl="0" w:tentative="0">
      <w:start w:val="1"/>
      <w:numFmt w:val="japaneseCounting"/>
      <w:pStyle w:val="129"/>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OWNjYWNkMjBmNGE5ZDI4M2VkY2U0NTkwZjBmOTIifQ=="/>
    <w:docVar w:name="KSO_WPS_MARK_KEY" w:val="44459013-c84c-4a84-a347-f2af6ab0d2dd"/>
  </w:docVars>
  <w:rsids>
    <w:rsidRoot w:val="00347557"/>
    <w:rsid w:val="00016C5E"/>
    <w:rsid w:val="000316D5"/>
    <w:rsid w:val="000318DA"/>
    <w:rsid w:val="00033FEF"/>
    <w:rsid w:val="00081457"/>
    <w:rsid w:val="00090A31"/>
    <w:rsid w:val="00091F55"/>
    <w:rsid w:val="000A788E"/>
    <w:rsid w:val="000B0CEC"/>
    <w:rsid w:val="000B27D9"/>
    <w:rsid w:val="000E0EE7"/>
    <w:rsid w:val="000E7AC0"/>
    <w:rsid w:val="00103E93"/>
    <w:rsid w:val="00117F41"/>
    <w:rsid w:val="001227CC"/>
    <w:rsid w:val="001246BD"/>
    <w:rsid w:val="00133A0B"/>
    <w:rsid w:val="00153A54"/>
    <w:rsid w:val="00175792"/>
    <w:rsid w:val="00190229"/>
    <w:rsid w:val="00195274"/>
    <w:rsid w:val="00197275"/>
    <w:rsid w:val="00197EEE"/>
    <w:rsid w:val="001A2BF8"/>
    <w:rsid w:val="001C3297"/>
    <w:rsid w:val="00200BE1"/>
    <w:rsid w:val="00214D3B"/>
    <w:rsid w:val="00245DC0"/>
    <w:rsid w:val="00250FC7"/>
    <w:rsid w:val="00267283"/>
    <w:rsid w:val="00272C41"/>
    <w:rsid w:val="002A0F05"/>
    <w:rsid w:val="002C0AC5"/>
    <w:rsid w:val="002C319C"/>
    <w:rsid w:val="00300CE0"/>
    <w:rsid w:val="003022B5"/>
    <w:rsid w:val="0031418D"/>
    <w:rsid w:val="00342A1D"/>
    <w:rsid w:val="00347557"/>
    <w:rsid w:val="00380D8E"/>
    <w:rsid w:val="00394A24"/>
    <w:rsid w:val="003B55D2"/>
    <w:rsid w:val="003C2C58"/>
    <w:rsid w:val="003D7C7B"/>
    <w:rsid w:val="003E3268"/>
    <w:rsid w:val="00427012"/>
    <w:rsid w:val="00443042"/>
    <w:rsid w:val="00463175"/>
    <w:rsid w:val="004B0646"/>
    <w:rsid w:val="004B0A71"/>
    <w:rsid w:val="004D59AD"/>
    <w:rsid w:val="005067D9"/>
    <w:rsid w:val="0054775D"/>
    <w:rsid w:val="00573187"/>
    <w:rsid w:val="00591B01"/>
    <w:rsid w:val="005A29B6"/>
    <w:rsid w:val="005B6165"/>
    <w:rsid w:val="005B7B45"/>
    <w:rsid w:val="005C6091"/>
    <w:rsid w:val="005E43CD"/>
    <w:rsid w:val="005F4201"/>
    <w:rsid w:val="00627F15"/>
    <w:rsid w:val="006320D9"/>
    <w:rsid w:val="006459DC"/>
    <w:rsid w:val="00680230"/>
    <w:rsid w:val="006B2F3A"/>
    <w:rsid w:val="006C385E"/>
    <w:rsid w:val="006F03A0"/>
    <w:rsid w:val="0071136F"/>
    <w:rsid w:val="00716263"/>
    <w:rsid w:val="00723436"/>
    <w:rsid w:val="007350D3"/>
    <w:rsid w:val="00735230"/>
    <w:rsid w:val="00751C12"/>
    <w:rsid w:val="00761F8A"/>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5078A"/>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B21A84"/>
    <w:rsid w:val="00B51AA6"/>
    <w:rsid w:val="00B55F9B"/>
    <w:rsid w:val="00B9132A"/>
    <w:rsid w:val="00BA1430"/>
    <w:rsid w:val="00BA470B"/>
    <w:rsid w:val="00BB2222"/>
    <w:rsid w:val="00BB5CC0"/>
    <w:rsid w:val="00BC62B1"/>
    <w:rsid w:val="00BF4B29"/>
    <w:rsid w:val="00C125ED"/>
    <w:rsid w:val="00C17CBB"/>
    <w:rsid w:val="00C33C4C"/>
    <w:rsid w:val="00C36136"/>
    <w:rsid w:val="00C76FD6"/>
    <w:rsid w:val="00C9092C"/>
    <w:rsid w:val="00C93F6F"/>
    <w:rsid w:val="00CA2366"/>
    <w:rsid w:val="00CB0BFA"/>
    <w:rsid w:val="00CD1948"/>
    <w:rsid w:val="00CD34AF"/>
    <w:rsid w:val="00CF6616"/>
    <w:rsid w:val="00D07BAD"/>
    <w:rsid w:val="00D119DC"/>
    <w:rsid w:val="00D550B0"/>
    <w:rsid w:val="00D76834"/>
    <w:rsid w:val="00DA0B9B"/>
    <w:rsid w:val="00DB1A6F"/>
    <w:rsid w:val="00DE1796"/>
    <w:rsid w:val="00DF12FB"/>
    <w:rsid w:val="00E041BD"/>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1DB1C83"/>
    <w:rsid w:val="01F00509"/>
    <w:rsid w:val="029B565D"/>
    <w:rsid w:val="02A35FD5"/>
    <w:rsid w:val="02BA329A"/>
    <w:rsid w:val="0314419D"/>
    <w:rsid w:val="03A472FE"/>
    <w:rsid w:val="040E6C71"/>
    <w:rsid w:val="04671240"/>
    <w:rsid w:val="05151950"/>
    <w:rsid w:val="05791C6C"/>
    <w:rsid w:val="05D27519"/>
    <w:rsid w:val="064829DB"/>
    <w:rsid w:val="08F326DF"/>
    <w:rsid w:val="0988141C"/>
    <w:rsid w:val="09D936F7"/>
    <w:rsid w:val="0A235D3B"/>
    <w:rsid w:val="0A937AE7"/>
    <w:rsid w:val="0C152432"/>
    <w:rsid w:val="0C4A4530"/>
    <w:rsid w:val="0D072DEE"/>
    <w:rsid w:val="0D082A6E"/>
    <w:rsid w:val="0D452DD6"/>
    <w:rsid w:val="0D464E96"/>
    <w:rsid w:val="0D5A6441"/>
    <w:rsid w:val="0D71419E"/>
    <w:rsid w:val="0D844D06"/>
    <w:rsid w:val="0D8F4059"/>
    <w:rsid w:val="0DF57B00"/>
    <w:rsid w:val="0E9C6708"/>
    <w:rsid w:val="0FF3196A"/>
    <w:rsid w:val="10E01064"/>
    <w:rsid w:val="113D59D7"/>
    <w:rsid w:val="114D01EF"/>
    <w:rsid w:val="11A223B5"/>
    <w:rsid w:val="11E71BE9"/>
    <w:rsid w:val="129C214C"/>
    <w:rsid w:val="12AD10B0"/>
    <w:rsid w:val="13105C7B"/>
    <w:rsid w:val="13882DC4"/>
    <w:rsid w:val="13F10443"/>
    <w:rsid w:val="1448764C"/>
    <w:rsid w:val="144F4060"/>
    <w:rsid w:val="14F371F8"/>
    <w:rsid w:val="15016082"/>
    <w:rsid w:val="15023B03"/>
    <w:rsid w:val="15597637"/>
    <w:rsid w:val="157F4881"/>
    <w:rsid w:val="15E35027"/>
    <w:rsid w:val="15EC4D86"/>
    <w:rsid w:val="168C5432"/>
    <w:rsid w:val="16EB272A"/>
    <w:rsid w:val="18D64F13"/>
    <w:rsid w:val="18E86D07"/>
    <w:rsid w:val="1A7629D6"/>
    <w:rsid w:val="1AEF6A73"/>
    <w:rsid w:val="1B01155A"/>
    <w:rsid w:val="1C125D4B"/>
    <w:rsid w:val="1C5D6688"/>
    <w:rsid w:val="1CD43891"/>
    <w:rsid w:val="1CF538F9"/>
    <w:rsid w:val="1D027DA6"/>
    <w:rsid w:val="1D422526"/>
    <w:rsid w:val="1D511076"/>
    <w:rsid w:val="1D640D44"/>
    <w:rsid w:val="1E8A6792"/>
    <w:rsid w:val="1E946EB8"/>
    <w:rsid w:val="1E95493A"/>
    <w:rsid w:val="1E9D0594"/>
    <w:rsid w:val="1E9F0ACC"/>
    <w:rsid w:val="1ED541FF"/>
    <w:rsid w:val="1F9522DE"/>
    <w:rsid w:val="1FA215F4"/>
    <w:rsid w:val="20124F0C"/>
    <w:rsid w:val="201D7A78"/>
    <w:rsid w:val="2078587E"/>
    <w:rsid w:val="21222FD3"/>
    <w:rsid w:val="22395DB5"/>
    <w:rsid w:val="23236BD0"/>
    <w:rsid w:val="23E925A3"/>
    <w:rsid w:val="2496301F"/>
    <w:rsid w:val="24F07227"/>
    <w:rsid w:val="25F62AB4"/>
    <w:rsid w:val="26924756"/>
    <w:rsid w:val="26E63E5F"/>
    <w:rsid w:val="271D4464"/>
    <w:rsid w:val="2759091B"/>
    <w:rsid w:val="27AE55C0"/>
    <w:rsid w:val="27CA1ED3"/>
    <w:rsid w:val="28830B00"/>
    <w:rsid w:val="28EF7C3E"/>
    <w:rsid w:val="29B42CF8"/>
    <w:rsid w:val="2B497345"/>
    <w:rsid w:val="2B6568DD"/>
    <w:rsid w:val="2B773C5E"/>
    <w:rsid w:val="2BC45765"/>
    <w:rsid w:val="2C5524AE"/>
    <w:rsid w:val="2C68486B"/>
    <w:rsid w:val="2C8D1C48"/>
    <w:rsid w:val="2CD94E8D"/>
    <w:rsid w:val="2DB2688A"/>
    <w:rsid w:val="2FE853E7"/>
    <w:rsid w:val="3075660F"/>
    <w:rsid w:val="319B75A8"/>
    <w:rsid w:val="31A33CBC"/>
    <w:rsid w:val="31CC0DBF"/>
    <w:rsid w:val="32AF53D1"/>
    <w:rsid w:val="33964DB2"/>
    <w:rsid w:val="339B7340"/>
    <w:rsid w:val="33BC6368"/>
    <w:rsid w:val="33C67C80"/>
    <w:rsid w:val="3445105A"/>
    <w:rsid w:val="344F4019"/>
    <w:rsid w:val="3523213B"/>
    <w:rsid w:val="352B10E6"/>
    <w:rsid w:val="358A77F6"/>
    <w:rsid w:val="35B74BAD"/>
    <w:rsid w:val="35C72C49"/>
    <w:rsid w:val="3696201C"/>
    <w:rsid w:val="372B09DB"/>
    <w:rsid w:val="3827300B"/>
    <w:rsid w:val="382F44FB"/>
    <w:rsid w:val="38336299"/>
    <w:rsid w:val="38521F98"/>
    <w:rsid w:val="386D514E"/>
    <w:rsid w:val="395E6FAD"/>
    <w:rsid w:val="3986639D"/>
    <w:rsid w:val="39F03816"/>
    <w:rsid w:val="3A190ACD"/>
    <w:rsid w:val="3AA55FA3"/>
    <w:rsid w:val="3AB02FA5"/>
    <w:rsid w:val="3B042FB4"/>
    <w:rsid w:val="3B2D7509"/>
    <w:rsid w:val="3B69242B"/>
    <w:rsid w:val="3C4547B3"/>
    <w:rsid w:val="3C771FCD"/>
    <w:rsid w:val="3CB12907"/>
    <w:rsid w:val="3D243E5F"/>
    <w:rsid w:val="3DA031FE"/>
    <w:rsid w:val="3EDB405D"/>
    <w:rsid w:val="3EF065CE"/>
    <w:rsid w:val="3F302536"/>
    <w:rsid w:val="3F61340A"/>
    <w:rsid w:val="3FB908AE"/>
    <w:rsid w:val="40903AFC"/>
    <w:rsid w:val="41050A24"/>
    <w:rsid w:val="410D1152"/>
    <w:rsid w:val="4198129E"/>
    <w:rsid w:val="41A41AB6"/>
    <w:rsid w:val="424B6FED"/>
    <w:rsid w:val="42E719B3"/>
    <w:rsid w:val="43040124"/>
    <w:rsid w:val="43291B47"/>
    <w:rsid w:val="43E7452D"/>
    <w:rsid w:val="440D0C6D"/>
    <w:rsid w:val="447B78EA"/>
    <w:rsid w:val="44B41A58"/>
    <w:rsid w:val="45505343"/>
    <w:rsid w:val="4577303D"/>
    <w:rsid w:val="465F5514"/>
    <w:rsid w:val="468123C6"/>
    <w:rsid w:val="46EE37D3"/>
    <w:rsid w:val="475D79CE"/>
    <w:rsid w:val="47E67906"/>
    <w:rsid w:val="47EF27B7"/>
    <w:rsid w:val="48A84141"/>
    <w:rsid w:val="48B82823"/>
    <w:rsid w:val="48C73E6E"/>
    <w:rsid w:val="48F04535"/>
    <w:rsid w:val="49A52D5F"/>
    <w:rsid w:val="49C95F9C"/>
    <w:rsid w:val="49D1083E"/>
    <w:rsid w:val="4A5A66DB"/>
    <w:rsid w:val="4AE32C0A"/>
    <w:rsid w:val="4AE44CD1"/>
    <w:rsid w:val="4B1C6CEE"/>
    <w:rsid w:val="4BB26C34"/>
    <w:rsid w:val="4C3A6B73"/>
    <w:rsid w:val="4C4E00DA"/>
    <w:rsid w:val="4C565942"/>
    <w:rsid w:val="4C8B4024"/>
    <w:rsid w:val="4CAF73E5"/>
    <w:rsid w:val="4CE82F18"/>
    <w:rsid w:val="4D3F38CB"/>
    <w:rsid w:val="4DCF4F79"/>
    <w:rsid w:val="4E4B5067"/>
    <w:rsid w:val="4ECC676F"/>
    <w:rsid w:val="4EF66FB6"/>
    <w:rsid w:val="4FB3621C"/>
    <w:rsid w:val="4FE21920"/>
    <w:rsid w:val="500362F0"/>
    <w:rsid w:val="50BA027E"/>
    <w:rsid w:val="52486322"/>
    <w:rsid w:val="52B97D06"/>
    <w:rsid w:val="52C825DD"/>
    <w:rsid w:val="5376147C"/>
    <w:rsid w:val="5413131F"/>
    <w:rsid w:val="54766E20"/>
    <w:rsid w:val="55481377"/>
    <w:rsid w:val="55822869"/>
    <w:rsid w:val="55A32F2A"/>
    <w:rsid w:val="55AA4D69"/>
    <w:rsid w:val="56336B0D"/>
    <w:rsid w:val="5645161A"/>
    <w:rsid w:val="564B13B6"/>
    <w:rsid w:val="570268B8"/>
    <w:rsid w:val="57045E05"/>
    <w:rsid w:val="580B1BB7"/>
    <w:rsid w:val="58A545FC"/>
    <w:rsid w:val="58ED38EB"/>
    <w:rsid w:val="593E5EF4"/>
    <w:rsid w:val="59456704"/>
    <w:rsid w:val="5A6F20DD"/>
    <w:rsid w:val="5B574A14"/>
    <w:rsid w:val="5BAB0599"/>
    <w:rsid w:val="5C2D3FFE"/>
    <w:rsid w:val="5C6D3184"/>
    <w:rsid w:val="5D764607"/>
    <w:rsid w:val="5E556A51"/>
    <w:rsid w:val="6005158B"/>
    <w:rsid w:val="601B4929"/>
    <w:rsid w:val="60335A82"/>
    <w:rsid w:val="60695F4D"/>
    <w:rsid w:val="60AD570E"/>
    <w:rsid w:val="61453A66"/>
    <w:rsid w:val="61812E22"/>
    <w:rsid w:val="61BE5C44"/>
    <w:rsid w:val="629C7631"/>
    <w:rsid w:val="62B83782"/>
    <w:rsid w:val="634D79FB"/>
    <w:rsid w:val="637A07EE"/>
    <w:rsid w:val="637F7835"/>
    <w:rsid w:val="63EA73A4"/>
    <w:rsid w:val="65654809"/>
    <w:rsid w:val="658A543A"/>
    <w:rsid w:val="659B0E35"/>
    <w:rsid w:val="66CF4AA4"/>
    <w:rsid w:val="672A213D"/>
    <w:rsid w:val="673B646A"/>
    <w:rsid w:val="677C7FF0"/>
    <w:rsid w:val="67C2101E"/>
    <w:rsid w:val="67DF6BD7"/>
    <w:rsid w:val="67E320BC"/>
    <w:rsid w:val="67F35C18"/>
    <w:rsid w:val="68BC0BE4"/>
    <w:rsid w:val="69382246"/>
    <w:rsid w:val="6949691B"/>
    <w:rsid w:val="6AA73F08"/>
    <w:rsid w:val="6B961BC0"/>
    <w:rsid w:val="6B9F44A0"/>
    <w:rsid w:val="6BC715F2"/>
    <w:rsid w:val="6C700663"/>
    <w:rsid w:val="6CC1587C"/>
    <w:rsid w:val="6CD50C99"/>
    <w:rsid w:val="6CD61F9E"/>
    <w:rsid w:val="6CD86F6B"/>
    <w:rsid w:val="6CD97D2D"/>
    <w:rsid w:val="6D2A25C0"/>
    <w:rsid w:val="6DA170E8"/>
    <w:rsid w:val="6DD775C2"/>
    <w:rsid w:val="6E2039C3"/>
    <w:rsid w:val="6FEA072C"/>
    <w:rsid w:val="705636CC"/>
    <w:rsid w:val="711A6178"/>
    <w:rsid w:val="711C2C03"/>
    <w:rsid w:val="716F6DB8"/>
    <w:rsid w:val="71B0198F"/>
    <w:rsid w:val="71F05EE9"/>
    <w:rsid w:val="72027272"/>
    <w:rsid w:val="725B417D"/>
    <w:rsid w:val="726915C0"/>
    <w:rsid w:val="726A28C4"/>
    <w:rsid w:val="726C4096"/>
    <w:rsid w:val="72A0578F"/>
    <w:rsid w:val="72C651DC"/>
    <w:rsid w:val="73075151"/>
    <w:rsid w:val="73D03795"/>
    <w:rsid w:val="73EE4C3F"/>
    <w:rsid w:val="74237697"/>
    <w:rsid w:val="7457466E"/>
    <w:rsid w:val="746E5488"/>
    <w:rsid w:val="74857987"/>
    <w:rsid w:val="752E6CBD"/>
    <w:rsid w:val="758645D5"/>
    <w:rsid w:val="75DA6B4D"/>
    <w:rsid w:val="769914BB"/>
    <w:rsid w:val="77400C32"/>
    <w:rsid w:val="775274B9"/>
    <w:rsid w:val="775C3661"/>
    <w:rsid w:val="77C1116F"/>
    <w:rsid w:val="77DD45EA"/>
    <w:rsid w:val="7811117D"/>
    <w:rsid w:val="7870537D"/>
    <w:rsid w:val="78AF7119"/>
    <w:rsid w:val="79CC46E0"/>
    <w:rsid w:val="7A484613"/>
    <w:rsid w:val="7A4C04B1"/>
    <w:rsid w:val="7A862A39"/>
    <w:rsid w:val="7AF4420D"/>
    <w:rsid w:val="7B455C67"/>
    <w:rsid w:val="7B712812"/>
    <w:rsid w:val="7B775AB0"/>
    <w:rsid w:val="7BB3085C"/>
    <w:rsid w:val="7CAC235D"/>
    <w:rsid w:val="7CC55842"/>
    <w:rsid w:val="7D060110"/>
    <w:rsid w:val="7D641B1E"/>
    <w:rsid w:val="7D7F176D"/>
    <w:rsid w:val="7D87580C"/>
    <w:rsid w:val="7DF513B8"/>
    <w:rsid w:val="7E0B10E3"/>
    <w:rsid w:val="7E225337"/>
    <w:rsid w:val="7E6E1817"/>
    <w:rsid w:val="7EAB72D9"/>
    <w:rsid w:val="7EAD7461"/>
    <w:rsid w:val="7FA204A0"/>
    <w:rsid w:val="E7BA6214"/>
    <w:rsid w:val="FE3E49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4"/>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4">
    <w:name w:val="heading 2"/>
    <w:basedOn w:val="1"/>
    <w:next w:val="1"/>
    <w:link w:val="44"/>
    <w:qFormat/>
    <w:uiPriority w:val="9"/>
    <w:pPr>
      <w:keepNext/>
      <w:keepLines/>
      <w:spacing w:before="260" w:after="260" w:line="413" w:lineRule="auto"/>
      <w:jc w:val="center"/>
      <w:outlineLvl w:val="1"/>
    </w:pPr>
    <w:rPr>
      <w:rFonts w:ascii="Arial" w:hAnsi="Arial" w:eastAsia="黑体" w:cs="Times New Roman"/>
      <w:b/>
      <w:kern w:val="0"/>
      <w:sz w:val="28"/>
      <w:szCs w:val="20"/>
    </w:rPr>
  </w:style>
  <w:style w:type="paragraph" w:styleId="5">
    <w:name w:val="heading 3"/>
    <w:basedOn w:val="1"/>
    <w:next w:val="1"/>
    <w:link w:val="45"/>
    <w:qFormat/>
    <w:uiPriority w:val="9"/>
    <w:pPr>
      <w:keepNext/>
      <w:keepLines/>
      <w:spacing w:before="260" w:after="260" w:line="413" w:lineRule="auto"/>
      <w:jc w:val="center"/>
      <w:outlineLvl w:val="2"/>
    </w:pPr>
    <w:rPr>
      <w:rFonts w:ascii="Calibri" w:hAnsi="Calibri" w:eastAsia="宋体" w:cs="Times New Roman"/>
      <w:b/>
      <w:kern w:val="0"/>
      <w:sz w:val="24"/>
      <w:szCs w:val="20"/>
    </w:rPr>
  </w:style>
  <w:style w:type="paragraph" w:styleId="6">
    <w:name w:val="heading 4"/>
    <w:basedOn w:val="1"/>
    <w:next w:val="1"/>
    <w:link w:val="46"/>
    <w:qFormat/>
    <w:uiPriority w:val="99"/>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7">
    <w:name w:val="heading 5"/>
    <w:basedOn w:val="1"/>
    <w:next w:val="1"/>
    <w:link w:val="47"/>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8">
    <w:name w:val="heading 6"/>
    <w:basedOn w:val="1"/>
    <w:next w:val="1"/>
    <w:link w:val="48"/>
    <w:qFormat/>
    <w:uiPriority w:val="99"/>
    <w:pPr>
      <w:keepNext/>
      <w:keepLines/>
      <w:spacing w:before="240" w:after="64" w:line="320" w:lineRule="auto"/>
      <w:outlineLvl w:val="5"/>
    </w:pPr>
    <w:rPr>
      <w:rFonts w:ascii="Calibri Light" w:hAnsi="Calibri Light" w:eastAsia="宋体" w:cs="Times New Roman"/>
      <w:b/>
      <w:bCs/>
      <w:kern w:val="0"/>
      <w:sz w:val="24"/>
      <w:szCs w:val="24"/>
    </w:rPr>
  </w:style>
  <w:style w:type="paragraph" w:styleId="9">
    <w:name w:val="heading 7"/>
    <w:basedOn w:val="1"/>
    <w:next w:val="1"/>
    <w:link w:val="49"/>
    <w:qFormat/>
    <w:uiPriority w:val="99"/>
    <w:pPr>
      <w:keepNext/>
      <w:keepLines/>
      <w:spacing w:before="240" w:after="64" w:line="320" w:lineRule="auto"/>
      <w:outlineLvl w:val="6"/>
    </w:pPr>
    <w:rPr>
      <w:rFonts w:ascii="Calibri" w:hAnsi="Calibri" w:eastAsia="宋体" w:cs="Times New Roman"/>
      <w:b/>
      <w:bCs/>
      <w:kern w:val="0"/>
      <w:sz w:val="24"/>
      <w:szCs w:val="24"/>
    </w:rPr>
  </w:style>
  <w:style w:type="paragraph" w:styleId="10">
    <w:name w:val="heading 8"/>
    <w:basedOn w:val="1"/>
    <w:next w:val="1"/>
    <w:link w:val="50"/>
    <w:qFormat/>
    <w:uiPriority w:val="99"/>
    <w:pPr>
      <w:keepNext/>
      <w:keepLines/>
      <w:spacing w:before="240" w:after="64" w:line="320" w:lineRule="auto"/>
      <w:outlineLvl w:val="7"/>
    </w:pPr>
    <w:rPr>
      <w:rFonts w:ascii="Calibri Light" w:hAnsi="Calibri Light" w:eastAsia="宋体" w:cs="Times New Roman"/>
      <w:kern w:val="0"/>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3"/>
    <w:unhideWhenUsed/>
    <w:qFormat/>
    <w:uiPriority w:val="0"/>
    <w:pPr>
      <w:spacing w:after="120"/>
    </w:pPr>
    <w:rPr>
      <w:rFonts w:ascii="Times New Roman" w:hAnsi="Times New Roman" w:eastAsia="宋体" w:cs="Times New Roman"/>
      <w:szCs w:val="24"/>
    </w:rPr>
  </w:style>
  <w:style w:type="paragraph" w:styleId="11">
    <w:name w:val="toc 7"/>
    <w:basedOn w:val="1"/>
    <w:next w:val="1"/>
    <w:unhideWhenUsed/>
    <w:qFormat/>
    <w:uiPriority w:val="39"/>
    <w:pPr>
      <w:ind w:left="2520" w:leftChars="1200"/>
    </w:pPr>
    <w:rPr>
      <w:rFonts w:ascii="Calibri" w:hAnsi="Calibri" w:eastAsia="宋体" w:cs="Times New Roman"/>
    </w:rPr>
  </w:style>
  <w:style w:type="paragraph" w:styleId="12">
    <w:name w:val="Normal Indent"/>
    <w:basedOn w:val="1"/>
    <w:next w:val="1"/>
    <w:qFormat/>
    <w:uiPriority w:val="99"/>
    <w:pPr>
      <w:ind w:firstLine="420"/>
    </w:pPr>
    <w:rPr>
      <w:rFonts w:ascii="Calibri" w:hAnsi="Calibri" w:eastAsia="宋体" w:cs="Times New Roman"/>
      <w:szCs w:val="20"/>
    </w:rPr>
  </w:style>
  <w:style w:type="paragraph" w:styleId="13">
    <w:name w:val="Document Map"/>
    <w:basedOn w:val="1"/>
    <w:link w:val="51"/>
    <w:unhideWhenUsed/>
    <w:qFormat/>
    <w:uiPriority w:val="99"/>
    <w:rPr>
      <w:rFonts w:ascii="宋体" w:hAnsi="Calibri" w:eastAsia="宋体" w:cs="Times New Roman"/>
      <w:sz w:val="18"/>
      <w:szCs w:val="18"/>
    </w:rPr>
  </w:style>
  <w:style w:type="paragraph" w:styleId="14">
    <w:name w:val="annotation text"/>
    <w:basedOn w:val="1"/>
    <w:link w:val="52"/>
    <w:qFormat/>
    <w:uiPriority w:val="99"/>
    <w:pPr>
      <w:jc w:val="left"/>
    </w:pPr>
    <w:rPr>
      <w:rFonts w:ascii="Calibri" w:hAnsi="Calibri" w:eastAsia="宋体" w:cs="Times New Roman"/>
      <w:kern w:val="0"/>
      <w:sz w:val="20"/>
      <w:szCs w:val="20"/>
    </w:rPr>
  </w:style>
  <w:style w:type="paragraph" w:styleId="15">
    <w:name w:val="Body Text Indent"/>
    <w:basedOn w:val="1"/>
    <w:next w:val="1"/>
    <w:link w:val="54"/>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16">
    <w:name w:val="toc 5"/>
    <w:basedOn w:val="1"/>
    <w:next w:val="1"/>
    <w:unhideWhenUsed/>
    <w:qFormat/>
    <w:uiPriority w:val="39"/>
    <w:pPr>
      <w:ind w:left="1680" w:leftChars="800"/>
    </w:pPr>
    <w:rPr>
      <w:rFonts w:ascii="Calibri" w:hAnsi="Calibri" w:eastAsia="宋体" w:cs="Times New Roman"/>
    </w:rPr>
  </w:style>
  <w:style w:type="paragraph" w:styleId="17">
    <w:name w:val="toc 3"/>
    <w:basedOn w:val="1"/>
    <w:next w:val="1"/>
    <w:qFormat/>
    <w:uiPriority w:val="39"/>
    <w:pPr>
      <w:widowControl/>
      <w:ind w:left="400" w:right="255"/>
    </w:pPr>
    <w:rPr>
      <w:rFonts w:ascii="Times New Roman" w:hAnsi="Times New Roman" w:eastAsia="宋体" w:cs="Times New Roman"/>
      <w:kern w:val="0"/>
      <w:sz w:val="24"/>
      <w:szCs w:val="20"/>
    </w:rPr>
  </w:style>
  <w:style w:type="paragraph" w:styleId="18">
    <w:name w:val="Plain Text"/>
    <w:basedOn w:val="1"/>
    <w:link w:val="55"/>
    <w:qFormat/>
    <w:uiPriority w:val="99"/>
    <w:rPr>
      <w:rFonts w:ascii="宋体" w:hAnsi="Courier New" w:eastAsia="宋体" w:cs="Times New Roman"/>
      <w:kern w:val="0"/>
      <w:sz w:val="20"/>
      <w:szCs w:val="21"/>
    </w:rPr>
  </w:style>
  <w:style w:type="paragraph" w:styleId="19">
    <w:name w:val="Date"/>
    <w:basedOn w:val="1"/>
    <w:next w:val="1"/>
    <w:link w:val="56"/>
    <w:unhideWhenUsed/>
    <w:qFormat/>
    <w:uiPriority w:val="99"/>
    <w:pPr>
      <w:ind w:left="100" w:leftChars="2500"/>
    </w:pPr>
    <w:rPr>
      <w:rFonts w:ascii="Calibri" w:hAnsi="Calibri" w:eastAsia="宋体" w:cs="Times New Roman"/>
    </w:rPr>
  </w:style>
  <w:style w:type="paragraph" w:styleId="20">
    <w:name w:val="Body Text Indent 2"/>
    <w:basedOn w:val="1"/>
    <w:link w:val="57"/>
    <w:qFormat/>
    <w:uiPriority w:val="99"/>
    <w:pPr>
      <w:ind w:firstLine="480"/>
    </w:pPr>
    <w:rPr>
      <w:rFonts w:ascii="宋体" w:hAnsi="宋体" w:eastAsia="宋体" w:cs="Times New Roman"/>
      <w:sz w:val="30"/>
      <w:szCs w:val="24"/>
    </w:rPr>
  </w:style>
  <w:style w:type="paragraph" w:styleId="21">
    <w:name w:val="Balloon Text"/>
    <w:basedOn w:val="1"/>
    <w:link w:val="65"/>
    <w:qFormat/>
    <w:uiPriority w:val="99"/>
    <w:rPr>
      <w:rFonts w:ascii="Calibri" w:hAnsi="Calibri" w:eastAsia="宋体" w:cs="Times New Roman"/>
      <w:kern w:val="0"/>
      <w:sz w:val="18"/>
      <w:szCs w:val="18"/>
    </w:rPr>
  </w:style>
  <w:style w:type="paragraph" w:styleId="22">
    <w:name w:val="footer"/>
    <w:basedOn w:val="1"/>
    <w:link w:val="59"/>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3">
    <w:name w:val="header"/>
    <w:basedOn w:val="1"/>
    <w:link w:val="60"/>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toc 4"/>
    <w:basedOn w:val="1"/>
    <w:next w:val="1"/>
    <w:unhideWhenUsed/>
    <w:qFormat/>
    <w:uiPriority w:val="39"/>
    <w:pPr>
      <w:ind w:left="1260" w:leftChars="600"/>
    </w:pPr>
    <w:rPr>
      <w:rFonts w:ascii="Calibri" w:hAnsi="Calibri" w:eastAsia="宋体" w:cs="Times New Roman"/>
    </w:rPr>
  </w:style>
  <w:style w:type="paragraph" w:styleId="26">
    <w:name w:val="toc 6"/>
    <w:basedOn w:val="1"/>
    <w:next w:val="1"/>
    <w:unhideWhenUsed/>
    <w:qFormat/>
    <w:uiPriority w:val="39"/>
    <w:pPr>
      <w:tabs>
        <w:tab w:val="right" w:leader="dot" w:pos="8296"/>
      </w:tabs>
      <w:ind w:left="2100" w:leftChars="1000"/>
      <w:jc w:val="left"/>
    </w:pPr>
    <w:rPr>
      <w:rFonts w:ascii="Calibri" w:hAnsi="Calibri" w:eastAsia="宋体" w:cs="Times New Roman"/>
    </w:rPr>
  </w:style>
  <w:style w:type="paragraph" w:styleId="27">
    <w:name w:val="index 9"/>
    <w:basedOn w:val="1"/>
    <w:next w:val="1"/>
    <w:qFormat/>
    <w:uiPriority w:val="0"/>
    <w:pPr>
      <w:ind w:left="1600" w:leftChars="16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0"/>
    </w:rPr>
  </w:style>
  <w:style w:type="paragraph" w:styleId="29">
    <w:name w:val="Body Text 2"/>
    <w:basedOn w:val="1"/>
    <w:qFormat/>
    <w:uiPriority w:val="0"/>
    <w:pPr>
      <w:jc w:val="center"/>
    </w:pPr>
    <w:rPr>
      <w:rFonts w:ascii="宋体" w:hAnsi="宋体" w:eastAsiaTheme="minorEastAsia" w:cstheme="minorBidi"/>
      <w:sz w:val="24"/>
    </w:rPr>
  </w:style>
  <w:style w:type="paragraph" w:styleId="3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Title"/>
    <w:basedOn w:val="1"/>
    <w:qFormat/>
    <w:uiPriority w:val="0"/>
    <w:pPr>
      <w:spacing w:before="240" w:after="60"/>
      <w:ind w:left="0" w:right="0"/>
      <w:jc w:val="center"/>
      <w:outlineLvl w:val="0"/>
    </w:pPr>
    <w:rPr>
      <w:rFonts w:ascii="等线 Light" w:hAnsi="等线 Light" w:eastAsia="宋体" w:cs="等线 Light"/>
      <w:b/>
      <w:bCs/>
      <w:kern w:val="2"/>
      <w:sz w:val="32"/>
      <w:szCs w:val="32"/>
      <w:lang w:val="en-US" w:eastAsia="zh-CN" w:bidi="ar-SA"/>
    </w:rPr>
  </w:style>
  <w:style w:type="paragraph" w:styleId="32">
    <w:name w:val="annotation subject"/>
    <w:basedOn w:val="14"/>
    <w:next w:val="14"/>
    <w:link w:val="61"/>
    <w:qFormat/>
    <w:uiPriority w:val="99"/>
    <w:rPr>
      <w:b/>
      <w:bCs/>
    </w:rPr>
  </w:style>
  <w:style w:type="paragraph" w:styleId="33">
    <w:name w:val="Body Text First Indent"/>
    <w:basedOn w:val="2"/>
    <w:link w:val="66"/>
    <w:qFormat/>
    <w:uiPriority w:val="0"/>
    <w:pPr>
      <w:ind w:firstLine="420" w:firstLineChars="100"/>
    </w:pPr>
  </w:style>
  <w:style w:type="paragraph" w:styleId="34">
    <w:name w:val="Body Text First Indent 2"/>
    <w:basedOn w:val="15"/>
    <w:link w:val="63"/>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22"/>
    <w:rPr>
      <w:b/>
      <w:bCs/>
    </w:rPr>
  </w:style>
  <w:style w:type="character" w:styleId="39">
    <w:name w:val="page number"/>
    <w:qFormat/>
    <w:uiPriority w:val="0"/>
  </w:style>
  <w:style w:type="character" w:styleId="40">
    <w:name w:val="Hyperlink"/>
    <w:qFormat/>
    <w:uiPriority w:val="99"/>
    <w:rPr>
      <w:color w:val="0563C1"/>
      <w:u w:val="single"/>
    </w:rPr>
  </w:style>
  <w:style w:type="character" w:styleId="41">
    <w:name w:val="annotation reference"/>
    <w:qFormat/>
    <w:uiPriority w:val="99"/>
    <w:rPr>
      <w:sz w:val="21"/>
      <w:szCs w:val="21"/>
    </w:rPr>
  </w:style>
  <w:style w:type="character" w:styleId="42">
    <w:name w:val="HTML Sample"/>
    <w:unhideWhenUsed/>
    <w:qFormat/>
    <w:uiPriority w:val="99"/>
    <w:rPr>
      <w:rFonts w:ascii="宋体" w:hAnsi="宋体" w:eastAsia="宋体" w:cs="宋体"/>
    </w:rPr>
  </w:style>
  <w:style w:type="character" w:customStyle="1" w:styleId="43">
    <w:name w:val="标题 1 Char"/>
    <w:basedOn w:val="37"/>
    <w:link w:val="3"/>
    <w:qFormat/>
    <w:uiPriority w:val="0"/>
    <w:rPr>
      <w:b/>
      <w:bCs/>
      <w:kern w:val="44"/>
      <w:sz w:val="44"/>
      <w:szCs w:val="44"/>
    </w:rPr>
  </w:style>
  <w:style w:type="character" w:customStyle="1" w:styleId="44">
    <w:name w:val="标题 2 Char"/>
    <w:basedOn w:val="37"/>
    <w:link w:val="4"/>
    <w:qFormat/>
    <w:uiPriority w:val="9"/>
    <w:rPr>
      <w:rFonts w:ascii="Arial" w:hAnsi="Arial" w:eastAsia="黑体" w:cs="Times New Roman"/>
      <w:b/>
      <w:kern w:val="0"/>
      <w:sz w:val="28"/>
      <w:szCs w:val="20"/>
    </w:rPr>
  </w:style>
  <w:style w:type="character" w:customStyle="1" w:styleId="45">
    <w:name w:val="标题 3 Char"/>
    <w:basedOn w:val="37"/>
    <w:link w:val="5"/>
    <w:qFormat/>
    <w:uiPriority w:val="9"/>
    <w:rPr>
      <w:rFonts w:ascii="Calibri" w:hAnsi="Calibri" w:eastAsia="宋体" w:cs="Times New Roman"/>
      <w:b/>
      <w:kern w:val="0"/>
      <w:sz w:val="24"/>
      <w:szCs w:val="20"/>
    </w:rPr>
  </w:style>
  <w:style w:type="character" w:customStyle="1" w:styleId="46">
    <w:name w:val="标题 4 Char"/>
    <w:basedOn w:val="37"/>
    <w:link w:val="6"/>
    <w:qFormat/>
    <w:uiPriority w:val="99"/>
    <w:rPr>
      <w:rFonts w:ascii="Calibri Light" w:hAnsi="Calibri Light" w:eastAsia="宋体" w:cs="Times New Roman"/>
      <w:b/>
      <w:bCs/>
      <w:kern w:val="0"/>
      <w:sz w:val="24"/>
      <w:szCs w:val="28"/>
    </w:rPr>
  </w:style>
  <w:style w:type="character" w:customStyle="1" w:styleId="47">
    <w:name w:val="标题 5 Char"/>
    <w:basedOn w:val="37"/>
    <w:link w:val="7"/>
    <w:qFormat/>
    <w:uiPriority w:val="0"/>
    <w:rPr>
      <w:rFonts w:ascii="Calibri" w:hAnsi="Calibri" w:eastAsia="宋体" w:cs="Times New Roman"/>
      <w:b/>
      <w:bCs/>
      <w:kern w:val="0"/>
      <w:szCs w:val="28"/>
    </w:rPr>
  </w:style>
  <w:style w:type="character" w:customStyle="1" w:styleId="48">
    <w:name w:val="标题 6 Char"/>
    <w:basedOn w:val="37"/>
    <w:link w:val="8"/>
    <w:qFormat/>
    <w:uiPriority w:val="99"/>
    <w:rPr>
      <w:rFonts w:ascii="Calibri Light" w:hAnsi="Calibri Light" w:eastAsia="宋体" w:cs="Times New Roman"/>
      <w:b/>
      <w:bCs/>
      <w:kern w:val="0"/>
      <w:sz w:val="24"/>
      <w:szCs w:val="24"/>
    </w:rPr>
  </w:style>
  <w:style w:type="character" w:customStyle="1" w:styleId="49">
    <w:name w:val="标题 7 Char"/>
    <w:basedOn w:val="37"/>
    <w:link w:val="9"/>
    <w:qFormat/>
    <w:uiPriority w:val="99"/>
    <w:rPr>
      <w:rFonts w:ascii="Calibri" w:hAnsi="Calibri" w:eastAsia="宋体" w:cs="Times New Roman"/>
      <w:b/>
      <w:bCs/>
      <w:kern w:val="0"/>
      <w:sz w:val="24"/>
      <w:szCs w:val="24"/>
    </w:rPr>
  </w:style>
  <w:style w:type="character" w:customStyle="1" w:styleId="50">
    <w:name w:val="标题 8 Char"/>
    <w:basedOn w:val="37"/>
    <w:link w:val="10"/>
    <w:qFormat/>
    <w:uiPriority w:val="99"/>
    <w:rPr>
      <w:rFonts w:ascii="Calibri Light" w:hAnsi="Calibri Light" w:eastAsia="宋体" w:cs="Times New Roman"/>
      <w:kern w:val="0"/>
      <w:sz w:val="24"/>
      <w:szCs w:val="24"/>
    </w:rPr>
  </w:style>
  <w:style w:type="character" w:customStyle="1" w:styleId="51">
    <w:name w:val="文档结构图 Char"/>
    <w:basedOn w:val="37"/>
    <w:link w:val="13"/>
    <w:qFormat/>
    <w:uiPriority w:val="99"/>
    <w:rPr>
      <w:rFonts w:ascii="宋体" w:hAnsi="Calibri" w:eastAsia="宋体" w:cs="Times New Roman"/>
      <w:sz w:val="18"/>
      <w:szCs w:val="18"/>
    </w:rPr>
  </w:style>
  <w:style w:type="character" w:customStyle="1" w:styleId="52">
    <w:name w:val="批注文字 Char"/>
    <w:basedOn w:val="37"/>
    <w:link w:val="14"/>
    <w:qFormat/>
    <w:uiPriority w:val="99"/>
    <w:rPr>
      <w:rFonts w:ascii="Calibri" w:hAnsi="Calibri" w:eastAsia="宋体" w:cs="Times New Roman"/>
      <w:kern w:val="0"/>
      <w:sz w:val="20"/>
      <w:szCs w:val="20"/>
    </w:rPr>
  </w:style>
  <w:style w:type="character" w:customStyle="1" w:styleId="53">
    <w:name w:val="正文文本 Char"/>
    <w:basedOn w:val="37"/>
    <w:link w:val="2"/>
    <w:qFormat/>
    <w:uiPriority w:val="0"/>
    <w:rPr>
      <w:rFonts w:ascii="Times New Roman" w:hAnsi="Times New Roman" w:eastAsia="宋体" w:cs="Times New Roman"/>
      <w:szCs w:val="24"/>
    </w:rPr>
  </w:style>
  <w:style w:type="character" w:customStyle="1" w:styleId="54">
    <w:name w:val="正文文本缩进 Char"/>
    <w:basedOn w:val="37"/>
    <w:link w:val="15"/>
    <w:qFormat/>
    <w:uiPriority w:val="0"/>
    <w:rPr>
      <w:rFonts w:ascii="仿宋_GB2312" w:hAnsi="华文中宋" w:eastAsia="仿宋_GB2312" w:cs="Times New Roman"/>
      <w:bCs/>
      <w:color w:val="000000"/>
      <w:spacing w:val="-10"/>
      <w:sz w:val="24"/>
      <w:szCs w:val="24"/>
    </w:rPr>
  </w:style>
  <w:style w:type="character" w:customStyle="1" w:styleId="55">
    <w:name w:val="纯文本 Char"/>
    <w:basedOn w:val="37"/>
    <w:link w:val="18"/>
    <w:qFormat/>
    <w:uiPriority w:val="99"/>
    <w:rPr>
      <w:rFonts w:ascii="宋体" w:hAnsi="Courier New" w:eastAsia="宋体" w:cs="Times New Roman"/>
      <w:kern w:val="0"/>
      <w:sz w:val="20"/>
      <w:szCs w:val="21"/>
    </w:rPr>
  </w:style>
  <w:style w:type="character" w:customStyle="1" w:styleId="56">
    <w:name w:val="日期 Char"/>
    <w:basedOn w:val="37"/>
    <w:link w:val="19"/>
    <w:qFormat/>
    <w:uiPriority w:val="99"/>
    <w:rPr>
      <w:rFonts w:ascii="Calibri" w:hAnsi="Calibri" w:eastAsia="宋体" w:cs="Times New Roman"/>
    </w:rPr>
  </w:style>
  <w:style w:type="character" w:customStyle="1" w:styleId="57">
    <w:name w:val="正文文本缩进 2 Char"/>
    <w:basedOn w:val="37"/>
    <w:link w:val="20"/>
    <w:qFormat/>
    <w:uiPriority w:val="99"/>
    <w:rPr>
      <w:rFonts w:ascii="宋体" w:hAnsi="宋体" w:eastAsia="宋体" w:cs="Times New Roman"/>
      <w:sz w:val="30"/>
      <w:szCs w:val="24"/>
    </w:rPr>
  </w:style>
  <w:style w:type="character" w:customStyle="1" w:styleId="58">
    <w:name w:val="批注框文本 Char"/>
    <w:basedOn w:val="37"/>
    <w:link w:val="21"/>
    <w:qFormat/>
    <w:uiPriority w:val="99"/>
    <w:rPr>
      <w:sz w:val="18"/>
      <w:szCs w:val="18"/>
    </w:rPr>
  </w:style>
  <w:style w:type="character" w:customStyle="1" w:styleId="59">
    <w:name w:val="页脚 Char"/>
    <w:basedOn w:val="37"/>
    <w:link w:val="22"/>
    <w:qFormat/>
    <w:uiPriority w:val="99"/>
    <w:rPr>
      <w:rFonts w:ascii="Times New Roman" w:hAnsi="Times New Roman" w:eastAsia="宋体" w:cs="Times New Roman"/>
      <w:kern w:val="0"/>
      <w:sz w:val="18"/>
      <w:szCs w:val="18"/>
    </w:rPr>
  </w:style>
  <w:style w:type="character" w:customStyle="1" w:styleId="60">
    <w:name w:val="页眉 Char"/>
    <w:basedOn w:val="37"/>
    <w:link w:val="23"/>
    <w:qFormat/>
    <w:uiPriority w:val="99"/>
    <w:rPr>
      <w:rFonts w:ascii="Times New Roman" w:hAnsi="Times New Roman" w:eastAsia="宋体" w:cs="Times New Roman"/>
      <w:kern w:val="0"/>
      <w:sz w:val="18"/>
      <w:szCs w:val="18"/>
    </w:rPr>
  </w:style>
  <w:style w:type="character" w:customStyle="1" w:styleId="61">
    <w:name w:val="批注主题 Char"/>
    <w:basedOn w:val="52"/>
    <w:link w:val="32"/>
    <w:qFormat/>
    <w:uiPriority w:val="0"/>
    <w:rPr>
      <w:b/>
      <w:bCs/>
    </w:rPr>
  </w:style>
  <w:style w:type="character" w:customStyle="1" w:styleId="62">
    <w:name w:val="正文首行缩进 Char"/>
    <w:basedOn w:val="53"/>
    <w:link w:val="33"/>
    <w:qFormat/>
    <w:uiPriority w:val="0"/>
  </w:style>
  <w:style w:type="character" w:customStyle="1" w:styleId="63">
    <w:name w:val="正文首行缩进 2 Char"/>
    <w:basedOn w:val="54"/>
    <w:link w:val="34"/>
    <w:qFormat/>
    <w:uiPriority w:val="0"/>
  </w:style>
  <w:style w:type="character" w:customStyle="1" w:styleId="64">
    <w:name w:val="标题 1 Char1"/>
    <w:link w:val="3"/>
    <w:qFormat/>
    <w:uiPriority w:val="0"/>
    <w:rPr>
      <w:rFonts w:ascii="Calibri" w:hAnsi="Calibri" w:eastAsia="宋体" w:cs="Times New Roman"/>
      <w:b/>
      <w:bCs/>
      <w:kern w:val="44"/>
      <w:sz w:val="28"/>
      <w:szCs w:val="44"/>
    </w:rPr>
  </w:style>
  <w:style w:type="character" w:customStyle="1" w:styleId="65">
    <w:name w:val="批注框文本 Char1"/>
    <w:link w:val="21"/>
    <w:qFormat/>
    <w:uiPriority w:val="0"/>
    <w:rPr>
      <w:rFonts w:ascii="Calibri" w:hAnsi="Calibri" w:eastAsia="宋体" w:cs="Times New Roman"/>
      <w:kern w:val="0"/>
      <w:sz w:val="18"/>
      <w:szCs w:val="18"/>
    </w:rPr>
  </w:style>
  <w:style w:type="character" w:customStyle="1" w:styleId="66">
    <w:name w:val="正文首行缩进 Char1"/>
    <w:link w:val="33"/>
    <w:qFormat/>
    <w:uiPriority w:val="0"/>
    <w:rPr>
      <w:rFonts w:ascii="Times New Roman" w:hAnsi="Times New Roman" w:eastAsia="宋体" w:cs="Times New Roman"/>
      <w:szCs w:val="24"/>
    </w:rPr>
  </w:style>
  <w:style w:type="character" w:customStyle="1" w:styleId="67">
    <w:name w:val="Default Text Char"/>
    <w:link w:val="68"/>
    <w:qFormat/>
    <w:uiPriority w:val="0"/>
    <w:rPr>
      <w:rFonts w:ascii="Calibri" w:hAnsi="Calibri" w:cs="宋体"/>
      <w:color w:val="000000"/>
      <w:sz w:val="24"/>
    </w:rPr>
  </w:style>
  <w:style w:type="paragraph" w:customStyle="1" w:styleId="68">
    <w:name w:val="Default Text"/>
    <w:link w:val="67"/>
    <w:qFormat/>
    <w:uiPriority w:val="0"/>
    <w:pPr>
      <w:widowControl w:val="0"/>
      <w:autoSpaceDE w:val="0"/>
      <w:autoSpaceDN w:val="0"/>
      <w:adjustRightInd w:val="0"/>
    </w:pPr>
    <w:rPr>
      <w:rFonts w:ascii="Calibri" w:hAnsi="Calibri" w:cs="宋体" w:eastAsiaTheme="minorEastAsia"/>
      <w:color w:val="000000"/>
      <w:kern w:val="2"/>
      <w:sz w:val="24"/>
      <w:szCs w:val="22"/>
      <w:lang w:val="en-US" w:eastAsia="zh-CN" w:bidi="ar-SA"/>
    </w:rPr>
  </w:style>
  <w:style w:type="paragraph" w:customStyle="1" w:styleId="69">
    <w:name w:val="Table Paragraph"/>
    <w:basedOn w:val="1"/>
    <w:qFormat/>
    <w:uiPriority w:val="1"/>
    <w:pPr>
      <w:jc w:val="left"/>
    </w:pPr>
    <w:rPr>
      <w:rFonts w:ascii="宋体" w:hAnsi="宋体" w:eastAsia="宋体" w:cs="宋体"/>
      <w:kern w:val="0"/>
      <w:sz w:val="22"/>
      <w:lang w:eastAsia="en-US"/>
    </w:rPr>
  </w:style>
  <w:style w:type="paragraph" w:customStyle="1" w:styleId="70">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71">
    <w:name w:val="Default"/>
    <w:basedOn w:val="3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2">
    <w:name w:val="bookmark-item"/>
    <w:qFormat/>
    <w:uiPriority w:val="0"/>
  </w:style>
  <w:style w:type="paragraph" w:customStyle="1" w:styleId="73">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4">
    <w:name w:val="List Paragraph"/>
    <w:basedOn w:val="1"/>
    <w:qFormat/>
    <w:uiPriority w:val="34"/>
    <w:pPr>
      <w:widowControl/>
      <w:ind w:firstLine="420" w:firstLineChars="200"/>
      <w:jc w:val="left"/>
    </w:pPr>
    <w:rPr>
      <w:rFonts w:ascii="Times" w:hAnsi="Times" w:eastAsia="宋体" w:cs="Times New Roman"/>
      <w:kern w:val="0"/>
      <w:sz w:val="20"/>
      <w:szCs w:val="20"/>
    </w:rPr>
  </w:style>
  <w:style w:type="paragraph" w:customStyle="1" w:styleId="75">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styleId="76">
    <w:name w:val="No Spacing"/>
    <w:qFormat/>
    <w:uiPriority w:val="1"/>
    <w:rPr>
      <w:rFonts w:ascii="Times New Roman" w:hAnsi="Times New Roman" w:eastAsia="宋体" w:cs="Times New Roman"/>
      <w:lang w:val="en-US" w:eastAsia="zh-CN" w:bidi="ar-SA"/>
    </w:rPr>
  </w:style>
  <w:style w:type="character" w:customStyle="1" w:styleId="77">
    <w:name w:val="font51"/>
    <w:qFormat/>
    <w:uiPriority w:val="0"/>
    <w:rPr>
      <w:rFonts w:hint="default" w:ascii="Calibri" w:hAnsi="Calibri" w:cs="Calibri"/>
      <w:color w:val="000000"/>
      <w:sz w:val="21"/>
      <w:szCs w:val="21"/>
      <w:u w:val="none"/>
    </w:rPr>
  </w:style>
  <w:style w:type="paragraph" w:customStyle="1" w:styleId="78">
    <w:name w:val="_Style 30"/>
    <w:basedOn w:val="1"/>
    <w:next w:val="74"/>
    <w:qFormat/>
    <w:uiPriority w:val="0"/>
    <w:pPr>
      <w:widowControl/>
      <w:ind w:firstLine="420" w:firstLineChars="200"/>
      <w:jc w:val="left"/>
    </w:pPr>
    <w:rPr>
      <w:rFonts w:ascii="Times" w:hAnsi="Times" w:eastAsia="宋体" w:cs="Times New Roman"/>
      <w:kern w:val="0"/>
      <w:sz w:val="20"/>
      <w:szCs w:val="20"/>
    </w:rPr>
  </w:style>
  <w:style w:type="character" w:customStyle="1" w:styleId="79">
    <w:name w:val="NormalCharacter"/>
    <w:semiHidden/>
    <w:qFormat/>
    <w:uiPriority w:val="0"/>
  </w:style>
  <w:style w:type="character" w:customStyle="1" w:styleId="80">
    <w:name w:val="font11"/>
    <w:qFormat/>
    <w:uiPriority w:val="99"/>
    <w:rPr>
      <w:rFonts w:ascii="Arial" w:hAnsi="Arial" w:cs="Arial"/>
      <w:color w:val="000000"/>
      <w:sz w:val="24"/>
      <w:szCs w:val="24"/>
      <w:u w:val="single"/>
    </w:rPr>
  </w:style>
  <w:style w:type="character" w:customStyle="1" w:styleId="81">
    <w:name w:val="font41"/>
    <w:qFormat/>
    <w:uiPriority w:val="0"/>
    <w:rPr>
      <w:rFonts w:hint="eastAsia" w:ascii="宋体" w:hAnsi="宋体" w:eastAsia="宋体" w:cs="宋体"/>
      <w:color w:val="000000"/>
      <w:sz w:val="24"/>
      <w:szCs w:val="24"/>
      <w:u w:val="none"/>
    </w:rPr>
  </w:style>
  <w:style w:type="character" w:customStyle="1" w:styleId="82">
    <w:name w:val="dbvalue"/>
    <w:qFormat/>
    <w:uiPriority w:val="0"/>
  </w:style>
  <w:style w:type="character" w:customStyle="1" w:styleId="83">
    <w:name w:val="head 1.1 Char"/>
    <w:link w:val="84"/>
    <w:qFormat/>
    <w:uiPriority w:val="0"/>
    <w:rPr>
      <w:rFonts w:ascii="宋体" w:hAnsi="宋体"/>
      <w:bCs/>
      <w:szCs w:val="24"/>
    </w:rPr>
  </w:style>
  <w:style w:type="paragraph" w:customStyle="1" w:styleId="84">
    <w:name w:val="head 1.1"/>
    <w:basedOn w:val="74"/>
    <w:link w:val="83"/>
    <w:qFormat/>
    <w:uiPriority w:val="0"/>
    <w:pPr>
      <w:widowControl w:val="0"/>
      <w:spacing w:before="260" w:after="260"/>
      <w:ind w:firstLine="0" w:firstLineChars="0"/>
      <w:jc w:val="both"/>
    </w:pPr>
    <w:rPr>
      <w:rFonts w:ascii="宋体" w:hAnsi="宋体" w:eastAsiaTheme="minorEastAsia" w:cstheme="minorBidi"/>
      <w:bCs/>
      <w:kern w:val="2"/>
      <w:sz w:val="21"/>
      <w:szCs w:val="24"/>
    </w:rPr>
  </w:style>
  <w:style w:type="character" w:customStyle="1" w:styleId="85">
    <w:name w:val="font81"/>
    <w:qFormat/>
    <w:uiPriority w:val="0"/>
    <w:rPr>
      <w:rFonts w:hint="default" w:ascii="Times New Roman" w:hAnsi="Times New Roman" w:cs="Times New Roman"/>
      <w:color w:val="000000"/>
      <w:sz w:val="21"/>
      <w:szCs w:val="21"/>
      <w:u w:val="none"/>
    </w:rPr>
  </w:style>
  <w:style w:type="character" w:customStyle="1" w:styleId="86">
    <w:name w:val="font91"/>
    <w:qFormat/>
    <w:uiPriority w:val="0"/>
    <w:rPr>
      <w:rFonts w:hint="eastAsia" w:ascii="宋体" w:hAnsi="宋体" w:eastAsia="宋体" w:cs="宋体"/>
      <w:color w:val="000000"/>
      <w:sz w:val="24"/>
      <w:szCs w:val="24"/>
      <w:u w:val="single"/>
    </w:rPr>
  </w:style>
  <w:style w:type="character" w:customStyle="1" w:styleId="87">
    <w:name w:val="font101"/>
    <w:qFormat/>
    <w:uiPriority w:val="0"/>
    <w:rPr>
      <w:rFonts w:hint="eastAsia" w:ascii="楷体_GB2312" w:eastAsia="楷体_GB2312" w:cs="楷体_GB2312"/>
      <w:color w:val="000000"/>
      <w:sz w:val="24"/>
      <w:szCs w:val="24"/>
      <w:u w:val="single"/>
    </w:rPr>
  </w:style>
  <w:style w:type="character" w:customStyle="1" w:styleId="88">
    <w:name w:val="font112"/>
    <w:qFormat/>
    <w:uiPriority w:val="0"/>
    <w:rPr>
      <w:rFonts w:hint="eastAsia" w:ascii="宋体" w:hAnsi="宋体" w:eastAsia="宋体" w:cs="宋体"/>
      <w:color w:val="000000"/>
      <w:sz w:val="21"/>
      <w:szCs w:val="21"/>
      <w:u w:val="none"/>
    </w:rPr>
  </w:style>
  <w:style w:type="character" w:customStyle="1" w:styleId="89">
    <w:name w:val="正文文本 字符1"/>
    <w:qFormat/>
    <w:uiPriority w:val="0"/>
    <w:rPr>
      <w:kern w:val="2"/>
      <w:sz w:val="21"/>
      <w:szCs w:val="24"/>
    </w:rPr>
  </w:style>
  <w:style w:type="character" w:customStyle="1" w:styleId="90">
    <w:name w:val="font121"/>
    <w:qFormat/>
    <w:uiPriority w:val="0"/>
    <w:rPr>
      <w:rFonts w:hint="eastAsia" w:ascii="宋体" w:hAnsi="宋体" w:eastAsia="宋体" w:cs="宋体"/>
      <w:color w:val="000000"/>
      <w:sz w:val="21"/>
      <w:szCs w:val="21"/>
      <w:u w:val="none"/>
    </w:rPr>
  </w:style>
  <w:style w:type="character" w:customStyle="1" w:styleId="91">
    <w:name w:val="font71"/>
    <w:qFormat/>
    <w:uiPriority w:val="0"/>
    <w:rPr>
      <w:rFonts w:hint="eastAsia" w:ascii="仿宋" w:hAnsi="仿宋" w:eastAsia="仿宋" w:cs="仿宋"/>
      <w:color w:val="000000"/>
      <w:sz w:val="21"/>
      <w:szCs w:val="21"/>
      <w:u w:val="none"/>
    </w:rPr>
  </w:style>
  <w:style w:type="character" w:customStyle="1" w:styleId="92">
    <w:name w:val="font131"/>
    <w:qFormat/>
    <w:uiPriority w:val="0"/>
    <w:rPr>
      <w:rFonts w:hint="default" w:ascii="Calibri" w:hAnsi="Calibri" w:cs="Calibri"/>
      <w:color w:val="000000"/>
      <w:sz w:val="21"/>
      <w:szCs w:val="21"/>
      <w:u w:val="none"/>
    </w:rPr>
  </w:style>
  <w:style w:type="character" w:customStyle="1" w:styleId="93">
    <w:name w:val="未处理的提及1"/>
    <w:unhideWhenUsed/>
    <w:qFormat/>
    <w:uiPriority w:val="99"/>
    <w:rPr>
      <w:color w:val="605E5C"/>
      <w:shd w:val="clear" w:color="auto" w:fill="E1DFDD"/>
    </w:rPr>
  </w:style>
  <w:style w:type="character" w:customStyle="1" w:styleId="94">
    <w:name w:val="font61"/>
    <w:qFormat/>
    <w:uiPriority w:val="0"/>
    <w:rPr>
      <w:rFonts w:hint="eastAsia" w:ascii="仿宋" w:hAnsi="仿宋" w:eastAsia="仿宋" w:cs="仿宋"/>
      <w:color w:val="000000"/>
      <w:sz w:val="21"/>
      <w:szCs w:val="21"/>
      <w:u w:val="none"/>
    </w:rPr>
  </w:style>
  <w:style w:type="character" w:customStyle="1" w:styleId="95">
    <w:name w:val="font31"/>
    <w:qFormat/>
    <w:uiPriority w:val="0"/>
    <w:rPr>
      <w:rFonts w:hint="default" w:ascii="Calibri" w:hAnsi="Calibri" w:cs="Calibri"/>
      <w:color w:val="000000"/>
      <w:sz w:val="24"/>
      <w:szCs w:val="24"/>
      <w:u w:val="none"/>
    </w:rPr>
  </w:style>
  <w:style w:type="character" w:customStyle="1" w:styleId="96">
    <w:name w:val="head 1.1.1 Char"/>
    <w:link w:val="97"/>
    <w:qFormat/>
    <w:uiPriority w:val="0"/>
    <w:rPr>
      <w:bCs/>
      <w:szCs w:val="24"/>
    </w:rPr>
  </w:style>
  <w:style w:type="paragraph" w:customStyle="1" w:styleId="97">
    <w:name w:val="head 1.1.1"/>
    <w:basedOn w:val="74"/>
    <w:link w:val="96"/>
    <w:qFormat/>
    <w:uiPriority w:val="0"/>
    <w:pPr>
      <w:widowControl w:val="0"/>
      <w:ind w:firstLine="0" w:firstLineChars="0"/>
      <w:jc w:val="both"/>
    </w:pPr>
    <w:rPr>
      <w:rFonts w:asciiTheme="minorHAnsi" w:hAnsiTheme="minorHAnsi" w:eastAsiaTheme="minorEastAsia" w:cstheme="minorBidi"/>
      <w:bCs/>
      <w:kern w:val="2"/>
      <w:sz w:val="21"/>
      <w:szCs w:val="24"/>
    </w:rPr>
  </w:style>
  <w:style w:type="character" w:customStyle="1" w:styleId="98">
    <w:name w:val="font151"/>
    <w:qFormat/>
    <w:uiPriority w:val="0"/>
    <w:rPr>
      <w:rFonts w:hint="default" w:ascii="Calibri" w:hAnsi="Calibri" w:cs="Calibri"/>
      <w:color w:val="000000"/>
      <w:sz w:val="21"/>
      <w:szCs w:val="21"/>
      <w:u w:val="none"/>
    </w:rPr>
  </w:style>
  <w:style w:type="character" w:customStyle="1" w:styleId="99">
    <w:name w:val="font21"/>
    <w:qFormat/>
    <w:uiPriority w:val="0"/>
    <w:rPr>
      <w:rFonts w:hint="default" w:ascii="Calibri" w:hAnsi="Calibri" w:cs="Calibri"/>
      <w:color w:val="000000"/>
      <w:sz w:val="24"/>
      <w:szCs w:val="24"/>
      <w:u w:val="single"/>
    </w:rPr>
  </w:style>
  <w:style w:type="character" w:customStyle="1" w:styleId="100">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101">
    <w:name w:val="fontstyle01"/>
    <w:qFormat/>
    <w:uiPriority w:val="0"/>
    <w:rPr>
      <w:rFonts w:ascii="宋体" w:hAnsi="宋体" w:eastAsia="宋体" w:cs="宋体"/>
      <w:color w:val="000000"/>
      <w:sz w:val="22"/>
      <w:szCs w:val="22"/>
    </w:rPr>
  </w:style>
  <w:style w:type="character" w:customStyle="1" w:styleId="102">
    <w:name w:val="fgray1"/>
    <w:qFormat/>
    <w:uiPriority w:val="0"/>
    <w:rPr>
      <w:color w:val="666666"/>
    </w:rPr>
  </w:style>
  <w:style w:type="paragraph" w:customStyle="1" w:styleId="103">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104">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106">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7">
    <w:name w:val="正文首行缩进 字符1"/>
    <w:semiHidden/>
    <w:qFormat/>
    <w:uiPriority w:val="99"/>
    <w:rPr>
      <w:rFonts w:ascii="Times New Roman" w:hAnsi="Times New Roman"/>
      <w:kern w:val="2"/>
      <w:sz w:val="21"/>
      <w:szCs w:val="22"/>
    </w:rPr>
  </w:style>
  <w:style w:type="paragraph" w:customStyle="1" w:styleId="108">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character" w:customStyle="1" w:styleId="109">
    <w:name w:val="正文文本缩进 字符2"/>
    <w:semiHidden/>
    <w:qFormat/>
    <w:uiPriority w:val="99"/>
    <w:rPr>
      <w:kern w:val="2"/>
      <w:sz w:val="21"/>
      <w:szCs w:val="22"/>
    </w:rPr>
  </w:style>
  <w:style w:type="paragraph" w:customStyle="1" w:styleId="110">
    <w:name w:val="表格"/>
    <w:qFormat/>
    <w:uiPriority w:val="0"/>
    <w:pPr>
      <w:jc w:val="center"/>
    </w:pPr>
    <w:rPr>
      <w:rFonts w:ascii="Calibri" w:hAnsi="Calibri" w:eastAsia="宋体" w:cs="Tahoma"/>
      <w:color w:val="000000"/>
      <w:sz w:val="21"/>
      <w:szCs w:val="24"/>
      <w:lang w:val="en-US" w:eastAsia="zh-CN" w:bidi="ar-SA"/>
    </w:rPr>
  </w:style>
  <w:style w:type="paragraph" w:customStyle="1" w:styleId="111">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112">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115">
    <w:name w:val="_Style 2"/>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116">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117">
    <w:name w:val="Char Char Char Char"/>
    <w:basedOn w:val="1"/>
    <w:qFormat/>
    <w:uiPriority w:val="0"/>
    <w:rPr>
      <w:rFonts w:ascii="Calibri" w:hAnsi="Calibri" w:eastAsia="Times New Roman" w:cs="Times New Roman"/>
      <w:kern w:val="0"/>
      <w:sz w:val="20"/>
      <w:szCs w:val="20"/>
    </w:rPr>
  </w:style>
  <w:style w:type="paragraph" w:customStyle="1" w:styleId="118">
    <w:name w:val="列出段落1"/>
    <w:basedOn w:val="1"/>
    <w:qFormat/>
    <w:uiPriority w:val="0"/>
    <w:pPr>
      <w:ind w:firstLine="420" w:firstLineChars="200"/>
    </w:pPr>
    <w:rPr>
      <w:rFonts w:ascii="等线" w:hAnsi="等线" w:eastAsia="等线" w:cs="Times New Roman"/>
    </w:rPr>
  </w:style>
  <w:style w:type="paragraph" w:customStyle="1" w:styleId="119">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列表段落1"/>
    <w:basedOn w:val="1"/>
    <w:qFormat/>
    <w:uiPriority w:val="0"/>
    <w:pPr>
      <w:ind w:firstLine="420" w:firstLineChars="200"/>
    </w:pPr>
    <w:rPr>
      <w:rFonts w:ascii="Calibri" w:hAnsi="Calibri" w:eastAsia="宋体" w:cs="Times New Roman"/>
    </w:rPr>
  </w:style>
  <w:style w:type="paragraph" w:customStyle="1" w:styleId="121">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22">
    <w:name w:val="网格型1"/>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3">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124">
    <w:name w:val="TOC 标题1"/>
    <w:basedOn w:val="3"/>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12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标号标题"/>
    <w:basedOn w:val="1"/>
    <w:qFormat/>
    <w:uiPriority w:val="0"/>
    <w:pPr>
      <w:widowControl/>
      <w:numPr>
        <w:ilvl w:val="0"/>
        <w:numId w:val="1"/>
      </w:numPr>
      <w:spacing w:line="360" w:lineRule="auto"/>
      <w:jc w:val="left"/>
    </w:pPr>
    <w:rPr>
      <w:rFonts w:ascii="Calibri" w:hAnsi="Calibri" w:eastAsia="宋体" w:cs="Times New Roman"/>
      <w:b/>
      <w:szCs w:val="24"/>
    </w:rPr>
  </w:style>
  <w:style w:type="paragraph" w:customStyle="1" w:styleId="130">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3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132">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133">
    <w:name w:val="Char1"/>
    <w:basedOn w:val="1"/>
    <w:qFormat/>
    <w:uiPriority w:val="0"/>
    <w:rPr>
      <w:rFonts w:ascii="Tahoma" w:hAnsi="Tahoma" w:eastAsia="宋体" w:cs="Times New Roman"/>
      <w:sz w:val="24"/>
    </w:rPr>
  </w:style>
  <w:style w:type="paragraph" w:customStyle="1" w:styleId="1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5">
    <w:name w:val="List Paragraph1"/>
    <w:basedOn w:val="1"/>
    <w:qFormat/>
    <w:uiPriority w:val="99"/>
    <w:pPr>
      <w:ind w:firstLine="420" w:firstLineChars="200"/>
    </w:pPr>
    <w:rPr>
      <w:rFonts w:ascii="Calibri" w:hAnsi="Calibri" w:eastAsia="宋体" w:cs="Times New Roman"/>
      <w:szCs w:val="21"/>
    </w:rPr>
  </w:style>
  <w:style w:type="table" w:customStyle="1" w:styleId="136">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37">
    <w:name w:val="param-name"/>
    <w:qFormat/>
    <w:uiPriority w:val="0"/>
  </w:style>
  <w:style w:type="character" w:customStyle="1" w:styleId="138">
    <w:name w:val="apple-converted-space"/>
    <w:qFormat/>
    <w:uiPriority w:val="0"/>
  </w:style>
  <w:style w:type="character" w:customStyle="1" w:styleId="139">
    <w:name w:val="font01"/>
    <w:basedOn w:val="37"/>
    <w:qFormat/>
    <w:uiPriority w:val="99"/>
    <w:rPr>
      <w:rFonts w:ascii="Times New Roman" w:hAnsi="Times New Roman" w:cs="Times New Roman"/>
      <w:color w:val="000000"/>
      <w:sz w:val="24"/>
      <w:szCs w:val="24"/>
      <w:u w:val="none"/>
    </w:rPr>
  </w:style>
  <w:style w:type="table" w:customStyle="1" w:styleId="140">
    <w:name w:val="网格型2"/>
    <w:basedOn w:val="3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1">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42">
    <w:name w:val="Other|1"/>
    <w:basedOn w:val="1"/>
    <w:qFormat/>
    <w:uiPriority w:val="0"/>
    <w:pPr>
      <w:spacing w:after="300" w:line="307" w:lineRule="auto"/>
    </w:pPr>
    <w:rPr>
      <w:rFonts w:ascii="宋体" w:hAnsi="宋体" w:eastAsia="宋体" w:cs="宋体"/>
      <w:sz w:val="16"/>
      <w:szCs w:val="1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71</Pages>
  <Words>11846</Words>
  <Characters>13093</Characters>
  <Lines>281</Lines>
  <Paragraphs>79</Paragraphs>
  <TotalTime>4</TotalTime>
  <ScaleCrop>false</ScaleCrop>
  <LinksUpToDate>false</LinksUpToDate>
  <CharactersWithSpaces>13197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2023-03-16T21:44:00Z</dcterms:created>
  <dc:creator>Administrator</dc:creator>
  <cp:lastModifiedBy>初夏</cp:lastModifiedBy>
  <cp:lastPrinted>2023-03-17T06:04:00Z</cp:lastPrinted>
  <dcterms:modified xsi:type="dcterms:W3CDTF">2026-04-01T07:47:01Z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3B8E65FADBE244F98F88A44868C58F84_13</vt:lpwstr>
  </property>
  <property fmtid="{D5CDD505-2E9C-101B-9397-08002B2CF9AE}" pid="4" name="KSOTemplateDocerSaveRecord">
    <vt:lpwstr>eyJoZGlkIjoiYmEwMjk2ZmJlMDRkZmFjMGY0MmQyNjc0Zjk4OWVhOWMiLCJ1c2VySWQiOiIyMDM4MzE0ODkifQ==</vt:lpwstr>
  </property>
</Properties>
</file>