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417A8">
      <w:pPr>
        <w:shd w:val="clear"/>
        <w:tabs>
          <w:tab w:val="left" w:pos="2070"/>
          <w:tab w:val="center" w:pos="4365"/>
        </w:tabs>
        <w:snapToGrid w:val="0"/>
        <w:spacing w:line="360" w:lineRule="auto"/>
        <w:rPr>
          <w:rFonts w:hint="eastAsia" w:ascii="宋体" w:hAnsi="宋体" w:eastAsia="宋体" w:cs="宋体"/>
          <w:b/>
          <w:color w:val="auto"/>
          <w:sz w:val="24"/>
          <w:highlight w:val="none"/>
        </w:rPr>
      </w:pPr>
    </w:p>
    <w:p w14:paraId="4949E34C">
      <w:pPr>
        <w:shd w:val="clear"/>
        <w:tabs>
          <w:tab w:val="left" w:pos="2070"/>
          <w:tab w:val="center" w:pos="4365"/>
        </w:tabs>
        <w:snapToGrid w:val="0"/>
        <w:spacing w:line="360" w:lineRule="auto"/>
        <w:jc w:val="center"/>
        <w:rPr>
          <w:rFonts w:hint="eastAsia" w:ascii="宋体" w:hAnsi="宋体" w:eastAsia="宋体" w:cs="宋体"/>
          <w:b/>
          <w:color w:val="auto"/>
          <w:w w:val="110"/>
          <w:sz w:val="48"/>
          <w:szCs w:val="48"/>
          <w:highlight w:val="none"/>
          <w:lang w:eastAsia="zh-CN"/>
        </w:rPr>
      </w:pPr>
    </w:p>
    <w:p w14:paraId="19574372">
      <w:pPr>
        <w:shd w:val="clear"/>
        <w:tabs>
          <w:tab w:val="left" w:pos="2070"/>
          <w:tab w:val="center" w:pos="4365"/>
        </w:tabs>
        <w:snapToGrid w:val="0"/>
        <w:spacing w:line="480" w:lineRule="auto"/>
        <w:jc w:val="center"/>
        <w:rPr>
          <w:rFonts w:hint="eastAsia" w:ascii="宋体" w:hAnsi="宋体" w:eastAsia="宋体" w:cs="宋体"/>
          <w:b/>
          <w:color w:val="auto"/>
          <w:w w:val="110"/>
          <w:sz w:val="72"/>
          <w:szCs w:val="72"/>
          <w:highlight w:val="none"/>
          <w:lang w:eastAsia="zh-CN"/>
        </w:rPr>
      </w:pPr>
      <w:r>
        <w:rPr>
          <w:rFonts w:hint="eastAsia" w:ascii="宋体" w:hAnsi="宋体" w:eastAsia="宋体" w:cs="宋体"/>
          <w:b/>
          <w:color w:val="auto"/>
          <w:w w:val="110"/>
          <w:sz w:val="48"/>
          <w:szCs w:val="48"/>
          <w:highlight w:val="none"/>
          <w:lang w:eastAsia="zh-CN"/>
        </w:rPr>
        <w:t>祁县乔家大院民俗博物馆馆藏古籍类文物保护修复项目</w:t>
      </w:r>
    </w:p>
    <w:p w14:paraId="11EBFABD">
      <w:pPr>
        <w:pStyle w:val="8"/>
        <w:shd w:val="clear"/>
        <w:spacing w:line="360" w:lineRule="auto"/>
        <w:rPr>
          <w:rFonts w:hint="eastAsia" w:ascii="宋体" w:hAnsi="宋体" w:eastAsia="宋体" w:cs="宋体"/>
          <w:b/>
          <w:color w:val="auto"/>
          <w:highlight w:val="none"/>
        </w:rPr>
      </w:pPr>
    </w:p>
    <w:p w14:paraId="299220F7">
      <w:pPr>
        <w:shd w:val="clear"/>
        <w:spacing w:line="360" w:lineRule="auto"/>
        <w:rPr>
          <w:rFonts w:hint="eastAsia" w:ascii="宋体" w:hAnsi="宋体" w:eastAsia="宋体" w:cs="宋体"/>
          <w:color w:val="auto"/>
          <w:highlight w:val="none"/>
        </w:rPr>
      </w:pPr>
    </w:p>
    <w:p w14:paraId="15F0AB99">
      <w:pPr>
        <w:shd w:val="clear"/>
        <w:spacing w:line="360" w:lineRule="auto"/>
        <w:rPr>
          <w:rFonts w:hint="eastAsia" w:ascii="宋体" w:hAnsi="宋体" w:eastAsia="宋体" w:cs="宋体"/>
          <w:b/>
          <w:color w:val="auto"/>
          <w:sz w:val="24"/>
          <w:highlight w:val="none"/>
        </w:rPr>
      </w:pPr>
    </w:p>
    <w:p w14:paraId="445DA335">
      <w:pPr>
        <w:shd w:val="clear"/>
        <w:spacing w:line="360" w:lineRule="auto"/>
        <w:rPr>
          <w:rFonts w:hint="eastAsia" w:ascii="宋体" w:hAnsi="宋体" w:eastAsia="宋体" w:cs="宋体"/>
          <w:color w:val="auto"/>
          <w:highlight w:val="none"/>
        </w:rPr>
      </w:pPr>
    </w:p>
    <w:p w14:paraId="082DE384">
      <w:pPr>
        <w:shd w:val="clear"/>
        <w:tabs>
          <w:tab w:val="left" w:pos="2070"/>
          <w:tab w:val="center" w:pos="4365"/>
        </w:tabs>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24D34B2D">
      <w:pPr>
        <w:shd w:val="clear"/>
        <w:tabs>
          <w:tab w:val="left" w:pos="2070"/>
          <w:tab w:val="center" w:pos="4365"/>
        </w:tabs>
        <w:snapToGrid w:val="0"/>
        <w:spacing w:line="360" w:lineRule="auto"/>
        <w:jc w:val="center"/>
        <w:rPr>
          <w:rFonts w:hint="eastAsia" w:ascii="宋体" w:hAnsi="宋体" w:eastAsia="宋体" w:cs="宋体"/>
          <w:b/>
          <w:color w:val="auto"/>
          <w:sz w:val="72"/>
          <w:szCs w:val="72"/>
          <w:highlight w:val="none"/>
        </w:rPr>
      </w:pPr>
    </w:p>
    <w:p w14:paraId="5F8731F2">
      <w:pPr>
        <w:shd w:val="clear"/>
        <w:tabs>
          <w:tab w:val="left" w:pos="2070"/>
          <w:tab w:val="center" w:pos="4365"/>
        </w:tabs>
        <w:snapToGrid w:val="0"/>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项目编号：1407272026CCS00010</w:t>
      </w:r>
    </w:p>
    <w:p w14:paraId="5B965FAA">
      <w:pPr>
        <w:shd w:val="clear"/>
        <w:tabs>
          <w:tab w:val="left" w:pos="2070"/>
          <w:tab w:val="center" w:pos="4365"/>
        </w:tabs>
        <w:snapToGrid w:val="0"/>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采购编号</w:t>
      </w:r>
      <w:r>
        <w:rPr>
          <w:rFonts w:hint="eastAsia" w:ascii="宋体" w:hAnsi="宋体" w:eastAsia="宋体" w:cs="宋体"/>
          <w:b/>
          <w:bCs/>
          <w:color w:val="auto"/>
          <w:sz w:val="32"/>
          <w:szCs w:val="32"/>
          <w:highlight w:val="none"/>
        </w:rPr>
        <w:t>：ZCCS20260429</w:t>
      </w:r>
    </w:p>
    <w:p w14:paraId="48C82615">
      <w:pPr>
        <w:widowControl/>
        <w:shd w:val="clear"/>
        <w:snapToGrid w:val="0"/>
        <w:spacing w:line="360" w:lineRule="auto"/>
        <w:rPr>
          <w:rFonts w:hint="eastAsia" w:ascii="宋体" w:hAnsi="宋体" w:eastAsia="宋体" w:cs="宋体"/>
          <w:b/>
          <w:bCs/>
          <w:color w:val="auto"/>
          <w:spacing w:val="10"/>
          <w:kern w:val="0"/>
          <w:sz w:val="36"/>
          <w:szCs w:val="36"/>
          <w:highlight w:val="none"/>
        </w:rPr>
      </w:pPr>
    </w:p>
    <w:p w14:paraId="19CC5258">
      <w:pPr>
        <w:widowControl/>
        <w:shd w:val="clear"/>
        <w:snapToGrid w:val="0"/>
        <w:spacing w:line="360" w:lineRule="auto"/>
        <w:rPr>
          <w:rFonts w:hint="eastAsia" w:ascii="宋体" w:hAnsi="宋体" w:eastAsia="宋体" w:cs="宋体"/>
          <w:b/>
          <w:bCs/>
          <w:color w:val="auto"/>
          <w:spacing w:val="10"/>
          <w:kern w:val="0"/>
          <w:sz w:val="36"/>
          <w:szCs w:val="36"/>
          <w:highlight w:val="none"/>
        </w:rPr>
      </w:pPr>
    </w:p>
    <w:p w14:paraId="3A932104">
      <w:pPr>
        <w:widowControl/>
        <w:shd w:val="clear"/>
        <w:snapToGrid w:val="0"/>
        <w:spacing w:line="360" w:lineRule="auto"/>
        <w:rPr>
          <w:rFonts w:hint="eastAsia" w:ascii="宋体" w:hAnsi="宋体" w:eastAsia="宋体" w:cs="宋体"/>
          <w:b/>
          <w:bCs/>
          <w:color w:val="auto"/>
          <w:spacing w:val="10"/>
          <w:kern w:val="0"/>
          <w:sz w:val="36"/>
          <w:szCs w:val="36"/>
          <w:highlight w:val="none"/>
        </w:rPr>
      </w:pPr>
    </w:p>
    <w:p w14:paraId="2F7DF924">
      <w:pPr>
        <w:pStyle w:val="7"/>
        <w:shd w:val="clear"/>
        <w:spacing w:line="360" w:lineRule="auto"/>
        <w:rPr>
          <w:rFonts w:hint="eastAsia" w:ascii="宋体" w:hAnsi="宋体" w:eastAsia="宋体" w:cs="宋体"/>
          <w:b/>
          <w:bCs/>
          <w:color w:val="auto"/>
          <w:spacing w:val="10"/>
          <w:kern w:val="0"/>
          <w:sz w:val="36"/>
          <w:szCs w:val="36"/>
          <w:highlight w:val="none"/>
        </w:rPr>
      </w:pPr>
    </w:p>
    <w:p w14:paraId="5A38D319">
      <w:pPr>
        <w:keepNext w:val="0"/>
        <w:keepLines w:val="0"/>
        <w:pageBreakBefore w:val="0"/>
        <w:widowControl/>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pacing w:val="10"/>
          <w:kern w:val="0"/>
          <w:sz w:val="32"/>
          <w:szCs w:val="32"/>
          <w:highlight w:val="none"/>
          <w:lang w:eastAsia="zh-CN"/>
        </w:rPr>
      </w:pPr>
      <w:r>
        <w:rPr>
          <w:rFonts w:hint="eastAsia" w:ascii="宋体" w:hAnsi="宋体" w:eastAsia="宋体" w:cs="宋体"/>
          <w:b/>
          <w:bCs/>
          <w:color w:val="auto"/>
          <w:spacing w:val="10"/>
          <w:kern w:val="0"/>
          <w:sz w:val="32"/>
          <w:szCs w:val="32"/>
          <w:highlight w:val="none"/>
        </w:rPr>
        <w:t>采购人:</w:t>
      </w:r>
      <w:r>
        <w:rPr>
          <w:rFonts w:hint="eastAsia" w:ascii="宋体" w:hAnsi="宋体" w:eastAsia="宋体" w:cs="宋体"/>
          <w:b/>
          <w:bCs/>
          <w:color w:val="auto"/>
          <w:spacing w:val="10"/>
          <w:kern w:val="0"/>
          <w:sz w:val="32"/>
          <w:szCs w:val="32"/>
          <w:highlight w:val="none"/>
          <w:lang w:eastAsia="zh-CN"/>
        </w:rPr>
        <w:t>祁县乔家大院景区服务中心</w:t>
      </w:r>
    </w:p>
    <w:p w14:paraId="6ECB2BD7">
      <w:pPr>
        <w:keepNext w:val="0"/>
        <w:keepLines w:val="0"/>
        <w:pageBreakBefore w:val="0"/>
        <w:widowControl/>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pacing w:val="10"/>
          <w:kern w:val="0"/>
          <w:sz w:val="32"/>
          <w:szCs w:val="32"/>
          <w:highlight w:val="none"/>
        </w:rPr>
        <w:t>采购代理机构：</w:t>
      </w:r>
      <w:r>
        <w:rPr>
          <w:rFonts w:hint="eastAsia" w:ascii="宋体" w:hAnsi="宋体" w:eastAsia="宋体" w:cs="宋体"/>
          <w:b/>
          <w:bCs/>
          <w:color w:val="auto"/>
          <w:sz w:val="32"/>
          <w:szCs w:val="32"/>
          <w:highlight w:val="none"/>
          <w:lang w:eastAsia="zh-CN"/>
        </w:rPr>
        <w:t>筑忱项目管理有限公司</w:t>
      </w:r>
    </w:p>
    <w:p w14:paraId="13C29D46">
      <w:pPr>
        <w:keepNext w:val="0"/>
        <w:keepLines w:val="0"/>
        <w:pageBreakBefore w:val="0"/>
        <w:shd w:val="clear"/>
        <w:tabs>
          <w:tab w:val="left" w:pos="2070"/>
          <w:tab w:val="center" w:pos="4365"/>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val="en-US" w:eastAsia="zh-CN"/>
        </w:rPr>
        <w:t>二〇二六年四月</w:t>
      </w:r>
    </w:p>
    <w:p w14:paraId="060F16B0">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1B2389B">
      <w:pPr>
        <w:keepNext w:val="0"/>
        <w:keepLines w:val="0"/>
        <w:pageBreakBefore w:val="0"/>
        <w:shd w:val="clear"/>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2"/>
          <w:szCs w:val="32"/>
          <w:highlight w:val="none"/>
        </w:rPr>
        <w:t>目  录</w:t>
      </w:r>
    </w:p>
    <w:p w14:paraId="4B86F13E">
      <w:pPr>
        <w:pStyle w:val="16"/>
        <w:shd w:val="clear"/>
        <w:tabs>
          <w:tab w:val="right" w:leader="dot" w:pos="9014"/>
        </w:tabs>
        <w:spacing w:line="360" w:lineRule="auto"/>
        <w:rPr>
          <w:rFonts w:hint="eastAsia" w:ascii="宋体" w:hAnsi="宋体" w:eastAsia="宋体" w:cs="宋体"/>
          <w:color w:val="auto"/>
          <w:sz w:val="30"/>
          <w:szCs w:val="30"/>
          <w:highlight w:val="none"/>
        </w:rPr>
      </w:pPr>
    </w:p>
    <w:p w14:paraId="6862C649">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 w:val="28"/>
          <w:szCs w:val="28"/>
          <w:highlight w:val="none"/>
          <w:lang w:val="en-US" w:eastAsia="zh-CN" w:bidi="ar-SA"/>
        </w:rPr>
        <w:fldChar w:fldCharType="begin"/>
      </w:r>
      <w:r>
        <w:rPr>
          <w:rFonts w:hint="eastAsia" w:ascii="宋体" w:hAnsi="宋体" w:eastAsia="宋体" w:cs="宋体"/>
          <w:b/>
          <w:bCs w:val="0"/>
          <w:color w:val="auto"/>
          <w:spacing w:val="10"/>
          <w:kern w:val="0"/>
          <w:sz w:val="28"/>
          <w:szCs w:val="28"/>
          <w:highlight w:val="none"/>
          <w:lang w:val="en-US" w:eastAsia="zh-CN" w:bidi="ar-SA"/>
        </w:rPr>
        <w:instrText xml:space="preserve">TOC \o "1-1" \h \u </w:instrText>
      </w:r>
      <w:r>
        <w:rPr>
          <w:rFonts w:hint="eastAsia" w:ascii="宋体" w:hAnsi="宋体" w:eastAsia="宋体" w:cs="宋体"/>
          <w:b/>
          <w:bCs w:val="0"/>
          <w:color w:val="auto"/>
          <w:spacing w:val="10"/>
          <w:kern w:val="0"/>
          <w:sz w:val="28"/>
          <w:szCs w:val="28"/>
          <w:highlight w:val="none"/>
          <w:lang w:val="en-US" w:eastAsia="zh-CN" w:bidi="ar-SA"/>
        </w:rPr>
        <w:fldChar w:fldCharType="separate"/>
      </w: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_Toc22964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第一部分  磋商公告</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_Toc22964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5794A52E">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_Toc25249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 xml:space="preserve">第二部分  </w:t>
      </w:r>
      <w:r>
        <w:rPr>
          <w:rFonts w:hint="eastAsia" w:ascii="宋体" w:hAnsi="宋体" w:eastAsia="宋体" w:cs="宋体"/>
          <w:b/>
          <w:bCs w:val="0"/>
          <w:szCs w:val="32"/>
          <w:highlight w:val="none"/>
          <w:lang w:eastAsia="zh-CN"/>
        </w:rPr>
        <w:t>供应商</w:t>
      </w:r>
      <w:r>
        <w:rPr>
          <w:rFonts w:hint="eastAsia" w:ascii="宋体" w:hAnsi="宋体" w:eastAsia="宋体" w:cs="宋体"/>
          <w:b/>
          <w:bCs w:val="0"/>
          <w:szCs w:val="32"/>
          <w:highlight w:val="none"/>
        </w:rPr>
        <w:t>须知前附表</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_Toc25249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4</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6C3C6981">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_Toc29441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 xml:space="preserve">第三部分  </w:t>
      </w:r>
      <w:r>
        <w:rPr>
          <w:rFonts w:hint="eastAsia" w:ascii="宋体" w:hAnsi="宋体" w:eastAsia="宋体" w:cs="宋体"/>
          <w:b/>
          <w:bCs w:val="0"/>
          <w:szCs w:val="32"/>
          <w:highlight w:val="none"/>
          <w:lang w:eastAsia="zh-CN"/>
        </w:rPr>
        <w:t>供应商</w:t>
      </w:r>
      <w:r>
        <w:rPr>
          <w:rFonts w:hint="eastAsia" w:ascii="宋体" w:hAnsi="宋体" w:eastAsia="宋体" w:cs="宋体"/>
          <w:b/>
          <w:bCs w:val="0"/>
          <w:szCs w:val="32"/>
          <w:highlight w:val="none"/>
        </w:rPr>
        <w:t>须知</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_Toc29441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12</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7BF29447">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_Toc15963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 xml:space="preserve">第四部分  </w:t>
      </w:r>
      <w:r>
        <w:rPr>
          <w:rFonts w:hint="eastAsia" w:ascii="宋体" w:hAnsi="宋体" w:eastAsia="宋体" w:cs="宋体"/>
          <w:b/>
          <w:bCs w:val="0"/>
          <w:szCs w:val="32"/>
          <w:highlight w:val="none"/>
          <w:lang w:eastAsia="zh-CN"/>
        </w:rPr>
        <w:t>商务、</w:t>
      </w:r>
      <w:r>
        <w:rPr>
          <w:rFonts w:hint="eastAsia" w:ascii="宋体" w:hAnsi="宋体" w:eastAsia="宋体" w:cs="宋体"/>
          <w:b/>
          <w:bCs w:val="0"/>
          <w:szCs w:val="32"/>
          <w:highlight w:val="none"/>
          <w:lang w:val="en-US" w:eastAsia="zh-CN"/>
        </w:rPr>
        <w:t>技术</w:t>
      </w:r>
      <w:r>
        <w:rPr>
          <w:rFonts w:hint="eastAsia" w:ascii="宋体" w:hAnsi="宋体" w:eastAsia="宋体" w:cs="宋体"/>
          <w:b/>
          <w:bCs w:val="0"/>
          <w:szCs w:val="32"/>
          <w:highlight w:val="none"/>
          <w:lang w:eastAsia="zh-CN"/>
        </w:rPr>
        <w:t>服务</w:t>
      </w:r>
      <w:r>
        <w:rPr>
          <w:rFonts w:hint="eastAsia" w:ascii="宋体" w:hAnsi="宋体" w:eastAsia="宋体" w:cs="宋体"/>
          <w:b/>
          <w:bCs w:val="0"/>
          <w:szCs w:val="32"/>
          <w:highlight w:val="none"/>
        </w:rPr>
        <w:t>要求</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_Toc15963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27</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4E51FCBB">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_Toc11529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kern w:val="44"/>
          <w:szCs w:val="32"/>
          <w:highlight w:val="none"/>
        </w:rPr>
        <w:t xml:space="preserve">第五部分  </w:t>
      </w:r>
      <w:r>
        <w:rPr>
          <w:rFonts w:hint="eastAsia" w:ascii="宋体" w:hAnsi="宋体" w:eastAsia="宋体" w:cs="宋体"/>
          <w:b/>
          <w:bCs w:val="0"/>
          <w:kern w:val="44"/>
          <w:szCs w:val="32"/>
          <w:highlight w:val="none"/>
          <w:lang w:eastAsia="zh-CN"/>
        </w:rPr>
        <w:t>评审标准和评审方法</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_Toc11529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30</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5C3C54A4">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_Toc23611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6"/>
          <w:highlight w:val="none"/>
        </w:rPr>
        <w:t xml:space="preserve">第六部分 </w:t>
      </w:r>
      <w:r>
        <w:rPr>
          <w:rFonts w:hint="eastAsia" w:ascii="宋体" w:hAnsi="宋体" w:eastAsia="宋体" w:cs="宋体"/>
          <w:b/>
          <w:bCs w:val="0"/>
          <w:szCs w:val="36"/>
          <w:highlight w:val="none"/>
          <w:lang w:val="en-US" w:eastAsia="zh-CN"/>
        </w:rPr>
        <w:t xml:space="preserve"> </w:t>
      </w:r>
      <w:r>
        <w:rPr>
          <w:rFonts w:hint="eastAsia" w:ascii="宋体" w:hAnsi="宋体" w:eastAsia="宋体" w:cs="宋体"/>
          <w:b/>
          <w:bCs w:val="0"/>
          <w:szCs w:val="36"/>
          <w:highlight w:val="none"/>
        </w:rPr>
        <w:t>采购合同</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_Toc23611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41</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5135194E">
      <w:pPr>
        <w:pStyle w:val="16"/>
        <w:tabs>
          <w:tab w:val="right" w:leader="dot" w:pos="9014"/>
        </w:tabs>
        <w:rPr>
          <w:rFonts w:hint="eastAsia" w:ascii="宋体" w:hAnsi="宋体" w:eastAsia="宋体" w:cs="宋体"/>
          <w:b/>
          <w:bCs w:val="0"/>
          <w:highlight w:val="none"/>
        </w:rPr>
      </w:pPr>
      <w:r>
        <w:rPr>
          <w:rFonts w:hint="eastAsia" w:ascii="宋体" w:hAnsi="宋体" w:eastAsia="宋体" w:cs="宋体"/>
          <w:b/>
          <w:bCs w:val="0"/>
          <w:color w:val="auto"/>
          <w:spacing w:val="10"/>
          <w:kern w:val="0"/>
          <w:szCs w:val="28"/>
          <w:highlight w:val="none"/>
          <w:lang w:val="en-US" w:eastAsia="zh-CN" w:bidi="ar-SA"/>
        </w:rPr>
        <w:fldChar w:fldCharType="begin"/>
      </w:r>
      <w:r>
        <w:rPr>
          <w:rFonts w:hint="eastAsia" w:ascii="宋体" w:hAnsi="宋体" w:eastAsia="宋体" w:cs="宋体"/>
          <w:b/>
          <w:bCs w:val="0"/>
          <w:spacing w:val="10"/>
          <w:kern w:val="0"/>
          <w:szCs w:val="28"/>
          <w:highlight w:val="none"/>
          <w:lang w:val="en-US" w:eastAsia="zh-CN" w:bidi="ar-SA"/>
        </w:rPr>
        <w:instrText xml:space="preserve"> HYPERLINK \l _Toc21670 </w:instrText>
      </w:r>
      <w:r>
        <w:rPr>
          <w:rFonts w:hint="eastAsia" w:ascii="宋体" w:hAnsi="宋体" w:eastAsia="宋体" w:cs="宋体"/>
          <w:b/>
          <w:bCs w:val="0"/>
          <w:spacing w:val="10"/>
          <w:kern w:val="0"/>
          <w:szCs w:val="28"/>
          <w:highlight w:val="none"/>
          <w:lang w:val="en-US" w:eastAsia="zh-CN" w:bidi="ar-SA"/>
        </w:rPr>
        <w:fldChar w:fldCharType="separate"/>
      </w:r>
      <w:r>
        <w:rPr>
          <w:rFonts w:hint="eastAsia" w:ascii="宋体" w:hAnsi="宋体" w:eastAsia="宋体" w:cs="宋体"/>
          <w:b/>
          <w:bCs w:val="0"/>
          <w:szCs w:val="32"/>
          <w:highlight w:val="none"/>
        </w:rPr>
        <w:t>第七部分  响应文件格式</w:t>
      </w:r>
      <w:r>
        <w:rPr>
          <w:rFonts w:hint="eastAsia" w:ascii="宋体" w:hAnsi="宋体" w:eastAsia="宋体" w:cs="宋体"/>
          <w:b/>
          <w:bCs w:val="0"/>
          <w:highlight w:val="none"/>
        </w:rPr>
        <w:tab/>
      </w:r>
      <w:r>
        <w:rPr>
          <w:rFonts w:hint="eastAsia" w:ascii="宋体" w:hAnsi="宋体" w:eastAsia="宋体" w:cs="宋体"/>
          <w:b/>
          <w:bCs w:val="0"/>
          <w:highlight w:val="none"/>
        </w:rPr>
        <w:fldChar w:fldCharType="begin"/>
      </w:r>
      <w:r>
        <w:rPr>
          <w:rFonts w:hint="eastAsia" w:ascii="宋体" w:hAnsi="宋体" w:eastAsia="宋体" w:cs="宋体"/>
          <w:b/>
          <w:bCs w:val="0"/>
          <w:highlight w:val="none"/>
        </w:rPr>
        <w:instrText xml:space="preserve"> PAGEREF _Toc21670 \h </w:instrText>
      </w:r>
      <w:r>
        <w:rPr>
          <w:rFonts w:hint="eastAsia" w:ascii="宋体" w:hAnsi="宋体" w:eastAsia="宋体" w:cs="宋体"/>
          <w:b/>
          <w:bCs w:val="0"/>
          <w:highlight w:val="none"/>
        </w:rPr>
        <w:fldChar w:fldCharType="separate"/>
      </w:r>
      <w:r>
        <w:rPr>
          <w:rFonts w:hint="eastAsia" w:ascii="宋体" w:hAnsi="宋体" w:eastAsia="宋体" w:cs="宋体"/>
          <w:b/>
          <w:bCs w:val="0"/>
          <w:highlight w:val="none"/>
        </w:rPr>
        <w:t>44</w:t>
      </w:r>
      <w:r>
        <w:rPr>
          <w:rFonts w:hint="eastAsia" w:ascii="宋体" w:hAnsi="宋体" w:eastAsia="宋体" w:cs="宋体"/>
          <w:b/>
          <w:bCs w:val="0"/>
          <w:highlight w:val="none"/>
        </w:rPr>
        <w:fldChar w:fldCharType="end"/>
      </w:r>
      <w:r>
        <w:rPr>
          <w:rFonts w:hint="eastAsia" w:ascii="宋体" w:hAnsi="宋体" w:eastAsia="宋体" w:cs="宋体"/>
          <w:b/>
          <w:bCs w:val="0"/>
          <w:color w:val="auto"/>
          <w:spacing w:val="10"/>
          <w:kern w:val="0"/>
          <w:szCs w:val="28"/>
          <w:highlight w:val="none"/>
          <w:lang w:val="en-US" w:eastAsia="zh-CN" w:bidi="ar-SA"/>
        </w:rPr>
        <w:fldChar w:fldCharType="end"/>
      </w:r>
    </w:p>
    <w:p w14:paraId="6B0350C8">
      <w:pPr>
        <w:shd w:val="clear"/>
        <w:spacing w:line="360" w:lineRule="auto"/>
        <w:rPr>
          <w:rFonts w:hint="eastAsia" w:ascii="宋体" w:hAnsi="宋体" w:eastAsia="宋体" w:cs="宋体"/>
          <w:color w:val="auto"/>
          <w:highlight w:val="none"/>
        </w:rPr>
      </w:pPr>
      <w:r>
        <w:rPr>
          <w:rFonts w:hint="eastAsia" w:ascii="宋体" w:hAnsi="宋体" w:eastAsia="宋体" w:cs="宋体"/>
          <w:b/>
          <w:bCs w:val="0"/>
          <w:color w:val="auto"/>
          <w:spacing w:val="10"/>
          <w:kern w:val="0"/>
          <w:szCs w:val="28"/>
          <w:highlight w:val="none"/>
          <w:lang w:val="en-US" w:eastAsia="zh-CN" w:bidi="ar-SA"/>
        </w:rPr>
        <w:fldChar w:fldCharType="end"/>
      </w:r>
    </w:p>
    <w:p w14:paraId="66D63FC6">
      <w:pPr>
        <w:pStyle w:val="20"/>
        <w:shd w:val="clear"/>
        <w:spacing w:line="360" w:lineRule="auto"/>
        <w:rPr>
          <w:rFonts w:hint="eastAsia" w:ascii="宋体" w:hAnsi="宋体" w:eastAsia="宋体" w:cs="宋体"/>
          <w:color w:val="auto"/>
          <w:highlight w:val="none"/>
        </w:rPr>
        <w:sectPr>
          <w:headerReference r:id="rId3" w:type="default"/>
          <w:pgSz w:w="11906" w:h="16838"/>
          <w:pgMar w:top="1134" w:right="1361" w:bottom="1021" w:left="153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auto"/>
          <w:highlight w:val="none"/>
        </w:rPr>
        <w:br w:type="page"/>
      </w:r>
    </w:p>
    <w:p w14:paraId="4941E0D0">
      <w:pPr>
        <w:snapToGrid w:val="0"/>
        <w:spacing w:line="360" w:lineRule="auto"/>
        <w:ind w:firstLine="0" w:firstLineChars="0"/>
        <w:jc w:val="center"/>
        <w:rPr>
          <w:rFonts w:hint="eastAsia" w:ascii="宋体" w:hAnsi="宋体" w:eastAsia="宋体" w:cs="宋体"/>
          <w:b/>
          <w:bCs/>
          <w:color w:val="auto"/>
          <w:sz w:val="44"/>
          <w:szCs w:val="44"/>
          <w:highlight w:val="none"/>
        </w:rPr>
      </w:pPr>
      <w:bookmarkStart w:id="0" w:name="_Toc509830927"/>
      <w:r>
        <w:rPr>
          <w:rFonts w:hint="eastAsia" w:ascii="宋体" w:hAnsi="宋体" w:eastAsia="宋体" w:cs="宋体"/>
          <w:b/>
          <w:bCs/>
          <w:color w:val="auto"/>
          <w:sz w:val="44"/>
          <w:szCs w:val="44"/>
          <w:highlight w:val="none"/>
          <w:lang w:eastAsia="zh-CN"/>
        </w:rPr>
        <w:t>供应商</w:t>
      </w:r>
      <w:r>
        <w:rPr>
          <w:rFonts w:hint="eastAsia" w:ascii="宋体" w:hAnsi="宋体" w:eastAsia="宋体" w:cs="宋体"/>
          <w:b/>
          <w:bCs/>
          <w:color w:val="auto"/>
          <w:sz w:val="44"/>
          <w:szCs w:val="44"/>
          <w:highlight w:val="none"/>
        </w:rPr>
        <w:t>风险提示</w:t>
      </w:r>
    </w:p>
    <w:p w14:paraId="5D1653FB">
      <w:pPr>
        <w:snapToGrid w:val="0"/>
        <w:spacing w:line="360" w:lineRule="auto"/>
        <w:ind w:firstLine="560"/>
        <w:rPr>
          <w:rFonts w:hint="eastAsia" w:ascii="宋体" w:hAnsi="宋体" w:eastAsia="宋体" w:cs="宋体"/>
          <w:color w:val="auto"/>
          <w:highlight w:val="none"/>
        </w:rPr>
      </w:pPr>
    </w:p>
    <w:p w14:paraId="2D6D46A9">
      <w:pPr>
        <w:snapToGrid w:val="0"/>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根据《中华人民共和国政府采购法》第三条的规定，</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在投标、合同签订、履约等政府采购环节应秉承诚实信用原则，实事求是，依法依规。</w:t>
      </w:r>
      <w:r>
        <w:rPr>
          <w:rFonts w:hint="eastAsia" w:ascii="宋体" w:hAnsi="宋体" w:eastAsia="宋体" w:cs="宋体"/>
          <w:b/>
          <w:bCs/>
          <w:color w:val="auto"/>
          <w:sz w:val="24"/>
          <w:highlight w:val="none"/>
          <w:lang w:val="en-US" w:eastAsia="zh-CN"/>
        </w:rPr>
        <w:t>采购人</w:t>
      </w:r>
      <w:r>
        <w:rPr>
          <w:rFonts w:hint="eastAsia" w:ascii="宋体" w:hAnsi="宋体" w:eastAsia="宋体" w:cs="宋体"/>
          <w:b/>
          <w:bCs/>
          <w:color w:val="auto"/>
          <w:sz w:val="24"/>
          <w:highlight w:val="none"/>
        </w:rPr>
        <w:t>及采购代理机构对</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的下列违法行为依法追究法律责任：</w:t>
      </w:r>
    </w:p>
    <w:p w14:paraId="31A855F7">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提供虚假材料或虚假响应的</w:t>
      </w:r>
      <w:r>
        <w:rPr>
          <w:rFonts w:hint="eastAsia" w:ascii="宋体" w:hAnsi="宋体" w:eastAsia="宋体" w:cs="宋体"/>
          <w:color w:val="auto"/>
          <w:sz w:val="24"/>
          <w:highlight w:val="none"/>
        </w:rPr>
        <w:t>，将依法没收投标保证金，并根据《中华人民共和国政府采购法》第七十七条的规定，处以采购金额千分之五以上千分之十以下的罚款，列入不良行为记录名单，在一至三年内禁止参加政府采购活动，有违法所得的，没收违法所得，情节严重的，由行政管理机关吊销营业执照；构成犯罪的，依法追究刑事责任。</w:t>
      </w:r>
    </w:p>
    <w:p w14:paraId="3892E3E8">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二、成交供应商</w:t>
      </w:r>
      <w:r>
        <w:rPr>
          <w:rFonts w:hint="eastAsia" w:ascii="宋体" w:hAnsi="宋体" w:eastAsia="宋体" w:cs="宋体"/>
          <w:b/>
          <w:bCs/>
          <w:color w:val="auto"/>
          <w:sz w:val="24"/>
          <w:highlight w:val="none"/>
        </w:rPr>
        <w:t>无正当理由不与采购人签订采购合同的</w:t>
      </w:r>
      <w:r>
        <w:rPr>
          <w:rFonts w:hint="eastAsia" w:ascii="宋体" w:hAnsi="宋体" w:eastAsia="宋体" w:cs="宋体"/>
          <w:color w:val="auto"/>
          <w:sz w:val="24"/>
          <w:highlight w:val="none"/>
        </w:rPr>
        <w:t>，将依法没收投标保证金，并根据《中华人民共和国政府采购法》第七十七条、《中华人民共和国政府采购法实施条例》第七十二条的规定，处以采购金额千分之五以上千分之十以下的罚款，列入不良行为记录名单，在一至三年内禁止参加政府采购活动，有违法所得的，没收违法所得，情节严重的，由行政管理机关吊销营业执照；构成犯罪的，依法追究刑事责任。</w:t>
      </w:r>
    </w:p>
    <w:p w14:paraId="6076204A">
      <w:pPr>
        <w:pStyle w:val="19"/>
        <w:keepNext w:val="0"/>
        <w:keepLines w:val="0"/>
        <w:pageBreakBefore w:val="0"/>
        <w:shd w:val="clear"/>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highlight w:val="none"/>
          <w:lang w:val="en-US" w:eastAsia="zh-CN"/>
        </w:rPr>
        <w:t>三、成交供应商</w:t>
      </w:r>
      <w:r>
        <w:rPr>
          <w:rFonts w:hint="eastAsia" w:ascii="宋体" w:hAnsi="宋体" w:eastAsia="宋体" w:cs="宋体"/>
          <w:b/>
          <w:bCs/>
          <w:color w:val="auto"/>
          <w:sz w:val="24"/>
          <w:highlight w:val="none"/>
        </w:rPr>
        <w:t>不履行合同义务或者履行合同义务不符合约定的</w:t>
      </w:r>
      <w:r>
        <w:rPr>
          <w:rFonts w:hint="eastAsia" w:ascii="宋体" w:hAnsi="宋体" w:eastAsia="宋体" w:cs="宋体"/>
          <w:color w:val="auto"/>
          <w:sz w:val="24"/>
          <w:highlight w:val="none"/>
        </w:rPr>
        <w:t>，</w:t>
      </w:r>
      <w:r>
        <w:rPr>
          <w:rFonts w:hint="eastAsia" w:ascii="宋体" w:hAnsi="宋体" w:eastAsia="宋体" w:cs="宋体"/>
          <w:color w:val="auto"/>
          <w:kern w:val="2"/>
          <w:sz w:val="24"/>
          <w:szCs w:val="24"/>
          <w:highlight w:val="none"/>
          <w:lang w:val="en-US" w:eastAsia="zh-CN" w:bidi="ar-SA"/>
        </w:rPr>
        <w:t>将按照合同约定追究违约责任，并视情况扣除履约保证金。</w:t>
      </w:r>
    </w:p>
    <w:p w14:paraId="5D992730">
      <w:pPr>
        <w:spacing w:line="360" w:lineRule="auto"/>
        <w:jc w:val="center"/>
        <w:outlineLvl w:val="9"/>
        <w:rPr>
          <w:rFonts w:hint="eastAsia" w:ascii="宋体" w:hAnsi="宋体" w:eastAsia="宋体" w:cs="宋体"/>
          <w:b/>
          <w:bCs/>
          <w:color w:val="auto"/>
          <w:sz w:val="24"/>
          <w:highlight w:val="none"/>
          <w:lang w:val="en-US" w:eastAsia="zh-CN"/>
        </w:rPr>
        <w:sectPr>
          <w:footerReference r:id="rId4"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63779D0D">
      <w:pPr>
        <w:spacing w:line="360" w:lineRule="auto"/>
        <w:jc w:val="center"/>
        <w:outlineLvl w:val="9"/>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电子投标须知前附表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61"/>
        <w:gridCol w:w="6932"/>
      </w:tblGrid>
      <w:tr w14:paraId="555E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46" w:type="dxa"/>
            <w:noWrap/>
            <w:vAlign w:val="center"/>
          </w:tcPr>
          <w:p w14:paraId="7154E689">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61" w:type="dxa"/>
            <w:noWrap/>
            <w:vAlign w:val="center"/>
          </w:tcPr>
          <w:p w14:paraId="5F36443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条款名称</w:t>
            </w:r>
          </w:p>
        </w:tc>
        <w:tc>
          <w:tcPr>
            <w:tcW w:w="6932" w:type="dxa"/>
            <w:noWrap/>
            <w:vAlign w:val="center"/>
          </w:tcPr>
          <w:p w14:paraId="5554641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编列内容</w:t>
            </w:r>
          </w:p>
        </w:tc>
      </w:tr>
      <w:tr w14:paraId="07AF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6" w:hRule="atLeast"/>
          <w:tblHeader/>
        </w:trPr>
        <w:tc>
          <w:tcPr>
            <w:tcW w:w="746" w:type="dxa"/>
            <w:noWrap/>
            <w:vAlign w:val="center"/>
          </w:tcPr>
          <w:p w14:paraId="0B66022C">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61" w:type="dxa"/>
            <w:noWrap/>
            <w:vAlign w:val="center"/>
          </w:tcPr>
          <w:p w14:paraId="4D837544">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投标文件</w:t>
            </w:r>
          </w:p>
          <w:p w14:paraId="3BB6F29E">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编制</w:t>
            </w:r>
          </w:p>
        </w:tc>
        <w:tc>
          <w:tcPr>
            <w:tcW w:w="6932" w:type="dxa"/>
            <w:noWrap/>
            <w:vAlign w:val="center"/>
          </w:tcPr>
          <w:p w14:paraId="3C1210AD">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应使用政采云系统的投标文件编制工具，按照操作手册编制电子投标文件，并使用数字证书（CA）按照招标文件规定签字、签章。同时使用数字证书（CA）对投标文件进行加密。</w:t>
            </w:r>
          </w:p>
          <w:p w14:paraId="29FB935A">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2在上传电子投标文件时，需对应系统中每个模块要求，形成独立的PDF格式文件，按照指定对应模块，逐条完成上传，保存后提交。</w:t>
            </w:r>
          </w:p>
          <w:p w14:paraId="7E2515CE">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如：上传营业执照和开户许可证，要把营业执照和开户许可证形成独立PDF格式文档，在</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具有独立承担民事责任能力模块处完成上传。</w:t>
            </w:r>
          </w:p>
          <w:p w14:paraId="75F5A330">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rPr>
              <w:t>.</w:t>
            </w:r>
            <w:r>
              <w:rPr>
                <w:rFonts w:hint="eastAsia" w:ascii="宋体" w:hAnsi="宋体" w:eastAsia="宋体" w:cs="宋体"/>
                <w:sz w:val="24"/>
                <w:highlight w:val="none"/>
              </w:rPr>
              <w:t>3电子投标文件所附各类证件、证书、证明，均随投标文件统一编排页码进行上传。</w:t>
            </w:r>
          </w:p>
        </w:tc>
      </w:tr>
      <w:tr w14:paraId="4B4F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tblHeader/>
        </w:trPr>
        <w:tc>
          <w:tcPr>
            <w:tcW w:w="746" w:type="dxa"/>
            <w:noWrap/>
            <w:vAlign w:val="center"/>
          </w:tcPr>
          <w:p w14:paraId="4F9FBA8D">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261" w:type="dxa"/>
            <w:noWrap/>
            <w:vAlign w:val="center"/>
          </w:tcPr>
          <w:p w14:paraId="57C8C710">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电子投标文件解密</w:t>
            </w:r>
          </w:p>
        </w:tc>
        <w:tc>
          <w:tcPr>
            <w:tcW w:w="6932" w:type="dxa"/>
            <w:noWrap/>
            <w:vAlign w:val="center"/>
          </w:tcPr>
          <w:p w14:paraId="7B3A1571">
            <w:pPr>
              <w:spacing w:line="312"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1在招标文件规定的投标文件上传截止时间，采购代理机构会在政采云系统发出解密指令，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在收到解密指令后，须使用加密投标文件时所使用的数字证书（CA）对已递交（上传）的电子投标文件进行解密（可远程解密）</w:t>
            </w:r>
            <w:r>
              <w:rPr>
                <w:rFonts w:hint="eastAsia" w:ascii="宋体" w:hAnsi="宋体" w:eastAsia="宋体" w:cs="宋体"/>
                <w:sz w:val="24"/>
                <w:highlight w:val="none"/>
                <w:lang w:eastAsia="zh-CN"/>
              </w:rPr>
              <w:t>；</w:t>
            </w:r>
          </w:p>
          <w:p w14:paraId="57D443B9">
            <w:pPr>
              <w:spacing w:line="312"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2电子投标文件解密时间：30分钟</w:t>
            </w:r>
            <w:r>
              <w:rPr>
                <w:rFonts w:hint="eastAsia" w:ascii="宋体" w:hAnsi="宋体" w:eastAsia="宋体" w:cs="宋体"/>
                <w:sz w:val="24"/>
                <w:highlight w:val="none"/>
                <w:lang w:eastAsia="zh-CN"/>
              </w:rPr>
              <w:t>；</w:t>
            </w:r>
          </w:p>
          <w:p w14:paraId="41FBFFD3">
            <w:pPr>
              <w:spacing w:line="312" w:lineRule="auto"/>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rPr>
              <w:t>2</w:t>
            </w:r>
            <w:r>
              <w:rPr>
                <w:rFonts w:hint="eastAsia" w:ascii="宋体" w:hAnsi="宋体" w:eastAsia="宋体" w:cs="宋体"/>
                <w:kern w:val="0"/>
                <w:sz w:val="24"/>
                <w:highlight w:val="none"/>
              </w:rPr>
              <w:t>.</w:t>
            </w:r>
            <w:r>
              <w:rPr>
                <w:rFonts w:hint="eastAsia" w:ascii="宋体" w:hAnsi="宋体" w:eastAsia="宋体" w:cs="宋体"/>
                <w:sz w:val="24"/>
                <w:highlight w:val="none"/>
              </w:rPr>
              <w:t>3电子</w:t>
            </w:r>
            <w:r>
              <w:rPr>
                <w:rFonts w:hint="eastAsia" w:ascii="宋体" w:hAnsi="宋体" w:eastAsia="宋体" w:cs="宋体"/>
                <w:color w:val="auto"/>
                <w:sz w:val="24"/>
                <w:highlight w:val="none"/>
              </w:rPr>
              <w:t>投标文件解密流程：使用用户名密码或电子CA登录政采云系统→项目采购→开标评标→找到对应项目→解密→输入CA密码→开始下载→解密完成</w:t>
            </w:r>
            <w:r>
              <w:rPr>
                <w:rFonts w:hint="eastAsia" w:ascii="宋体" w:hAnsi="宋体" w:eastAsia="宋体" w:cs="宋体"/>
                <w:color w:val="auto"/>
                <w:sz w:val="24"/>
                <w:highlight w:val="none"/>
                <w:lang w:eastAsia="zh-CN"/>
              </w:rPr>
              <w:t>；</w:t>
            </w:r>
          </w:p>
          <w:p w14:paraId="7CD4FD3A">
            <w:pPr>
              <w:spacing w:line="312"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4因设备原因造成投标文件未解密的，视为撤销其</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文件，包括以下情形：</w:t>
            </w:r>
          </w:p>
          <w:p w14:paraId="3B50EF62">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未在规定时间内解密投标文件的；</w:t>
            </w:r>
          </w:p>
          <w:p w14:paraId="27B0488A">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使用非本次投标加密用CA数字证书解密的；</w:t>
            </w:r>
          </w:p>
          <w:p w14:paraId="53FF3A46">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使用的CA数字证书属于注销或无效或损坏的。</w:t>
            </w:r>
          </w:p>
        </w:tc>
      </w:tr>
      <w:tr w14:paraId="3491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blHeader/>
        </w:trPr>
        <w:tc>
          <w:tcPr>
            <w:tcW w:w="746" w:type="dxa"/>
            <w:noWrap/>
            <w:vAlign w:val="center"/>
          </w:tcPr>
          <w:p w14:paraId="57A15B59">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261" w:type="dxa"/>
            <w:noWrap/>
            <w:vAlign w:val="center"/>
          </w:tcPr>
          <w:p w14:paraId="13181675">
            <w:pPr>
              <w:spacing w:line="312" w:lineRule="auto"/>
              <w:jc w:val="center"/>
              <w:rPr>
                <w:rFonts w:hint="eastAsia" w:ascii="宋体" w:hAnsi="宋体" w:eastAsia="宋体" w:cs="宋体"/>
                <w:sz w:val="24"/>
                <w:highlight w:val="none"/>
              </w:rPr>
            </w:pPr>
            <w:r>
              <w:rPr>
                <w:rFonts w:hint="eastAsia" w:ascii="宋体" w:hAnsi="宋体" w:eastAsia="宋体" w:cs="宋体"/>
                <w:sz w:val="24"/>
                <w:highlight w:val="none"/>
              </w:rPr>
              <w:t>其他</w:t>
            </w:r>
          </w:p>
        </w:tc>
        <w:tc>
          <w:tcPr>
            <w:tcW w:w="6932" w:type="dxa"/>
            <w:noWrap/>
            <w:vAlign w:val="center"/>
          </w:tcPr>
          <w:p w14:paraId="7239AD80">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w:t>
            </w:r>
            <w:r>
              <w:rPr>
                <w:rFonts w:hint="eastAsia" w:ascii="宋体" w:hAnsi="宋体" w:eastAsia="宋体" w:cs="宋体"/>
                <w:sz w:val="24"/>
                <w:highlight w:val="none"/>
              </w:rPr>
              <w:t>1本项目采购活动的全过程，均采用电子形式进行，不再接收纸质文件。在评标过程中，当系统出现异常情形时，经请示财政部门同意后，采购代理机构可采用其他方式进行评标活动。</w:t>
            </w:r>
          </w:p>
          <w:p w14:paraId="0C7DFF19">
            <w:pPr>
              <w:spacing w:line="312" w:lineRule="auto"/>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rPr>
              <w:t>.</w:t>
            </w:r>
            <w:r>
              <w:rPr>
                <w:rFonts w:hint="eastAsia" w:ascii="宋体" w:hAnsi="宋体" w:eastAsia="宋体" w:cs="宋体"/>
                <w:sz w:val="24"/>
                <w:highlight w:val="none"/>
              </w:rPr>
              <w:t>2待系统恢复后，采购代理机构须把线下开标、评标结果数据录入“政采云系统”。</w:t>
            </w:r>
          </w:p>
        </w:tc>
      </w:tr>
    </w:tbl>
    <w:p w14:paraId="7E005315">
      <w:pPr>
        <w:pStyle w:val="19"/>
        <w:keepNext w:val="0"/>
        <w:keepLines w:val="0"/>
        <w:pageBreakBefore w:val="0"/>
        <w:kinsoku/>
        <w:wordWrap/>
        <w:overflowPunct/>
        <w:topLinePunct w:val="0"/>
        <w:autoSpaceDE/>
        <w:autoSpaceDN/>
        <w:bidi w:val="0"/>
        <w:adjustRightInd/>
        <w:snapToGrid/>
        <w:spacing w:line="360" w:lineRule="auto"/>
        <w:ind w:firstLine="420" w:firstLineChars="0"/>
        <w:jc w:val="center"/>
        <w:textAlignment w:val="auto"/>
        <w:outlineLvl w:val="0"/>
        <w:rPr>
          <w:rFonts w:hint="eastAsia" w:ascii="宋体" w:hAnsi="宋体" w:eastAsia="宋体" w:cs="宋体"/>
          <w:b/>
          <w:bCs/>
          <w:color w:val="auto"/>
          <w:sz w:val="32"/>
          <w:szCs w:val="32"/>
          <w:highlight w:val="none"/>
        </w:rPr>
        <w:sectPr>
          <w:footerReference r:id="rId5"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1" w:name="_Toc21566"/>
    </w:p>
    <w:p w14:paraId="24AEEFFC">
      <w:pPr>
        <w:pStyle w:val="19"/>
        <w:keepNext w:val="0"/>
        <w:keepLines w:val="0"/>
        <w:pageBreakBefore w:val="0"/>
        <w:kinsoku/>
        <w:wordWrap/>
        <w:overflowPunct/>
        <w:topLinePunct w:val="0"/>
        <w:autoSpaceDE/>
        <w:autoSpaceDN/>
        <w:bidi w:val="0"/>
        <w:adjustRightInd/>
        <w:snapToGrid/>
        <w:spacing w:line="360" w:lineRule="auto"/>
        <w:ind w:firstLine="420" w:firstLineChars="0"/>
        <w:jc w:val="center"/>
        <w:textAlignment w:val="auto"/>
        <w:outlineLvl w:val="0"/>
        <w:rPr>
          <w:rFonts w:hint="eastAsia" w:ascii="宋体" w:hAnsi="宋体" w:eastAsia="宋体" w:cs="宋体"/>
          <w:b/>
          <w:bCs/>
          <w:color w:val="auto"/>
          <w:sz w:val="32"/>
          <w:szCs w:val="32"/>
          <w:highlight w:val="none"/>
        </w:rPr>
      </w:pPr>
      <w:bookmarkStart w:id="2" w:name="_Toc22964"/>
      <w:bookmarkStart w:id="51" w:name="_GoBack"/>
      <w:bookmarkEnd w:id="51"/>
      <w:r>
        <w:rPr>
          <w:rFonts w:hint="eastAsia" w:ascii="宋体" w:hAnsi="宋体" w:eastAsia="宋体" w:cs="宋体"/>
          <w:b/>
          <w:bCs/>
          <w:color w:val="auto"/>
          <w:sz w:val="32"/>
          <w:szCs w:val="32"/>
          <w:highlight w:val="none"/>
        </w:rPr>
        <w:t>第一部分  磋商公告</w:t>
      </w:r>
      <w:bookmarkEnd w:id="1"/>
      <w:bookmarkEnd w:id="2"/>
    </w:p>
    <w:p w14:paraId="1CB128D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项目概况</w:t>
      </w:r>
    </w:p>
    <w:p w14:paraId="178A8B75">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祁县乔家大院民俗博物馆馆藏古籍类文物保护修复项目</w:t>
      </w:r>
      <w:r>
        <w:rPr>
          <w:rFonts w:hint="eastAsia" w:ascii="宋体" w:hAnsi="宋体" w:eastAsia="宋体" w:cs="宋体"/>
          <w:i w:val="0"/>
          <w:iCs w:val="0"/>
          <w:color w:val="auto"/>
          <w:sz w:val="24"/>
          <w:szCs w:val="24"/>
          <w:highlight w:val="none"/>
        </w:rPr>
        <w:t>采购项目的潜在供应商应在政采云平台线上获取获取采购文件，并于</w:t>
      </w:r>
      <w:r>
        <w:rPr>
          <w:rFonts w:hint="eastAsia" w:ascii="宋体" w:hAnsi="宋体" w:eastAsia="宋体" w:cs="宋体"/>
          <w:b w:val="0"/>
          <w:bCs w:val="0"/>
          <w:i w:val="0"/>
          <w:iCs w:val="0"/>
          <w:color w:val="auto"/>
          <w:sz w:val="24"/>
          <w:szCs w:val="24"/>
          <w:highlight w:val="none"/>
          <w:lang w:val="en-US" w:eastAsia="zh-CN"/>
        </w:rPr>
        <w:t>2026年05月13日09:30</w:t>
      </w:r>
      <w:r>
        <w:rPr>
          <w:rFonts w:hint="eastAsia" w:ascii="宋体" w:hAnsi="宋体" w:eastAsia="宋体" w:cs="宋体"/>
          <w:i w:val="0"/>
          <w:iCs w:val="0"/>
          <w:color w:val="auto"/>
          <w:sz w:val="24"/>
          <w:szCs w:val="24"/>
          <w:highlight w:val="none"/>
        </w:rPr>
        <w:t>（北京时间）前提交响应文件。</w:t>
      </w:r>
    </w:p>
    <w:p w14:paraId="544FEE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p>
    <w:p w14:paraId="53B1FBD0">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i w:val="0"/>
          <w:iCs w:val="0"/>
          <w:color w:val="auto"/>
          <w:sz w:val="24"/>
          <w:szCs w:val="24"/>
          <w:highlight w:val="none"/>
        </w:rPr>
      </w:pPr>
      <w:bookmarkStart w:id="3" w:name="_Toc35393629"/>
      <w:bookmarkStart w:id="4" w:name="_Toc28359012"/>
      <w:bookmarkStart w:id="5" w:name="_Toc35393798"/>
      <w:bookmarkStart w:id="6" w:name="_Toc28359089"/>
      <w:r>
        <w:rPr>
          <w:rFonts w:hint="eastAsia" w:ascii="宋体" w:hAnsi="宋体" w:eastAsia="宋体" w:cs="宋体"/>
          <w:b/>
          <w:bCs/>
          <w:i w:val="0"/>
          <w:iCs w:val="0"/>
          <w:color w:val="auto"/>
          <w:sz w:val="24"/>
          <w:szCs w:val="24"/>
          <w:highlight w:val="none"/>
        </w:rPr>
        <w:t>一、项目基本情况</w:t>
      </w:r>
      <w:bookmarkEnd w:id="3"/>
      <w:bookmarkEnd w:id="4"/>
      <w:bookmarkEnd w:id="5"/>
      <w:bookmarkEnd w:id="6"/>
    </w:p>
    <w:p w14:paraId="4AD36E6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项目编号：1407272026CCS00010</w:t>
      </w:r>
    </w:p>
    <w:p w14:paraId="6EC44F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项目名称：祁县乔家大院民俗博物馆馆藏古籍类文物保护修复项目</w:t>
      </w:r>
    </w:p>
    <w:p w14:paraId="5CFFFE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采购方式：竞争性磋商</w:t>
      </w:r>
    </w:p>
    <w:p w14:paraId="200161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预算金额（元）：1850000</w:t>
      </w:r>
    </w:p>
    <w:p w14:paraId="3B5D04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最高限价（元）：/</w:t>
      </w:r>
    </w:p>
    <w:p w14:paraId="6FD7711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采购需求：</w:t>
      </w:r>
    </w:p>
    <w:p w14:paraId="2B3D2588">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标项名称：祁县乔家大院民俗博物馆馆藏古籍类文物保护修复项目。</w:t>
      </w:r>
    </w:p>
    <w:p w14:paraId="0D3B18B3">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数量：</w:t>
      </w:r>
    </w:p>
    <w:p w14:paraId="70A8BE30">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预算金额（元）：1850000</w:t>
      </w:r>
    </w:p>
    <w:p w14:paraId="57531974">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单位：</w:t>
      </w:r>
    </w:p>
    <w:p w14:paraId="09888DA5">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简要规格描述：此次保护修复的古籍均为山西祁县乔家大院民俗博物馆馆藏文物，有21件/组，186件：内容涵盖医书，文学，碑拓，画谱，地方志，课本等，及之前的保存条件有限，这批珍贵的书籍产生了各种病害，如酸化严重，老化，絮化，霉菌侵蚀，虫蝇屎污染，以及断裂，脆化，变色等，这些病害严重的影响到古籍未来保存的安全与整体展览效果。具体磋商范围、采购范围及所应达到的具体要求，以本竞争性磋商文件中商务、技术服务的相应规定为准。</w:t>
      </w:r>
    </w:p>
    <w:p w14:paraId="38725A5A">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合同履约期限：包 1，合同签订之日起15个月。</w:t>
      </w:r>
    </w:p>
    <w:p w14:paraId="1B632B3A">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本项目（否）接受联合体投标。</w:t>
      </w:r>
    </w:p>
    <w:p w14:paraId="721C04D8">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i w:val="0"/>
          <w:iCs w:val="0"/>
          <w:color w:val="auto"/>
          <w:sz w:val="24"/>
          <w:szCs w:val="24"/>
          <w:highlight w:val="none"/>
        </w:rPr>
      </w:pPr>
      <w:bookmarkStart w:id="7" w:name="_Toc35393630"/>
      <w:bookmarkStart w:id="8" w:name="_Toc28359090"/>
      <w:bookmarkStart w:id="9" w:name="_Toc35393799"/>
      <w:bookmarkStart w:id="10" w:name="_Toc28359013"/>
      <w:r>
        <w:rPr>
          <w:rFonts w:hint="eastAsia" w:ascii="宋体" w:hAnsi="宋体" w:eastAsia="宋体" w:cs="宋体"/>
          <w:b/>
          <w:bCs/>
          <w:i w:val="0"/>
          <w:iCs w:val="0"/>
          <w:color w:val="auto"/>
          <w:sz w:val="24"/>
          <w:szCs w:val="24"/>
          <w:highlight w:val="none"/>
        </w:rPr>
        <w:t>二、申请人的资格要求：</w:t>
      </w:r>
      <w:bookmarkEnd w:id="7"/>
      <w:bookmarkEnd w:id="8"/>
      <w:bookmarkEnd w:id="9"/>
      <w:bookmarkEnd w:id="10"/>
    </w:p>
    <w:p w14:paraId="20D775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1.满足《中华人民共和国政府采购法》第二十二条规定</w:t>
      </w:r>
      <w:r>
        <w:rPr>
          <w:rFonts w:hint="eastAsia" w:ascii="宋体" w:hAnsi="宋体" w:eastAsia="宋体" w:cs="宋体"/>
          <w:i w:val="0"/>
          <w:iCs w:val="0"/>
          <w:color w:val="auto"/>
          <w:sz w:val="24"/>
          <w:szCs w:val="24"/>
          <w:highlight w:val="none"/>
          <w:lang w:eastAsia="zh-CN"/>
        </w:rPr>
        <w:t>；</w:t>
      </w:r>
    </w:p>
    <w:p w14:paraId="1371A1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rPr>
      </w:pPr>
      <w:bookmarkStart w:id="11" w:name="_Toc28359014"/>
      <w:bookmarkStart w:id="12" w:name="_Toc28359091"/>
      <w:r>
        <w:rPr>
          <w:rFonts w:hint="eastAsia" w:ascii="宋体" w:hAnsi="宋体" w:eastAsia="宋体" w:cs="宋体"/>
          <w:i w:val="0"/>
          <w:iCs w:val="0"/>
          <w:color w:val="auto"/>
          <w:sz w:val="24"/>
          <w:szCs w:val="24"/>
          <w:highlight w:val="none"/>
        </w:rPr>
        <w:t>2.落实政府采购政策需满足的资格要求：包1：本项目专门面向中小企业。</w:t>
      </w:r>
    </w:p>
    <w:p w14:paraId="3DBDD5C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3.本项目的特定</w:t>
      </w:r>
      <w:r>
        <w:rPr>
          <w:rFonts w:hint="eastAsia" w:ascii="宋体" w:hAnsi="宋体" w:eastAsia="宋体" w:cs="宋体"/>
          <w:i w:val="0"/>
          <w:iCs w:val="0"/>
          <w:color w:val="auto"/>
          <w:sz w:val="24"/>
          <w:szCs w:val="24"/>
          <w:highlight w:val="none"/>
          <w:lang w:val="en-US" w:eastAsia="zh-CN"/>
        </w:rPr>
        <w:t>资质</w:t>
      </w:r>
      <w:r>
        <w:rPr>
          <w:rFonts w:hint="eastAsia" w:ascii="宋体" w:hAnsi="宋体" w:eastAsia="宋体" w:cs="宋体"/>
          <w:i w:val="0"/>
          <w:iCs w:val="0"/>
          <w:color w:val="auto"/>
          <w:sz w:val="24"/>
          <w:szCs w:val="24"/>
          <w:highlight w:val="none"/>
        </w:rPr>
        <w:t>要求：</w:t>
      </w:r>
      <w:r>
        <w:rPr>
          <w:rFonts w:hint="eastAsia" w:ascii="宋体" w:hAnsi="宋体" w:eastAsia="宋体" w:cs="宋体"/>
          <w:i w:val="0"/>
          <w:iCs w:val="0"/>
          <w:color w:val="auto"/>
          <w:sz w:val="24"/>
          <w:szCs w:val="24"/>
          <w:highlight w:val="none"/>
          <w:lang w:val="en-US" w:eastAsia="zh-CN"/>
        </w:rPr>
        <w:t>供应商须具有省级及以上文物行政部门颁发的可移动文物修复资质证书（含古籍善本类）。</w:t>
      </w:r>
    </w:p>
    <w:p w14:paraId="25E394F6">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i w:val="0"/>
          <w:iCs w:val="0"/>
          <w:color w:val="auto"/>
          <w:sz w:val="24"/>
          <w:szCs w:val="24"/>
          <w:highlight w:val="none"/>
        </w:rPr>
      </w:pPr>
      <w:bookmarkStart w:id="13" w:name="_Toc35393631"/>
      <w:bookmarkStart w:id="14" w:name="_Toc35393800"/>
      <w:r>
        <w:rPr>
          <w:rFonts w:hint="eastAsia" w:ascii="宋体" w:hAnsi="宋体" w:eastAsia="宋体" w:cs="宋体"/>
          <w:b/>
          <w:bCs/>
          <w:i w:val="0"/>
          <w:iCs w:val="0"/>
          <w:color w:val="auto"/>
          <w:sz w:val="24"/>
          <w:szCs w:val="24"/>
          <w:highlight w:val="none"/>
        </w:rPr>
        <w:t>三、获取采购文件</w:t>
      </w:r>
      <w:bookmarkEnd w:id="11"/>
      <w:bookmarkEnd w:id="12"/>
      <w:bookmarkEnd w:id="13"/>
      <w:bookmarkEnd w:id="14"/>
    </w:p>
    <w:p w14:paraId="2E9A2446">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eastAsia="zh-CN"/>
        </w:rPr>
        <w:t>2026</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lang w:val="en-US" w:eastAsia="zh-CN"/>
        </w:rPr>
        <w:t>04</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lang w:val="en-US" w:eastAsia="zh-CN"/>
        </w:rPr>
        <w:t>28</w:t>
      </w:r>
      <w:r>
        <w:rPr>
          <w:rFonts w:hint="eastAsia" w:ascii="宋体" w:hAnsi="宋体" w:eastAsia="宋体" w:cs="宋体"/>
          <w:i w:val="0"/>
          <w:iCs w:val="0"/>
          <w:color w:val="auto"/>
          <w:sz w:val="24"/>
          <w:szCs w:val="24"/>
          <w:highlight w:val="none"/>
        </w:rPr>
        <w:t>日至</w:t>
      </w:r>
      <w:r>
        <w:rPr>
          <w:rFonts w:hint="eastAsia" w:ascii="宋体" w:hAnsi="宋体" w:eastAsia="宋体" w:cs="宋体"/>
          <w:i w:val="0"/>
          <w:iCs w:val="0"/>
          <w:color w:val="auto"/>
          <w:sz w:val="24"/>
          <w:szCs w:val="24"/>
          <w:highlight w:val="none"/>
          <w:lang w:eastAsia="zh-CN"/>
        </w:rPr>
        <w:t>2026</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lang w:val="en-US" w:eastAsia="zh-CN"/>
        </w:rPr>
        <w:t>05</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lang w:val="en-US" w:eastAsia="zh-CN"/>
        </w:rPr>
        <w:t>08</w:t>
      </w:r>
      <w:r>
        <w:rPr>
          <w:rFonts w:hint="eastAsia" w:ascii="宋体" w:hAnsi="宋体" w:eastAsia="宋体" w:cs="宋体"/>
          <w:i w:val="0"/>
          <w:iCs w:val="0"/>
          <w:color w:val="auto"/>
          <w:sz w:val="24"/>
          <w:szCs w:val="24"/>
          <w:highlight w:val="none"/>
        </w:rPr>
        <w:t>日，每天上午00:00至12:00，下午12:00至23:59（北京时间，法定节假日除外）</w:t>
      </w:r>
    </w:p>
    <w:p w14:paraId="54A69DEC">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地点：政采云平台线上获取</w:t>
      </w:r>
    </w:p>
    <w:p w14:paraId="5A0A883C">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方式：在线获取</w:t>
      </w:r>
    </w:p>
    <w:p w14:paraId="46DF4FF2">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售价（元）：0</w:t>
      </w:r>
    </w:p>
    <w:p w14:paraId="16A6DB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四、响应文件提交</w:t>
      </w:r>
    </w:p>
    <w:p w14:paraId="0B358F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截止时间：2026年05月13日 09:30（北京时间）</w:t>
      </w:r>
    </w:p>
    <w:p w14:paraId="3361E8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地点：请登录政采云投标客户端投标</w:t>
      </w:r>
    </w:p>
    <w:p w14:paraId="39ABC5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五、响应文件开启</w:t>
      </w:r>
    </w:p>
    <w:p w14:paraId="6BBA2E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开启时间：2026年05月13日 09:30（北京时间）</w:t>
      </w:r>
    </w:p>
    <w:p w14:paraId="5776E9D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地点：山西省太原市迎泽区山西省太原市太榆路55号迎宾汽车站山西汽运集团晋龙捷泰运输有限公司办公楼五层开标二室</w:t>
      </w:r>
    </w:p>
    <w:p w14:paraId="4BFB9D8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六、公告期限</w:t>
      </w:r>
    </w:p>
    <w:p w14:paraId="5FE27E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自本公告发布之日起3个工作日。</w:t>
      </w:r>
    </w:p>
    <w:p w14:paraId="5B209B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七、其他补充事宜</w:t>
      </w:r>
    </w:p>
    <w:p w14:paraId="7100B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2775C9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代理费支付方式：供应商支付</w:t>
      </w:r>
    </w:p>
    <w:p w14:paraId="42DAE5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代理费收费标准：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支付。</w:t>
      </w:r>
    </w:p>
    <w:p w14:paraId="61E7A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代理费收费金额（元）：/</w:t>
      </w:r>
    </w:p>
    <w:p w14:paraId="0F7392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八、凡对本次招标提出询问，请按以下方式联系</w:t>
      </w:r>
    </w:p>
    <w:p w14:paraId="7531752A">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1.采购人信息</w:t>
      </w:r>
    </w:p>
    <w:p w14:paraId="28952970">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称：祁县乔家大院景区服务中心</w:t>
      </w:r>
    </w:p>
    <w:p w14:paraId="7520C3B9">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 址：祁县东观镇乔家堡村</w:t>
      </w:r>
    </w:p>
    <w:p w14:paraId="1DD8FDDD">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联系人：苗先生</w:t>
      </w:r>
    </w:p>
    <w:p w14:paraId="618F3FA2">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联系方式：0354-5321045</w:t>
      </w:r>
    </w:p>
    <w:p w14:paraId="0E6D4AD2">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14:paraId="47E7BCB4">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称：筑忱项目管理有限公司</w:t>
      </w:r>
    </w:p>
    <w:p w14:paraId="390C5FFE">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 址：</w:t>
      </w:r>
      <w:r>
        <w:rPr>
          <w:rFonts w:hint="eastAsia" w:ascii="宋体" w:hAnsi="宋体" w:eastAsia="宋体" w:cs="宋体"/>
          <w:b w:val="0"/>
          <w:bCs w:val="0"/>
          <w:i w:val="0"/>
          <w:iCs w:val="0"/>
          <w:color w:val="auto"/>
          <w:sz w:val="24"/>
          <w:szCs w:val="24"/>
          <w:highlight w:val="none"/>
          <w:lang w:val="en-US" w:eastAsia="zh-CN"/>
        </w:rPr>
        <w:t>山西省太原市迎泽区山西省太原市太榆路55号迎宾汽车站山西汽运集团晋龙捷泰运输有限公司办公楼五层501</w:t>
      </w:r>
    </w:p>
    <w:p w14:paraId="5407A9EE">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联系方式：0351-7637555</w:t>
      </w:r>
    </w:p>
    <w:p w14:paraId="001E293A">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3.项目联系方式</w:t>
      </w:r>
    </w:p>
    <w:p w14:paraId="3B07B33A">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项目联系人：孙奇</w:t>
      </w:r>
    </w:p>
    <w:p w14:paraId="0E0F3951">
      <w:pPr>
        <w:keepNext w:val="0"/>
        <w:keepLines w:val="0"/>
        <w:pageBreakBefore w:val="0"/>
        <w:kinsoku/>
        <w:wordWrap/>
        <w:overflowPunct/>
        <w:topLinePunct w:val="0"/>
        <w:autoSpaceDE/>
        <w:autoSpaceDN/>
        <w:bidi w:val="0"/>
        <w:adjustRightInd/>
        <w:snapToGrid/>
        <w:spacing w:line="360" w:lineRule="auto"/>
        <w:ind w:firstLine="780" w:firstLineChars="32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电 话：0351-7637555</w:t>
      </w:r>
      <w:r>
        <w:rPr>
          <w:rFonts w:hint="eastAsia" w:ascii="宋体" w:hAnsi="宋体" w:eastAsia="宋体" w:cs="宋体"/>
          <w:kern w:val="2"/>
          <w:sz w:val="24"/>
          <w:szCs w:val="24"/>
          <w:highlight w:val="none"/>
          <w:lang w:val="en-US" w:eastAsia="zh-CN" w:bidi="ar-SA"/>
        </w:rPr>
        <w:br w:type="page"/>
      </w:r>
    </w:p>
    <w:p w14:paraId="22005A40">
      <w:pPr>
        <w:shd w:val="clear"/>
        <w:spacing w:line="360" w:lineRule="auto"/>
        <w:jc w:val="center"/>
        <w:outlineLvl w:val="0"/>
        <w:rPr>
          <w:rFonts w:hint="eastAsia" w:ascii="宋体" w:hAnsi="宋体" w:eastAsia="宋体" w:cs="宋体"/>
          <w:b/>
          <w:bCs/>
          <w:color w:val="auto"/>
          <w:szCs w:val="28"/>
          <w:highlight w:val="none"/>
        </w:rPr>
      </w:pPr>
      <w:bookmarkStart w:id="15" w:name="_Toc25249"/>
      <w:r>
        <w:rPr>
          <w:rFonts w:hint="eastAsia" w:ascii="宋体" w:hAnsi="宋体" w:eastAsia="宋体" w:cs="宋体"/>
          <w:b/>
          <w:bCs/>
          <w:color w:val="auto"/>
          <w:sz w:val="32"/>
          <w:szCs w:val="32"/>
          <w:highlight w:val="none"/>
        </w:rPr>
        <w:t xml:space="preserve">第二部分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须知前附表</w:t>
      </w:r>
      <w:bookmarkEnd w:id="0"/>
      <w:bookmarkEnd w:id="15"/>
    </w:p>
    <w:tbl>
      <w:tblPr>
        <w:tblStyle w:val="23"/>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61"/>
        <w:gridCol w:w="6488"/>
      </w:tblGrid>
      <w:tr w14:paraId="2B95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vAlign w:val="center"/>
          </w:tcPr>
          <w:p w14:paraId="5246BE30">
            <w:pPr>
              <w:shd w:val="clea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项号</w:t>
            </w:r>
          </w:p>
        </w:tc>
        <w:tc>
          <w:tcPr>
            <w:tcW w:w="2161" w:type="dxa"/>
            <w:vAlign w:val="center"/>
          </w:tcPr>
          <w:p w14:paraId="0392631D">
            <w:pPr>
              <w:shd w:val="clea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c>
          <w:tcPr>
            <w:tcW w:w="6488" w:type="dxa"/>
            <w:vAlign w:val="center"/>
          </w:tcPr>
          <w:p w14:paraId="116BAD4E">
            <w:pPr>
              <w:shd w:val="clea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说明与要求</w:t>
            </w:r>
          </w:p>
        </w:tc>
      </w:tr>
      <w:tr w14:paraId="57FA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14:paraId="275A9D8E">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61" w:type="dxa"/>
            <w:vAlign w:val="center"/>
          </w:tcPr>
          <w:p w14:paraId="6927B1CB">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488" w:type="dxa"/>
            <w:vAlign w:val="center"/>
          </w:tcPr>
          <w:p w14:paraId="7E91A5AB">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祁县乔家大院民俗博物馆馆藏古籍类文物保护修复项目</w:t>
            </w:r>
          </w:p>
        </w:tc>
      </w:tr>
      <w:tr w14:paraId="203A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14:paraId="794679CC">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61" w:type="dxa"/>
            <w:vAlign w:val="center"/>
          </w:tcPr>
          <w:p w14:paraId="11C1939C">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合同履约期限</w:t>
            </w:r>
          </w:p>
        </w:tc>
        <w:tc>
          <w:tcPr>
            <w:tcW w:w="6488" w:type="dxa"/>
            <w:vAlign w:val="center"/>
          </w:tcPr>
          <w:p w14:paraId="51C5E4D1">
            <w:pPr>
              <w:shd w:val="clear"/>
              <w:spacing w:line="360" w:lineRule="auto"/>
              <w:jc w:val="both"/>
              <w:rPr>
                <w:rFonts w:hint="eastAsia" w:ascii="宋体" w:hAnsi="宋体" w:eastAsia="宋体" w:cs="宋体"/>
                <w:bCs/>
                <w:color w:val="auto"/>
                <w:sz w:val="24"/>
                <w:highlight w:val="none"/>
                <w:lang w:val="en-US" w:eastAsia="zh-CN"/>
              </w:rPr>
            </w:pPr>
            <w:r>
              <w:rPr>
                <w:rFonts w:hint="eastAsia" w:ascii="宋体" w:hAnsi="宋体" w:eastAsia="宋体" w:cs="宋体"/>
                <w:i w:val="0"/>
                <w:iCs w:val="0"/>
                <w:color w:val="auto"/>
                <w:sz w:val="24"/>
                <w:szCs w:val="24"/>
                <w:highlight w:val="none"/>
                <w:lang w:val="en-US" w:eastAsia="zh-CN"/>
              </w:rPr>
              <w:t>合同签订之日起15个月</w:t>
            </w:r>
            <w:r>
              <w:rPr>
                <w:rFonts w:hint="eastAsia" w:ascii="宋体" w:hAnsi="宋体" w:eastAsia="宋体" w:cs="宋体"/>
                <w:bCs/>
                <w:color w:val="auto"/>
                <w:sz w:val="24"/>
                <w:highlight w:val="none"/>
                <w:lang w:val="en-US" w:eastAsia="zh-CN"/>
              </w:rPr>
              <w:t>。</w:t>
            </w:r>
          </w:p>
        </w:tc>
      </w:tr>
      <w:tr w14:paraId="530E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14:paraId="796F980D">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61" w:type="dxa"/>
            <w:vAlign w:val="center"/>
          </w:tcPr>
          <w:p w14:paraId="673E8CF1">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6488" w:type="dxa"/>
            <w:vAlign w:val="center"/>
          </w:tcPr>
          <w:p w14:paraId="1317CB9A">
            <w:pPr>
              <w:shd w:val="clear"/>
              <w:spacing w:line="360" w:lineRule="auto"/>
              <w:jc w:val="both"/>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祁县乔家大院民俗博物馆</w:t>
            </w:r>
          </w:p>
        </w:tc>
      </w:tr>
      <w:tr w14:paraId="02A5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14:paraId="3D2FD8F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61" w:type="dxa"/>
            <w:vAlign w:val="center"/>
          </w:tcPr>
          <w:p w14:paraId="4CBE160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实施范围</w:t>
            </w:r>
          </w:p>
        </w:tc>
        <w:tc>
          <w:tcPr>
            <w:tcW w:w="6488" w:type="dxa"/>
            <w:vAlign w:val="center"/>
          </w:tcPr>
          <w:p w14:paraId="3593FD73">
            <w:pPr>
              <w:shd w:val="clear"/>
              <w:spacing w:line="360" w:lineRule="auto"/>
              <w:jc w:val="both"/>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具体磋商范围、采购范围及所应达到的具体要求，以本</w:t>
            </w:r>
            <w:r>
              <w:rPr>
                <w:rFonts w:hint="eastAsia" w:ascii="宋体" w:hAnsi="宋体" w:eastAsia="宋体" w:cs="宋体"/>
                <w:bCs/>
                <w:color w:val="auto"/>
                <w:sz w:val="24"/>
                <w:highlight w:val="none"/>
                <w:lang w:val="en-US" w:eastAsia="zh-CN"/>
              </w:rPr>
              <w:t>竞争性</w:t>
            </w:r>
            <w:r>
              <w:rPr>
                <w:rFonts w:hint="eastAsia" w:ascii="宋体" w:hAnsi="宋体" w:eastAsia="宋体" w:cs="宋体"/>
                <w:bCs/>
                <w:color w:val="auto"/>
                <w:sz w:val="24"/>
                <w:highlight w:val="none"/>
                <w:lang w:eastAsia="zh-CN"/>
              </w:rPr>
              <w:t>磋商</w:t>
            </w:r>
            <w:r>
              <w:rPr>
                <w:rFonts w:hint="eastAsia" w:ascii="宋体" w:hAnsi="宋体" w:eastAsia="宋体" w:cs="宋体"/>
                <w:bCs/>
                <w:color w:val="auto"/>
                <w:sz w:val="24"/>
                <w:highlight w:val="none"/>
              </w:rPr>
              <w:t>文件中</w:t>
            </w:r>
            <w:r>
              <w:rPr>
                <w:rFonts w:hint="eastAsia" w:ascii="宋体" w:hAnsi="宋体" w:eastAsia="宋体" w:cs="宋体"/>
                <w:bCs/>
                <w:color w:val="auto"/>
                <w:sz w:val="24"/>
                <w:highlight w:val="none"/>
                <w:lang w:eastAsia="zh-CN"/>
              </w:rPr>
              <w:t>商务和服务</w:t>
            </w:r>
            <w:r>
              <w:rPr>
                <w:rFonts w:hint="eastAsia" w:ascii="宋体" w:hAnsi="宋体" w:eastAsia="宋体" w:cs="宋体"/>
                <w:bCs/>
                <w:color w:val="auto"/>
                <w:sz w:val="24"/>
                <w:highlight w:val="none"/>
              </w:rPr>
              <w:t>的相应规定为准</w:t>
            </w:r>
            <w:r>
              <w:rPr>
                <w:rFonts w:hint="eastAsia" w:ascii="宋体" w:hAnsi="宋体" w:eastAsia="宋体" w:cs="宋体"/>
                <w:bCs/>
                <w:color w:val="auto"/>
                <w:sz w:val="24"/>
                <w:highlight w:val="none"/>
                <w:lang w:eastAsia="zh-CN"/>
              </w:rPr>
              <w:t>。</w:t>
            </w:r>
          </w:p>
        </w:tc>
      </w:tr>
      <w:tr w14:paraId="41AE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3" w:type="dxa"/>
            <w:vAlign w:val="center"/>
          </w:tcPr>
          <w:p w14:paraId="137A2B79">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61" w:type="dxa"/>
            <w:vAlign w:val="center"/>
          </w:tcPr>
          <w:p w14:paraId="0269F28A">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服务标准</w:t>
            </w:r>
          </w:p>
        </w:tc>
        <w:tc>
          <w:tcPr>
            <w:tcW w:w="6488" w:type="dxa"/>
            <w:vAlign w:val="center"/>
          </w:tcPr>
          <w:p w14:paraId="45F5EA13">
            <w:pPr>
              <w:shd w:val="clear"/>
              <w:snapToGrid w:val="0"/>
              <w:spacing w:line="360" w:lineRule="auto"/>
              <w:jc w:val="left"/>
              <w:rPr>
                <w:rFonts w:hint="eastAsia" w:ascii="宋体" w:hAnsi="宋体" w:eastAsia="宋体" w:cs="宋体"/>
                <w:highlight w:val="none"/>
                <w:lang w:eastAsia="zh-CN"/>
              </w:rPr>
            </w:pPr>
            <w:r>
              <w:rPr>
                <w:rFonts w:hint="eastAsia" w:ascii="宋体" w:hAnsi="宋体" w:eastAsia="宋体" w:cs="宋体"/>
                <w:b w:val="0"/>
                <w:bCs w:val="0"/>
                <w:color w:val="auto"/>
                <w:sz w:val="24"/>
                <w:highlight w:val="none"/>
                <w:lang w:val="en-US" w:eastAsia="zh-CN"/>
              </w:rPr>
              <w:t>符合国家、行业相关标准及规范要求。</w:t>
            </w:r>
          </w:p>
        </w:tc>
      </w:tr>
      <w:tr w14:paraId="684D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13" w:type="dxa"/>
            <w:vAlign w:val="center"/>
          </w:tcPr>
          <w:p w14:paraId="02D29988">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61" w:type="dxa"/>
            <w:vAlign w:val="center"/>
          </w:tcPr>
          <w:p w14:paraId="53BEC53E">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应具备的特定资质要求</w:t>
            </w:r>
          </w:p>
        </w:tc>
        <w:tc>
          <w:tcPr>
            <w:tcW w:w="6488" w:type="dxa"/>
            <w:vAlign w:val="center"/>
          </w:tcPr>
          <w:p w14:paraId="497689DD">
            <w:pPr>
              <w:shd w:val="clea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sz w:val="24"/>
                <w:szCs w:val="24"/>
                <w:highlight w:val="none"/>
                <w:lang w:val="en-US" w:eastAsia="zh-CN"/>
              </w:rPr>
              <w:t>供应商须具有省级及以上文物行政部门颁发的可移动文物修复资质证书（含古籍善本类）</w:t>
            </w:r>
            <w:r>
              <w:rPr>
                <w:rFonts w:hint="eastAsia" w:ascii="宋体" w:hAnsi="宋体" w:eastAsia="宋体" w:cs="宋体"/>
                <w:i w:val="0"/>
                <w:iCs w:val="0"/>
                <w:color w:val="auto"/>
                <w:sz w:val="24"/>
                <w:szCs w:val="24"/>
                <w:highlight w:val="none"/>
                <w:lang w:eastAsia="zh-CN"/>
              </w:rPr>
              <w:t>。</w:t>
            </w:r>
          </w:p>
        </w:tc>
      </w:tr>
      <w:tr w14:paraId="64EA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3" w:type="dxa"/>
            <w:vAlign w:val="center"/>
          </w:tcPr>
          <w:p w14:paraId="2D59E45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161" w:type="dxa"/>
            <w:vAlign w:val="center"/>
          </w:tcPr>
          <w:p w14:paraId="6D7B8A5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w:t>
            </w:r>
          </w:p>
        </w:tc>
        <w:tc>
          <w:tcPr>
            <w:tcW w:w="6488" w:type="dxa"/>
            <w:vAlign w:val="center"/>
          </w:tcPr>
          <w:p w14:paraId="175AB9E2">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不接受</w:t>
            </w:r>
            <w:r>
              <w:rPr>
                <w:rFonts w:hint="eastAsia" w:ascii="宋体" w:hAnsi="宋体" w:eastAsia="宋体" w:cs="宋体"/>
                <w:color w:val="auto"/>
                <w:sz w:val="24"/>
                <w:highlight w:val="none"/>
                <w:lang w:eastAsia="zh-CN"/>
              </w:rPr>
              <w:t>。</w:t>
            </w:r>
          </w:p>
        </w:tc>
      </w:tr>
      <w:tr w14:paraId="5C94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vAlign w:val="center"/>
          </w:tcPr>
          <w:p w14:paraId="7029F2B5">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161" w:type="dxa"/>
            <w:vAlign w:val="center"/>
          </w:tcPr>
          <w:p w14:paraId="6BB81E53">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方式</w:t>
            </w:r>
          </w:p>
        </w:tc>
        <w:tc>
          <w:tcPr>
            <w:tcW w:w="6488" w:type="dxa"/>
            <w:vAlign w:val="center"/>
          </w:tcPr>
          <w:p w14:paraId="71456DB4">
            <w:pPr>
              <w:shd w:val="clear"/>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竞争性磋商</w:t>
            </w:r>
            <w:r>
              <w:rPr>
                <w:rFonts w:hint="eastAsia" w:ascii="宋体" w:hAnsi="宋体" w:eastAsia="宋体" w:cs="宋体"/>
                <w:color w:val="auto"/>
                <w:sz w:val="24"/>
                <w:highlight w:val="none"/>
                <w:lang w:eastAsia="zh-CN"/>
              </w:rPr>
              <w:t>。</w:t>
            </w:r>
          </w:p>
        </w:tc>
      </w:tr>
      <w:tr w14:paraId="4925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DFC9C6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161" w:type="dxa"/>
            <w:vAlign w:val="center"/>
          </w:tcPr>
          <w:p w14:paraId="1519CDA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发售磋商文件</w:t>
            </w:r>
          </w:p>
        </w:tc>
        <w:tc>
          <w:tcPr>
            <w:tcW w:w="6488" w:type="dxa"/>
            <w:vAlign w:val="center"/>
          </w:tcPr>
          <w:p w14:paraId="2E9D381C">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时间：同磋商公告</w:t>
            </w:r>
          </w:p>
          <w:p w14:paraId="40707A5C">
            <w:pPr>
              <w:shd w:val="clear"/>
              <w:snapToGrid w:val="0"/>
              <w:spacing w:line="360" w:lineRule="auto"/>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地点：同磋商公告。</w:t>
            </w:r>
          </w:p>
        </w:tc>
      </w:tr>
      <w:tr w14:paraId="005F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0DEB8A0">
            <w:pPr>
              <w:shd w:val="clear"/>
              <w:snapToGrid w:val="0"/>
              <w:spacing w:line="360" w:lineRule="auto"/>
              <w:jc w:val="center"/>
              <w:rPr>
                <w:rFonts w:hint="eastAsia" w:ascii="宋体" w:hAnsi="宋体" w:eastAsia="宋体" w:cs="宋体"/>
                <w:color w:val="auto"/>
                <w:sz w:val="24"/>
                <w:highlight w:val="none"/>
              </w:rPr>
            </w:pPr>
            <w:bookmarkStart w:id="16" w:name="_Hlk511755996"/>
            <w:bookmarkStart w:id="17" w:name="_Hlk487741327"/>
            <w:r>
              <w:rPr>
                <w:rFonts w:hint="eastAsia" w:ascii="宋体" w:hAnsi="宋体" w:eastAsia="宋体" w:cs="宋体"/>
                <w:color w:val="auto"/>
                <w:sz w:val="24"/>
                <w:highlight w:val="none"/>
              </w:rPr>
              <w:t>10</w:t>
            </w:r>
          </w:p>
        </w:tc>
        <w:tc>
          <w:tcPr>
            <w:tcW w:w="2161" w:type="dxa"/>
            <w:vAlign w:val="center"/>
          </w:tcPr>
          <w:p w14:paraId="5C7E6431">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应提交的资格证明文件</w:t>
            </w:r>
          </w:p>
        </w:tc>
        <w:tc>
          <w:tcPr>
            <w:tcW w:w="6488" w:type="dxa"/>
            <w:vAlign w:val="center"/>
          </w:tcPr>
          <w:p w14:paraId="55CF4F96">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1、供应商具有独立承担民事责任的能力的承诺函（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30937F85">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2、供应商具有良好的商业信誉和健全的财务会计制度的承诺函（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7742DD18">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3、供应商具有履行合同所必需的设备和专业技术能力的承诺函（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1B45F539">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4、供应商具有依法缴纳税收和社会保障资金的良好记录的承诺函（</w:t>
            </w:r>
            <w:r>
              <w:rPr>
                <w:rFonts w:hint="eastAsia" w:ascii="宋体" w:hAnsi="宋体" w:eastAsia="宋体" w:cs="宋体"/>
                <w:highlight w:val="none"/>
              </w:rPr>
              <w:t>格式见第七部分</w:t>
            </w:r>
            <w:r>
              <w:rPr>
                <w:rFonts w:hint="eastAsia" w:ascii="宋体" w:hAnsi="宋体" w:eastAsia="宋体" w:cs="宋体"/>
                <w:b w:val="0"/>
                <w:bCs w:val="0"/>
                <w:sz w:val="24"/>
                <w:highlight w:val="none"/>
                <w:lang w:val="en-US" w:eastAsia="zh-CN"/>
              </w:rPr>
              <w:t>）；</w:t>
            </w:r>
          </w:p>
          <w:p w14:paraId="62738B27">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5、供应商参加政府采购活动前三年内，在经营活动中没有重大违法记录的承诺函（格式见第七部分）；</w:t>
            </w:r>
          </w:p>
          <w:p w14:paraId="5E692C70">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6、供应商廉洁自律承诺书；</w:t>
            </w:r>
          </w:p>
          <w:p w14:paraId="580E677F">
            <w:pPr>
              <w:shd w:val="clear"/>
              <w:spacing w:line="360" w:lineRule="auto"/>
              <w:jc w:val="both"/>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7、供应商基本存款账户开户许可证或基本账户信息函复印件及磋商保证金凭证；（复印件或影印件须加盖供应商公章）；</w:t>
            </w:r>
          </w:p>
          <w:p w14:paraId="67BB081D">
            <w:pPr>
              <w:pStyle w:val="18"/>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highlight w:val="none"/>
                <w:lang w:val="en-US" w:eastAsia="zh-CN"/>
              </w:rPr>
              <w:t>8、本</w:t>
            </w:r>
            <w:r>
              <w:rPr>
                <w:rFonts w:hint="eastAsia" w:ascii="宋体" w:hAnsi="宋体" w:eastAsia="宋体" w:cs="宋体"/>
                <w:b w:val="0"/>
                <w:bCs w:val="0"/>
                <w:kern w:val="2"/>
                <w:sz w:val="24"/>
                <w:szCs w:val="24"/>
                <w:highlight w:val="none"/>
                <w:lang w:val="en-US" w:eastAsia="zh-CN" w:bidi="ar-SA"/>
              </w:rPr>
              <w:t>项目专门面向中小企业，要求上传《中小企业声明函》；</w:t>
            </w:r>
          </w:p>
          <w:p w14:paraId="04ED8645">
            <w:pPr>
              <w:pStyle w:val="18"/>
              <w:spacing w:line="360" w:lineRule="auto"/>
              <w:rPr>
                <w:rFonts w:hint="eastAsia" w:ascii="宋体" w:hAnsi="宋体" w:eastAsia="宋体" w:cs="宋体"/>
                <w:highlight w:val="none"/>
                <w:lang w:val="en-US" w:eastAsia="zh-CN"/>
              </w:rPr>
            </w:pPr>
            <w:r>
              <w:rPr>
                <w:rFonts w:hint="eastAsia" w:ascii="宋体" w:hAnsi="宋体" w:eastAsia="宋体" w:cs="宋体"/>
                <w:b w:val="0"/>
                <w:bCs w:val="0"/>
                <w:kern w:val="2"/>
                <w:sz w:val="24"/>
                <w:szCs w:val="24"/>
                <w:highlight w:val="none"/>
                <w:lang w:val="en-US" w:eastAsia="zh-CN" w:bidi="ar-SA"/>
              </w:rPr>
              <w:t>9、</w:t>
            </w:r>
            <w:r>
              <w:rPr>
                <w:rFonts w:hint="eastAsia" w:ascii="宋体" w:hAnsi="宋体" w:eastAsia="宋体" w:cs="宋体"/>
                <w:b w:val="0"/>
                <w:color w:val="auto"/>
                <w:kern w:val="0"/>
                <w:sz w:val="24"/>
                <w:szCs w:val="24"/>
                <w:highlight w:val="none"/>
                <w:lang w:val="en-US" w:eastAsia="zh-CN" w:bidi="zh-TW"/>
              </w:rPr>
              <w:t>供应商需要提供的特定资质要求</w:t>
            </w:r>
            <w:r>
              <w:rPr>
                <w:rFonts w:hint="eastAsia" w:ascii="宋体" w:hAnsi="宋体" w:eastAsia="宋体" w:cs="宋体"/>
                <w:b w:val="0"/>
                <w:bCs w:val="0"/>
                <w:kern w:val="2"/>
                <w:sz w:val="24"/>
                <w:szCs w:val="24"/>
                <w:highlight w:val="none"/>
                <w:lang w:val="en-US" w:eastAsia="zh-CN" w:bidi="ar-SA"/>
              </w:rPr>
              <w:t>：供应商</w:t>
            </w:r>
            <w:r>
              <w:rPr>
                <w:rFonts w:hint="eastAsia" w:ascii="宋体" w:hAnsi="宋体" w:eastAsia="宋体" w:cs="宋体"/>
                <w:i w:val="0"/>
                <w:iCs w:val="0"/>
                <w:color w:val="auto"/>
                <w:sz w:val="24"/>
                <w:szCs w:val="24"/>
                <w:highlight w:val="none"/>
                <w:lang w:val="en-US" w:eastAsia="zh-CN"/>
              </w:rPr>
              <w:t>供应商须具有省级及以上文物行政部门颁发的可移动文物修复资质证书（含古籍善本类）</w:t>
            </w:r>
            <w:r>
              <w:rPr>
                <w:rFonts w:hint="eastAsia" w:ascii="宋体" w:hAnsi="宋体" w:eastAsia="宋体" w:cs="宋体"/>
                <w:b w:val="0"/>
                <w:bCs w:val="0"/>
                <w:kern w:val="2"/>
                <w:sz w:val="24"/>
                <w:szCs w:val="24"/>
                <w:highlight w:val="none"/>
                <w:lang w:val="en-US" w:eastAsia="zh-CN" w:bidi="ar-SA"/>
              </w:rPr>
              <w:t>。</w:t>
            </w:r>
          </w:p>
          <w:p w14:paraId="1CA5F422">
            <w:pPr>
              <w:shd w:val="clear"/>
              <w:spacing w:line="360" w:lineRule="auto"/>
              <w:jc w:val="both"/>
              <w:rPr>
                <w:rFonts w:hint="eastAsia" w:ascii="宋体" w:hAnsi="宋体" w:eastAsia="宋体" w:cs="宋体"/>
                <w:b/>
                <w:bCs/>
                <w:sz w:val="24"/>
                <w:highlight w:val="none"/>
              </w:rPr>
            </w:pPr>
            <w:r>
              <w:rPr>
                <w:rFonts w:hint="eastAsia" w:ascii="宋体" w:hAnsi="宋体" w:eastAsia="宋体" w:cs="宋体"/>
                <w:b/>
                <w:bCs/>
                <w:sz w:val="24"/>
                <w:highlight w:val="none"/>
              </w:rPr>
              <w:t>以上资格证明文件，若有一项未提供或无效，或因模糊不清无法确定是否符合</w:t>
            </w:r>
            <w:r>
              <w:rPr>
                <w:rFonts w:hint="eastAsia" w:ascii="宋体" w:hAnsi="宋体" w:eastAsia="宋体" w:cs="宋体"/>
                <w:b/>
                <w:bCs/>
                <w:sz w:val="24"/>
                <w:highlight w:val="none"/>
                <w:lang w:eastAsia="zh-CN"/>
              </w:rPr>
              <w:t>磋商</w:t>
            </w:r>
            <w:r>
              <w:rPr>
                <w:rFonts w:hint="eastAsia" w:ascii="宋体" w:hAnsi="宋体" w:eastAsia="宋体" w:cs="宋体"/>
                <w:b/>
                <w:bCs/>
                <w:sz w:val="24"/>
                <w:highlight w:val="none"/>
              </w:rPr>
              <w:t>文件要求，将导致其不具备投标资格，且不允许在开标后补正。</w:t>
            </w:r>
          </w:p>
          <w:p w14:paraId="0DFAB970">
            <w:pPr>
              <w:shd w:val="clear"/>
              <w:spacing w:line="360" w:lineRule="auto"/>
              <w:jc w:val="both"/>
              <w:rPr>
                <w:rFonts w:hint="eastAsia" w:ascii="宋体" w:hAnsi="宋体" w:eastAsia="宋体" w:cs="宋体"/>
                <w:color w:val="auto"/>
                <w:sz w:val="24"/>
                <w:highlight w:val="none"/>
              </w:rPr>
            </w:pPr>
            <w:r>
              <w:rPr>
                <w:rFonts w:hint="eastAsia" w:ascii="宋体" w:hAnsi="宋体" w:eastAsia="宋体" w:cs="宋体"/>
                <w:b w:val="0"/>
                <w:bCs w:val="0"/>
                <w:sz w:val="24"/>
                <w:highlight w:val="none"/>
                <w:lang w:val="en-US" w:eastAsia="zh-CN"/>
              </w:rPr>
              <w:t>评审小组</w:t>
            </w:r>
            <w:r>
              <w:rPr>
                <w:rFonts w:hint="eastAsia" w:ascii="宋体" w:hAnsi="宋体" w:eastAsia="宋体" w:cs="宋体"/>
                <w:b w:val="0"/>
                <w:bCs w:val="0"/>
                <w:sz w:val="24"/>
                <w:highlight w:val="none"/>
              </w:rPr>
              <w:t>于开启后对供应商的信用信息进行查询，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供应商存在失信记录的，其响应文件将作无效处理。（此项资格证明文件无需供应商提供）；</w:t>
            </w:r>
          </w:p>
        </w:tc>
      </w:tr>
      <w:bookmarkEnd w:id="16"/>
      <w:tr w14:paraId="50E4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48677A01">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161" w:type="dxa"/>
            <w:vAlign w:val="center"/>
          </w:tcPr>
          <w:p w14:paraId="21A049AD">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应提交的</w:t>
            </w: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文件</w:t>
            </w:r>
          </w:p>
        </w:tc>
        <w:tc>
          <w:tcPr>
            <w:tcW w:w="6488" w:type="dxa"/>
            <w:vAlign w:val="center"/>
          </w:tcPr>
          <w:p w14:paraId="6DC756CE">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sz w:val="24"/>
                <w:highlight w:val="none"/>
              </w:rPr>
              <w:t>供应商应按下列顺序提交</w:t>
            </w:r>
            <w:r>
              <w:rPr>
                <w:rFonts w:hint="eastAsia" w:ascii="宋体" w:hAnsi="宋体" w:eastAsia="宋体" w:cs="宋体"/>
                <w:sz w:val="24"/>
                <w:highlight w:val="none"/>
                <w:lang w:eastAsia="zh-CN"/>
              </w:rPr>
              <w:t>商务</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文件，其中加*项为实质性响应条款</w:t>
            </w:r>
            <w:r>
              <w:rPr>
                <w:rFonts w:hint="eastAsia" w:ascii="宋体" w:hAnsi="宋体" w:eastAsia="宋体" w:cs="宋体"/>
                <w:b w:val="0"/>
                <w:bCs w:val="0"/>
                <w:sz w:val="24"/>
                <w:highlight w:val="none"/>
              </w:rPr>
              <w:t>。</w:t>
            </w:r>
          </w:p>
          <w:p w14:paraId="586A44FB">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1、*磋商函（格式见第七部分）</w:t>
            </w:r>
          </w:p>
          <w:p w14:paraId="42D433F1">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2、*法定代表人（负责人）身份证明（格式见第七部分）</w:t>
            </w:r>
          </w:p>
          <w:p w14:paraId="76BA5E4F">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3、*法定代表人（负责人）授权委托书（格式见第七部分）</w:t>
            </w:r>
          </w:p>
          <w:p w14:paraId="58E23D42">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4、*报价一览表(格式见第七部分）；</w:t>
            </w:r>
          </w:p>
          <w:p w14:paraId="50DBBF6A">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5、近年同类项目案例及相关证明资料；</w:t>
            </w:r>
          </w:p>
          <w:p w14:paraId="66425BB0">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6、*商务偏离表(格式见第七部分)；</w:t>
            </w:r>
          </w:p>
          <w:p w14:paraId="6586378C">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7、*</w:t>
            </w:r>
            <w:r>
              <w:rPr>
                <w:rFonts w:hint="eastAsia" w:ascii="宋体" w:hAnsi="宋体" w:eastAsia="宋体" w:cs="宋体"/>
                <w:b w:val="0"/>
                <w:bCs w:val="0"/>
                <w:sz w:val="24"/>
                <w:highlight w:val="none"/>
                <w:lang w:val="en-US" w:eastAsia="zh-CN"/>
              </w:rPr>
              <w:t>技术服务</w:t>
            </w:r>
            <w:r>
              <w:rPr>
                <w:rFonts w:hint="eastAsia" w:ascii="宋体" w:hAnsi="宋体" w:eastAsia="宋体" w:cs="宋体"/>
                <w:b w:val="0"/>
                <w:bCs w:val="0"/>
                <w:sz w:val="24"/>
                <w:highlight w:val="none"/>
              </w:rPr>
              <w:t>偏离表(格式见第七部分)；</w:t>
            </w:r>
          </w:p>
          <w:p w14:paraId="7091CF80">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8、</w:t>
            </w:r>
            <w:r>
              <w:rPr>
                <w:rFonts w:hint="eastAsia" w:ascii="宋体" w:hAnsi="宋体" w:eastAsia="宋体" w:cs="宋体"/>
                <w:b w:val="0"/>
                <w:bCs w:val="0"/>
                <w:sz w:val="24"/>
                <w:highlight w:val="none"/>
              </w:rPr>
              <w:t>针对本项目的服务方案</w:t>
            </w:r>
          </w:p>
          <w:p w14:paraId="0307A030">
            <w:pPr>
              <w:shd w:val="clear"/>
              <w:spacing w:line="360" w:lineRule="auto"/>
              <w:jc w:val="both"/>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sz w:val="24"/>
                <w:highlight w:val="none"/>
              </w:rPr>
              <w:t>、项目</w:t>
            </w:r>
            <w:r>
              <w:rPr>
                <w:rFonts w:hint="eastAsia" w:ascii="宋体" w:hAnsi="宋体" w:eastAsia="宋体" w:cs="宋体"/>
                <w:b w:val="0"/>
                <w:bCs w:val="0"/>
                <w:sz w:val="24"/>
                <w:highlight w:val="none"/>
                <w:lang w:val="en-US" w:eastAsia="zh-CN"/>
              </w:rPr>
              <w:t>人员</w:t>
            </w:r>
            <w:r>
              <w:rPr>
                <w:rFonts w:hint="eastAsia" w:ascii="宋体" w:hAnsi="宋体" w:eastAsia="宋体" w:cs="宋体"/>
                <w:b w:val="0"/>
                <w:bCs w:val="0"/>
                <w:sz w:val="24"/>
                <w:highlight w:val="none"/>
              </w:rPr>
              <w:t>配备；</w:t>
            </w:r>
          </w:p>
          <w:p w14:paraId="5D3BFCE2">
            <w:pPr>
              <w:shd w:val="clear"/>
              <w:spacing w:line="360" w:lineRule="auto"/>
              <w:jc w:val="both"/>
              <w:rPr>
                <w:rFonts w:hint="eastAsia" w:ascii="宋体" w:hAnsi="宋体" w:eastAsia="宋体" w:cs="宋体"/>
                <w:color w:val="auto"/>
                <w:sz w:val="24"/>
                <w:highlight w:val="none"/>
              </w:rPr>
            </w:pPr>
            <w:r>
              <w:rPr>
                <w:rFonts w:hint="eastAsia" w:ascii="宋体" w:hAnsi="宋体" w:eastAsia="宋体" w:cs="宋体"/>
                <w:b w:val="0"/>
                <w:bCs w:val="0"/>
                <w:sz w:val="24"/>
                <w:highlight w:val="none"/>
              </w:rPr>
              <w:t>1</w:t>
            </w:r>
            <w:r>
              <w:rPr>
                <w:rFonts w:hint="eastAsia" w:ascii="宋体" w:hAnsi="宋体" w:eastAsia="宋体" w:cs="宋体"/>
                <w:b w:val="0"/>
                <w:bCs w:val="0"/>
                <w:sz w:val="24"/>
                <w:highlight w:val="none"/>
                <w:lang w:val="en-US" w:eastAsia="zh-CN"/>
              </w:rPr>
              <w:t>0</w:t>
            </w:r>
            <w:r>
              <w:rPr>
                <w:rFonts w:hint="eastAsia" w:ascii="宋体" w:hAnsi="宋体" w:eastAsia="宋体" w:cs="宋体"/>
                <w:b w:val="0"/>
                <w:bCs w:val="0"/>
                <w:sz w:val="24"/>
                <w:highlight w:val="none"/>
              </w:rPr>
              <w:t>、供应商认为需要提供的其他</w:t>
            </w:r>
            <w:r>
              <w:rPr>
                <w:rFonts w:hint="eastAsia" w:ascii="宋体" w:hAnsi="宋体" w:eastAsia="宋体" w:cs="宋体"/>
                <w:b w:val="0"/>
                <w:bCs w:val="0"/>
                <w:sz w:val="24"/>
                <w:highlight w:val="none"/>
                <w:lang w:eastAsia="zh-CN"/>
              </w:rPr>
              <w:t>商务</w:t>
            </w:r>
            <w:r>
              <w:rPr>
                <w:rFonts w:hint="eastAsia" w:ascii="宋体" w:hAnsi="宋体" w:eastAsia="宋体" w:cs="宋体"/>
                <w:b w:val="0"/>
                <w:bCs w:val="0"/>
                <w:sz w:val="24"/>
                <w:highlight w:val="none"/>
                <w:lang w:val="en-US" w:eastAsia="zh-CN"/>
              </w:rPr>
              <w:t>服务</w:t>
            </w:r>
            <w:r>
              <w:rPr>
                <w:rFonts w:hint="eastAsia" w:ascii="宋体" w:hAnsi="宋体" w:eastAsia="宋体" w:cs="宋体"/>
                <w:b w:val="0"/>
                <w:bCs w:val="0"/>
                <w:sz w:val="24"/>
                <w:highlight w:val="none"/>
              </w:rPr>
              <w:t>材料</w:t>
            </w:r>
            <w:r>
              <w:rPr>
                <w:rFonts w:hint="eastAsia" w:ascii="宋体" w:hAnsi="宋体" w:eastAsia="宋体" w:cs="宋体"/>
                <w:sz w:val="24"/>
                <w:highlight w:val="none"/>
              </w:rPr>
              <w:t>。</w:t>
            </w:r>
          </w:p>
          <w:p w14:paraId="27537B32">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b/>
                <w:bCs/>
                <w:sz w:val="24"/>
                <w:highlight w:val="none"/>
              </w:rPr>
              <w:t>未对以上文件中标“*”的要求作出实质上响应的，将导致其不具备</w:t>
            </w:r>
            <w:r>
              <w:rPr>
                <w:rFonts w:hint="eastAsia" w:ascii="宋体" w:hAnsi="宋体" w:eastAsia="宋体" w:cs="宋体"/>
                <w:b/>
                <w:bCs/>
                <w:sz w:val="24"/>
                <w:highlight w:val="none"/>
                <w:lang w:val="en-US" w:eastAsia="zh-CN"/>
              </w:rPr>
              <w:t>磋商</w:t>
            </w:r>
            <w:r>
              <w:rPr>
                <w:rFonts w:hint="eastAsia" w:ascii="宋体" w:hAnsi="宋体" w:eastAsia="宋体" w:cs="宋体"/>
                <w:b/>
                <w:bCs/>
                <w:sz w:val="24"/>
                <w:highlight w:val="none"/>
              </w:rPr>
              <w:t>资格，且不允许在</w:t>
            </w:r>
            <w:r>
              <w:rPr>
                <w:rFonts w:hint="eastAsia" w:ascii="宋体" w:hAnsi="宋体" w:eastAsia="宋体" w:cs="宋体"/>
                <w:b/>
                <w:bCs/>
                <w:sz w:val="24"/>
                <w:highlight w:val="none"/>
                <w:lang w:val="en-US" w:eastAsia="zh-CN"/>
              </w:rPr>
              <w:t>磋商</w:t>
            </w:r>
            <w:r>
              <w:rPr>
                <w:rFonts w:hint="eastAsia" w:ascii="宋体" w:hAnsi="宋体" w:eastAsia="宋体" w:cs="宋体"/>
                <w:b/>
                <w:bCs/>
                <w:sz w:val="24"/>
                <w:highlight w:val="none"/>
              </w:rPr>
              <w:t>后补正。</w:t>
            </w:r>
          </w:p>
        </w:tc>
      </w:tr>
      <w:tr w14:paraId="4CEC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713" w:type="dxa"/>
            <w:vAlign w:val="center"/>
          </w:tcPr>
          <w:p w14:paraId="52F112F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161" w:type="dxa"/>
            <w:vAlign w:val="center"/>
          </w:tcPr>
          <w:p w14:paraId="34EAB4CC">
            <w:pPr>
              <w:widowControl/>
              <w:shd w:val="clear"/>
              <w:snapToGrid w:val="0"/>
              <w:spacing w:line="360" w:lineRule="auto"/>
              <w:ind w:left="0" w:leftChars="0" w:firstLine="0" w:firstLineChars="0"/>
              <w:jc w:val="center"/>
              <w:rPr>
                <w:rFonts w:hint="eastAsia" w:ascii="宋体" w:hAnsi="宋体" w:eastAsia="宋体" w:cs="宋体"/>
                <w:sz w:val="24"/>
                <w:highlight w:val="none"/>
                <w:lang w:eastAsia="zh-CN"/>
              </w:rPr>
            </w:pPr>
            <w:r>
              <w:rPr>
                <w:rFonts w:hint="eastAsia" w:ascii="宋体" w:hAnsi="宋体" w:eastAsia="宋体" w:cs="宋体"/>
                <w:color w:val="auto"/>
                <w:sz w:val="24"/>
                <w:highlight w:val="none"/>
              </w:rPr>
              <w:t>政府采购相关政策要求</w:t>
            </w:r>
          </w:p>
        </w:tc>
        <w:tc>
          <w:tcPr>
            <w:tcW w:w="6488" w:type="dxa"/>
            <w:vAlign w:val="center"/>
          </w:tcPr>
          <w:p w14:paraId="3BB752E0">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货物未特别注明“进口产品”字样的，报价产品必须是国产产品，即非“通过中国海关报关验放进入中国境内且产自关境外的产品”，报价产品的各项技术标准必须符合国家强制性标准。否则，投标无效。特别注明“进口产品”字样的，优先采购向我国企业转让技术、与我国企业签订消化吸收再创新方案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的进口产品，如果有能够满足采购需求的国产产品参与，应当按照公平竞争的原则进行评审。</w:t>
            </w:r>
          </w:p>
          <w:p w14:paraId="14CDD8B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B205999">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3.采购项目中如含有计算机，必须预装正版操作系统软件产品；项目中所采购的其它软件必须为正版软件。</w:t>
            </w:r>
          </w:p>
          <w:p w14:paraId="635F63C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投标货物中如含有工信部会同有关部门制定下发的《网络关键设备和网络安全专用产品目录》中的网络安全专用产品，须提供由具备资格的机构安全认证合格或者安全检测符合要求的有效证明材料扫描件。（具备资格的机构是指列入《承担网络关键设备和网络安全专用产品安全认证和安全检测任务机构名录》的机构）。详情参照国务院2023年第1号《关于调整网络安全专用产品安全管理有关事项的公告》。</w:t>
            </w:r>
          </w:p>
          <w:p w14:paraId="0EEE20E2">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5.中小微企业参加本项目：</w:t>
            </w:r>
          </w:p>
          <w:p w14:paraId="3AEBAEED">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本项目属于专门面向中小企业采购的项目,</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应为中小微企业或监狱企业或残疾人福利性单位，提供相应声明函。不执行支持中小企业发展、支持监狱企业发展、促进残疾人就业的价格优惠政策。</w:t>
            </w:r>
          </w:p>
          <w:p w14:paraId="51A44671">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七部分）。</w:t>
            </w:r>
          </w:p>
          <w:p w14:paraId="5F0C5648">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（2）小型、微企业只有提供本企业制造的货物，或者提供其他小型、微企业制造的货物，享受投标货物的价格折扣。</w:t>
            </w:r>
          </w:p>
          <w:p w14:paraId="0D8CF13A">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（3）小型、微型企业提供的货物既有中小企业制造货物，也有大型企业制造货物的，不享受价格折扣。</w:t>
            </w:r>
          </w:p>
          <w:p w14:paraId="56C2A43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第七部分）。</w:t>
            </w:r>
          </w:p>
          <w:p w14:paraId="3D7A1607">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七部分）</w:t>
            </w:r>
          </w:p>
          <w:p w14:paraId="5601DA5F">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（6）通过享受扶持政策、价格折扣并获得政府采购合同的：小微企业不得将合同分包给大中型企业；中型企业不得将合同分包给大型企业。</w:t>
            </w:r>
          </w:p>
          <w:p w14:paraId="4A392AF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（7）若评标委员会在评审过程中发现有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提供的《中小企业声明函》内容不实的，可将有关上报省级财政部门，经财政部门核实后，按照有关法律法规予以处罚；若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发现中标</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所提供的《中小企业声明函》内容不实，可按照采购文件中规定流程提出相关质疑材料。</w:t>
            </w:r>
          </w:p>
          <w:p w14:paraId="3F6A21C9">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6.残疾人福利单位参加本项目：</w:t>
            </w:r>
          </w:p>
          <w:p w14:paraId="12C6E4B3">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依据《三部门联合发布关于促进残疾人就业政府采购政策的通知》（财库[2017]141号）第三条规定，需附残疾人福利性单位声明函。</w:t>
            </w:r>
          </w:p>
          <w:p w14:paraId="50ED78F4">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7.监狱企业参加本项目：</w:t>
            </w:r>
          </w:p>
          <w:p w14:paraId="3CD10902">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依据《财政部司法部关于政府采购支持监狱企业发展有关问题的通知》(财库〔2014〕68号)规定，须提供相关证明材料。</w:t>
            </w:r>
          </w:p>
          <w:p w14:paraId="412B8DC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8.联合体参加本项目：</w:t>
            </w:r>
          </w:p>
          <w:p w14:paraId="14349CF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如本项目为接受大中型企业与小微企业组成联合体或者允许大中型企业向一家或者多家小微企业分包的采购项目，需附《联合体投标协议书》。</w:t>
            </w:r>
          </w:p>
          <w:p w14:paraId="5296C584">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9.环保节能产品参加的项目：</w:t>
            </w:r>
          </w:p>
          <w:p w14:paraId="2374890D">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58DC2138">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投报环境标志产品政府采购品目清单中的产品，且提供所投产品获得国家确定的认证机构出具的、处于有效期之内的环境标志产品认证证书的，将给予同等价格优先采购。</w:t>
            </w:r>
          </w:p>
          <w:p w14:paraId="7C4A2BE3">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10.创新产品参加的项目：</w:t>
            </w:r>
          </w:p>
          <w:p w14:paraId="4508F34C">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根据《政府采购支持创新产品和服务实施细则》（晋财购【2019】19号）应在</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中填写《创新产品或创新服务明细表》，并提供《山西省创新产品和服务推荐清单》。</w:t>
            </w:r>
          </w:p>
          <w:p w14:paraId="6DDBD7E2">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11.商品包装和快递包装：</w:t>
            </w:r>
          </w:p>
          <w:p w14:paraId="14FA5025">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本文件列出商品包装和快递包装要求的，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需填写商品包装和快递包装承诺函，承诺商品包装符合《商品包装政府采购需求标准（试行）》，快递包装符合《快递包装政府采购需求标准（试行）》。</w:t>
            </w:r>
          </w:p>
          <w:p w14:paraId="48C0D8C4">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12.本国产品</w:t>
            </w:r>
          </w:p>
          <w:p w14:paraId="64F02D66">
            <w:pPr>
              <w:widowControl/>
              <w:shd w:val="clear"/>
              <w:snapToGrid w:val="0"/>
              <w:spacing w:line="360" w:lineRule="auto"/>
              <w:ind w:left="0" w:leftChars="0" w:firstLine="0" w:firstLineChars="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为该采购项目或者采购包提供的符合本国产品标准的产品成本之和占该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提供的全部产品成本之和的比例达到80%以上时，依法对该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提供的全部产品给予价格评审优惠，即对该</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提供的全部产品的总报价给予20%的价格扣除，用扣除后的价格参与评审，未达到80%，不享受价格评审优惠。</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对其提供的产品出具《关于符合本国产品标准的声明函》或财政部会同有关部门规定的有关证明文件《声明函》或有关证明文件符合要求的，该产品视为本国产品。</w:t>
            </w:r>
          </w:p>
          <w:p w14:paraId="4E4930B7">
            <w:pPr>
              <w:pageBreakBefore w:val="0"/>
              <w:shd w:val="clear"/>
              <w:kinsoku/>
              <w:overflowPunct/>
              <w:topLinePunct w:val="0"/>
              <w:autoSpaceDE/>
              <w:autoSpaceDN/>
              <w:bidi w:val="0"/>
              <w:adjustRightInd/>
              <w:snapToGrid/>
              <w:spacing w:before="0" w:beforeAutospacing="0" w:after="0" w:afterAutospacing="0" w:line="360" w:lineRule="auto"/>
              <w:jc w:val="both"/>
              <w:textAlignment w:val="baseline"/>
              <w:rPr>
                <w:rFonts w:hint="eastAsia" w:ascii="宋体" w:hAnsi="宋体" w:eastAsia="宋体" w:cs="宋体"/>
                <w:sz w:val="24"/>
                <w:highlight w:val="none"/>
                <w:lang w:val="en-US" w:eastAsia="zh-CN"/>
              </w:rPr>
            </w:pPr>
            <w:r>
              <w:rPr>
                <w:rFonts w:hint="eastAsia" w:ascii="宋体" w:hAnsi="宋体" w:eastAsia="宋体" w:cs="宋体"/>
                <w:b/>
                <w:bCs/>
                <w:color w:val="auto"/>
                <w:sz w:val="24"/>
                <w:szCs w:val="24"/>
                <w:highlight w:val="none"/>
                <w:lang w:val="en-US" w:eastAsia="zh-CN"/>
              </w:rPr>
              <w:t>注：本项目属于专门面向中小企业采购的项目，供应商应为中小微企业或监狱企业或残疾人福利性单位，提供相应证明材料。但不在执行支持中小企业发展、支持监狱企业发展、促进残疾人就业的价格优惠政策</w:t>
            </w:r>
            <w:r>
              <w:rPr>
                <w:rFonts w:hint="eastAsia" w:ascii="宋体" w:hAnsi="宋体" w:eastAsia="宋体" w:cs="宋体"/>
                <w:b w:val="0"/>
                <w:bCs w:val="0"/>
                <w:color w:val="auto"/>
                <w:sz w:val="24"/>
                <w:szCs w:val="24"/>
                <w:highlight w:val="none"/>
                <w:lang w:val="en-US" w:eastAsia="zh-CN"/>
              </w:rPr>
              <w:t>。</w:t>
            </w:r>
          </w:p>
        </w:tc>
      </w:tr>
      <w:bookmarkEnd w:id="17"/>
      <w:tr w14:paraId="1E91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vAlign w:val="center"/>
          </w:tcPr>
          <w:p w14:paraId="68BDDE8A">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161" w:type="dxa"/>
            <w:vAlign w:val="center"/>
          </w:tcPr>
          <w:p w14:paraId="3C7FA6D0">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有效期</w:t>
            </w:r>
          </w:p>
        </w:tc>
        <w:tc>
          <w:tcPr>
            <w:tcW w:w="6488" w:type="dxa"/>
            <w:vAlign w:val="center"/>
          </w:tcPr>
          <w:p w14:paraId="5E0D3A8F">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日历天（从</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val="en-US" w:eastAsia="zh-CN"/>
              </w:rPr>
              <w:t>截止</w:t>
            </w:r>
            <w:r>
              <w:rPr>
                <w:rFonts w:hint="eastAsia" w:ascii="宋体" w:hAnsi="宋体" w:eastAsia="宋体" w:cs="宋体"/>
                <w:color w:val="auto"/>
                <w:sz w:val="24"/>
                <w:highlight w:val="none"/>
              </w:rPr>
              <w:t>之日起计算）</w:t>
            </w:r>
          </w:p>
        </w:tc>
      </w:tr>
      <w:tr w14:paraId="7D4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3" w:type="dxa"/>
            <w:vAlign w:val="center"/>
          </w:tcPr>
          <w:p w14:paraId="7BA29C0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2161" w:type="dxa"/>
            <w:vAlign w:val="center"/>
          </w:tcPr>
          <w:p w14:paraId="44B28271">
            <w:pPr>
              <w:shd w:val="clear"/>
              <w:spacing w:line="360" w:lineRule="auto"/>
              <w:ind w:left="-118" w:leftChars="-49" w:right="-108" w:rightChars="-45"/>
              <w:jc w:val="center"/>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过程中可能实质性变动内容</w:t>
            </w:r>
          </w:p>
        </w:tc>
        <w:tc>
          <w:tcPr>
            <w:tcW w:w="6488" w:type="dxa"/>
            <w:vAlign w:val="center"/>
          </w:tcPr>
          <w:p w14:paraId="5A0A94C0">
            <w:pPr>
              <w:pStyle w:val="31"/>
              <w:keepNext w:val="0"/>
              <w:keepLines w:val="0"/>
              <w:shd w:val="clear"/>
              <w:snapToGrid w:val="0"/>
              <w:spacing w:before="0" w:after="0" w:line="360" w:lineRule="auto"/>
              <w:jc w:val="both"/>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要求以及第六部分</w:t>
            </w:r>
            <w:r>
              <w:rPr>
                <w:rFonts w:hint="eastAsia" w:ascii="宋体" w:hAnsi="宋体" w:eastAsia="宋体" w:cs="宋体"/>
                <w:color w:val="auto"/>
                <w:sz w:val="24"/>
                <w:szCs w:val="24"/>
                <w:highlight w:val="none"/>
                <w:lang w:val="en-US" w:eastAsia="zh-CN"/>
              </w:rPr>
              <w:t>采购合同</w:t>
            </w:r>
            <w:r>
              <w:rPr>
                <w:rFonts w:hint="eastAsia" w:ascii="宋体" w:hAnsi="宋体" w:eastAsia="宋体" w:cs="宋体"/>
                <w:color w:val="auto"/>
                <w:sz w:val="24"/>
                <w:szCs w:val="24"/>
                <w:highlight w:val="none"/>
              </w:rPr>
              <w:t>中相关内容，但不得变动竞争性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文件中的其他内容。实质性变动的内容，须经采购人代表确认。</w:t>
            </w:r>
          </w:p>
        </w:tc>
      </w:tr>
      <w:tr w14:paraId="5630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3" w:type="dxa"/>
            <w:vAlign w:val="center"/>
          </w:tcPr>
          <w:p w14:paraId="214C99A6">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161" w:type="dxa"/>
            <w:vAlign w:val="center"/>
          </w:tcPr>
          <w:p w14:paraId="43B8FE73">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保证金额</w:t>
            </w:r>
          </w:p>
        </w:tc>
        <w:tc>
          <w:tcPr>
            <w:tcW w:w="6488" w:type="dxa"/>
            <w:vAlign w:val="center"/>
          </w:tcPr>
          <w:p w14:paraId="21A1D2A8">
            <w:pPr>
              <w:shd w:val="clear"/>
              <w:snapToGrid w:val="0"/>
              <w:spacing w:line="360" w:lineRule="auto"/>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rPr>
              <w:t>磋商保证金的形式：</w:t>
            </w:r>
            <w:r>
              <w:rPr>
                <w:rFonts w:hint="eastAsia" w:ascii="宋体" w:hAnsi="宋体" w:eastAsia="宋体" w:cs="宋体"/>
                <w:b/>
                <w:bCs w:val="0"/>
                <w:color w:val="auto"/>
                <w:highlight w:val="none"/>
              </w:rPr>
              <w:t>采用支票、汇票、本票或者金融机构、担保机构出具的保函等非现金形式交纳</w:t>
            </w:r>
            <w:r>
              <w:rPr>
                <w:rFonts w:hint="eastAsia" w:ascii="宋体" w:hAnsi="宋体" w:eastAsia="宋体" w:cs="宋体"/>
                <w:b w:val="0"/>
                <w:bCs/>
                <w:color w:val="auto"/>
                <w:highlight w:val="none"/>
                <w:lang w:eastAsia="zh-CN"/>
              </w:rPr>
              <w:t>。</w:t>
            </w:r>
          </w:p>
          <w:p w14:paraId="36F939B4">
            <w:pPr>
              <w:shd w:val="clear"/>
              <w:snapToGrid w:val="0"/>
              <w:spacing w:line="360" w:lineRule="auto"/>
              <w:jc w:val="both"/>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磋商保证金的金额：</w:t>
            </w:r>
            <w:r>
              <w:rPr>
                <w:rFonts w:hint="eastAsia" w:ascii="宋体" w:hAnsi="宋体" w:eastAsia="宋体" w:cs="宋体"/>
                <w:b/>
                <w:bCs w:val="0"/>
                <w:color w:val="auto"/>
                <w:highlight w:val="none"/>
                <w:lang w:val="en-US" w:eastAsia="zh-CN"/>
              </w:rPr>
              <w:t>18500元</w:t>
            </w:r>
          </w:p>
          <w:p w14:paraId="73B00110">
            <w:pPr>
              <w:shd w:val="clear"/>
              <w:snapToGrid w:val="0"/>
              <w:spacing w:line="360" w:lineRule="auto"/>
              <w:jc w:val="both"/>
              <w:rPr>
                <w:rFonts w:hint="eastAsia" w:ascii="宋体" w:hAnsi="宋体" w:eastAsia="宋体" w:cs="宋体"/>
                <w:b/>
                <w:color w:val="auto"/>
                <w:highlight w:val="none"/>
              </w:rPr>
            </w:pPr>
            <w:r>
              <w:rPr>
                <w:rFonts w:hint="eastAsia" w:ascii="宋体" w:hAnsi="宋体" w:eastAsia="宋体" w:cs="宋体"/>
                <w:b w:val="0"/>
                <w:bCs/>
                <w:color w:val="auto"/>
                <w:highlight w:val="none"/>
              </w:rPr>
              <w:t>采购人或者采购代理机构应当自中标（成交）通知书发出之日起5个工作日内退还未中标供应商的投标保证金，自政府采购合同签订之日起5个工作日内退还中标人的投标保证金。</w:t>
            </w:r>
          </w:p>
        </w:tc>
      </w:tr>
      <w:tr w14:paraId="22B7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restart"/>
            <w:vAlign w:val="center"/>
          </w:tcPr>
          <w:p w14:paraId="6FD38336">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2161" w:type="dxa"/>
            <w:vAlign w:val="center"/>
          </w:tcPr>
          <w:p w14:paraId="106A4312">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考察现场</w:t>
            </w:r>
          </w:p>
        </w:tc>
        <w:tc>
          <w:tcPr>
            <w:tcW w:w="6488" w:type="dxa"/>
            <w:vAlign w:val="center"/>
          </w:tcPr>
          <w:p w14:paraId="5A002E6E">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eastAsia="zh-CN"/>
              </w:rPr>
              <w:t>。</w:t>
            </w:r>
          </w:p>
        </w:tc>
      </w:tr>
      <w:tr w14:paraId="7D25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13" w:type="dxa"/>
            <w:vMerge w:val="continue"/>
            <w:vAlign w:val="center"/>
          </w:tcPr>
          <w:p w14:paraId="1E0D70A5">
            <w:pPr>
              <w:shd w:val="clear"/>
              <w:snapToGrid w:val="0"/>
              <w:spacing w:line="360" w:lineRule="auto"/>
              <w:jc w:val="center"/>
              <w:rPr>
                <w:rFonts w:hint="eastAsia" w:ascii="宋体" w:hAnsi="宋体" w:eastAsia="宋体" w:cs="宋体"/>
                <w:color w:val="auto"/>
                <w:sz w:val="24"/>
                <w:highlight w:val="none"/>
              </w:rPr>
            </w:pPr>
          </w:p>
        </w:tc>
        <w:tc>
          <w:tcPr>
            <w:tcW w:w="2161" w:type="dxa"/>
            <w:vAlign w:val="center"/>
          </w:tcPr>
          <w:p w14:paraId="365E5EFA">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答疑会</w:t>
            </w:r>
          </w:p>
        </w:tc>
        <w:tc>
          <w:tcPr>
            <w:tcW w:w="6488" w:type="dxa"/>
            <w:vAlign w:val="center"/>
          </w:tcPr>
          <w:p w14:paraId="6B6150FE">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不召开</w:t>
            </w:r>
            <w:r>
              <w:rPr>
                <w:rFonts w:hint="eastAsia" w:ascii="宋体" w:hAnsi="宋体" w:eastAsia="宋体" w:cs="宋体"/>
                <w:color w:val="auto"/>
                <w:sz w:val="24"/>
                <w:highlight w:val="none"/>
                <w:lang w:eastAsia="zh-CN"/>
              </w:rPr>
              <w:t>。</w:t>
            </w:r>
          </w:p>
        </w:tc>
      </w:tr>
      <w:tr w14:paraId="055B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3" w:type="dxa"/>
            <w:vAlign w:val="center"/>
          </w:tcPr>
          <w:p w14:paraId="64862DC9">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2161" w:type="dxa"/>
            <w:vAlign w:val="center"/>
          </w:tcPr>
          <w:p w14:paraId="4DED685D">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纸质</w:t>
            </w:r>
            <w:r>
              <w:rPr>
                <w:rFonts w:hint="eastAsia" w:ascii="宋体" w:hAnsi="宋体" w:eastAsia="宋体" w:cs="宋体"/>
                <w:color w:val="auto"/>
                <w:sz w:val="24"/>
                <w:highlight w:val="none"/>
              </w:rPr>
              <w:t>响应文件份数</w:t>
            </w:r>
          </w:p>
        </w:tc>
        <w:tc>
          <w:tcPr>
            <w:tcW w:w="6488" w:type="dxa"/>
            <w:vAlign w:val="center"/>
          </w:tcPr>
          <w:p w14:paraId="3BFC9968">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响应文件一式</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lang w:eastAsia="zh-CN"/>
              </w:rPr>
              <w:t>份；</w:t>
            </w:r>
          </w:p>
          <w:p w14:paraId="3CC1E2AF">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纸质响应文件（应与上传的电子响应文件一致）</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lang w:eastAsia="zh-CN"/>
              </w:rPr>
              <w:t>结束后当日，</w:t>
            </w:r>
            <w:r>
              <w:rPr>
                <w:rFonts w:hint="eastAsia"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eastAsia="zh-CN"/>
              </w:rPr>
              <w:t>所有参与本项目供应商将纸质响应文件邮寄至采购代理机构，纸质文件仅用于存档不作为评审依据。</w:t>
            </w:r>
          </w:p>
        </w:tc>
      </w:tr>
      <w:tr w14:paraId="6D0B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713" w:type="dxa"/>
            <w:vAlign w:val="center"/>
          </w:tcPr>
          <w:p w14:paraId="0B52F9E0">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18</w:t>
            </w:r>
          </w:p>
        </w:tc>
        <w:tc>
          <w:tcPr>
            <w:tcW w:w="2161" w:type="dxa"/>
            <w:vAlign w:val="center"/>
          </w:tcPr>
          <w:p w14:paraId="7B80B861">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rPr>
              <w:t>电子</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文件加密要求</w:t>
            </w:r>
          </w:p>
        </w:tc>
        <w:tc>
          <w:tcPr>
            <w:tcW w:w="6488" w:type="dxa"/>
            <w:vAlign w:val="center"/>
          </w:tcPr>
          <w:p w14:paraId="33417FE3">
            <w:pPr>
              <w:shd w:val="clear"/>
              <w:snapToGrid w:val="0"/>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通过</w:t>
            </w:r>
            <w:r>
              <w:rPr>
                <w:rFonts w:hint="eastAsia" w:ascii="宋体" w:hAnsi="宋体" w:eastAsia="宋体" w:cs="宋体"/>
                <w:sz w:val="24"/>
                <w:highlight w:val="none"/>
                <w:lang w:val="en-US" w:eastAsia="zh-CN"/>
              </w:rPr>
              <w:t>山西政府采购平台</w:t>
            </w:r>
            <w:r>
              <w:rPr>
                <w:rFonts w:hint="eastAsia" w:ascii="宋体" w:hAnsi="宋体" w:eastAsia="宋体" w:cs="宋体"/>
                <w:sz w:val="24"/>
                <w:highlight w:val="none"/>
              </w:rPr>
              <w:t>客户端编制完</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后，使用企业CA数字证书对</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进行加密，生成加密后的</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时再行解密。（加密、解密必须使用同一CA数字证书）</w:t>
            </w:r>
          </w:p>
          <w:p w14:paraId="08C3BD72">
            <w:pPr>
              <w:shd w:val="clear"/>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解密时长30分钟）</w:t>
            </w:r>
          </w:p>
        </w:tc>
      </w:tr>
      <w:tr w14:paraId="2B61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13" w:type="dxa"/>
            <w:vAlign w:val="center"/>
          </w:tcPr>
          <w:p w14:paraId="79DE3148">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19</w:t>
            </w:r>
          </w:p>
        </w:tc>
        <w:tc>
          <w:tcPr>
            <w:tcW w:w="2161" w:type="dxa"/>
            <w:vAlign w:val="center"/>
          </w:tcPr>
          <w:p w14:paraId="7CCF87F0">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rPr>
              <w:t>递交</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时间、地点</w:t>
            </w:r>
          </w:p>
        </w:tc>
        <w:tc>
          <w:tcPr>
            <w:tcW w:w="6488" w:type="dxa"/>
            <w:vAlign w:val="center"/>
          </w:tcPr>
          <w:p w14:paraId="2EDE8253">
            <w:pPr>
              <w:shd w:val="clear"/>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sz w:val="24"/>
                <w:highlight w:val="none"/>
              </w:rPr>
              <w:t>电子</w:t>
            </w:r>
            <w:r>
              <w:rPr>
                <w:rFonts w:hint="eastAsia" w:ascii="宋体" w:hAnsi="宋体" w:eastAsia="宋体" w:cs="宋体"/>
                <w:b/>
                <w:bCs/>
                <w:sz w:val="24"/>
                <w:highlight w:val="none"/>
                <w:lang w:eastAsia="zh-CN"/>
              </w:rPr>
              <w:t>响应文件</w:t>
            </w:r>
            <w:r>
              <w:rPr>
                <w:rFonts w:hint="eastAsia" w:ascii="宋体" w:hAnsi="宋体" w:eastAsia="宋体" w:cs="宋体"/>
                <w:sz w:val="24"/>
                <w:highlight w:val="none"/>
                <w:lang w:eastAsia="zh-CN"/>
              </w:rPr>
              <w:t>：</w:t>
            </w: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截止时间前，</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登陆山西政府采购平台，电子响应文件按照“</w:t>
            </w:r>
            <w:r>
              <w:rPr>
                <w:rFonts w:hint="eastAsia" w:ascii="宋体" w:hAnsi="宋体" w:eastAsia="宋体" w:cs="宋体"/>
                <w:sz w:val="24"/>
                <w:highlight w:val="none"/>
                <w:lang w:eastAsia="zh-CN"/>
              </w:rPr>
              <w:t>山西政府采购平台</w:t>
            </w:r>
            <w:r>
              <w:rPr>
                <w:rFonts w:hint="eastAsia" w:ascii="宋体" w:hAnsi="宋体" w:eastAsia="宋体" w:cs="宋体"/>
                <w:sz w:val="24"/>
                <w:highlight w:val="none"/>
              </w:rPr>
              <w:t>”系统要求，逐条上传；</w:t>
            </w:r>
          </w:p>
        </w:tc>
      </w:tr>
      <w:tr w14:paraId="0A9B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13" w:type="dxa"/>
            <w:vAlign w:val="center"/>
          </w:tcPr>
          <w:p w14:paraId="1C6588B8">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w:t>
            </w:r>
          </w:p>
        </w:tc>
        <w:tc>
          <w:tcPr>
            <w:tcW w:w="2161" w:type="dxa"/>
            <w:vAlign w:val="center"/>
          </w:tcPr>
          <w:p w14:paraId="00459499">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磋商方式</w:t>
            </w:r>
          </w:p>
        </w:tc>
        <w:tc>
          <w:tcPr>
            <w:tcW w:w="6488" w:type="dxa"/>
            <w:vAlign w:val="center"/>
          </w:tcPr>
          <w:p w14:paraId="0D06DCCA">
            <w:pPr>
              <w:shd w:val="clear"/>
              <w:snapToGrid w:val="0"/>
              <w:spacing w:line="360" w:lineRule="auto"/>
              <w:jc w:val="both"/>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一轮磋商，两轮报价。（本项目不公开报价）</w:t>
            </w:r>
          </w:p>
        </w:tc>
      </w:tr>
      <w:tr w14:paraId="1D5E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13" w:type="dxa"/>
            <w:vAlign w:val="center"/>
          </w:tcPr>
          <w:p w14:paraId="353080EC">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21</w:t>
            </w:r>
          </w:p>
        </w:tc>
        <w:tc>
          <w:tcPr>
            <w:tcW w:w="2161" w:type="dxa"/>
            <w:vAlign w:val="center"/>
          </w:tcPr>
          <w:p w14:paraId="0BCBF0A2">
            <w:pPr>
              <w:shd w:val="clear"/>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小组组建</w:t>
            </w:r>
          </w:p>
        </w:tc>
        <w:tc>
          <w:tcPr>
            <w:tcW w:w="6488" w:type="dxa"/>
            <w:vAlign w:val="center"/>
          </w:tcPr>
          <w:p w14:paraId="56DD68DC">
            <w:pPr>
              <w:shd w:val="clear"/>
              <w:snapToGrid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 xml:space="preserve">小组共3人： </w:t>
            </w:r>
          </w:p>
          <w:p w14:paraId="484B4345">
            <w:pPr>
              <w:shd w:val="clear"/>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其中</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相关专业专家2人</w:t>
            </w:r>
            <w:r>
              <w:rPr>
                <w:rFonts w:hint="eastAsia" w:ascii="宋体" w:hAnsi="宋体" w:eastAsia="宋体" w:cs="宋体"/>
                <w:sz w:val="24"/>
                <w:szCs w:val="24"/>
                <w:highlight w:val="none"/>
              </w:rPr>
              <w:t>。评审专家从山西省</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评标专家库</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随机抽取产生</w:t>
            </w:r>
            <w:r>
              <w:rPr>
                <w:rFonts w:hint="eastAsia" w:ascii="宋体" w:hAnsi="宋体" w:eastAsia="宋体" w:cs="宋体"/>
                <w:sz w:val="24"/>
                <w:szCs w:val="24"/>
                <w:highlight w:val="none"/>
                <w:lang w:eastAsia="zh-CN"/>
              </w:rPr>
              <w:t>。</w:t>
            </w:r>
          </w:p>
        </w:tc>
      </w:tr>
      <w:tr w14:paraId="332F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3" w:type="dxa"/>
            <w:vAlign w:val="center"/>
          </w:tcPr>
          <w:p w14:paraId="009455EC">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2161" w:type="dxa"/>
            <w:vAlign w:val="center"/>
          </w:tcPr>
          <w:p w14:paraId="74341FEE">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小组确定成交</w:t>
            </w:r>
            <w:r>
              <w:rPr>
                <w:rFonts w:hint="eastAsia" w:ascii="宋体" w:hAnsi="宋体" w:eastAsia="宋体" w:cs="宋体"/>
                <w:color w:val="auto"/>
                <w:sz w:val="24"/>
                <w:highlight w:val="none"/>
                <w:lang w:val="en-US" w:eastAsia="zh-CN"/>
              </w:rPr>
              <w:t>供应商</w:t>
            </w:r>
          </w:p>
        </w:tc>
        <w:tc>
          <w:tcPr>
            <w:tcW w:w="6488" w:type="dxa"/>
            <w:vAlign w:val="center"/>
          </w:tcPr>
          <w:p w14:paraId="7BA560A8">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w:t>
            </w:r>
          </w:p>
        </w:tc>
      </w:tr>
      <w:tr w14:paraId="6574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vAlign w:val="center"/>
          </w:tcPr>
          <w:p w14:paraId="55BEEF95">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p>
        </w:tc>
        <w:tc>
          <w:tcPr>
            <w:tcW w:w="2161" w:type="dxa"/>
            <w:vAlign w:val="center"/>
          </w:tcPr>
          <w:p w14:paraId="4D3E32AA">
            <w:pPr>
              <w:shd w:val="clea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服务费</w:t>
            </w:r>
          </w:p>
        </w:tc>
        <w:tc>
          <w:tcPr>
            <w:tcW w:w="6488" w:type="dxa"/>
            <w:vAlign w:val="center"/>
          </w:tcPr>
          <w:p w14:paraId="0E8B3E79">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成交服务费由成交供应商支付，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支付。</w:t>
            </w:r>
          </w:p>
          <w:p w14:paraId="5F6153A7">
            <w:pPr>
              <w:shd w:val="clear"/>
              <w:snapToGrid w:val="0"/>
              <w:spacing w:line="360" w:lineRule="auto"/>
              <w:jc w:val="both"/>
              <w:rPr>
                <w:rFonts w:hint="eastAsia" w:ascii="宋体" w:hAnsi="宋体" w:eastAsia="宋体" w:cs="宋体"/>
                <w:color w:val="auto"/>
                <w:sz w:val="24"/>
                <w:highlight w:val="none"/>
                <w:lang w:eastAsia="zh-CN"/>
              </w:rPr>
            </w:pPr>
          </w:p>
          <w:p w14:paraId="1E8A1F57">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采购代理机构账户：</w:t>
            </w:r>
          </w:p>
          <w:p w14:paraId="6D6EE477">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开户名称：筑忱项目管理有限公司</w:t>
            </w:r>
          </w:p>
          <w:p w14:paraId="410E2604">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开户银行：兴业银行股份有限公司太原漪汾支行</w:t>
            </w:r>
          </w:p>
          <w:p w14:paraId="1C8EC664">
            <w:pPr>
              <w:shd w:val="clear"/>
              <w:snapToGrid w:val="0"/>
              <w:spacing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账    号：485070100100267431</w:t>
            </w:r>
          </w:p>
        </w:tc>
      </w:tr>
      <w:tr w14:paraId="2F1D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vAlign w:val="center"/>
          </w:tcPr>
          <w:p w14:paraId="2576B4FB">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p>
        </w:tc>
        <w:tc>
          <w:tcPr>
            <w:tcW w:w="2161" w:type="dxa"/>
            <w:vAlign w:val="center"/>
          </w:tcPr>
          <w:p w14:paraId="3FFA6238">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本项目预算</w:t>
            </w:r>
          </w:p>
          <w:p w14:paraId="5DDD8B09">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tc>
        <w:tc>
          <w:tcPr>
            <w:tcW w:w="6488" w:type="dxa"/>
            <w:vAlign w:val="center"/>
          </w:tcPr>
          <w:p w14:paraId="73EE5B6A">
            <w:pPr>
              <w:shd w:val="clear"/>
              <w:snapToGrid w:val="0"/>
              <w:spacing w:line="360" w:lineRule="auto"/>
              <w:jc w:val="both"/>
              <w:rPr>
                <w:rFonts w:hint="eastAsia" w:ascii="宋体" w:hAnsi="宋体" w:eastAsia="宋体" w:cs="宋体"/>
                <w:highlight w:val="none"/>
                <w:lang w:eastAsia="zh-CN"/>
              </w:rPr>
            </w:pPr>
            <w:r>
              <w:rPr>
                <w:rFonts w:hint="eastAsia" w:ascii="宋体" w:hAnsi="宋体" w:eastAsia="宋体" w:cs="宋体"/>
                <w:highlight w:val="none"/>
              </w:rPr>
              <w:t>预算金额：见</w:t>
            </w:r>
            <w:r>
              <w:rPr>
                <w:rFonts w:hint="eastAsia" w:ascii="宋体" w:hAnsi="宋体" w:eastAsia="宋体" w:cs="宋体"/>
                <w:highlight w:val="none"/>
                <w:lang w:eastAsia="zh-CN"/>
              </w:rPr>
              <w:t>磋商</w:t>
            </w:r>
            <w:r>
              <w:rPr>
                <w:rFonts w:hint="eastAsia" w:ascii="宋体" w:hAnsi="宋体" w:eastAsia="宋体" w:cs="宋体"/>
                <w:highlight w:val="none"/>
              </w:rPr>
              <w:t>公告中服务内容及范围</w:t>
            </w:r>
            <w:r>
              <w:rPr>
                <w:rFonts w:hint="eastAsia" w:ascii="宋体" w:hAnsi="宋体" w:eastAsia="宋体" w:cs="宋体"/>
                <w:highlight w:val="none"/>
                <w:lang w:eastAsia="zh-CN"/>
              </w:rPr>
              <w:t>；</w:t>
            </w:r>
          </w:p>
          <w:p w14:paraId="36231F1F">
            <w:pPr>
              <w:shd w:val="clear"/>
              <w:snapToGrid w:val="0"/>
              <w:spacing w:line="360" w:lineRule="auto"/>
              <w:jc w:val="both"/>
              <w:rPr>
                <w:rFonts w:hint="eastAsia" w:ascii="宋体" w:hAnsi="宋体" w:eastAsia="宋体" w:cs="宋体"/>
                <w:bCs/>
                <w:color w:val="auto"/>
                <w:sz w:val="24"/>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报价超过</w:t>
            </w:r>
            <w:r>
              <w:rPr>
                <w:rFonts w:hint="eastAsia" w:ascii="宋体" w:hAnsi="宋体" w:eastAsia="宋体" w:cs="宋体"/>
                <w:highlight w:val="none"/>
                <w:lang w:val="en-US" w:eastAsia="zh-CN"/>
              </w:rPr>
              <w:t>所投</w:t>
            </w:r>
            <w:r>
              <w:rPr>
                <w:rFonts w:hint="eastAsia" w:ascii="宋体" w:hAnsi="宋体" w:eastAsia="宋体" w:cs="宋体"/>
                <w:highlight w:val="none"/>
              </w:rPr>
              <w:t>预算金额的，将否决其</w:t>
            </w:r>
            <w:r>
              <w:rPr>
                <w:rFonts w:hint="eastAsia" w:ascii="宋体" w:hAnsi="宋体" w:eastAsia="宋体" w:cs="宋体"/>
                <w:highlight w:val="none"/>
                <w:lang w:val="en-US" w:eastAsia="zh-CN"/>
              </w:rPr>
              <w:t>磋商</w:t>
            </w:r>
            <w:r>
              <w:rPr>
                <w:rFonts w:hint="eastAsia" w:ascii="宋体" w:hAnsi="宋体" w:eastAsia="宋体" w:cs="宋体"/>
                <w:highlight w:val="none"/>
              </w:rPr>
              <w:t>。</w:t>
            </w:r>
          </w:p>
        </w:tc>
      </w:tr>
      <w:tr w14:paraId="377E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3" w:type="dxa"/>
            <w:vAlign w:val="center"/>
          </w:tcPr>
          <w:p w14:paraId="0A4AF44D">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2161" w:type="dxa"/>
            <w:vAlign w:val="center"/>
          </w:tcPr>
          <w:p w14:paraId="5E209D8F">
            <w:pPr>
              <w:shd w:val="clea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其他要求</w:t>
            </w:r>
          </w:p>
        </w:tc>
        <w:tc>
          <w:tcPr>
            <w:tcW w:w="6488" w:type="dxa"/>
            <w:vAlign w:val="center"/>
          </w:tcPr>
          <w:p w14:paraId="63474DA2">
            <w:pPr>
              <w:shd w:val="clear"/>
              <w:snapToGrid w:val="0"/>
              <w:spacing w:line="360" w:lineRule="auto"/>
              <w:jc w:val="both"/>
              <w:rPr>
                <w:rFonts w:hint="eastAsia" w:ascii="宋体" w:hAnsi="宋体" w:eastAsia="宋体" w:cs="宋体"/>
                <w:highlight w:val="none"/>
                <w:lang w:eastAsia="zh-CN"/>
              </w:rPr>
            </w:pPr>
            <w:r>
              <w:rPr>
                <w:rFonts w:hint="eastAsia" w:ascii="宋体" w:hAnsi="宋体" w:eastAsia="宋体" w:cs="宋体"/>
                <w:color w:val="auto"/>
                <w:sz w:val="24"/>
                <w:highlight w:val="none"/>
              </w:rPr>
              <w:t>当本</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须知中的内容和条款有冲突或不一致时，以本</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须知前附表为准。</w:t>
            </w:r>
          </w:p>
        </w:tc>
      </w:tr>
    </w:tbl>
    <w:p w14:paraId="719EA348">
      <w:pPr>
        <w:shd w:val="clear"/>
        <w:snapToGrid w:val="0"/>
        <w:spacing w:line="360" w:lineRule="auto"/>
        <w:rPr>
          <w:rFonts w:hint="eastAsia" w:ascii="宋体" w:hAnsi="宋体" w:eastAsia="宋体" w:cs="宋体"/>
          <w:color w:val="auto"/>
          <w:sz w:val="24"/>
          <w:highlight w:val="none"/>
        </w:rPr>
      </w:pPr>
    </w:p>
    <w:p w14:paraId="515D52D5">
      <w:pPr>
        <w:pStyle w:val="32"/>
        <w:shd w:val="clear"/>
        <w:snapToGrid w:val="0"/>
        <w:spacing w:before="0" w:after="0" w:line="360" w:lineRule="auto"/>
        <w:rPr>
          <w:rFonts w:hint="eastAsia" w:ascii="宋体" w:hAnsi="宋体" w:eastAsia="宋体" w:cs="宋体"/>
          <w:color w:val="auto"/>
          <w:spacing w:val="20"/>
          <w:szCs w:val="28"/>
          <w:highlight w:val="none"/>
        </w:rPr>
      </w:pPr>
      <w:bookmarkStart w:id="18" w:name="_Toc424378684"/>
      <w:bookmarkStart w:id="19" w:name="_Toc493575819"/>
      <w:bookmarkStart w:id="20" w:name="_Toc352761929"/>
      <w:bookmarkStart w:id="21" w:name="_Toc509830928"/>
      <w:r>
        <w:rPr>
          <w:rFonts w:hint="eastAsia" w:ascii="宋体" w:hAnsi="宋体" w:eastAsia="宋体" w:cs="宋体"/>
          <w:color w:val="auto"/>
          <w:spacing w:val="20"/>
          <w:szCs w:val="28"/>
          <w:highlight w:val="none"/>
        </w:rPr>
        <w:br w:type="page"/>
      </w:r>
      <w:bookmarkStart w:id="22" w:name="_Toc29441"/>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18"/>
      <w:bookmarkEnd w:id="19"/>
      <w:bookmarkEnd w:id="20"/>
      <w:bookmarkEnd w:id="21"/>
      <w:bookmarkEnd w:id="22"/>
    </w:p>
    <w:p w14:paraId="5DFFC0E3">
      <w:pPr>
        <w:shd w:val="clear"/>
        <w:spacing w:line="360" w:lineRule="auto"/>
        <w:outlineLvl w:val="1"/>
        <w:rPr>
          <w:rFonts w:hint="eastAsia" w:ascii="宋体" w:hAnsi="宋体" w:eastAsia="宋体" w:cs="宋体"/>
          <w:b/>
          <w:bCs/>
          <w:color w:val="auto"/>
          <w:sz w:val="28"/>
          <w:szCs w:val="28"/>
          <w:highlight w:val="none"/>
        </w:rPr>
      </w:pPr>
      <w:bookmarkStart w:id="23" w:name="_Toc493575830"/>
      <w:bookmarkStart w:id="24" w:name="_Toc509830939"/>
      <w:r>
        <w:rPr>
          <w:rFonts w:hint="eastAsia" w:ascii="宋体" w:hAnsi="宋体" w:eastAsia="宋体" w:cs="宋体"/>
          <w:b/>
          <w:bCs/>
          <w:color w:val="auto"/>
          <w:sz w:val="28"/>
          <w:szCs w:val="28"/>
          <w:highlight w:val="none"/>
        </w:rPr>
        <w:t>一、总则</w:t>
      </w:r>
    </w:p>
    <w:p w14:paraId="4F4874A1">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79B926F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本磋商文件适用于本次磋商活动的全过程。</w:t>
      </w:r>
    </w:p>
    <w:p w14:paraId="6A627A22">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734D5A7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2.1“服务”指本磋商文件所述供应商应该履行的承诺和义务。</w:t>
      </w:r>
    </w:p>
    <w:p w14:paraId="48BACCF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2.2“潜在</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”指符合本磋商文件各项规定的合格</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0AAAFA2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2.3“采购人”指组织本次竞争性磋商的单位,本文为</w:t>
      </w:r>
      <w:r>
        <w:rPr>
          <w:rFonts w:hint="eastAsia" w:ascii="宋体" w:hAnsi="宋体" w:eastAsia="宋体" w:cs="宋体"/>
          <w:color w:val="auto"/>
          <w:sz w:val="24"/>
          <w:highlight w:val="none"/>
          <w:lang w:eastAsia="zh-CN"/>
        </w:rPr>
        <w:t>祁县乔家大院景区服务中心</w:t>
      </w:r>
      <w:r>
        <w:rPr>
          <w:rFonts w:hint="eastAsia" w:ascii="宋体" w:hAnsi="宋体" w:eastAsia="宋体" w:cs="宋体"/>
          <w:color w:val="auto"/>
          <w:sz w:val="24"/>
          <w:highlight w:val="none"/>
        </w:rPr>
        <w:t>。</w:t>
      </w:r>
    </w:p>
    <w:p w14:paraId="2F7AB75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”指符合本磋商文件要求并参加磋商的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19E7AED0">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合格</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的资格条件</w:t>
      </w:r>
    </w:p>
    <w:p w14:paraId="10C4EC2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同磋商公告</w:t>
      </w:r>
      <w:r>
        <w:rPr>
          <w:rFonts w:hint="eastAsia" w:ascii="宋体" w:hAnsi="宋体" w:eastAsia="宋体" w:cs="宋体"/>
          <w:color w:val="auto"/>
          <w:sz w:val="24"/>
          <w:highlight w:val="none"/>
        </w:rPr>
        <w:t>。</w:t>
      </w:r>
    </w:p>
    <w:p w14:paraId="3D983EAD">
      <w:pP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磋商费用</w:t>
      </w:r>
    </w:p>
    <w:p w14:paraId="6EC897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应当承担参与本次磋商活动发生的相关费用，采购代理机构和采购人在任何情况下均无义务和责任承担这些费用。</w:t>
      </w:r>
    </w:p>
    <w:p w14:paraId="612A323C">
      <w:pP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通知</w:t>
      </w:r>
    </w:p>
    <w:p w14:paraId="289177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对与本项目有关的通知，代理机构将在山西政府采购平台系统中上传通知，因线路故障导致通知延迟或无法查看，代理机构或采购方将不承担任何责任，有关的磋商活动可以继续有效地进行。</w:t>
      </w:r>
    </w:p>
    <w:p w14:paraId="797854D2">
      <w:p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二、磋商文件</w:t>
      </w:r>
    </w:p>
    <w:p w14:paraId="01F53943">
      <w:pP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磋商文件的内容</w:t>
      </w:r>
    </w:p>
    <w:p w14:paraId="3C42F0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磋商文件由下列</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部分内容组成：</w:t>
      </w:r>
    </w:p>
    <w:p w14:paraId="6571EA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磋商公告；</w:t>
      </w:r>
    </w:p>
    <w:p w14:paraId="6548E2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第二部分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w:t>
      </w:r>
    </w:p>
    <w:p w14:paraId="62AE3B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第三部分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p>
    <w:p w14:paraId="08D847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第四部分 </w:t>
      </w: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要求；</w:t>
      </w:r>
    </w:p>
    <w:p w14:paraId="10129A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第五部分 </w:t>
      </w:r>
      <w:r>
        <w:rPr>
          <w:rFonts w:hint="eastAsia" w:ascii="宋体" w:hAnsi="宋体" w:eastAsia="宋体" w:cs="宋体"/>
          <w:color w:val="auto"/>
          <w:sz w:val="24"/>
          <w:highlight w:val="none"/>
          <w:lang w:eastAsia="zh-CN"/>
        </w:rPr>
        <w:t>评审标准和评审方法</w:t>
      </w:r>
      <w:r>
        <w:rPr>
          <w:rFonts w:hint="eastAsia" w:ascii="宋体" w:hAnsi="宋体" w:eastAsia="宋体" w:cs="宋体"/>
          <w:color w:val="auto"/>
          <w:sz w:val="24"/>
          <w:highlight w:val="none"/>
        </w:rPr>
        <w:t>；</w:t>
      </w:r>
    </w:p>
    <w:p w14:paraId="1CA980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第六部分 </w:t>
      </w:r>
      <w:r>
        <w:rPr>
          <w:rFonts w:hint="eastAsia" w:ascii="宋体" w:hAnsi="宋体" w:eastAsia="宋体" w:cs="宋体"/>
          <w:color w:val="auto"/>
          <w:sz w:val="24"/>
          <w:highlight w:val="none"/>
          <w:lang w:eastAsia="zh-CN"/>
        </w:rPr>
        <w:t>采购合同</w:t>
      </w:r>
      <w:r>
        <w:rPr>
          <w:rFonts w:hint="eastAsia" w:ascii="宋体" w:hAnsi="宋体" w:eastAsia="宋体" w:cs="宋体"/>
          <w:color w:val="auto"/>
          <w:sz w:val="24"/>
          <w:highlight w:val="none"/>
        </w:rPr>
        <w:t>；</w:t>
      </w:r>
    </w:p>
    <w:p w14:paraId="0F7DCF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第七部分 响应文件格式</w:t>
      </w:r>
    </w:p>
    <w:p w14:paraId="570CF3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应详细阅读磋商文件的全部内容。如果没有按照磋商文件要求提交全部资料或者没有对磋商文件在各方面的要求都做出实质性响应，</w:t>
      </w:r>
      <w:r>
        <w:rPr>
          <w:rFonts w:hint="eastAsia" w:ascii="宋体" w:hAnsi="宋体" w:eastAsia="宋体" w:cs="宋体"/>
          <w:b/>
          <w:bCs/>
          <w:color w:val="auto"/>
          <w:sz w:val="24"/>
          <w:highlight w:val="none"/>
        </w:rPr>
        <w:t>可能导致无效响应文件处理</w:t>
      </w:r>
      <w:r>
        <w:rPr>
          <w:rFonts w:hint="eastAsia" w:ascii="宋体" w:hAnsi="宋体" w:eastAsia="宋体" w:cs="宋体"/>
          <w:color w:val="auto"/>
          <w:sz w:val="24"/>
          <w:highlight w:val="none"/>
        </w:rPr>
        <w:t>。</w:t>
      </w:r>
    </w:p>
    <w:p w14:paraId="6D38554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7. </w:t>
      </w:r>
      <w:r>
        <w:rPr>
          <w:rFonts w:hint="eastAsia" w:ascii="宋体" w:hAnsi="宋体" w:eastAsia="宋体" w:cs="宋体"/>
          <w:b/>
          <w:bCs/>
          <w:color w:val="auto"/>
          <w:sz w:val="24"/>
          <w:highlight w:val="none"/>
        </w:rPr>
        <w:t>磋商</w:t>
      </w:r>
      <w:r>
        <w:rPr>
          <w:rFonts w:hint="eastAsia" w:ascii="宋体" w:hAnsi="宋体" w:eastAsia="宋体" w:cs="宋体"/>
          <w:b/>
          <w:color w:val="auto"/>
          <w:sz w:val="24"/>
          <w:highlight w:val="none"/>
        </w:rPr>
        <w:t>文件的澄清和修改</w:t>
      </w:r>
    </w:p>
    <w:p w14:paraId="2E1F1EB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首次响应文件截止之日前，采购代理机构可以对已发出的磋商文件进行必要的澄清或者修改，并以</w:t>
      </w:r>
      <w:r>
        <w:rPr>
          <w:rFonts w:hint="eastAsia" w:ascii="宋体" w:hAnsi="宋体" w:eastAsia="宋体" w:cs="宋体"/>
          <w:color w:val="auto"/>
          <w:sz w:val="24"/>
          <w:highlight w:val="none"/>
          <w:lang w:val="en-US" w:eastAsia="zh-CN"/>
        </w:rPr>
        <w:t>政采云系统</w:t>
      </w:r>
      <w:r>
        <w:rPr>
          <w:rFonts w:hint="eastAsia" w:ascii="宋体" w:hAnsi="宋体" w:eastAsia="宋体" w:cs="宋体"/>
          <w:color w:val="auto"/>
          <w:sz w:val="24"/>
          <w:highlight w:val="none"/>
        </w:rPr>
        <w:t>通知所有接收到磋商文件的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31D369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澄清或修改的内容可能影响响应文件编制的，采购代理机构将在递交首次响应文件截止之日5日前，</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通知所有接收到磋商文件的供应商，不足5日的，将顺延递交首次响应文件截止之日。</w:t>
      </w:r>
    </w:p>
    <w:p w14:paraId="4FE2D3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7.3澄清或者修改的内容作为磋商文件的组成部分，对所有供应商均具有约束力。</w:t>
      </w:r>
    </w:p>
    <w:p w14:paraId="4B96F3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7.4如延长递交首次响应文件截止时间或项目因故暂停，采购代理机构将在磋商文件要求递交响应文件截止时间前，</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通知所有接收到磋商文件的供应商。</w:t>
      </w:r>
    </w:p>
    <w:p w14:paraId="597A21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7.5项目采用发布公告方式邀请供应商磋商的，澄清或者修改的内容或递交响应文件截止时间的变化，还将在财政部门指定的发布媒体上用更正公告（或变更公告）的方式发布。</w:t>
      </w:r>
    </w:p>
    <w:p w14:paraId="12D1537F">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三、响应文件的编制要求</w:t>
      </w:r>
    </w:p>
    <w:p w14:paraId="25AC7FA6">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8. </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文件的语言和计量单位</w:t>
      </w:r>
    </w:p>
    <w:p w14:paraId="116A32F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提交的资格证明文件、</w:t>
      </w:r>
      <w:r>
        <w:rPr>
          <w:rFonts w:hint="eastAsia" w:ascii="宋体" w:hAnsi="宋体" w:eastAsia="宋体" w:cs="宋体"/>
          <w:color w:val="auto"/>
          <w:sz w:val="24"/>
          <w:highlight w:val="none"/>
          <w:lang w:eastAsia="zh-CN"/>
        </w:rPr>
        <w:t>商务服务</w:t>
      </w:r>
      <w:r>
        <w:rPr>
          <w:rFonts w:hint="eastAsia" w:ascii="宋体" w:hAnsi="宋体" w:eastAsia="宋体" w:cs="宋体"/>
          <w:color w:val="auto"/>
          <w:sz w:val="24"/>
          <w:highlight w:val="none"/>
        </w:rPr>
        <w:t>文件，包括</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资料等中的说明以及</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与采购代理机构就有关磋商的所有来往函件，均应使用中文简体字。</w:t>
      </w:r>
    </w:p>
    <w:p w14:paraId="29026DD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8.2响应文件所使用的计量单位，必须使用国家法定计量单位。</w:t>
      </w:r>
    </w:p>
    <w:p w14:paraId="6775AE8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9. </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文件的组成及相关要求</w:t>
      </w:r>
    </w:p>
    <w:p w14:paraId="44DE066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9.1响应文件分为资格证明文件部分和</w:t>
      </w:r>
      <w:r>
        <w:rPr>
          <w:rFonts w:hint="eastAsia" w:ascii="宋体" w:hAnsi="宋体" w:eastAsia="宋体" w:cs="宋体"/>
          <w:color w:val="auto"/>
          <w:sz w:val="24"/>
          <w:highlight w:val="none"/>
          <w:lang w:eastAsia="zh-CN"/>
        </w:rPr>
        <w:t>商务服务</w:t>
      </w:r>
      <w:r>
        <w:rPr>
          <w:rFonts w:hint="eastAsia" w:ascii="宋体" w:hAnsi="宋体" w:eastAsia="宋体" w:cs="宋体"/>
          <w:color w:val="auto"/>
          <w:sz w:val="24"/>
          <w:highlight w:val="none"/>
        </w:rPr>
        <w:t>文件部分。响应文件所有内容须装订为一册。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须知前附表要求</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响应文件份数。</w:t>
      </w:r>
    </w:p>
    <w:p w14:paraId="73D49F5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资格证明文件部分指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提交的证明其有资格参加磋商的文件。</w:t>
      </w:r>
    </w:p>
    <w:p w14:paraId="4B3502F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商务服务</w:t>
      </w:r>
      <w:r>
        <w:rPr>
          <w:rFonts w:hint="eastAsia" w:ascii="宋体" w:hAnsi="宋体" w:eastAsia="宋体" w:cs="宋体"/>
          <w:color w:val="auto"/>
          <w:sz w:val="24"/>
          <w:highlight w:val="none"/>
        </w:rPr>
        <w:t>文件部分指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提交的能够证明其提供的服务满足磋商文件规定的文件。</w:t>
      </w:r>
    </w:p>
    <w:p w14:paraId="06ADBDD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响应文件要求内容及编排顺序详见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须知前附表。具体填写要求及格式详见本磋商文件第七部分。</w:t>
      </w:r>
    </w:p>
    <w:p w14:paraId="0DCB5E7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w:t>
      </w:r>
      <w:r>
        <w:rPr>
          <w:rFonts w:hint="eastAsia" w:ascii="宋体" w:hAnsi="宋体" w:eastAsia="宋体" w:cs="宋体"/>
          <w:sz w:val="24"/>
          <w:highlight w:val="none"/>
        </w:rPr>
        <w:t>电子响应文件按照“</w:t>
      </w:r>
      <w:r>
        <w:rPr>
          <w:rFonts w:hint="eastAsia" w:ascii="宋体" w:hAnsi="宋体" w:eastAsia="宋体" w:cs="宋体"/>
          <w:sz w:val="24"/>
          <w:highlight w:val="none"/>
          <w:lang w:eastAsia="zh-CN"/>
        </w:rPr>
        <w:t>山西政府采购平台</w:t>
      </w:r>
      <w:r>
        <w:rPr>
          <w:rFonts w:hint="eastAsia" w:ascii="宋体" w:hAnsi="宋体" w:eastAsia="宋体" w:cs="宋体"/>
          <w:sz w:val="24"/>
          <w:highlight w:val="none"/>
        </w:rPr>
        <w:t>”系统要求，逐条上传</w:t>
      </w:r>
      <w:r>
        <w:rPr>
          <w:rFonts w:hint="eastAsia" w:ascii="宋体" w:hAnsi="宋体" w:eastAsia="宋体" w:cs="宋体"/>
          <w:color w:val="auto"/>
          <w:sz w:val="24"/>
          <w:highlight w:val="none"/>
        </w:rPr>
        <w:t>。</w:t>
      </w:r>
    </w:p>
    <w:p w14:paraId="2416D69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投报多个包件，应按包件分别</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rPr>
        <w:t>响应文件。</w:t>
      </w:r>
    </w:p>
    <w:p w14:paraId="52A47E9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保证金</w:t>
      </w:r>
    </w:p>
    <w:p w14:paraId="65C7EB15">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递交</w:t>
      </w:r>
      <w:r>
        <w:rPr>
          <w:rFonts w:hint="eastAsia" w:ascii="宋体" w:hAnsi="宋体" w:eastAsia="宋体" w:cs="宋体"/>
          <w:color w:val="auto"/>
          <w:sz w:val="24"/>
          <w:highlight w:val="none"/>
        </w:rPr>
        <w:t>响应文件截止时间之前</w:t>
      </w:r>
      <w:r>
        <w:rPr>
          <w:rFonts w:hint="eastAsia" w:ascii="宋体" w:hAnsi="宋体" w:eastAsia="宋体" w:cs="宋体"/>
          <w:color w:val="auto"/>
          <w:sz w:val="24"/>
          <w:highlight w:val="none"/>
          <w:lang w:eastAsia="zh-CN"/>
        </w:rPr>
        <w:t>缴纳</w:t>
      </w:r>
      <w:r>
        <w:rPr>
          <w:rFonts w:hint="eastAsia" w:ascii="宋体" w:hAnsi="宋体" w:eastAsia="宋体" w:cs="宋体"/>
          <w:color w:val="auto"/>
          <w:sz w:val="24"/>
          <w:highlight w:val="none"/>
        </w:rPr>
        <w:t>保证金，保证金金额见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须知前附表。未按磋商文件要求提交保证金的，采购代理机构将拒绝接受</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的响应文件。</w:t>
      </w:r>
    </w:p>
    <w:p w14:paraId="374DEF2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（2）未成交</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的保证金将在成交通知书发出后5个工作日内退</w:t>
      </w:r>
      <w:r>
        <w:rPr>
          <w:rFonts w:hint="eastAsia" w:ascii="宋体" w:hAnsi="宋体" w:eastAsia="宋体" w:cs="宋体"/>
          <w:color w:val="auto"/>
          <w:sz w:val="24"/>
          <w:highlight w:val="none"/>
          <w:lang w:val="en-US" w:eastAsia="zh-CN"/>
        </w:rPr>
        <w:t>还</w:t>
      </w:r>
      <w:r>
        <w:rPr>
          <w:rFonts w:hint="eastAsia" w:ascii="宋体" w:hAnsi="宋体" w:eastAsia="宋体" w:cs="宋体"/>
          <w:color w:val="auto"/>
          <w:sz w:val="24"/>
          <w:highlight w:val="none"/>
        </w:rPr>
        <w:t>。</w:t>
      </w:r>
    </w:p>
    <w:p w14:paraId="7CCAB72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与采购人签订采购合同后，</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的保证金将在采购合同签订后5个工作日内退还，但因</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自身原因导致无法及时退还的除外。</w:t>
      </w:r>
    </w:p>
    <w:p w14:paraId="49F717F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有下列情形之一的，磋商保证金不予退还：</w:t>
      </w:r>
    </w:p>
    <w:p w14:paraId="1C8B4D8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（一）供应商在递交响应文件截止时间后撤回响应文件的；</w:t>
      </w:r>
    </w:p>
    <w:p w14:paraId="46ECEF3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（二）供应商在响应文件中提供虚假材料的；</w:t>
      </w:r>
    </w:p>
    <w:p w14:paraId="32A1407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（三）除因不可抗力或磋商文件认可的情形以外，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不与采购人签订合同的；</w:t>
      </w:r>
    </w:p>
    <w:p w14:paraId="1D81D27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（四）供应商与采购人、其他供应商或者采购代理机构恶意串通的；</w:t>
      </w:r>
    </w:p>
    <w:p w14:paraId="2D9F513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（五）磋商文件规定的其他情形。</w:t>
      </w:r>
    </w:p>
    <w:p w14:paraId="61A0F6E9">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磋商报价</w:t>
      </w:r>
    </w:p>
    <w:p w14:paraId="0DCE490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磋商报价均以人民币“元”为计算单位。只要投报了一个确定数额，无论分项价格是否全部填报了相应的金额或免费字样，报价应被视为已经包含了但并不限于完成本项目所需的所有服务内容,提供承载本次服务所必要的人员、设备、设施、保险、相关服务等所有相关费用。在其它情况下，由于分项报价填报不完整、不清楚或存在其它任何失误，所导致的任何不利后果均应当由供应商自行承担。</w:t>
      </w:r>
    </w:p>
    <w:p w14:paraId="48A5AC4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供应商应认真填报“报价一览表”。</w:t>
      </w:r>
    </w:p>
    <w:p w14:paraId="46DCFDF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供应商投报多包的，应对每包整包内容分别填报，不得拆包分项报价。 </w:t>
      </w:r>
    </w:p>
    <w:p w14:paraId="59A28F15">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本次磋商不接受可选择方案的报价。</w:t>
      </w:r>
    </w:p>
    <w:p w14:paraId="22807D6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所报价格包括完成本项目所需的所有服务内容,提供承载本次服务所必要的人员、设备、设施、保险、相关服务等所有相关费用。</w:t>
      </w:r>
    </w:p>
    <w:p w14:paraId="7A32728E">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 响应文件填写说明</w:t>
      </w:r>
    </w:p>
    <w:p w14:paraId="37C63D5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14:paraId="22847D0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磋商文件第七部分响应文件格式中有格式的，应按规定的统一格式逐项填写，不准有空项；无相应内容可填的项应填写“无”、“未测试”、“没有相应指标”等明确的回答文字。</w:t>
      </w:r>
    </w:p>
    <w:p w14:paraId="1DAECCB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 报价一览表应按磋商文件提供的格式统一填写，不得自行增减内容。</w:t>
      </w:r>
    </w:p>
    <w:p w14:paraId="719ED6F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10.4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必须保证响应文件所提供的全部资料真实可靠，并接受磋商小组对其中任何资料进一步审查的要求。</w:t>
      </w:r>
    </w:p>
    <w:p w14:paraId="61A8163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10.5 </w:t>
      </w:r>
      <w:r>
        <w:rPr>
          <w:rFonts w:hint="eastAsia" w:ascii="宋体" w:hAnsi="宋体" w:eastAsia="宋体" w:cs="宋体"/>
          <w:color w:val="auto"/>
          <w:sz w:val="24"/>
          <w:highlight w:val="none"/>
        </w:rPr>
        <w:t>为提倡诚实信用的行为，特别要求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应本着诚信的原则，在本次响应文件中，以审慎的态度明确、清楚地对服务的</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指标、服务内容等进行完整地、真实地描述。</w:t>
      </w:r>
    </w:p>
    <w:p w14:paraId="4E3F60B0">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响应</w:t>
      </w:r>
      <w:r>
        <w:rPr>
          <w:rFonts w:hint="eastAsia" w:ascii="宋体" w:hAnsi="宋体" w:eastAsia="宋体" w:cs="宋体"/>
          <w:b/>
          <w:bCs/>
          <w:color w:val="auto"/>
          <w:sz w:val="24"/>
          <w:highlight w:val="none"/>
        </w:rPr>
        <w:t>文件</w:t>
      </w:r>
      <w:r>
        <w:rPr>
          <w:rFonts w:hint="eastAsia" w:ascii="宋体" w:hAnsi="宋体" w:eastAsia="宋体" w:cs="宋体"/>
          <w:b/>
          <w:color w:val="auto"/>
          <w:sz w:val="24"/>
          <w:highlight w:val="none"/>
        </w:rPr>
        <w:t>的有效期</w:t>
      </w:r>
    </w:p>
    <w:p w14:paraId="58D1FD0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本项目响应文件的有效期详见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w:t>
      </w:r>
    </w:p>
    <w:p w14:paraId="17175CB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48764BB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12.</w:t>
      </w:r>
      <w:r>
        <w:rPr>
          <w:rFonts w:hint="eastAsia" w:ascii="宋体" w:hAnsi="宋体" w:eastAsia="宋体" w:cs="宋体"/>
          <w:b/>
          <w:color w:val="auto"/>
          <w:sz w:val="24"/>
          <w:highlight w:val="none"/>
        </w:rPr>
        <w:t xml:space="preserve"> 响应文件的签署及其他规定</w:t>
      </w:r>
    </w:p>
    <w:p w14:paraId="35529508">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1 组成响应文件的各种文件均应遵守本款规定。</w:t>
      </w:r>
    </w:p>
    <w:p w14:paraId="18E4FEBE">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2 供应商在响应文件及相关文件的签订、履行、通知等事项的书面文件中的“单位盖章”、“印章”、“公章”等处均仅指与当事人名称全称相一致的标准公章，不得使用其它（如带有“专用章”等字样）印章，否则将按响应无效处理。</w:t>
      </w:r>
    </w:p>
    <w:p w14:paraId="13B3072B">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3供应商应在响应文件中按照磋商文件要求，在指定的位置签字（章）、加盖标准公章，否则将按响应无效处理。</w:t>
      </w:r>
    </w:p>
    <w:p w14:paraId="4C84AED1">
      <w:pPr>
        <w:spacing w:line="360" w:lineRule="auto"/>
        <w:ind w:firstLine="480" w:firstLineChars="200"/>
        <w:outlineLvl w:val="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rPr>
        <w:t>4响应文件应字迹清楚、内容齐全、不得涂改或增删。如有修改和增删，必须有供应商公章或法定代表人或其授权的供应商授权代表签字。</w:t>
      </w:r>
    </w:p>
    <w:p w14:paraId="1A43411E">
      <w:pPr>
        <w:adjustRightIn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12.</w:t>
      </w: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因响应文件字迹潦草或表达不清所引起的不利后果由供应商承担。</w:t>
      </w:r>
    </w:p>
    <w:p w14:paraId="2A560878">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响应</w:t>
      </w:r>
      <w:r>
        <w:rPr>
          <w:rFonts w:hint="eastAsia" w:ascii="宋体" w:hAnsi="宋体" w:eastAsia="宋体" w:cs="宋体"/>
          <w:b/>
          <w:bCs/>
          <w:color w:val="auto"/>
          <w:sz w:val="24"/>
          <w:highlight w:val="none"/>
        </w:rPr>
        <w:t>文件</w:t>
      </w:r>
      <w:r>
        <w:rPr>
          <w:rFonts w:hint="eastAsia" w:ascii="宋体" w:hAnsi="宋体" w:eastAsia="宋体" w:cs="宋体"/>
          <w:b/>
          <w:color w:val="auto"/>
          <w:sz w:val="24"/>
          <w:highlight w:val="none"/>
        </w:rPr>
        <w:t>的补充、修改和撤回</w:t>
      </w:r>
    </w:p>
    <w:p w14:paraId="27C1344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供应商在首次提交响应文件截止时间前，可以对所提交的响应文件进行补充、修改。补充、修改的内容作为响应文件的组成部分，补充、修改内容需在“</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”系统中加密上传，未进行上传的补充、修改内容无效。</w:t>
      </w:r>
    </w:p>
    <w:p w14:paraId="1B9EFC6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13.2补补充、修改的内容应当按照招标文件要求签署、盖章，否则，按无效处理。</w:t>
      </w:r>
    </w:p>
    <w:p w14:paraId="26B9222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13.3在磋商截止时间之后，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不得撤回</w:t>
      </w:r>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w:t>
      </w:r>
    </w:p>
    <w:p w14:paraId="31F378D3">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四、响应文件的</w:t>
      </w:r>
      <w:r>
        <w:rPr>
          <w:rFonts w:hint="eastAsia" w:ascii="宋体" w:hAnsi="宋体" w:eastAsia="宋体" w:cs="宋体"/>
          <w:b/>
          <w:color w:val="auto"/>
          <w:sz w:val="28"/>
          <w:szCs w:val="28"/>
          <w:highlight w:val="none"/>
          <w:lang w:val="en-US" w:eastAsia="zh-CN"/>
        </w:rPr>
        <w:t>递</w:t>
      </w:r>
      <w:r>
        <w:rPr>
          <w:rFonts w:hint="eastAsia" w:ascii="宋体" w:hAnsi="宋体" w:eastAsia="宋体" w:cs="宋体"/>
          <w:b/>
          <w:color w:val="auto"/>
          <w:sz w:val="28"/>
          <w:szCs w:val="28"/>
          <w:highlight w:val="none"/>
        </w:rPr>
        <w:t>交</w:t>
      </w:r>
    </w:p>
    <w:p w14:paraId="38A36102">
      <w:pPr>
        <w:spacing w:line="360" w:lineRule="auto"/>
        <w:ind w:firstLine="482" w:firstLineChars="200"/>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14. </w:t>
      </w:r>
      <w:r>
        <w:rPr>
          <w:rFonts w:hint="eastAsia" w:ascii="宋体" w:hAnsi="宋体" w:eastAsia="宋体" w:cs="宋体"/>
          <w:b/>
          <w:bCs/>
          <w:color w:val="auto"/>
          <w:sz w:val="24"/>
          <w:highlight w:val="none"/>
        </w:rPr>
        <w:t>响应</w:t>
      </w:r>
      <w:r>
        <w:rPr>
          <w:rFonts w:hint="eastAsia" w:ascii="宋体" w:hAnsi="宋体" w:eastAsia="宋体" w:cs="宋体"/>
          <w:b/>
          <w:color w:val="auto"/>
          <w:sz w:val="24"/>
          <w:highlight w:val="none"/>
        </w:rPr>
        <w:t>文件的密封及标记</w:t>
      </w:r>
      <w:r>
        <w:rPr>
          <w:rFonts w:hint="eastAsia" w:ascii="宋体" w:hAnsi="宋体" w:eastAsia="宋体" w:cs="宋体"/>
          <w:b/>
          <w:color w:val="auto"/>
          <w:sz w:val="24"/>
          <w:highlight w:val="none"/>
          <w:lang w:val="en-US" w:eastAsia="zh-CN"/>
        </w:rPr>
        <w:t>(如有)</w:t>
      </w:r>
    </w:p>
    <w:p w14:paraId="77E5E4D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14.1</w:t>
      </w:r>
      <w:r>
        <w:rPr>
          <w:rFonts w:hint="eastAsia" w:ascii="宋体" w:hAnsi="宋体" w:eastAsia="宋体" w:cs="宋体"/>
          <w:color w:val="auto"/>
          <w:sz w:val="24"/>
          <w:highlight w:val="none"/>
        </w:rPr>
        <w:t>响应文件须按照磋商文件第一部分磋商公告中规定的时间按照“</w:t>
      </w:r>
      <w:r>
        <w:rPr>
          <w:rFonts w:hint="eastAsia" w:ascii="宋体" w:hAnsi="宋体" w:eastAsia="宋体" w:cs="宋体"/>
          <w:color w:val="auto"/>
          <w:sz w:val="24"/>
          <w:highlight w:val="none"/>
          <w:lang w:eastAsia="zh-CN"/>
        </w:rPr>
        <w:t>山西政府采购平台</w:t>
      </w:r>
      <w:r>
        <w:rPr>
          <w:rFonts w:hint="eastAsia" w:ascii="宋体" w:hAnsi="宋体" w:eastAsia="宋体" w:cs="宋体"/>
          <w:color w:val="auto"/>
          <w:sz w:val="24"/>
          <w:highlight w:val="none"/>
        </w:rPr>
        <w:t>”系统要求，逐条上传。在递交响应文件截止时间前未完成响应文件上传的，视为撤回响应文件，供应商自行承担责任。</w:t>
      </w:r>
    </w:p>
    <w:p w14:paraId="5E177DC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.2采购代理机构根据本须知的规定，通过修改磋商文件或自行决定延长首次响应文件截止日期的，采购人和供应商受递交截止日期制约的所有权利和义务均延长至新的截止日期。</w:t>
      </w:r>
    </w:p>
    <w:p w14:paraId="29413FB3">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15. </w:t>
      </w:r>
      <w:r>
        <w:rPr>
          <w:rFonts w:hint="eastAsia" w:ascii="宋体" w:hAnsi="宋体" w:eastAsia="宋体" w:cs="宋体"/>
          <w:b/>
          <w:bCs/>
          <w:color w:val="auto"/>
          <w:sz w:val="24"/>
          <w:highlight w:val="none"/>
          <w:lang w:val="en-US" w:eastAsia="zh-CN"/>
        </w:rPr>
        <w:t>递交</w:t>
      </w:r>
      <w:r>
        <w:rPr>
          <w:rFonts w:hint="eastAsia" w:ascii="宋体" w:hAnsi="宋体" w:eastAsia="宋体" w:cs="宋体"/>
          <w:b/>
          <w:color w:val="auto"/>
          <w:sz w:val="24"/>
          <w:highlight w:val="none"/>
        </w:rPr>
        <w:t>响应文件截止时间</w:t>
      </w:r>
    </w:p>
    <w:p w14:paraId="690BF339">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15.1采购代理机构在解密开始时间发出解密指令，供应商接到解密信息后，在规定的解密时间内使用加密电子文件时的电子CA进行解密（可远程解密）。</w:t>
      </w:r>
    </w:p>
    <w:p w14:paraId="372243B9">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15.2由于供应商原因，未在规定时间内完成电子投标文件解密的，视为未递交响应文件，响应无效。</w:t>
      </w:r>
    </w:p>
    <w:p w14:paraId="508FA377">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15.3解密截止时间后，供应商将无法对响应文件进行解密。除特殊情形需请示财政部门采用其他方式外，采购代理机构不得以任何理由延长解密时间。</w:t>
      </w:r>
    </w:p>
    <w:p w14:paraId="125F42A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15.4在响应文件解密截止时间，完成解密的供应商不足法定家数时，不得进行下一步评审程序</w:t>
      </w:r>
      <w:r>
        <w:rPr>
          <w:rFonts w:hint="eastAsia" w:ascii="宋体" w:hAnsi="宋体" w:eastAsia="宋体" w:cs="宋体"/>
          <w:color w:val="auto"/>
          <w:sz w:val="24"/>
          <w:highlight w:val="none"/>
        </w:rPr>
        <w:t>。</w:t>
      </w:r>
    </w:p>
    <w:p w14:paraId="0299C40A">
      <w:pPr>
        <w:adjustRightIn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16.</w:t>
      </w:r>
      <w:r>
        <w:rPr>
          <w:rFonts w:hint="eastAsia" w:ascii="宋体" w:hAnsi="宋体" w:eastAsia="宋体" w:cs="宋体"/>
          <w:b/>
          <w:bCs/>
          <w:color w:val="auto"/>
          <w:sz w:val="24"/>
          <w:highlight w:val="none"/>
        </w:rPr>
        <w:t>响应文件的</w:t>
      </w:r>
      <w:r>
        <w:rPr>
          <w:rFonts w:hint="eastAsia" w:ascii="宋体" w:hAnsi="宋体" w:eastAsia="宋体" w:cs="宋体"/>
          <w:b/>
          <w:bCs/>
          <w:color w:val="auto"/>
          <w:sz w:val="24"/>
          <w:highlight w:val="none"/>
          <w:lang w:val="en-US" w:eastAsia="zh-CN"/>
        </w:rPr>
        <w:t>开启</w:t>
      </w:r>
    </w:p>
    <w:p w14:paraId="5621ABF4">
      <w:pPr>
        <w:adjustRightIn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.1采购代理机构将按照竞争性磋商文件规定的时间、地点和程序组织开启磋商，各授权供应商代表及相关人员应参加开启过程并接受核验、签到，无关人员不得进入现场。</w:t>
      </w:r>
    </w:p>
    <w:p w14:paraId="11B18274">
      <w:pPr>
        <w:adjustRightIn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rPr>
        <w:t>供应商不足三家的，不得开启。</w:t>
      </w:r>
    </w:p>
    <w:p w14:paraId="1B116647">
      <w:pPr>
        <w:adjustRightIn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w:t>
      </w:r>
      <w:r>
        <w:rPr>
          <w:rFonts w:hint="eastAsia" w:ascii="宋体" w:hAnsi="宋体" w:eastAsia="宋体" w:cs="宋体"/>
          <w:b w:val="0"/>
          <w:bCs w:val="0"/>
          <w:color w:val="auto"/>
          <w:sz w:val="24"/>
          <w:highlight w:val="none"/>
        </w:rPr>
        <w:t>供应商在系统中自行查看报价结果，并进行确认，在 30 分钟内未进行确认的，系统默认为已确认报价结果。</w:t>
      </w:r>
    </w:p>
    <w:p w14:paraId="77DDBC57">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16.4.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p w14:paraId="3D083B7F">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响应文件有下列情况之一者将视为无效：</w:t>
      </w:r>
    </w:p>
    <w:p w14:paraId="2ECB4034">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（1）未按照磋商文件要求盖章或签字的；</w:t>
      </w:r>
    </w:p>
    <w:p w14:paraId="40C7A32D">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（2）在递交响应文件截止时间以后上传的响应文件；</w:t>
      </w:r>
    </w:p>
    <w:p w14:paraId="390672D8">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（3）未按磋商文件要求提交资格证明文件或未通过响应文件有效性审查的；</w:t>
      </w:r>
    </w:p>
    <w:p w14:paraId="20548FAB">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（4）递交的响应文件有效期短于磋商文件规定有效期的；</w:t>
      </w:r>
    </w:p>
    <w:p w14:paraId="29491F75">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（5）未按磋商小组要求对响应文件进行澄清（说明或者更正）的；</w:t>
      </w:r>
    </w:p>
    <w:p w14:paraId="126E8A02">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（6）未按照磋商文件要求提交磋商保证金的；</w:t>
      </w:r>
    </w:p>
    <w:p w14:paraId="3C32CDC4">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（7）磋商小组对响应文件评审后，认为在有效性、完整性和响应程度方面没有实质性响应磋商文件的；</w:t>
      </w:r>
    </w:p>
    <w:p w14:paraId="14A6534F">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（8）未按照磋商文件要求编制响应文件的；</w:t>
      </w:r>
    </w:p>
    <w:p w14:paraId="04DA2B64">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（9）报价超过采购预算的；</w:t>
      </w:r>
    </w:p>
    <w:p w14:paraId="2617F4B3">
      <w:pPr>
        <w:adjustRightIn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（10）在磋商过程中存在弄虚作假情形的；</w:t>
      </w:r>
    </w:p>
    <w:p w14:paraId="1C76129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（11）重新递交的响应文件没有实质性响应磋商文件的</w:t>
      </w:r>
      <w:r>
        <w:rPr>
          <w:rFonts w:hint="eastAsia" w:ascii="宋体" w:hAnsi="宋体" w:eastAsia="宋体" w:cs="宋体"/>
          <w:color w:val="auto"/>
          <w:sz w:val="24"/>
          <w:highlight w:val="none"/>
        </w:rPr>
        <w:t>。</w:t>
      </w:r>
    </w:p>
    <w:p w14:paraId="17CE0AA1">
      <w:pPr>
        <w:adjustRightInd w:val="0"/>
        <w:spacing w:line="360" w:lineRule="auto"/>
        <w:outlineLvl w:val="1"/>
        <w:rPr>
          <w:rFonts w:hint="eastAsia" w:ascii="宋体" w:hAnsi="宋体" w:eastAsia="宋体" w:cs="宋体"/>
          <w:b/>
          <w:color w:val="auto"/>
          <w:sz w:val="28"/>
          <w:szCs w:val="28"/>
          <w:highlight w:val="none"/>
        </w:rPr>
      </w:pPr>
      <w:bookmarkStart w:id="25" w:name="_Toc377713210"/>
      <w:r>
        <w:rPr>
          <w:rFonts w:hint="eastAsia" w:ascii="宋体" w:hAnsi="宋体" w:eastAsia="宋体" w:cs="宋体"/>
          <w:b/>
          <w:color w:val="auto"/>
          <w:sz w:val="28"/>
          <w:szCs w:val="28"/>
          <w:highlight w:val="none"/>
        </w:rPr>
        <w:t>五、磋商程序</w:t>
      </w:r>
      <w:bookmarkEnd w:id="25"/>
    </w:p>
    <w:p w14:paraId="2659CF37">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组建磋商小组</w:t>
      </w:r>
    </w:p>
    <w:p w14:paraId="02BF60EC">
      <w:pPr>
        <w:spacing w:line="360" w:lineRule="auto"/>
        <w:ind w:firstLine="480" w:firstLineChars="200"/>
        <w:outlineLvl w:val="2"/>
        <w:rPr>
          <w:rFonts w:hint="eastAsia" w:ascii="宋体" w:hAnsi="宋体" w:eastAsia="宋体" w:cs="宋体"/>
          <w:b/>
          <w:color w:val="auto"/>
          <w:sz w:val="24"/>
          <w:highlight w:val="none"/>
        </w:rPr>
      </w:pPr>
      <w:r>
        <w:rPr>
          <w:rFonts w:hint="eastAsia" w:ascii="宋体" w:hAnsi="宋体" w:eastAsia="宋体" w:cs="宋体"/>
          <w:sz w:val="24"/>
          <w:highlight w:val="none"/>
        </w:rPr>
        <w:t>采购代理机构（或采购人）根据有关法律法规和本磋商文件的规定，结合本项目的特点组建磋商小组。由采购人代表和评审专家共3人组成，其中评审专家人数不得少于磋商小组总成员的三分之二</w:t>
      </w:r>
      <w:r>
        <w:rPr>
          <w:rFonts w:hint="eastAsia" w:ascii="宋体" w:hAnsi="宋体" w:eastAsia="宋体" w:cs="宋体"/>
          <w:sz w:val="24"/>
          <w:highlight w:val="none"/>
          <w:lang w:eastAsia="zh-CN"/>
        </w:rPr>
        <w:t>。</w:t>
      </w:r>
    </w:p>
    <w:p w14:paraId="59EDBC19">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 磋商</w:t>
      </w:r>
      <w:r>
        <w:rPr>
          <w:rFonts w:hint="eastAsia" w:ascii="宋体" w:hAnsi="宋体" w:eastAsia="宋体" w:cs="宋体"/>
          <w:b/>
          <w:color w:val="auto"/>
          <w:sz w:val="24"/>
          <w:highlight w:val="none"/>
          <w:lang w:val="en-US" w:eastAsia="zh-CN"/>
        </w:rPr>
        <w:t>程序</w:t>
      </w:r>
      <w:r>
        <w:rPr>
          <w:rFonts w:hint="eastAsia" w:ascii="宋体" w:hAnsi="宋体" w:eastAsia="宋体" w:cs="宋体"/>
          <w:b/>
          <w:color w:val="auto"/>
          <w:sz w:val="24"/>
          <w:highlight w:val="none"/>
        </w:rPr>
        <w:t>及其有关事项</w:t>
      </w:r>
    </w:p>
    <w:p w14:paraId="6BB6B72F">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采购代理机构将按照竞争性磋商文件规定的时间、地点和程序组织磋商，各磋商专家及相关人员应参加磋商活动并接受核验、签到，无关人员不得进入磋商现场。</w:t>
      </w:r>
    </w:p>
    <w:p w14:paraId="70E6C41D">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18.1核验出席磋商活动现场的磋商小组各成员和相关监督人员身份，并要求其分别登记、签到。</w:t>
      </w:r>
    </w:p>
    <w:p w14:paraId="71DA4B7D">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18.2组织推选磋商小组组长。</w:t>
      </w:r>
    </w:p>
    <w:p w14:paraId="2F8C6A94">
      <w:pPr>
        <w:adjustRightInd w:val="0"/>
        <w:spacing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18.3组织磋商小组各位成员签订《廉洁自律承诺书》。</w:t>
      </w:r>
    </w:p>
    <w:p w14:paraId="0A2DEE9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lang w:val="en-US" w:eastAsia="zh-CN"/>
        </w:rPr>
        <w:t>18.4磋商小组组长组织磋商人员独立评审。磋商小组对拟认定为响应文件无效、供应商资格不符合的，应组织相关供应商代表进行陈述、澄清或申辩；对明显畸高、畸低的评分（其总评分偏离平均分30%以上的），磋商小组组长应提醒相关磋商专家进行复核或书面说明理由，磋商专家拒绝说明的，由现场监督员据实记录；磋商专家的磋商、修改记录应保留原件，随项目其他资料一并存档。</w:t>
      </w:r>
    </w:p>
    <w:p w14:paraId="3CBB197E">
      <w:pPr>
        <w:numPr>
          <w:ilvl w:val="0"/>
          <w:numId w:val="0"/>
        </w:numPr>
        <w:tabs>
          <w:tab w:val="left" w:pos="2310"/>
        </w:tabs>
        <w:adjustRightInd/>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响应文件评审</w:t>
      </w:r>
    </w:p>
    <w:p w14:paraId="38BBDD1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19.1磋商小组成员按照磋商文件要求对各供应商的响应文件进行有效性、完整性和响应性审查。审查各供应商的响应文件是否对磋商文件要求做出了实质性响应。</w:t>
      </w:r>
    </w:p>
    <w:p w14:paraId="511759D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19.1.1资格性检查：由磋商小组成员依据法律法规和磋商文件的规定，对各供应商响应文件中的资格证明文件进行审查，以确定供应商是否具备磋商资格。</w:t>
      </w:r>
    </w:p>
    <w:p w14:paraId="3953FA4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19.1.2符合性检查：由磋商小组成员依据磋商文件的规定，对资格性审查合格的3家及以上供应商的响应文件的主要条款、条件和要求进行审查，以确定其是否对磋商文件做出了实质性响应。</w:t>
      </w:r>
    </w:p>
    <w:p w14:paraId="23DAA54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在审查过程中，磋商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14:paraId="5AE07A5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要求供应商澄清、说明或者更正响应文件的应当以书面形式提出。供应商的澄清、说明或者更正应当由法定代表人或其授权代表签字或者加盖公章。由授权代表签字的，应当附法定代表人（负责人）授权书。供应商为自然人的，应当由本人签字并附身份证明。</w:t>
      </w:r>
    </w:p>
    <w:p w14:paraId="719D6FB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19.4作出实质性响应的响应文件是指与磋商文件的主要条款、条件和要求相符，经磋商小组成员认定的没有偏离的响应文件。</w:t>
      </w:r>
    </w:p>
    <w:p w14:paraId="537ADCA5">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19.4.1重大偏离系指响应文件与磋商文件实质性要求不一致或明显不能满足磋商文件要求，而且限制了采购人的权利或供应商的义务，纠正这些偏离将对其他实质上响应磋商要求的供应商的竞争地位产生不公正的影响。包括但不限于：</w:t>
      </w:r>
    </w:p>
    <w:p w14:paraId="55DD9F0D">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A．本文件对“供应商须知前附表”第11条中带*号的商务、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文件未实质上响应的；</w:t>
      </w:r>
    </w:p>
    <w:p w14:paraId="6D1961F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B．未按磋商文件的规定签署、盖章的；</w:t>
      </w:r>
    </w:p>
    <w:p w14:paraId="29178B9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C．响应文件有效期不足的；</w:t>
      </w:r>
    </w:p>
    <w:p w14:paraId="14B8309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D．“报价一览表”中报价货物名称等与磋商文件要求不符的；采购需求、合同履行期限、付款方式等不满足磋商文件中的相关要求的；</w:t>
      </w:r>
    </w:p>
    <w:p w14:paraId="394DFF2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E．未按照磋商文件规定报价的；</w:t>
      </w:r>
    </w:p>
    <w:p w14:paraId="4DF42BF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F．不符合磋商文件中有关分包、转包规定的；</w:t>
      </w:r>
    </w:p>
    <w:p w14:paraId="49BE97C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G．响应文件附有采购人不能接受的条件的；</w:t>
      </w:r>
    </w:p>
    <w:p w14:paraId="2109BA4B">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H.不符合磋商文件中规定的其他实质性要求的。</w:t>
      </w:r>
    </w:p>
    <w:p w14:paraId="6EC9533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19.4.2重大偏离不允许在开启后修正。</w:t>
      </w:r>
    </w:p>
    <w:p w14:paraId="2AADDFC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19.4.3响应文件如果未对磋商文件要求做出实质性响应，磋商将予以拒绝，供应商不得再对响应文件进行任何修正从而使其成为实质性响应的供应商。</w:t>
      </w:r>
    </w:p>
    <w:p w14:paraId="4A66C42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19.4.4细微偏差是指在实质上响应磋商文件要求，但在个别地方存在漏项或者提供了不完整的技术信息和数据等情况，并且补正这些遗漏或者不完整不会对其他供应商造成不公平的结果。细微偏差不影响供应商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文件的有效性。</w:t>
      </w:r>
    </w:p>
    <w:p w14:paraId="0F41755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19.5磋商报价出现前后不一致的，按照下列规定修正：</w:t>
      </w:r>
    </w:p>
    <w:p w14:paraId="5BD4147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（1）报价一览表内容与供应商的响应文件中相应内容不一致的，以报价一览表为准；</w:t>
      </w:r>
    </w:p>
    <w:p w14:paraId="68678C7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3D117E5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（3）单价金额小数点或者百分比有明显错位的，以报价一览表的总价为准，并修改单价；</w:t>
      </w:r>
    </w:p>
    <w:p w14:paraId="0C5951A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271AFB3A">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同时出现两种以上不一致的，按照前款规定的顺序修正。修正后的报价经供应商确认后产生约束力，供应商不确认的，其响应文件无效。</w:t>
      </w:r>
    </w:p>
    <w:p w14:paraId="291DE00E">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19.6政策性因素评审要求见第五部分第三条规定。</w:t>
      </w:r>
    </w:p>
    <w:p w14:paraId="644436A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19.7磋商小组对响应文件的判定,只依据响应文件内容本身,不依据任何外来证明。</w:t>
      </w:r>
    </w:p>
    <w:p w14:paraId="1F9F9260">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19.8磋商小组各评审专家在资格性、符合性审查之后，应做“评审记录”。</w:t>
      </w:r>
    </w:p>
    <w:p w14:paraId="3ECB08C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19.9响应文件评审结束，未实质上响应磋商文件要求的响应文件按响应无效处理，磋商小组应当告知有关供应商。</w:t>
      </w:r>
    </w:p>
    <w:p w14:paraId="5068862F">
      <w:pPr>
        <w:numPr>
          <w:ilvl w:val="0"/>
          <w:numId w:val="0"/>
        </w:numPr>
        <w:tabs>
          <w:tab w:val="left" w:pos="2310"/>
        </w:tabs>
        <w:adjustRightInd/>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磋商</w:t>
      </w:r>
    </w:p>
    <w:p w14:paraId="5356C12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.1磋商小组按照参加磋商的供应商随机顺序，与响应磋商文件要求的3家及以上的供应商就本次采购货物的商务、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要求以及采购合同范本进行磋商。</w:t>
      </w:r>
    </w:p>
    <w:p w14:paraId="2CF9F93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.2磋商小组所有成员应当集中与单一供应商分别进行磋商，并给予所有参加磋商的供应商平等的磋商机会。</w:t>
      </w:r>
    </w:p>
    <w:p w14:paraId="40C85F5F">
      <w:pPr>
        <w:numPr>
          <w:ilvl w:val="0"/>
          <w:numId w:val="0"/>
        </w:numPr>
        <w:tabs>
          <w:tab w:val="left" w:pos="2310"/>
        </w:tabs>
        <w:adjustRightInd/>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．确定</w:t>
      </w:r>
      <w:r>
        <w:rPr>
          <w:rFonts w:hint="eastAsia" w:ascii="宋体" w:hAnsi="宋体" w:eastAsia="宋体" w:cs="宋体"/>
          <w:b/>
          <w:color w:val="auto"/>
          <w:sz w:val="24"/>
          <w:highlight w:val="none"/>
        </w:rPr>
        <w:t>最终</w:t>
      </w:r>
      <w:r>
        <w:rPr>
          <w:rFonts w:hint="eastAsia" w:ascii="宋体" w:hAnsi="宋体" w:eastAsia="宋体" w:cs="宋体"/>
          <w:b/>
          <w:bCs/>
          <w:color w:val="auto"/>
          <w:sz w:val="24"/>
          <w:highlight w:val="none"/>
        </w:rPr>
        <w:t>采购方案</w:t>
      </w:r>
    </w:p>
    <w:p w14:paraId="06CAAB33">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.1在磋商过程中，磋商小组可以根据磋商文件和磋商情况实质性变动采购需求内容以及采购合同范本，但不得变动磋商文件的其他内容。实质性变动的内容，须经采购人代表确认。</w:t>
      </w:r>
    </w:p>
    <w:p w14:paraId="1DE05A99">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.2对磋商文件做出的实质性变动是磋商文件的有效组成部分，磋商小组应当及时在山西政府采购平台通知所有参加磋商的供应商。</w:t>
      </w:r>
    </w:p>
    <w:p w14:paraId="38138C6E">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磋商的澄清</w:t>
      </w:r>
    </w:p>
    <w:p w14:paraId="1852933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在评审期间，磋商小组可要求供应商对其响应文件中含义不明确、对同类问题表述不一致或有明显文字和计算错误的内容做必要的澄清，说明或者补正。供应商的澄清、说明或者补正不得超出响应文件的范围或者改变响应文件的实质性内容。供应商所作的答复均应以书面形式作出，并经法定代表人或其授权代表签字或者加盖公章，作为响应文件的一部分，对供应商有约束力。</w:t>
      </w:r>
    </w:p>
    <w:p w14:paraId="2980077F">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22.2在磋商过程中，磋商小组可以根据磋商文件和磋商情况实质性变动采购需求中的商务、</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要求以及合同草案条款，但不得变动响应文件中的其他内容。实质性变动的内容，须经采购人代表确认。</w:t>
      </w:r>
    </w:p>
    <w:p w14:paraId="1BCE671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22.3对磋商文件作出的实质性变动是磋商文件的有效组成部分，磋商小组应当及时以书面形式同时通知所有参加磋商的供应商。</w:t>
      </w:r>
    </w:p>
    <w:p w14:paraId="597A7A6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供应商应当按照磋商文件的变动情况和磋商小组的要求重新递交响应文件，并由其法定代表人或授权代表签字或者加盖公章。由授权代表签字的，应当附法定代表人授权书。供应商为自然人的，应当由本人签字并附身份证明。</w:t>
      </w:r>
    </w:p>
    <w:p w14:paraId="1CBEEAAD">
      <w:pPr>
        <w:adjustRightIn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最终报价</w:t>
      </w:r>
    </w:p>
    <w:p w14:paraId="4AEEE27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.1磋商结束后，供应商进行最后报价，最后报价以电子形式进行，供应商须在磋商小组确定的最终报价时间内将电子最终报价在规定时间内上传至山西政府采购平台。</w:t>
      </w:r>
    </w:p>
    <w:p w14:paraId="5CE77518">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23.1.1磋商文件能够详细列明采购标的的商务要求、</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要求等的，磋商结束后，磋商小组应当要求所有实质性响应的供应商在规定时间内提交最后报价。提交最后报价的供应商不得少于3家。</w:t>
      </w:r>
    </w:p>
    <w:p w14:paraId="3D374CF1">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23.1.2磋商文件不能详细列明采购标的的商务要求、</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要求的，需经磋商由供应商提供最终解决方案的，磋商结束后，磋商小组应当按照少数服从多数的原则投票推荐3家以上供应商的解决方案，并要求其在规定时间内提交最后报价。</w:t>
      </w:r>
    </w:p>
    <w:p w14:paraId="0A04E56C">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23.2已提交响应文件的供应商，在提交最终报价之前，可以根据磋商情况退出磋商。采购人、采购代理机构应当退还退出磋商的供应商的磋商保证金。</w:t>
      </w:r>
    </w:p>
    <w:p w14:paraId="5E3330E4">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23.3磋商小组成员对各供应商的最终报价进行合理性审核，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磋商小组成员有权拒绝该响应。</w:t>
      </w:r>
    </w:p>
    <w:p w14:paraId="184AD374">
      <w:pPr>
        <w:spacing w:line="360" w:lineRule="auto"/>
        <w:ind w:firstLine="482" w:firstLineChars="200"/>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24.</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确定</w:t>
      </w:r>
      <w:r>
        <w:rPr>
          <w:rFonts w:hint="eastAsia" w:ascii="宋体" w:hAnsi="宋体" w:eastAsia="宋体" w:cs="宋体"/>
          <w:b/>
          <w:color w:val="auto"/>
          <w:sz w:val="24"/>
          <w:highlight w:val="none"/>
          <w:lang w:eastAsia="zh-CN"/>
        </w:rPr>
        <w:t>成交供应商</w:t>
      </w:r>
    </w:p>
    <w:p w14:paraId="2B38B4D6">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24.1磋商小组根据第五部分评审标准和评审方法的规定，即从商务和服务均能满足磋商文件实质性响应要求的供应商中，按照综合得分由高到低的顺序提出成交候选人。确认排名第一的候选人为</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（若小微企业成交，成交后本项目不得进行转包）。</w:t>
      </w:r>
    </w:p>
    <w:p w14:paraId="0BF37DA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24.2磋商小组组长根据磋商过程中形成的原始记录和评审结果编写评审报告，由磋商小组全体人员签字确认。</w:t>
      </w:r>
    </w:p>
    <w:p w14:paraId="6F8E0496">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磋商过程保密</w:t>
      </w:r>
    </w:p>
    <w:p w14:paraId="377391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.1磋商开始之后，直到授予</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合同止，凡是属于审查、澄清、评价和比较报价的有关资料以及授标意向等，均不得向供应商或其他与评审无关的人员透露。</w:t>
      </w:r>
    </w:p>
    <w:p w14:paraId="7FBB995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.2在磋商期间，供应商企图影响采购代理机构或磋商小组的任何活动，将导致报价被拒绝，并由其承担相应的法律责任。</w:t>
      </w:r>
    </w:p>
    <w:p w14:paraId="6D308E62">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关于供应商瑕疵滞后发现的处理规则</w:t>
      </w:r>
    </w:p>
    <w:p w14:paraId="50EF29B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1345BDA4">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采购项目终止</w:t>
      </w:r>
    </w:p>
    <w:p w14:paraId="6C18599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出现下列情形之一的，采购人或者采购代理机构应当终止竞争性磋商采购活动，发布项目终止公告并说明原因，重新开展采购活动：</w:t>
      </w:r>
    </w:p>
    <w:p w14:paraId="4F2891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（一）因情况变化，不再符合规定的竞争性磋商采购方式适用情形的；</w:t>
      </w:r>
    </w:p>
    <w:p w14:paraId="338C555F">
      <w:pPr>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596A851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（二）在采购过程中符合要求的供应商不足3家的。</w:t>
      </w:r>
    </w:p>
    <w:p w14:paraId="279A8024">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六、签订合同</w:t>
      </w:r>
    </w:p>
    <w:p w14:paraId="031775C7">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8</w:t>
      </w:r>
      <w:r>
        <w:rPr>
          <w:rFonts w:hint="eastAsia" w:ascii="宋体" w:hAnsi="宋体" w:eastAsia="宋体" w:cs="宋体"/>
          <w:b/>
          <w:bCs/>
          <w:sz w:val="24"/>
          <w:highlight w:val="none"/>
        </w:rPr>
        <w:t>.成交通知</w:t>
      </w:r>
    </w:p>
    <w:p w14:paraId="6249C88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.1</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确定后,采购代理机构将在刊登本次磋商公告的媒体上发布成交公告，并以书面形式向</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发出成交通知书，但该成交结果的有效性不依赖于未成交的供应商是否知道成交结果。成交通知书对采购人和</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具有同等法律效力。成交通知书发出以后，采购人改变成交结果或者</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放弃成交，应当承担相应的法律责任。</w:t>
      </w:r>
    </w:p>
    <w:p w14:paraId="02CE3A3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.2采购代理机构对未成交的供应商不作未成交原因的解释。</w:t>
      </w:r>
    </w:p>
    <w:p w14:paraId="2EFF7B0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.3成交通知书是合同的组成部分。</w:t>
      </w:r>
    </w:p>
    <w:p w14:paraId="68F26AD1">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lang w:val="en-US" w:eastAsia="zh-CN"/>
        </w:rPr>
        <w:t>29</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成交服务费</w:t>
      </w:r>
    </w:p>
    <w:p w14:paraId="431FD2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见供应商须知前附表。</w:t>
      </w:r>
    </w:p>
    <w:p w14:paraId="3E86395A">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30. 签订合同</w:t>
      </w:r>
    </w:p>
    <w:p w14:paraId="048E7DE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.1</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应当自中标结果发出之日起</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日内按照磋商文件、磋商响应文件及评审过程中的有关澄清、说明或者补正文件的内容与采购人于</w:t>
      </w:r>
      <w:r>
        <w:rPr>
          <w:rFonts w:hint="eastAsia" w:ascii="宋体" w:hAnsi="宋体" w:eastAsia="宋体" w:cs="宋体"/>
          <w:sz w:val="24"/>
          <w:highlight w:val="none"/>
          <w:lang w:eastAsia="zh-CN"/>
        </w:rPr>
        <w:t>山西政府采购平台</w:t>
      </w:r>
      <w:r>
        <w:rPr>
          <w:rFonts w:hint="eastAsia" w:ascii="宋体" w:hAnsi="宋体" w:eastAsia="宋体" w:cs="宋体"/>
          <w:sz w:val="24"/>
          <w:highlight w:val="none"/>
        </w:rPr>
        <w:t>在线签订合同。</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不得再与采购人签订背离合同实质性内容的其它协议或声明。</w:t>
      </w:r>
    </w:p>
    <w:p w14:paraId="092127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.2</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不得转包，亦不得将合同全部及任何权利、义务向第三方转让，除符合《政府采购促进中小企业发展管理办法》相关规定外，其他情形将被视为严重违约。</w:t>
      </w:r>
    </w:p>
    <w:p w14:paraId="3338EE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.3</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应当自合同或补充合同签订之日起两个工作日内将合同报采购代理机构备案。</w:t>
      </w:r>
    </w:p>
    <w:p w14:paraId="367E3EC2">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七、保密和披露</w:t>
      </w:r>
    </w:p>
    <w:p w14:paraId="42AD8E7D">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31.保密</w:t>
      </w:r>
    </w:p>
    <w:p w14:paraId="72EED95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供应商自领取磋商文件之日起，须承诺承担对本采购项目的保密义务，不得将因本次磋商获得的信息向第三人外传。</w:t>
      </w:r>
    </w:p>
    <w:p w14:paraId="34702523">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32.披露</w:t>
      </w:r>
    </w:p>
    <w:p w14:paraId="52FB2A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.1采购代理机构有权将供应商提供的所有资料向有关政府部门或评审标书的有关人员披露。</w:t>
      </w:r>
    </w:p>
    <w:p w14:paraId="3D9DD84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.2在采购代理机构认为适当时、国家机关调查、审查、审计时以及其他符合法律规定的情形下，采购代理机构无须事先征求供应商/</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同意可以披露关于采购过程、采购合同、签署情况的资料、供应商/</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的名称及地址、磋商响应文件的有关信息以及补充条款等，但应当在合理的必要范围内。对任何已经公布过的内容或与之内容相同的资料，以及供应商/</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已经泄露或公开的，无须再承担保密责任。</w:t>
      </w:r>
    </w:p>
    <w:p w14:paraId="3E9FA54A">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八、询问和质疑</w:t>
      </w:r>
    </w:p>
    <w:p w14:paraId="0A54B4F7">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33．询问和质疑的接收方式</w:t>
      </w:r>
    </w:p>
    <w:p w14:paraId="4C943F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33.1磋商供应商对磋商文件、磋商过程、采购结果进行口头询问的，可按第一部分磋商邀请中载明的联系方式、地址向</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口头提出询问。</w:t>
      </w:r>
    </w:p>
    <w:p w14:paraId="3475F3A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磋商供应商对磋商文件（包括采购需求、综合评分细则）、磋商过程、采购结果进行正式询问或质疑的，须通过“山西政府采购平台”提交询问函或质疑函。</w:t>
      </w:r>
    </w:p>
    <w:p w14:paraId="2C0EF9D7">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34．询问的资料要求及答复</w:t>
      </w:r>
    </w:p>
    <w:p w14:paraId="5E5E8C4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34.1 磋商供应商正式询问时须根据“山西政府采购平台”系统要求填报的项及内容提供各项信息及材料，其中，询问事项和事实依据必须形成正式询问函，加盖公司公章后，以PDF或系统可接受的图片格式形成附件后上传。附件包括但不限于：</w:t>
      </w:r>
    </w:p>
    <w:p w14:paraId="3B4B31D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（1）法定代表人身份证明书</w:t>
      </w:r>
    </w:p>
    <w:p w14:paraId="113671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（2）法定代表人授权委托书</w:t>
      </w:r>
    </w:p>
    <w:p w14:paraId="6D2DD2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（3）委托人和被委托人的身份证扫描</w:t>
      </w:r>
    </w:p>
    <w:p w14:paraId="315BF78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（4）询问函（加盖公章）</w:t>
      </w:r>
    </w:p>
    <w:p w14:paraId="39748D8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对磋商文件、磋商过程、采购结果提出询问的，由</w:t>
      </w:r>
      <w:r>
        <w:rPr>
          <w:rFonts w:hint="eastAsia" w:ascii="宋体" w:hAnsi="宋体" w:eastAsia="宋体" w:cs="宋体"/>
          <w:sz w:val="24"/>
          <w:highlight w:val="none"/>
          <w:lang w:eastAsia="zh-CN"/>
        </w:rPr>
        <w:t>采购代理</w:t>
      </w:r>
      <w:r>
        <w:rPr>
          <w:rFonts w:hint="eastAsia" w:ascii="宋体" w:hAnsi="宋体" w:eastAsia="宋体" w:cs="宋体"/>
          <w:sz w:val="24"/>
          <w:highlight w:val="none"/>
        </w:rPr>
        <w:t>机构在法律规定时限内做出答复。</w:t>
      </w:r>
    </w:p>
    <w:p w14:paraId="5D8D0AA2">
      <w:pPr>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35．质疑的资料要求及答复</w:t>
      </w:r>
    </w:p>
    <w:p w14:paraId="7EA7B72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35.1磋商供应商认为磋商文件、磋商过程和采购结果使自己的权益受到损害，应当在法定质疑期限内通过“山西政府采购平台”系统，根据有关要求一次性提出针对同一采购程序环节的质疑。</w:t>
      </w:r>
    </w:p>
    <w:p w14:paraId="20D486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（1）对可以质疑的磋商文件提出质疑的，在获取磋商文件之日起七个工作日内提出；</w:t>
      </w:r>
    </w:p>
    <w:p w14:paraId="3CA5E1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（2）对磋商过程提出质疑的，在各采购程序环节结束之日起七个工作日内提出；</w:t>
      </w:r>
    </w:p>
    <w:p w14:paraId="62E2CEC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（3）对成交结果提出质疑的，在成交公告期限届满之日起七个工作日内提出。</w:t>
      </w:r>
    </w:p>
    <w:p w14:paraId="708391C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35.2磋商供应商质疑时须根据“山西政府采购平台”系统要求填报质疑人信息、被质疑人信息、质疑内容和质疑请求。质疑内容必须形成正式质疑函，加盖公司公章后，以PDF或系统可接受的图片格式形成附件后上传。附件包括但不限于：</w:t>
      </w:r>
    </w:p>
    <w:p w14:paraId="3A4EFC8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（1）法定代表人身份证明书；</w:t>
      </w:r>
    </w:p>
    <w:p w14:paraId="749D585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（2）法定代表人授权委托书（内容包括：代理人的姓名或者名称、代理事项、具体权限、期限和相关事项。法定代表人质疑时不提供此项内容）；</w:t>
      </w:r>
    </w:p>
    <w:p w14:paraId="67ABD24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（3）委托人和被委托人的身份证扫描件；</w:t>
      </w:r>
    </w:p>
    <w:p w14:paraId="68330ED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（4）质疑供应商领取磋商文件时间的证明材料；</w:t>
      </w:r>
    </w:p>
    <w:p w14:paraId="08EB422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（5）质疑函（加盖公章）。</w:t>
      </w:r>
    </w:p>
    <w:p w14:paraId="2B74BEA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35.3质疑函应当包括下列内容：</w:t>
      </w:r>
    </w:p>
    <w:p w14:paraId="4FD28FB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（1）供应商的姓名或者名称、地址、邮编、联系人及联系电话；</w:t>
      </w:r>
    </w:p>
    <w:p w14:paraId="45E3A5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（2）质疑项目的名称、编号；</w:t>
      </w:r>
    </w:p>
    <w:p w14:paraId="14B630E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（3）具体、明确的质疑事项和与质疑事项相关的请求；</w:t>
      </w:r>
    </w:p>
    <w:p w14:paraId="62EE58A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（4）事实依据；</w:t>
      </w:r>
    </w:p>
    <w:p w14:paraId="180F1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（5）必要的法律依据；</w:t>
      </w:r>
    </w:p>
    <w:p w14:paraId="5852E7D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（6）提出质疑的日期。</w:t>
      </w:r>
    </w:p>
    <w:p w14:paraId="062592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供应商为自然人的，应当由本人签字；供应商为法人或者其他组织的，应当由法定代表人、主要负责人或者其授权代表签字或者盖章，并加盖公章。</w:t>
      </w:r>
    </w:p>
    <w:p w14:paraId="1CCD754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35.4磋商供应商对磋商文件提出质疑的，</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依据《中华人民共和国政府采购法实施条例》第五十二条第一款的规定时限对供应商的质疑做出处理和答复。</w:t>
      </w:r>
    </w:p>
    <w:p w14:paraId="09A93B1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质疑答复内容不得涉及商业秘密，但应当包括下列内容：</w:t>
      </w:r>
    </w:p>
    <w:p w14:paraId="772399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（1）质疑供应商的姓名或者名称；</w:t>
      </w:r>
    </w:p>
    <w:p w14:paraId="51205AE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（2）收到质疑函的日期、质疑项目名称及编号；</w:t>
      </w:r>
    </w:p>
    <w:p w14:paraId="706AFAB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（3）质疑事项、质疑答复的具体内容、事实依据和法律依据；</w:t>
      </w:r>
    </w:p>
    <w:p w14:paraId="70E2BC2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（4）告知质疑供应商依法投诉的权利；</w:t>
      </w:r>
    </w:p>
    <w:p w14:paraId="7BB7095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（5）质疑答复人名称；</w:t>
      </w:r>
    </w:p>
    <w:p w14:paraId="28A4881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（6）答复质疑的日期。</w:t>
      </w:r>
    </w:p>
    <w:p w14:paraId="389BA6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质疑供应商撤回质疑的，</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、采购人终止质疑处理。</w:t>
      </w:r>
    </w:p>
    <w:p w14:paraId="7E5750D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供应商质疑不成立，或者成立但未对成交结果构成影响的，继续开展采购活动；认为供应商质疑成立且影响或者可能影响成交结果的，按照下列情况处理：</w:t>
      </w:r>
    </w:p>
    <w:p w14:paraId="2448529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（1）对磋商文件提出的质疑，依法通过澄清或者修改可以继续开展采购活动的，澄清或者修改磋商文件后继续开展采购活动；否则应修改磋商文件后重新开展采购活动。</w:t>
      </w:r>
    </w:p>
    <w:p w14:paraId="0669AB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（2）对磋商过程、成交结果提出的质疑，合格供应商符合法定数量时，可以从合格的成交候选人中另行确定成交供应商的，应当依法另行确定成交供应商；否则应重新开展采购活动。</w:t>
      </w:r>
    </w:p>
    <w:p w14:paraId="1D0DFBC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（3）质疑答复导致成交结果改变的，采购人或者</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应当将有关情况书面报告本级财政部门。</w:t>
      </w:r>
    </w:p>
    <w:p w14:paraId="6083C874">
      <w:pP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九、供应商违规处罚</w:t>
      </w:r>
    </w:p>
    <w:p w14:paraId="72330A7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 xml:space="preserve">.供应商有下列情形之一的，成交无效，同时采购代理机构将提请政府采购监管部门，依据政府采购法律法规的规定作出处理。 </w:t>
      </w:r>
    </w:p>
    <w:p w14:paraId="50F06F7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（1）提供虚假材料谋取成交的； </w:t>
      </w:r>
    </w:p>
    <w:p w14:paraId="22DDE5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（2）采取不正当手段诋毁、排挤其他供应商的； </w:t>
      </w:r>
    </w:p>
    <w:p w14:paraId="59F75FB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（3）与采购人、其他供应商恶意串通的； </w:t>
      </w:r>
    </w:p>
    <w:p w14:paraId="25ACEE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（4）公开报价后供应商撤回其报价的；</w:t>
      </w:r>
    </w:p>
    <w:p w14:paraId="3B6FC05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（5）在磋商期间，影响采购代理机构或磋商小组的任何活动的；</w:t>
      </w:r>
    </w:p>
    <w:p w14:paraId="7BA72C6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（6）成交后未按本磋商文件要求签约或与采购人订立背离合同实质性内容的其它协议的；</w:t>
      </w:r>
    </w:p>
    <w:p w14:paraId="2A09766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（7）供应商未按磋商文件规定和合同约定履行义务的。</w:t>
      </w:r>
    </w:p>
    <w:p w14:paraId="79B114DB">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（8）法律法规规定的其它事项。</w:t>
      </w:r>
    </w:p>
    <w:p w14:paraId="1924D2BF">
      <w:pPr>
        <w:shd w:val="clear"/>
        <w:adjustRightIn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十、政策性因素</w:t>
      </w:r>
    </w:p>
    <w:p w14:paraId="382EBD3C">
      <w:pPr>
        <w:adjustRightIn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37</w:t>
      </w:r>
      <w:r>
        <w:rPr>
          <w:rFonts w:hint="eastAsia" w:ascii="宋体" w:hAnsi="宋体" w:eastAsia="宋体" w:cs="宋体"/>
          <w:color w:val="auto"/>
          <w:highlight w:val="none"/>
        </w:rPr>
        <w:t>. 相关政策要求详见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p>
    <w:p w14:paraId="52402F10">
      <w:pPr>
        <w:adjustRightInd w:val="0"/>
        <w:spacing w:line="360" w:lineRule="auto"/>
        <w:ind w:firstLine="480" w:firstLineChars="200"/>
        <w:rPr>
          <w:rFonts w:hint="eastAsia" w:ascii="宋体" w:hAnsi="宋体" w:eastAsia="宋体" w:cs="宋体"/>
          <w:b/>
          <w:bCs/>
          <w:color w:val="auto"/>
          <w:highlight w:val="none"/>
          <w:u w:val="single"/>
        </w:rPr>
      </w:pPr>
      <w:r>
        <w:rPr>
          <w:rFonts w:hint="eastAsia" w:ascii="宋体" w:hAnsi="宋体" w:eastAsia="宋体" w:cs="宋体"/>
          <w:color w:val="auto"/>
          <w:highlight w:val="none"/>
        </w:rPr>
        <w:t>37.1采购标的的对应的中小企业划分标准所属行业：</w:t>
      </w:r>
      <w:r>
        <w:rPr>
          <w:rFonts w:hint="eastAsia" w:ascii="宋体" w:hAnsi="宋体" w:eastAsia="宋体" w:cs="宋体"/>
          <w:b/>
          <w:bCs/>
          <w:color w:val="auto"/>
          <w:highlight w:val="none"/>
          <w:u w:val="single"/>
        </w:rPr>
        <w:t>其他未列明行业</w:t>
      </w:r>
    </w:p>
    <w:p w14:paraId="14E696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highlight w:val="none"/>
        </w:rPr>
        <w:t>（行业包括：</w:t>
      </w:r>
      <w:r>
        <w:rPr>
          <w:rFonts w:hint="eastAsia" w:ascii="宋体" w:hAnsi="宋体" w:eastAsia="宋体" w:cs="宋体"/>
          <w:b/>
          <w:bCs/>
          <w:color w:val="auto"/>
          <w:highlight w:val="none"/>
        </w:rPr>
        <w:t>农、林、牧、渔业，工业</w:t>
      </w:r>
      <w:r>
        <w:rPr>
          <w:rFonts w:hint="eastAsia" w:ascii="宋体" w:hAnsi="宋体" w:eastAsia="宋体" w:cs="宋体"/>
          <w:color w:val="auto"/>
          <w:highlight w:val="none"/>
        </w:rPr>
        <w:t>（包括采矿业，制造业，电力、热力、燃气及水生产和供应业），</w:t>
      </w:r>
      <w:r>
        <w:rPr>
          <w:rFonts w:hint="eastAsia" w:ascii="宋体" w:hAnsi="宋体" w:eastAsia="宋体" w:cs="宋体"/>
          <w:b/>
          <w:bCs/>
          <w:color w:val="auto"/>
          <w:highlight w:val="none"/>
        </w:rPr>
        <w:t>建筑业，批发业，零售业，交通运输业</w:t>
      </w:r>
      <w:r>
        <w:rPr>
          <w:rFonts w:hint="eastAsia" w:ascii="宋体" w:hAnsi="宋体" w:eastAsia="宋体" w:cs="宋体"/>
          <w:color w:val="auto"/>
          <w:highlight w:val="none"/>
        </w:rPr>
        <w:t>（不含铁路运输业），</w:t>
      </w:r>
      <w:r>
        <w:rPr>
          <w:rFonts w:hint="eastAsia" w:ascii="宋体" w:hAnsi="宋体" w:eastAsia="宋体" w:cs="宋体"/>
          <w:b/>
          <w:bCs/>
          <w:color w:val="auto"/>
          <w:highlight w:val="none"/>
        </w:rPr>
        <w:t>仓储业，邮政业，住宿业，餐饮业，信息传输业</w:t>
      </w:r>
      <w:r>
        <w:rPr>
          <w:rFonts w:hint="eastAsia" w:ascii="宋体" w:hAnsi="宋体" w:eastAsia="宋体" w:cs="宋体"/>
          <w:color w:val="auto"/>
          <w:highlight w:val="none"/>
        </w:rPr>
        <w:t>（包括电信、互联网和相关服务），</w:t>
      </w:r>
      <w:r>
        <w:rPr>
          <w:rFonts w:hint="eastAsia" w:ascii="宋体" w:hAnsi="宋体" w:eastAsia="宋体" w:cs="宋体"/>
          <w:b/>
          <w:bCs/>
          <w:color w:val="auto"/>
          <w:highlight w:val="none"/>
        </w:rPr>
        <w:t>软件和信息技术服务业，房地产开发经营，物业管理，租赁和商务服务业，其他未列明行业</w:t>
      </w:r>
      <w:r>
        <w:rPr>
          <w:rFonts w:hint="eastAsia" w:ascii="宋体" w:hAnsi="宋体" w:eastAsia="宋体" w:cs="宋体"/>
          <w:color w:val="auto"/>
          <w:highlight w:val="none"/>
        </w:rPr>
        <w:t>（包括科学研究和技术服务业，水利、环境和公共设施管理业，居民服务、修理和其他服务业，社会工作，文化、体育和娱乐业等）</w:t>
      </w:r>
      <w:r>
        <w:rPr>
          <w:rFonts w:hint="eastAsia" w:ascii="宋体" w:hAnsi="宋体" w:eastAsia="宋体" w:cs="宋体"/>
          <w:color w:val="auto"/>
          <w:highlight w:val="none"/>
          <w:lang w:eastAsia="zh-CN"/>
        </w:rPr>
        <w:t>）。</w:t>
      </w:r>
    </w:p>
    <w:p w14:paraId="1A87BEB9">
      <w:pPr>
        <w:shd w:val="clear"/>
        <w:adjustRightInd w:val="0"/>
        <w:spacing w:line="360" w:lineRule="auto"/>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十一、特殊情况处理</w:t>
      </w:r>
    </w:p>
    <w:p w14:paraId="78684206">
      <w:pPr>
        <w:shd w:val="clear"/>
        <w:adjustRightInd w:val="0"/>
        <w:spacing w:line="360" w:lineRule="auto"/>
        <w:ind w:firstLine="480" w:firstLineChars="20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21CF702">
      <w:pPr>
        <w:pStyle w:val="7"/>
        <w:shd w:val="clear"/>
        <w:rPr>
          <w:rFonts w:hint="eastAsia" w:ascii="宋体" w:hAnsi="宋体" w:eastAsia="宋体" w:cs="宋体"/>
          <w:highlight w:val="none"/>
        </w:rPr>
      </w:pPr>
    </w:p>
    <w:bookmarkEnd w:id="23"/>
    <w:bookmarkEnd w:id="24"/>
    <w:p w14:paraId="438E1C3B">
      <w:pPr>
        <w:pStyle w:val="32"/>
        <w:shd w:val="clear"/>
        <w:snapToGrid w:val="0"/>
        <w:spacing w:before="0" w:after="0" w:line="360" w:lineRule="auto"/>
        <w:jc w:val="center"/>
        <w:rPr>
          <w:rFonts w:hint="eastAsia" w:ascii="宋体" w:hAnsi="宋体" w:eastAsia="宋体" w:cs="宋体"/>
          <w:b/>
          <w:bCs/>
          <w:color w:val="auto"/>
          <w:sz w:val="32"/>
          <w:szCs w:val="32"/>
          <w:highlight w:val="none"/>
        </w:rPr>
      </w:pPr>
      <w:bookmarkStart w:id="26" w:name="_Toc509830940"/>
      <w:bookmarkStart w:id="27" w:name="_Toc493575831"/>
      <w:bookmarkStart w:id="28" w:name="_Toc493575832"/>
      <w:bookmarkStart w:id="29" w:name="_Toc509830941"/>
      <w:r>
        <w:rPr>
          <w:rFonts w:hint="eastAsia" w:ascii="宋体" w:hAnsi="宋体" w:eastAsia="宋体" w:cs="宋体"/>
          <w:color w:val="auto"/>
          <w:sz w:val="24"/>
          <w:highlight w:val="none"/>
        </w:rPr>
        <w:br w:type="page"/>
      </w:r>
      <w:bookmarkStart w:id="30" w:name="_Toc15963"/>
      <w:r>
        <w:rPr>
          <w:rFonts w:hint="eastAsia" w:ascii="宋体" w:hAnsi="宋体" w:eastAsia="宋体" w:cs="宋体"/>
          <w:b/>
          <w:bCs/>
          <w:color w:val="auto"/>
          <w:sz w:val="32"/>
          <w:szCs w:val="32"/>
          <w:highlight w:val="none"/>
        </w:rPr>
        <w:t xml:space="preserve">第四部分  </w:t>
      </w:r>
      <w:r>
        <w:rPr>
          <w:rFonts w:hint="eastAsia" w:ascii="宋体" w:hAnsi="宋体" w:eastAsia="宋体" w:cs="宋体"/>
          <w:b/>
          <w:bCs/>
          <w:color w:val="auto"/>
          <w:sz w:val="32"/>
          <w:szCs w:val="32"/>
          <w:highlight w:val="none"/>
          <w:lang w:eastAsia="zh-CN"/>
        </w:rPr>
        <w:t>商务、</w:t>
      </w:r>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lang w:eastAsia="zh-CN"/>
        </w:rPr>
        <w:t>服务</w:t>
      </w:r>
      <w:r>
        <w:rPr>
          <w:rFonts w:hint="eastAsia" w:ascii="宋体" w:hAnsi="宋体" w:eastAsia="宋体" w:cs="宋体"/>
          <w:b/>
          <w:bCs/>
          <w:color w:val="auto"/>
          <w:sz w:val="32"/>
          <w:szCs w:val="32"/>
          <w:highlight w:val="none"/>
        </w:rPr>
        <w:t>要求</w:t>
      </w:r>
      <w:bookmarkEnd w:id="30"/>
    </w:p>
    <w:p w14:paraId="2FBFF572">
      <w:pPr>
        <w:numPr>
          <w:ilvl w:val="0"/>
          <w:numId w:val="0"/>
        </w:numPr>
        <w:shd w:val="clear"/>
        <w:adjustRightInd w:val="0"/>
        <w:spacing w:line="36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一、商务要求</w:t>
      </w:r>
    </w:p>
    <w:p w14:paraId="121DDC3C">
      <w:pPr>
        <w:shd w:val="clear"/>
        <w:adjustRightInd w:val="0"/>
        <w:spacing w:line="360" w:lineRule="auto"/>
        <w:ind w:firstLine="482" w:firstLineChars="200"/>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1、项目概况：</w:t>
      </w:r>
      <w:r>
        <w:rPr>
          <w:rFonts w:hint="eastAsia" w:ascii="宋体" w:hAnsi="宋体" w:eastAsia="宋体" w:cs="宋体"/>
          <w:b w:val="0"/>
          <w:bCs w:val="0"/>
          <w:highlight w:val="none"/>
          <w:lang w:val="en-US" w:eastAsia="zh-CN"/>
        </w:rPr>
        <w:t>此次保护修复的古籍均为山西祁县乔家大院民俗博物馆馆藏文物，有21件/组，186件：内容涵盖医书，文学，碑拓，画谱，地方志，课本等，及之前的保存条件有限，这批珍贵的书籍产生了各种病害，如酸化严重，老化，絮化，霉菌侵蚀，虫蝇屎污染，以及断裂，脆化，变色等，这些病害严重的影响到古籍未来保存的安全与整体展览效果。这些都是国家重要的史实资料与艺术文化遗产，值得珍藏和研究，如不及时进行保护修复则有可能造成这些文物的湮灭。</w:t>
      </w:r>
    </w:p>
    <w:p w14:paraId="36F1CDD2">
      <w:pPr>
        <w:shd w:val="clear"/>
        <w:adjustRightInd w:val="0"/>
        <w:spacing w:line="360" w:lineRule="auto"/>
        <w:ind w:firstLine="482" w:firstLineChars="200"/>
        <w:rPr>
          <w:rFonts w:hint="eastAsia" w:ascii="宋体" w:hAnsi="宋体" w:eastAsia="宋体" w:cs="宋体"/>
          <w:bCs/>
          <w:color w:val="auto"/>
          <w:sz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合同履约期限</w:t>
      </w:r>
      <w:r>
        <w:rPr>
          <w:rFonts w:hint="eastAsia" w:ascii="宋体" w:hAnsi="宋体" w:eastAsia="宋体" w:cs="宋体"/>
          <w:b/>
          <w:bCs/>
          <w:color w:val="auto"/>
          <w:sz w:val="24"/>
          <w:highlight w:val="none"/>
        </w:rPr>
        <w:t>：</w:t>
      </w:r>
      <w:r>
        <w:rPr>
          <w:rFonts w:hint="eastAsia" w:ascii="宋体" w:hAnsi="宋体" w:eastAsia="宋体" w:cs="宋体"/>
          <w:i w:val="0"/>
          <w:iCs w:val="0"/>
          <w:color w:val="auto"/>
          <w:sz w:val="24"/>
          <w:szCs w:val="24"/>
          <w:highlight w:val="none"/>
          <w:lang w:val="en-US" w:eastAsia="zh-CN"/>
        </w:rPr>
        <w:t>合同签订之日起15个月</w:t>
      </w:r>
      <w:r>
        <w:rPr>
          <w:rFonts w:hint="eastAsia" w:ascii="宋体" w:hAnsi="宋体" w:eastAsia="宋体" w:cs="宋体"/>
          <w:bCs/>
          <w:color w:val="auto"/>
          <w:sz w:val="24"/>
          <w:highlight w:val="none"/>
          <w:lang w:val="en-US" w:eastAsia="zh-CN"/>
        </w:rPr>
        <w:t>。</w:t>
      </w:r>
    </w:p>
    <w:p w14:paraId="224C3FFD">
      <w:pPr>
        <w:shd w:val="clear"/>
        <w:adjustRightInd w:val="0"/>
        <w:spacing w:line="360" w:lineRule="auto"/>
        <w:ind w:firstLine="482" w:firstLineChars="200"/>
        <w:rPr>
          <w:rFonts w:hint="eastAsia" w:ascii="宋体" w:hAnsi="宋体" w:eastAsia="宋体" w:cs="宋体"/>
          <w:highlight w:val="none"/>
          <w:lang w:val="en-US" w:eastAsia="zh-CN"/>
        </w:rPr>
      </w:pPr>
      <w:r>
        <w:rPr>
          <w:rFonts w:hint="eastAsia" w:ascii="宋体" w:hAnsi="宋体" w:eastAsia="宋体" w:cs="宋体"/>
          <w:b/>
          <w:bCs w:val="0"/>
          <w:color w:val="auto"/>
          <w:sz w:val="24"/>
          <w:highlight w:val="none"/>
          <w:lang w:val="en-US" w:eastAsia="zh-CN"/>
        </w:rPr>
        <w:t>3、服务</w:t>
      </w:r>
      <w:r>
        <w:rPr>
          <w:rFonts w:hint="eastAsia" w:ascii="宋体" w:hAnsi="宋体" w:eastAsia="宋体" w:cs="宋体"/>
          <w:b/>
          <w:bCs w:val="0"/>
          <w:color w:val="auto"/>
          <w:sz w:val="24"/>
          <w:highlight w:val="none"/>
          <w:u w:val="none"/>
          <w:lang w:val="en-US" w:eastAsia="zh-CN"/>
        </w:rPr>
        <w:t>地点：</w:t>
      </w:r>
      <w:r>
        <w:rPr>
          <w:rFonts w:hint="eastAsia" w:ascii="宋体" w:hAnsi="宋体" w:eastAsia="宋体" w:cs="宋体"/>
          <w:bCs/>
          <w:color w:val="auto"/>
          <w:sz w:val="24"/>
          <w:highlight w:val="none"/>
          <w:u w:val="none"/>
          <w:lang w:val="en-US" w:eastAsia="zh-CN"/>
        </w:rPr>
        <w:t>祁县乔家大院民俗博物馆</w:t>
      </w:r>
      <w:r>
        <w:rPr>
          <w:rFonts w:hint="eastAsia" w:ascii="宋体" w:hAnsi="宋体" w:eastAsia="宋体" w:cs="宋体"/>
          <w:bCs/>
          <w:color w:val="auto"/>
          <w:sz w:val="24"/>
          <w:highlight w:val="none"/>
          <w:lang w:val="en-US" w:eastAsia="zh-CN"/>
        </w:rPr>
        <w:t>。</w:t>
      </w:r>
    </w:p>
    <w:p w14:paraId="67AEDD6C">
      <w:pPr>
        <w:shd w:val="clear"/>
        <w:adjustRightInd w:val="0"/>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4、服务标准：</w:t>
      </w:r>
      <w:r>
        <w:rPr>
          <w:rFonts w:hint="eastAsia" w:ascii="宋体" w:hAnsi="宋体" w:eastAsia="宋体" w:cs="宋体"/>
          <w:b w:val="0"/>
          <w:bCs w:val="0"/>
          <w:color w:val="auto"/>
          <w:sz w:val="24"/>
          <w:highlight w:val="none"/>
          <w:lang w:val="en-US" w:eastAsia="zh-CN"/>
        </w:rPr>
        <w:t>符合国家、行业相关标准及规范要求。</w:t>
      </w:r>
    </w:p>
    <w:p w14:paraId="1D530BEB">
      <w:pPr>
        <w:shd w:val="clear"/>
        <w:adjustRightInd w:val="0"/>
        <w:spacing w:line="360" w:lineRule="auto"/>
        <w:ind w:firstLine="482" w:firstLineChars="200"/>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5、付款方式：</w:t>
      </w:r>
      <w:r>
        <w:rPr>
          <w:rFonts w:hint="eastAsia" w:ascii="宋体" w:hAnsi="宋体" w:eastAsia="宋体" w:cs="宋体"/>
          <w:b w:val="0"/>
          <w:bCs w:val="0"/>
          <w:color w:val="auto"/>
          <w:sz w:val="24"/>
          <w:highlight w:val="none"/>
          <w:lang w:val="en-US" w:eastAsia="zh-CN"/>
        </w:rPr>
        <w:t>项目修复完成50%以上，由甲方组织专家进行中期验收，验收合格后支付成交价50%的价款。完成全部修复后，上报山西省文物局组织专家验收合格后，支付剩余50%的款项。</w:t>
      </w:r>
    </w:p>
    <w:p w14:paraId="36F252C7">
      <w:pPr>
        <w:numPr>
          <w:ilvl w:val="0"/>
          <w:numId w:val="0"/>
        </w:numPr>
        <w:shd w:val="clear"/>
        <w:adjustRightIn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highlight w:val="none"/>
          <w:lang w:val="en-US" w:eastAsia="zh-CN"/>
        </w:rPr>
        <w:t>6、履约保证金：</w:t>
      </w:r>
      <w:r>
        <w:rPr>
          <w:rFonts w:hint="eastAsia" w:ascii="宋体" w:hAnsi="宋体" w:eastAsia="宋体" w:cs="宋体"/>
          <w:b w:val="0"/>
          <w:bCs w:val="0"/>
          <w:color w:val="auto"/>
          <w:sz w:val="24"/>
          <w:highlight w:val="none"/>
          <w:lang w:val="en-US" w:eastAsia="zh-CN"/>
        </w:rPr>
        <w:t>无</w:t>
      </w:r>
      <w:r>
        <w:rPr>
          <w:rFonts w:hint="eastAsia" w:ascii="宋体" w:hAnsi="宋体" w:eastAsia="宋体" w:cs="宋体"/>
          <w:b w:val="0"/>
          <w:bCs w:val="0"/>
          <w:color w:val="auto"/>
          <w:kern w:val="2"/>
          <w:sz w:val="24"/>
          <w:szCs w:val="24"/>
          <w:highlight w:val="none"/>
          <w:lang w:val="en-US" w:eastAsia="zh-CN" w:bidi="ar-SA"/>
        </w:rPr>
        <w:t>。</w:t>
      </w:r>
    </w:p>
    <w:p w14:paraId="68611374">
      <w:pPr>
        <w:numPr>
          <w:ilvl w:val="0"/>
          <w:numId w:val="0"/>
        </w:numPr>
        <w:shd w:val="clear"/>
        <w:adjustRightIn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7、验收标准：</w:t>
      </w:r>
      <w:r>
        <w:rPr>
          <w:rFonts w:hint="eastAsia" w:ascii="宋体" w:hAnsi="宋体" w:eastAsia="宋体" w:cs="宋体"/>
          <w:b w:val="0"/>
          <w:bCs w:val="0"/>
          <w:color w:val="auto"/>
          <w:kern w:val="2"/>
          <w:sz w:val="24"/>
          <w:szCs w:val="24"/>
          <w:highlight w:val="none"/>
          <w:lang w:val="en-US" w:eastAsia="zh-CN" w:bidi="ar-SA"/>
        </w:rPr>
        <w:t>符合国家、行业标准且经山西省文物局组织专家验收合格。</w:t>
      </w:r>
    </w:p>
    <w:p w14:paraId="1442C187">
      <w:pPr>
        <w:shd w:val="clear"/>
        <w:adjustRightInd w:val="0"/>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技术服务</w:t>
      </w:r>
      <w:r>
        <w:rPr>
          <w:rFonts w:hint="eastAsia" w:ascii="宋体" w:hAnsi="宋体" w:eastAsia="宋体" w:cs="宋体"/>
          <w:b/>
          <w:bCs/>
          <w:color w:val="auto"/>
          <w:sz w:val="28"/>
          <w:szCs w:val="28"/>
          <w:highlight w:val="none"/>
        </w:rPr>
        <w:t>要求</w:t>
      </w:r>
    </w:p>
    <w:tbl>
      <w:tblPr>
        <w:tblStyle w:val="41"/>
        <w:tblpPr w:leftFromText="180" w:rightFromText="180" w:vertAnchor="text" w:horzAnchor="page" w:tblpX="1376" w:tblpY="614"/>
        <w:tblOverlap w:val="never"/>
        <w:tblW w:w="94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4078"/>
        <w:gridCol w:w="750"/>
        <w:gridCol w:w="2994"/>
        <w:gridCol w:w="761"/>
      </w:tblGrid>
      <w:tr w14:paraId="32519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17" w:type="dxa"/>
            <w:vAlign w:val="center"/>
          </w:tcPr>
          <w:p w14:paraId="323A96FC">
            <w:pPr>
              <w:bidi w:val="0"/>
              <w:jc w:val="center"/>
              <w:rPr>
                <w:sz w:val="24"/>
                <w:szCs w:val="24"/>
              </w:rPr>
            </w:pPr>
            <w:r>
              <w:rPr>
                <w:rFonts w:ascii="宋体" w:hAnsi="宋体" w:eastAsia="宋体" w:cs="宋体"/>
                <w:b/>
                <w:bCs/>
                <w:spacing w:val="-3"/>
                <w:sz w:val="24"/>
                <w:szCs w:val="24"/>
              </w:rPr>
              <w:t>序号</w:t>
            </w:r>
          </w:p>
        </w:tc>
        <w:tc>
          <w:tcPr>
            <w:tcW w:w="4078" w:type="dxa"/>
            <w:vAlign w:val="center"/>
          </w:tcPr>
          <w:p w14:paraId="2032A0DF">
            <w:pPr>
              <w:bidi w:val="0"/>
              <w:jc w:val="center"/>
              <w:rPr>
                <w:sz w:val="24"/>
                <w:szCs w:val="24"/>
              </w:rPr>
            </w:pPr>
            <w:r>
              <w:rPr>
                <w:rFonts w:ascii="宋体" w:hAnsi="宋体" w:eastAsia="宋体" w:cs="宋体"/>
                <w:b/>
                <w:bCs/>
                <w:spacing w:val="-3"/>
                <w:sz w:val="24"/>
                <w:szCs w:val="24"/>
              </w:rPr>
              <w:t>文物信息</w:t>
            </w:r>
          </w:p>
        </w:tc>
        <w:tc>
          <w:tcPr>
            <w:tcW w:w="750" w:type="dxa"/>
            <w:vAlign w:val="center"/>
          </w:tcPr>
          <w:p w14:paraId="4B4100C7">
            <w:pPr>
              <w:bidi w:val="0"/>
              <w:jc w:val="center"/>
              <w:rPr>
                <w:sz w:val="24"/>
                <w:szCs w:val="24"/>
              </w:rPr>
            </w:pPr>
            <w:r>
              <w:rPr>
                <w:rFonts w:ascii="宋体" w:hAnsi="宋体" w:eastAsia="宋体" w:cs="宋体"/>
                <w:b/>
                <w:bCs/>
                <w:spacing w:val="-3"/>
                <w:sz w:val="24"/>
                <w:szCs w:val="24"/>
              </w:rPr>
              <w:t>数量</w:t>
            </w:r>
          </w:p>
        </w:tc>
        <w:tc>
          <w:tcPr>
            <w:tcW w:w="2994" w:type="dxa"/>
            <w:vAlign w:val="center"/>
          </w:tcPr>
          <w:p w14:paraId="4238AFCD">
            <w:pPr>
              <w:bidi w:val="0"/>
              <w:jc w:val="center"/>
              <w:rPr>
                <w:sz w:val="24"/>
                <w:szCs w:val="24"/>
              </w:rPr>
            </w:pPr>
            <w:r>
              <w:rPr>
                <w:rFonts w:ascii="宋体" w:hAnsi="宋体" w:eastAsia="宋体" w:cs="宋体"/>
                <w:b/>
                <w:bCs/>
                <w:spacing w:val="-3"/>
                <w:sz w:val="24"/>
                <w:szCs w:val="24"/>
              </w:rPr>
              <w:t>文物照片</w:t>
            </w:r>
          </w:p>
        </w:tc>
        <w:tc>
          <w:tcPr>
            <w:tcW w:w="761" w:type="dxa"/>
            <w:vAlign w:val="center"/>
          </w:tcPr>
          <w:p w14:paraId="23316E00">
            <w:pPr>
              <w:bidi w:val="0"/>
              <w:jc w:val="center"/>
              <w:rPr>
                <w:sz w:val="24"/>
                <w:szCs w:val="24"/>
              </w:rPr>
            </w:pPr>
            <w:r>
              <w:rPr>
                <w:rFonts w:ascii="宋体" w:hAnsi="宋体" w:eastAsia="宋体" w:cs="宋体"/>
                <w:b/>
                <w:bCs/>
                <w:spacing w:val="-3"/>
                <w:sz w:val="24"/>
                <w:szCs w:val="24"/>
              </w:rPr>
              <w:t>级别</w:t>
            </w:r>
          </w:p>
        </w:tc>
      </w:tr>
      <w:tr w14:paraId="6FCF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6" w:hRule="atLeast"/>
        </w:trPr>
        <w:tc>
          <w:tcPr>
            <w:tcW w:w="817" w:type="dxa"/>
            <w:vAlign w:val="center"/>
          </w:tcPr>
          <w:p w14:paraId="1C5D0925">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w:t>
            </w:r>
          </w:p>
        </w:tc>
        <w:tc>
          <w:tcPr>
            <w:tcW w:w="4078" w:type="dxa"/>
            <w:vAlign w:val="top"/>
          </w:tcPr>
          <w:p w14:paraId="2F51121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名称：</w:t>
            </w:r>
            <w:r>
              <w:rPr>
                <w:rFonts w:hint="eastAsia" w:ascii="宋体" w:hAnsi="宋体" w:eastAsia="宋体" w:cs="宋体"/>
                <w:snapToGrid w:val="0"/>
                <w:color w:val="000000"/>
                <w:kern w:val="0"/>
                <w:sz w:val="24"/>
                <w:szCs w:val="24"/>
                <w:lang w:val="en-US" w:eastAsia="zh-CN" w:bidi="ar"/>
              </w:rPr>
              <w:t>清天德堂《张氏类经》</w:t>
            </w:r>
          </w:p>
          <w:p w14:paraId="0B417D2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编号：</w:t>
            </w:r>
            <w:r>
              <w:rPr>
                <w:rFonts w:hint="eastAsia" w:ascii="宋体" w:hAnsi="宋体" w:eastAsia="宋体" w:cs="宋体"/>
                <w:snapToGrid w:val="0"/>
                <w:color w:val="000000"/>
                <w:kern w:val="0"/>
                <w:sz w:val="24"/>
                <w:szCs w:val="24"/>
                <w:lang w:val="en-US" w:eastAsia="zh-CN" w:bidi="ar"/>
              </w:rPr>
              <w:t>1827</w:t>
            </w:r>
          </w:p>
          <w:p w14:paraId="6D1096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时代：</w:t>
            </w:r>
            <w:r>
              <w:rPr>
                <w:rFonts w:hint="eastAsia" w:ascii="宋体" w:hAnsi="宋体" w:eastAsia="宋体" w:cs="宋体"/>
                <w:snapToGrid w:val="0"/>
                <w:color w:val="000000"/>
                <w:kern w:val="0"/>
                <w:sz w:val="24"/>
                <w:szCs w:val="24"/>
                <w:lang w:val="en-US" w:eastAsia="zh-CN" w:bidi="ar"/>
              </w:rPr>
              <w:t>清</w:t>
            </w:r>
          </w:p>
          <w:p w14:paraId="3F26510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质地：</w:t>
            </w:r>
            <w:r>
              <w:rPr>
                <w:rFonts w:hint="eastAsia" w:ascii="宋体" w:hAnsi="宋体" w:eastAsia="宋体" w:cs="宋体"/>
                <w:snapToGrid w:val="0"/>
                <w:color w:val="000000"/>
                <w:kern w:val="0"/>
                <w:sz w:val="24"/>
                <w:szCs w:val="24"/>
                <w:lang w:val="en-US" w:eastAsia="zh-CN" w:bidi="ar"/>
              </w:rPr>
              <w:t>纸</w:t>
            </w:r>
          </w:p>
          <w:p w14:paraId="7A647D5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尺寸（cm）：</w:t>
            </w:r>
            <w:r>
              <w:rPr>
                <w:rFonts w:hint="eastAsia" w:ascii="宋体" w:hAnsi="宋体" w:eastAsia="宋体" w:cs="宋体"/>
                <w:snapToGrid w:val="0"/>
                <w:color w:val="000000"/>
                <w:kern w:val="0"/>
                <w:sz w:val="24"/>
                <w:szCs w:val="24"/>
                <w:lang w:val="en-US" w:eastAsia="zh-CN" w:bidi="ar"/>
              </w:rPr>
              <w:t>长24.7宽15.9</w:t>
            </w:r>
          </w:p>
          <w:p w14:paraId="264B8F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现状：</w:t>
            </w:r>
            <w:r>
              <w:rPr>
                <w:rFonts w:hint="eastAsia" w:ascii="宋体" w:hAnsi="宋体" w:eastAsia="宋体" w:cs="宋体"/>
                <w:snapToGrid w:val="0"/>
                <w:color w:val="000000"/>
                <w:kern w:val="0"/>
                <w:sz w:val="24"/>
                <w:szCs w:val="24"/>
                <w:lang w:val="en-US" w:eastAsia="zh-CN" w:bidi="ar"/>
              </w:rPr>
              <w:t>此组文物共32本，整体保存较完整，函套破损，部分书脊略有脱线，书皮略有残缺、断裂，个别书皮缺失，略有脆化。</w:t>
            </w:r>
          </w:p>
        </w:tc>
        <w:tc>
          <w:tcPr>
            <w:tcW w:w="750" w:type="dxa"/>
            <w:vAlign w:val="center"/>
          </w:tcPr>
          <w:p w14:paraId="4D0A9E79">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w:t>
            </w:r>
          </w:p>
        </w:tc>
        <w:tc>
          <w:tcPr>
            <w:tcW w:w="2994" w:type="dxa"/>
            <w:vAlign w:val="center"/>
          </w:tcPr>
          <w:p w14:paraId="02610A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z w:val="24"/>
                <w:szCs w:val="24"/>
              </w:rPr>
              <w:drawing>
                <wp:inline distT="0" distB="0" distL="114300" distR="114300">
                  <wp:extent cx="1553210" cy="2336165"/>
                  <wp:effectExtent l="0" t="0" r="8890" b="698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a:stretch>
                            <a:fillRect/>
                          </a:stretch>
                        </pic:blipFill>
                        <pic:spPr>
                          <a:xfrm>
                            <a:off x="0" y="0"/>
                            <a:ext cx="1553210" cy="2336165"/>
                          </a:xfrm>
                          <a:prstGeom prst="rect">
                            <a:avLst/>
                          </a:prstGeom>
                          <a:noFill/>
                          <a:ln>
                            <a:noFill/>
                          </a:ln>
                        </pic:spPr>
                      </pic:pic>
                    </a:graphicData>
                  </a:graphic>
                </wp:inline>
              </w:drawing>
            </w:r>
          </w:p>
        </w:tc>
        <w:tc>
          <w:tcPr>
            <w:tcW w:w="761" w:type="dxa"/>
            <w:vAlign w:val="center"/>
          </w:tcPr>
          <w:p w14:paraId="3A0F06D0">
            <w:pPr>
              <w:bidi w:val="0"/>
              <w:jc w:val="center"/>
              <w:rPr>
                <w:sz w:val="24"/>
                <w:szCs w:val="24"/>
              </w:rPr>
            </w:pPr>
            <w:r>
              <w:rPr>
                <w:rFonts w:ascii="宋体" w:hAnsi="宋体" w:eastAsia="宋体" w:cs="宋体"/>
                <w:b/>
                <w:bCs/>
                <w:spacing w:val="-6"/>
                <w:sz w:val="24"/>
                <w:szCs w:val="24"/>
              </w:rPr>
              <w:t>三级</w:t>
            </w:r>
          </w:p>
        </w:tc>
      </w:tr>
      <w:tr w14:paraId="64432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0" w:hRule="atLeast"/>
        </w:trPr>
        <w:tc>
          <w:tcPr>
            <w:tcW w:w="817" w:type="dxa"/>
            <w:vAlign w:val="center"/>
          </w:tcPr>
          <w:p w14:paraId="001B5C80">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p>
        </w:tc>
        <w:tc>
          <w:tcPr>
            <w:tcW w:w="4078" w:type="dxa"/>
            <w:vAlign w:val="top"/>
          </w:tcPr>
          <w:p w14:paraId="02B724B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名称：</w:t>
            </w:r>
            <w:r>
              <w:rPr>
                <w:rFonts w:hint="eastAsia" w:ascii="宋体" w:hAnsi="宋体" w:eastAsia="宋体" w:cs="宋体"/>
                <w:snapToGrid w:val="0"/>
                <w:color w:val="000000"/>
                <w:kern w:val="0"/>
                <w:sz w:val="24"/>
                <w:szCs w:val="24"/>
                <w:lang w:val="en-US" w:eastAsia="zh-CN" w:bidi="ar"/>
              </w:rPr>
              <w:t>清《六集大观》</w:t>
            </w:r>
          </w:p>
          <w:p w14:paraId="73B7950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编号：</w:t>
            </w:r>
            <w:r>
              <w:rPr>
                <w:rFonts w:hint="eastAsia" w:ascii="宋体" w:hAnsi="宋体" w:eastAsia="宋体" w:cs="宋体"/>
                <w:snapToGrid w:val="0"/>
                <w:color w:val="000000"/>
                <w:kern w:val="0"/>
                <w:sz w:val="24"/>
                <w:szCs w:val="24"/>
                <w:lang w:val="en-US" w:eastAsia="zh-CN" w:bidi="ar"/>
              </w:rPr>
              <w:t>1828</w:t>
            </w:r>
          </w:p>
          <w:p w14:paraId="51D41C0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时代：</w:t>
            </w:r>
            <w:r>
              <w:rPr>
                <w:rFonts w:hint="eastAsia" w:ascii="宋体" w:hAnsi="宋体" w:eastAsia="宋体" w:cs="宋体"/>
                <w:snapToGrid w:val="0"/>
                <w:color w:val="000000"/>
                <w:kern w:val="0"/>
                <w:sz w:val="24"/>
                <w:szCs w:val="24"/>
                <w:lang w:val="en-US" w:eastAsia="zh-CN" w:bidi="ar"/>
              </w:rPr>
              <w:t>清</w:t>
            </w:r>
          </w:p>
          <w:p w14:paraId="0C48D0F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质地：</w:t>
            </w:r>
            <w:r>
              <w:rPr>
                <w:rFonts w:hint="eastAsia" w:ascii="宋体" w:hAnsi="宋体" w:eastAsia="宋体" w:cs="宋体"/>
                <w:snapToGrid w:val="0"/>
                <w:color w:val="000000"/>
                <w:kern w:val="0"/>
                <w:sz w:val="24"/>
                <w:szCs w:val="24"/>
                <w:lang w:val="en-US" w:eastAsia="zh-CN" w:bidi="ar"/>
              </w:rPr>
              <w:t>纸</w:t>
            </w:r>
          </w:p>
          <w:p w14:paraId="660488B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尺寸（cm）：</w:t>
            </w:r>
            <w:r>
              <w:rPr>
                <w:rFonts w:hint="eastAsia" w:ascii="宋体" w:hAnsi="宋体" w:eastAsia="宋体" w:cs="宋体"/>
                <w:snapToGrid w:val="0"/>
                <w:color w:val="000000"/>
                <w:kern w:val="0"/>
                <w:sz w:val="24"/>
                <w:szCs w:val="24"/>
                <w:lang w:val="en-US" w:eastAsia="zh-CN" w:bidi="ar"/>
              </w:rPr>
              <w:t>长22.9宽12.5</w:t>
            </w:r>
          </w:p>
          <w:p w14:paraId="291010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现状：</w:t>
            </w:r>
            <w:r>
              <w:rPr>
                <w:rFonts w:hint="eastAsia" w:ascii="宋体" w:hAnsi="宋体" w:eastAsia="宋体" w:cs="宋体"/>
                <w:snapToGrid w:val="0"/>
                <w:color w:val="000000"/>
                <w:kern w:val="0"/>
                <w:sz w:val="24"/>
                <w:szCs w:val="24"/>
                <w:lang w:val="en-US" w:eastAsia="zh-CN" w:bidi="ar"/>
              </w:rPr>
              <w:t>此组文物共6件，整体保存较完整，但书脊全部脱线，书叶泛黄，较脆，部分书皮略有残缺、霉渍等病害。</w:t>
            </w:r>
          </w:p>
        </w:tc>
        <w:tc>
          <w:tcPr>
            <w:tcW w:w="750" w:type="dxa"/>
            <w:vAlign w:val="center"/>
          </w:tcPr>
          <w:p w14:paraId="575C1104">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994" w:type="dxa"/>
            <w:vAlign w:val="center"/>
          </w:tcPr>
          <w:p w14:paraId="4DB189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z w:val="24"/>
                <w:szCs w:val="24"/>
              </w:rPr>
              <w:drawing>
                <wp:inline distT="0" distB="0" distL="114300" distR="114300">
                  <wp:extent cx="2061210" cy="1367155"/>
                  <wp:effectExtent l="0" t="0" r="15240" b="444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9"/>
                          <a:stretch>
                            <a:fillRect/>
                          </a:stretch>
                        </pic:blipFill>
                        <pic:spPr>
                          <a:xfrm>
                            <a:off x="0" y="0"/>
                            <a:ext cx="2061210" cy="1367155"/>
                          </a:xfrm>
                          <a:prstGeom prst="rect">
                            <a:avLst/>
                          </a:prstGeom>
                          <a:noFill/>
                          <a:ln>
                            <a:noFill/>
                          </a:ln>
                        </pic:spPr>
                      </pic:pic>
                    </a:graphicData>
                  </a:graphic>
                </wp:inline>
              </w:drawing>
            </w:r>
          </w:p>
        </w:tc>
        <w:tc>
          <w:tcPr>
            <w:tcW w:w="761" w:type="dxa"/>
            <w:vAlign w:val="center"/>
          </w:tcPr>
          <w:p w14:paraId="548A2681">
            <w:pPr>
              <w:bidi w:val="0"/>
              <w:jc w:val="center"/>
              <w:rPr>
                <w:sz w:val="24"/>
                <w:szCs w:val="24"/>
              </w:rPr>
            </w:pPr>
            <w:r>
              <w:rPr>
                <w:rFonts w:ascii="宋体" w:hAnsi="宋体" w:eastAsia="宋体" w:cs="宋体"/>
                <w:b/>
                <w:bCs/>
                <w:spacing w:val="-6"/>
                <w:sz w:val="24"/>
                <w:szCs w:val="24"/>
              </w:rPr>
              <w:t>三级</w:t>
            </w:r>
          </w:p>
        </w:tc>
      </w:tr>
      <w:tr w14:paraId="1A394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17" w:type="dxa"/>
            <w:vAlign w:val="center"/>
          </w:tcPr>
          <w:p w14:paraId="2BA1DF8C">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4078" w:type="dxa"/>
            <w:vAlign w:val="top"/>
          </w:tcPr>
          <w:p w14:paraId="61BE1C9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名称：</w:t>
            </w:r>
            <w:r>
              <w:rPr>
                <w:rFonts w:hint="eastAsia" w:ascii="宋体" w:hAnsi="宋体" w:eastAsia="宋体" w:cs="宋体"/>
                <w:snapToGrid w:val="0"/>
                <w:color w:val="000000"/>
                <w:kern w:val="0"/>
                <w:sz w:val="24"/>
                <w:szCs w:val="24"/>
                <w:lang w:val="en-US" w:eastAsia="zh-CN" w:bidi="ar"/>
              </w:rPr>
              <w:t>清存仁德《唐诗三百首注</w:t>
            </w:r>
          </w:p>
          <w:p w14:paraId="79CEE8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snapToGrid w:val="0"/>
                <w:color w:val="000000"/>
                <w:kern w:val="0"/>
                <w:sz w:val="24"/>
                <w:szCs w:val="24"/>
                <w:lang w:val="en-US" w:eastAsia="zh-CN" w:bidi="ar"/>
              </w:rPr>
              <w:t>疏》</w:t>
            </w:r>
          </w:p>
          <w:p w14:paraId="2995C11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编号：</w:t>
            </w:r>
            <w:r>
              <w:rPr>
                <w:rFonts w:hint="eastAsia" w:ascii="宋体" w:hAnsi="宋体" w:eastAsia="宋体" w:cs="宋体"/>
                <w:snapToGrid w:val="0"/>
                <w:color w:val="000000"/>
                <w:kern w:val="0"/>
                <w:sz w:val="24"/>
                <w:szCs w:val="24"/>
                <w:lang w:val="en-US" w:eastAsia="zh-CN" w:bidi="ar"/>
              </w:rPr>
              <w:t>1829</w:t>
            </w:r>
          </w:p>
          <w:p w14:paraId="09D0F25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时代：</w:t>
            </w:r>
            <w:r>
              <w:rPr>
                <w:rFonts w:hint="eastAsia" w:ascii="宋体" w:hAnsi="宋体" w:eastAsia="宋体" w:cs="宋体"/>
                <w:snapToGrid w:val="0"/>
                <w:color w:val="000000"/>
                <w:kern w:val="0"/>
                <w:sz w:val="24"/>
                <w:szCs w:val="24"/>
                <w:lang w:val="en-US" w:eastAsia="zh-CN" w:bidi="ar"/>
              </w:rPr>
              <w:t xml:space="preserve">清 </w:t>
            </w:r>
          </w:p>
          <w:p w14:paraId="144C1F1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质地：</w:t>
            </w:r>
            <w:r>
              <w:rPr>
                <w:rFonts w:hint="eastAsia" w:ascii="宋体" w:hAnsi="宋体" w:eastAsia="宋体" w:cs="宋体"/>
                <w:snapToGrid w:val="0"/>
                <w:color w:val="000000"/>
                <w:kern w:val="0"/>
                <w:sz w:val="24"/>
                <w:szCs w:val="24"/>
                <w:lang w:val="en-US" w:eastAsia="zh-CN" w:bidi="ar"/>
              </w:rPr>
              <w:t xml:space="preserve">纸 </w:t>
            </w:r>
          </w:p>
          <w:p w14:paraId="0E076A4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尺寸（cm）：</w:t>
            </w:r>
            <w:r>
              <w:rPr>
                <w:rFonts w:hint="eastAsia" w:ascii="宋体" w:hAnsi="宋体" w:eastAsia="宋体" w:cs="宋体"/>
                <w:snapToGrid w:val="0"/>
                <w:color w:val="000000"/>
                <w:kern w:val="0"/>
                <w:sz w:val="24"/>
                <w:szCs w:val="24"/>
                <w:lang w:val="en-US" w:eastAsia="zh-CN" w:bidi="ar"/>
              </w:rPr>
              <w:t>长24.2，宽15</w:t>
            </w:r>
          </w:p>
          <w:p w14:paraId="69407EF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现状：</w:t>
            </w:r>
            <w:r>
              <w:rPr>
                <w:rFonts w:hint="eastAsia" w:ascii="宋体" w:hAnsi="宋体" w:eastAsia="宋体" w:cs="宋体"/>
                <w:snapToGrid w:val="0"/>
                <w:color w:val="000000"/>
                <w:kern w:val="0"/>
                <w:sz w:val="24"/>
                <w:szCs w:val="24"/>
                <w:lang w:val="en-US" w:eastAsia="zh-CN" w:bidi="ar"/>
              </w:rPr>
              <w:t>文物整体保存基本完整，函套破损，书角鼠咬，书叶泛黄，较脆，部分书皮有少许虫蛀，污渍等。</w:t>
            </w:r>
          </w:p>
        </w:tc>
        <w:tc>
          <w:tcPr>
            <w:tcW w:w="750" w:type="dxa"/>
            <w:vAlign w:val="center"/>
          </w:tcPr>
          <w:p w14:paraId="307704E9">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994" w:type="dxa"/>
            <w:vAlign w:val="center"/>
          </w:tcPr>
          <w:p w14:paraId="00820F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z w:val="24"/>
                <w:szCs w:val="24"/>
              </w:rPr>
              <w:drawing>
                <wp:inline distT="0" distB="0" distL="114300" distR="114300">
                  <wp:extent cx="2058670" cy="1381760"/>
                  <wp:effectExtent l="0" t="0" r="17780" b="889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stretch>
                            <a:fillRect/>
                          </a:stretch>
                        </pic:blipFill>
                        <pic:spPr>
                          <a:xfrm>
                            <a:off x="0" y="0"/>
                            <a:ext cx="2058670" cy="1381760"/>
                          </a:xfrm>
                          <a:prstGeom prst="rect">
                            <a:avLst/>
                          </a:prstGeom>
                          <a:noFill/>
                          <a:ln>
                            <a:noFill/>
                          </a:ln>
                        </pic:spPr>
                      </pic:pic>
                    </a:graphicData>
                  </a:graphic>
                </wp:inline>
              </w:drawing>
            </w:r>
          </w:p>
        </w:tc>
        <w:tc>
          <w:tcPr>
            <w:tcW w:w="761" w:type="dxa"/>
            <w:vAlign w:val="center"/>
          </w:tcPr>
          <w:p w14:paraId="1F9C031F">
            <w:pPr>
              <w:bidi w:val="0"/>
              <w:jc w:val="center"/>
              <w:rPr>
                <w:sz w:val="24"/>
                <w:szCs w:val="24"/>
              </w:rPr>
            </w:pPr>
            <w:r>
              <w:rPr>
                <w:rFonts w:ascii="宋体" w:hAnsi="宋体" w:eastAsia="宋体" w:cs="宋体"/>
                <w:b/>
                <w:bCs/>
                <w:spacing w:val="-6"/>
                <w:sz w:val="24"/>
                <w:szCs w:val="24"/>
              </w:rPr>
              <w:t>三级</w:t>
            </w:r>
          </w:p>
        </w:tc>
      </w:tr>
      <w:tr w14:paraId="7F9D1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1" w:hRule="atLeast"/>
        </w:trPr>
        <w:tc>
          <w:tcPr>
            <w:tcW w:w="817" w:type="dxa"/>
            <w:vAlign w:val="center"/>
          </w:tcPr>
          <w:p w14:paraId="7C46C50E">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w:t>
            </w:r>
          </w:p>
        </w:tc>
        <w:tc>
          <w:tcPr>
            <w:tcW w:w="4078" w:type="dxa"/>
            <w:vAlign w:val="top"/>
          </w:tcPr>
          <w:p w14:paraId="0413E93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名称：</w:t>
            </w:r>
            <w:r>
              <w:rPr>
                <w:rFonts w:hint="eastAsia" w:ascii="宋体" w:hAnsi="宋体" w:eastAsia="宋体" w:cs="宋体"/>
                <w:snapToGrid w:val="0"/>
                <w:color w:val="000000"/>
                <w:kern w:val="0"/>
                <w:sz w:val="24"/>
                <w:szCs w:val="24"/>
                <w:lang w:val="en-US" w:eastAsia="zh-CN" w:bidi="ar"/>
              </w:rPr>
              <w:t xml:space="preserve">清《针灸大成》 </w:t>
            </w:r>
          </w:p>
          <w:p w14:paraId="1A8D8E1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编号：</w:t>
            </w:r>
            <w:r>
              <w:rPr>
                <w:rFonts w:hint="eastAsia" w:ascii="宋体" w:hAnsi="宋体" w:eastAsia="宋体" w:cs="宋体"/>
                <w:snapToGrid w:val="0"/>
                <w:color w:val="000000"/>
                <w:kern w:val="0"/>
                <w:sz w:val="24"/>
                <w:szCs w:val="24"/>
                <w:lang w:val="en-US" w:eastAsia="zh-CN" w:bidi="ar"/>
              </w:rPr>
              <w:t xml:space="preserve">1830 </w:t>
            </w:r>
          </w:p>
          <w:p w14:paraId="3169A1D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时代：</w:t>
            </w:r>
            <w:r>
              <w:rPr>
                <w:rFonts w:hint="eastAsia" w:ascii="宋体" w:hAnsi="宋体" w:eastAsia="宋体" w:cs="宋体"/>
                <w:snapToGrid w:val="0"/>
                <w:color w:val="000000"/>
                <w:kern w:val="0"/>
                <w:sz w:val="24"/>
                <w:szCs w:val="24"/>
                <w:lang w:val="en-US" w:eastAsia="zh-CN" w:bidi="ar"/>
              </w:rPr>
              <w:t xml:space="preserve">清 </w:t>
            </w:r>
          </w:p>
          <w:p w14:paraId="0AF8CFC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质地：</w:t>
            </w:r>
            <w:r>
              <w:rPr>
                <w:rFonts w:hint="eastAsia" w:ascii="宋体" w:hAnsi="宋体" w:eastAsia="宋体" w:cs="宋体"/>
                <w:snapToGrid w:val="0"/>
                <w:color w:val="000000"/>
                <w:kern w:val="0"/>
                <w:sz w:val="24"/>
                <w:szCs w:val="24"/>
                <w:lang w:val="en-US" w:eastAsia="zh-CN" w:bidi="ar"/>
              </w:rPr>
              <w:t xml:space="preserve">纸 </w:t>
            </w:r>
          </w:p>
          <w:p w14:paraId="1A246C6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尺寸（cm）：</w:t>
            </w:r>
            <w:r>
              <w:rPr>
                <w:rFonts w:hint="eastAsia" w:ascii="宋体" w:hAnsi="宋体" w:eastAsia="宋体" w:cs="宋体"/>
                <w:snapToGrid w:val="0"/>
                <w:color w:val="000000"/>
                <w:kern w:val="0"/>
                <w:sz w:val="24"/>
                <w:szCs w:val="24"/>
                <w:lang w:val="en-US" w:eastAsia="zh-CN" w:bidi="ar"/>
              </w:rPr>
              <w:t>长24，宽15.5</w:t>
            </w:r>
          </w:p>
          <w:p w14:paraId="7C1240F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现状：</w:t>
            </w:r>
            <w:r>
              <w:rPr>
                <w:rFonts w:hint="eastAsia" w:ascii="宋体" w:hAnsi="宋体" w:eastAsia="宋体" w:cs="宋体"/>
                <w:snapToGrid w:val="0"/>
                <w:color w:val="000000"/>
                <w:kern w:val="0"/>
                <w:sz w:val="24"/>
                <w:szCs w:val="24"/>
                <w:lang w:val="en-US" w:eastAsia="zh-CN" w:bidi="ar"/>
              </w:rPr>
              <w:t>文物共十本，整体保存状况较差，函套破损，部分书籍封皮、封底缺失，书脊脱线、书页残缺严重，整体变色、脆化、断裂严重。</w:t>
            </w:r>
          </w:p>
        </w:tc>
        <w:tc>
          <w:tcPr>
            <w:tcW w:w="750" w:type="dxa"/>
            <w:vAlign w:val="center"/>
          </w:tcPr>
          <w:p w14:paraId="5FB0AAE4">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w:t>
            </w:r>
          </w:p>
        </w:tc>
        <w:tc>
          <w:tcPr>
            <w:tcW w:w="2994" w:type="dxa"/>
            <w:vAlign w:val="center"/>
          </w:tcPr>
          <w:p w14:paraId="437E74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sz w:val="24"/>
                <w:szCs w:val="24"/>
              </w:rPr>
              <w:drawing>
                <wp:inline distT="0" distB="0" distL="114300" distR="114300">
                  <wp:extent cx="2058670" cy="1377950"/>
                  <wp:effectExtent l="0" t="0" r="17780" b="1270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1"/>
                          <a:stretch>
                            <a:fillRect/>
                          </a:stretch>
                        </pic:blipFill>
                        <pic:spPr>
                          <a:xfrm>
                            <a:off x="0" y="0"/>
                            <a:ext cx="2058670" cy="1377950"/>
                          </a:xfrm>
                          <a:prstGeom prst="rect">
                            <a:avLst/>
                          </a:prstGeom>
                          <a:noFill/>
                          <a:ln>
                            <a:noFill/>
                          </a:ln>
                        </pic:spPr>
                      </pic:pic>
                    </a:graphicData>
                  </a:graphic>
                </wp:inline>
              </w:drawing>
            </w:r>
          </w:p>
        </w:tc>
        <w:tc>
          <w:tcPr>
            <w:tcW w:w="761" w:type="dxa"/>
            <w:vAlign w:val="center"/>
          </w:tcPr>
          <w:p w14:paraId="19E21228">
            <w:pPr>
              <w:bidi w:val="0"/>
              <w:jc w:val="center"/>
              <w:rPr>
                <w:sz w:val="24"/>
                <w:szCs w:val="24"/>
              </w:rPr>
            </w:pPr>
            <w:r>
              <w:rPr>
                <w:rFonts w:ascii="宋体" w:hAnsi="宋体" w:eastAsia="宋体" w:cs="宋体"/>
                <w:b/>
                <w:bCs/>
                <w:spacing w:val="-6"/>
                <w:sz w:val="24"/>
                <w:szCs w:val="24"/>
              </w:rPr>
              <w:t>三级</w:t>
            </w:r>
          </w:p>
        </w:tc>
      </w:tr>
      <w:tr w14:paraId="5592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6" w:hRule="atLeast"/>
        </w:trPr>
        <w:tc>
          <w:tcPr>
            <w:tcW w:w="817" w:type="dxa"/>
            <w:shd w:val="clear" w:color="auto" w:fill="auto"/>
            <w:vAlign w:val="center"/>
          </w:tcPr>
          <w:p w14:paraId="221FDD0A">
            <w:pPr>
              <w:bidi w:val="0"/>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5</w:t>
            </w:r>
          </w:p>
        </w:tc>
        <w:tc>
          <w:tcPr>
            <w:tcW w:w="4078" w:type="dxa"/>
            <w:shd w:val="clear" w:color="auto" w:fill="auto"/>
            <w:vAlign w:val="top"/>
          </w:tcPr>
          <w:p w14:paraId="6B34BB3F">
            <w:pPr>
              <w:pStyle w:val="42"/>
              <w:keepNext w:val="0"/>
              <w:keepLines w:val="0"/>
              <w:pageBreakBefore w:val="0"/>
              <w:widowControl/>
              <w:kinsoku w:val="0"/>
              <w:wordWrap/>
              <w:overflowPunct/>
              <w:topLinePunct w:val="0"/>
              <w:autoSpaceDE w:val="0"/>
              <w:autoSpaceDN w:val="0"/>
              <w:bidi w:val="0"/>
              <w:adjustRightInd w:val="0"/>
              <w:snapToGrid w:val="0"/>
              <w:spacing w:before="130" w:line="360" w:lineRule="auto"/>
              <w:ind w:left="116"/>
              <w:textAlignment w:val="baseline"/>
              <w:rPr>
                <w:sz w:val="24"/>
                <w:szCs w:val="24"/>
              </w:rPr>
            </w:pPr>
            <w:r>
              <w:rPr>
                <w:b/>
                <w:bCs/>
                <w:spacing w:val="-2"/>
                <w:sz w:val="24"/>
                <w:szCs w:val="24"/>
              </w:rPr>
              <w:t>名称：</w:t>
            </w:r>
            <w:r>
              <w:rPr>
                <w:spacing w:val="-2"/>
                <w:sz w:val="24"/>
                <w:szCs w:val="24"/>
              </w:rPr>
              <w:t>清文会堂《左肃》</w:t>
            </w:r>
          </w:p>
          <w:p w14:paraId="70369A9C">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5"/>
              <w:textAlignment w:val="baseline"/>
              <w:rPr>
                <w:sz w:val="24"/>
                <w:szCs w:val="24"/>
              </w:rPr>
            </w:pPr>
            <w:r>
              <w:rPr>
                <w:b/>
                <w:bCs/>
                <w:spacing w:val="-3"/>
                <w:sz w:val="24"/>
                <w:szCs w:val="24"/>
              </w:rPr>
              <w:t>编号：</w:t>
            </w:r>
            <w:r>
              <w:rPr>
                <w:spacing w:val="-3"/>
                <w:sz w:val="24"/>
                <w:szCs w:val="24"/>
              </w:rPr>
              <w:t>1831</w:t>
            </w:r>
          </w:p>
          <w:p w14:paraId="7891074F">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3965C4E3">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5F8A172E">
            <w:pPr>
              <w:pStyle w:val="42"/>
              <w:keepNext w:val="0"/>
              <w:keepLines w:val="0"/>
              <w:pageBreakBefore w:val="0"/>
              <w:widowControl/>
              <w:kinsoku w:val="0"/>
              <w:wordWrap/>
              <w:overflowPunct/>
              <w:topLinePunct w:val="0"/>
              <w:autoSpaceDE w:val="0"/>
              <w:autoSpaceDN w:val="0"/>
              <w:bidi w:val="0"/>
              <w:adjustRightInd w:val="0"/>
              <w:snapToGrid w:val="0"/>
              <w:spacing w:before="49" w:line="360" w:lineRule="auto"/>
              <w:ind w:left="112"/>
              <w:textAlignment w:val="baseline"/>
              <w:rPr>
                <w:sz w:val="24"/>
                <w:szCs w:val="24"/>
              </w:rPr>
            </w:pPr>
            <w:r>
              <w:rPr>
                <w:b/>
                <w:bCs/>
                <w:spacing w:val="-5"/>
                <w:sz w:val="24"/>
                <w:szCs w:val="24"/>
              </w:rPr>
              <w:t>尺寸（cm</w:t>
            </w:r>
            <w:r>
              <w:rPr>
                <w:b/>
                <w:bCs/>
                <w:spacing w:val="-51"/>
                <w:sz w:val="24"/>
                <w:szCs w:val="24"/>
              </w:rPr>
              <w:t>）：</w:t>
            </w:r>
            <w:r>
              <w:rPr>
                <w:spacing w:val="-5"/>
                <w:sz w:val="24"/>
                <w:szCs w:val="24"/>
              </w:rPr>
              <w:t>长25.5，宽16.1</w:t>
            </w:r>
          </w:p>
          <w:p w14:paraId="00315002">
            <w:pPr>
              <w:pStyle w:val="42"/>
              <w:keepNext w:val="0"/>
              <w:keepLines w:val="0"/>
              <w:pageBreakBefore w:val="0"/>
              <w:widowControl/>
              <w:kinsoku w:val="0"/>
              <w:wordWrap/>
              <w:overflowPunct/>
              <w:topLinePunct w:val="0"/>
              <w:autoSpaceDE w:val="0"/>
              <w:autoSpaceDN w:val="0"/>
              <w:bidi w:val="0"/>
              <w:adjustRightInd w:val="0"/>
              <w:snapToGrid w:val="0"/>
              <w:spacing w:before="50" w:line="360" w:lineRule="auto"/>
              <w:ind w:left="114" w:leftChars="0" w:right="105" w:rightChars="0"/>
              <w:jc w:val="both"/>
              <w:textAlignment w:val="baseline"/>
              <w:rPr>
                <w:rFonts w:ascii="宋体" w:hAnsi="宋体" w:eastAsia="宋体" w:cs="宋体"/>
                <w:snapToGrid w:val="0"/>
                <w:color w:val="000000"/>
                <w:kern w:val="0"/>
                <w:sz w:val="24"/>
                <w:szCs w:val="24"/>
                <w:lang w:val="en-US" w:eastAsia="en-US" w:bidi="ar-SA"/>
              </w:rPr>
            </w:pPr>
            <w:r>
              <w:rPr>
                <w:b/>
                <w:bCs/>
                <w:spacing w:val="1"/>
                <w:sz w:val="24"/>
                <w:szCs w:val="24"/>
              </w:rPr>
              <w:t>现状：</w:t>
            </w:r>
            <w:r>
              <w:rPr>
                <w:spacing w:val="1"/>
                <w:sz w:val="24"/>
                <w:szCs w:val="24"/>
              </w:rPr>
              <w:t>文物整体共八本，保存完整，遍布灰尘，函套破损，有霉渍，封皮有少许残缺、褶皱、部分书籍脱线，书页泛黄，部分被</w:t>
            </w:r>
            <w:r>
              <w:rPr>
                <w:spacing w:val="-3"/>
                <w:sz w:val="24"/>
                <w:szCs w:val="24"/>
              </w:rPr>
              <w:t>鼠咬等。</w:t>
            </w:r>
          </w:p>
        </w:tc>
        <w:tc>
          <w:tcPr>
            <w:tcW w:w="750" w:type="dxa"/>
            <w:shd w:val="clear" w:color="auto" w:fill="auto"/>
            <w:vAlign w:val="center"/>
          </w:tcPr>
          <w:p w14:paraId="16D0AAB0">
            <w:pPr>
              <w:bidi w:val="0"/>
              <w:jc w:val="center"/>
              <w:rPr>
                <w:rFonts w:hint="eastAsia" w:ascii="宋体" w:hAnsi="宋体" w:eastAsia="宋体" w:cs="宋体"/>
                <w:b/>
                <w:bCs/>
                <w:sz w:val="24"/>
                <w:szCs w:val="24"/>
                <w:lang w:val="en-US" w:eastAsia="en-US"/>
              </w:rPr>
            </w:pPr>
            <w:r>
              <w:rPr>
                <w:rFonts w:hint="eastAsia" w:ascii="宋体" w:hAnsi="宋体" w:eastAsia="宋体" w:cs="宋体"/>
                <w:b/>
                <w:bCs/>
                <w:sz w:val="24"/>
                <w:szCs w:val="24"/>
              </w:rPr>
              <w:t>8</w:t>
            </w:r>
          </w:p>
        </w:tc>
        <w:tc>
          <w:tcPr>
            <w:tcW w:w="2994" w:type="dxa"/>
            <w:shd w:val="clear" w:color="auto" w:fill="auto"/>
            <w:vAlign w:val="center"/>
          </w:tcPr>
          <w:p w14:paraId="07A929B2">
            <w:pPr>
              <w:keepNext w:val="0"/>
              <w:keepLines w:val="0"/>
              <w:pageBreakBefore w:val="0"/>
              <w:widowControl/>
              <w:kinsoku w:val="0"/>
              <w:wordWrap/>
              <w:overflowPunct/>
              <w:topLinePunct w:val="0"/>
              <w:autoSpaceDE w:val="0"/>
              <w:autoSpaceDN w:val="0"/>
              <w:bidi w:val="0"/>
              <w:adjustRightInd w:val="0"/>
              <w:snapToGrid w:val="0"/>
              <w:spacing w:before="206" w:line="240" w:lineRule="auto"/>
              <w:jc w:val="center"/>
              <w:textAlignment w:val="baseline"/>
              <w:rPr>
                <w:rFonts w:ascii="Arial" w:hAnsi="Arial" w:eastAsia="Arial" w:cs="Arial"/>
                <w:snapToGrid w:val="0"/>
                <w:color w:val="000000"/>
                <w:kern w:val="0"/>
                <w:sz w:val="24"/>
                <w:szCs w:val="24"/>
                <w:lang w:val="en-US" w:eastAsia="en-US" w:bidi="ar-SA"/>
              </w:rPr>
            </w:pPr>
            <w:r>
              <w:rPr>
                <w:position w:val="-58"/>
                <w:sz w:val="24"/>
                <w:szCs w:val="24"/>
              </w:rPr>
              <w:drawing>
                <wp:inline distT="0" distB="0" distL="0" distR="0">
                  <wp:extent cx="1250950" cy="1871345"/>
                  <wp:effectExtent l="0" t="0" r="6350" b="14605"/>
                  <wp:docPr id="10" name="IM 82"/>
                  <wp:cNvGraphicFramePr/>
                  <a:graphic xmlns:a="http://schemas.openxmlformats.org/drawingml/2006/main">
                    <a:graphicData uri="http://schemas.openxmlformats.org/drawingml/2006/picture">
                      <pic:pic xmlns:pic="http://schemas.openxmlformats.org/drawingml/2006/picture">
                        <pic:nvPicPr>
                          <pic:cNvPr id="10" name="IM 82"/>
                          <pic:cNvPicPr/>
                        </pic:nvPicPr>
                        <pic:blipFill>
                          <a:blip r:embed="rId12"/>
                          <a:stretch>
                            <a:fillRect/>
                          </a:stretch>
                        </pic:blipFill>
                        <pic:spPr>
                          <a:xfrm>
                            <a:off x="0" y="0"/>
                            <a:ext cx="1251203" cy="1871471"/>
                          </a:xfrm>
                          <a:prstGeom prst="rect">
                            <a:avLst/>
                          </a:prstGeom>
                        </pic:spPr>
                      </pic:pic>
                    </a:graphicData>
                  </a:graphic>
                </wp:inline>
              </w:drawing>
            </w:r>
          </w:p>
        </w:tc>
        <w:tc>
          <w:tcPr>
            <w:tcW w:w="761" w:type="dxa"/>
            <w:shd w:val="clear" w:color="auto" w:fill="auto"/>
            <w:vAlign w:val="center"/>
          </w:tcPr>
          <w:p w14:paraId="72122F1A">
            <w:pPr>
              <w:pStyle w:val="42"/>
              <w:spacing w:before="78" w:line="221" w:lineRule="auto"/>
              <w:jc w:val="center"/>
              <w:rPr>
                <w:rFonts w:ascii="宋体" w:hAnsi="宋体" w:eastAsia="宋体" w:cs="宋体"/>
                <w:snapToGrid w:val="0"/>
                <w:color w:val="000000"/>
                <w:kern w:val="0"/>
                <w:sz w:val="24"/>
                <w:szCs w:val="24"/>
                <w:lang w:val="en-US" w:eastAsia="en-US" w:bidi="ar-SA"/>
              </w:rPr>
            </w:pPr>
            <w:r>
              <w:rPr>
                <w:b/>
                <w:bCs/>
                <w:spacing w:val="-8"/>
                <w:sz w:val="24"/>
                <w:szCs w:val="24"/>
              </w:rPr>
              <w:t>三级</w:t>
            </w:r>
          </w:p>
        </w:tc>
      </w:tr>
      <w:tr w14:paraId="0CD63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17" w:type="dxa"/>
            <w:vAlign w:val="center"/>
          </w:tcPr>
          <w:p w14:paraId="73F33221">
            <w:pPr>
              <w:bidi w:val="0"/>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4078" w:type="dxa"/>
            <w:vAlign w:val="top"/>
          </w:tcPr>
          <w:p w14:paraId="0765FD3B">
            <w:pPr>
              <w:pStyle w:val="42"/>
              <w:keepNext w:val="0"/>
              <w:keepLines w:val="0"/>
              <w:pageBreakBefore w:val="0"/>
              <w:widowControl/>
              <w:kinsoku w:val="0"/>
              <w:wordWrap/>
              <w:overflowPunct/>
              <w:topLinePunct w:val="0"/>
              <w:autoSpaceDE w:val="0"/>
              <w:autoSpaceDN w:val="0"/>
              <w:bidi w:val="0"/>
              <w:adjustRightInd w:val="0"/>
              <w:snapToGrid w:val="0"/>
              <w:spacing w:before="37" w:line="360" w:lineRule="auto"/>
              <w:ind w:left="116"/>
              <w:textAlignment w:val="baseline"/>
              <w:rPr>
                <w:sz w:val="24"/>
                <w:szCs w:val="24"/>
              </w:rPr>
            </w:pPr>
            <w:r>
              <w:rPr>
                <w:b/>
                <w:bCs/>
                <w:spacing w:val="-2"/>
                <w:sz w:val="24"/>
                <w:szCs w:val="24"/>
              </w:rPr>
              <w:t>名称：</w:t>
            </w:r>
            <w:r>
              <w:rPr>
                <w:spacing w:val="-2"/>
                <w:sz w:val="24"/>
                <w:szCs w:val="24"/>
              </w:rPr>
              <w:t>清《外科大成》</w:t>
            </w:r>
          </w:p>
          <w:p w14:paraId="42ED5025">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5"/>
              <w:textAlignment w:val="baseline"/>
              <w:rPr>
                <w:sz w:val="24"/>
                <w:szCs w:val="24"/>
              </w:rPr>
            </w:pPr>
            <w:r>
              <w:rPr>
                <w:b/>
                <w:bCs/>
                <w:spacing w:val="-3"/>
                <w:sz w:val="24"/>
                <w:szCs w:val="24"/>
              </w:rPr>
              <w:t>编号：</w:t>
            </w:r>
            <w:r>
              <w:rPr>
                <w:spacing w:val="-3"/>
                <w:sz w:val="24"/>
                <w:szCs w:val="24"/>
              </w:rPr>
              <w:t>1832</w:t>
            </w:r>
          </w:p>
          <w:p w14:paraId="53579E25">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3FBA642F">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004073EE">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1"/>
                <w:sz w:val="24"/>
                <w:szCs w:val="24"/>
              </w:rPr>
              <w:t>）：</w:t>
            </w:r>
            <w:r>
              <w:rPr>
                <w:spacing w:val="-5"/>
                <w:sz w:val="24"/>
                <w:szCs w:val="24"/>
              </w:rPr>
              <w:t>长24.5，宽15.5</w:t>
            </w:r>
          </w:p>
          <w:p w14:paraId="0C000F3E">
            <w:pPr>
              <w:pStyle w:val="42"/>
              <w:keepNext w:val="0"/>
              <w:keepLines w:val="0"/>
              <w:pageBreakBefore w:val="0"/>
              <w:widowControl/>
              <w:kinsoku w:val="0"/>
              <w:wordWrap/>
              <w:overflowPunct/>
              <w:topLinePunct w:val="0"/>
              <w:autoSpaceDE w:val="0"/>
              <w:autoSpaceDN w:val="0"/>
              <w:bidi w:val="0"/>
              <w:adjustRightInd w:val="0"/>
              <w:snapToGrid w:val="0"/>
              <w:spacing w:before="29" w:line="360" w:lineRule="auto"/>
              <w:ind w:left="112" w:right="24" w:firstLine="2"/>
              <w:textAlignment w:val="baseline"/>
              <w:rPr>
                <w:sz w:val="24"/>
                <w:szCs w:val="24"/>
              </w:rPr>
            </w:pPr>
            <w:r>
              <w:rPr>
                <w:b/>
                <w:bCs/>
                <w:spacing w:val="-1"/>
                <w:sz w:val="24"/>
                <w:szCs w:val="24"/>
              </w:rPr>
              <w:t>现状：</w:t>
            </w:r>
            <w:r>
              <w:rPr>
                <w:spacing w:val="-1"/>
                <w:sz w:val="24"/>
                <w:szCs w:val="24"/>
              </w:rPr>
              <w:t>此组文物共5</w:t>
            </w:r>
            <w:r>
              <w:rPr>
                <w:spacing w:val="-50"/>
                <w:sz w:val="24"/>
                <w:szCs w:val="24"/>
              </w:rPr>
              <w:t xml:space="preserve"> </w:t>
            </w:r>
            <w:r>
              <w:rPr>
                <w:spacing w:val="-1"/>
                <w:sz w:val="24"/>
                <w:szCs w:val="24"/>
              </w:rPr>
              <w:t>件，函套破</w:t>
            </w:r>
            <w:r>
              <w:rPr>
                <w:spacing w:val="2"/>
                <w:sz w:val="24"/>
                <w:szCs w:val="24"/>
              </w:rPr>
              <w:t>损，部分文物封皮残缺，整体保</w:t>
            </w:r>
            <w:r>
              <w:rPr>
                <w:spacing w:val="4"/>
                <w:sz w:val="24"/>
                <w:szCs w:val="24"/>
              </w:rPr>
              <w:t>存状况较差，书页泛黄、较脆，</w:t>
            </w:r>
            <w:r>
              <w:rPr>
                <w:spacing w:val="-9"/>
                <w:sz w:val="24"/>
                <w:szCs w:val="24"/>
              </w:rPr>
              <w:t>书口、书脊使用痕迹明显，翻卷、</w:t>
            </w:r>
            <w:r>
              <w:rPr>
                <w:spacing w:val="-2"/>
                <w:sz w:val="24"/>
                <w:szCs w:val="24"/>
              </w:rPr>
              <w:t>断裂较重等。</w:t>
            </w:r>
          </w:p>
        </w:tc>
        <w:tc>
          <w:tcPr>
            <w:tcW w:w="750" w:type="dxa"/>
            <w:vAlign w:val="center"/>
          </w:tcPr>
          <w:p w14:paraId="0C62110E">
            <w:pPr>
              <w:bidi w:val="0"/>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2994" w:type="dxa"/>
            <w:vAlign w:val="center"/>
          </w:tcPr>
          <w:p w14:paraId="09F1E7E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sz w:val="24"/>
                <w:szCs w:val="24"/>
              </w:rPr>
            </w:pPr>
            <w:r>
              <w:rPr>
                <w:position w:val="-43"/>
                <w:sz w:val="24"/>
                <w:szCs w:val="24"/>
              </w:rPr>
              <w:drawing>
                <wp:inline distT="0" distB="0" distL="0" distR="0">
                  <wp:extent cx="1993900" cy="1374140"/>
                  <wp:effectExtent l="0" t="0" r="6350" b="1651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3"/>
                          <a:stretch>
                            <a:fillRect/>
                          </a:stretch>
                        </pic:blipFill>
                        <pic:spPr>
                          <a:xfrm>
                            <a:off x="0" y="0"/>
                            <a:ext cx="1994534" cy="1374647"/>
                          </a:xfrm>
                          <a:prstGeom prst="rect">
                            <a:avLst/>
                          </a:prstGeom>
                        </pic:spPr>
                      </pic:pic>
                    </a:graphicData>
                  </a:graphic>
                </wp:inline>
              </w:drawing>
            </w:r>
          </w:p>
        </w:tc>
        <w:tc>
          <w:tcPr>
            <w:tcW w:w="761" w:type="dxa"/>
            <w:vAlign w:val="center"/>
          </w:tcPr>
          <w:p w14:paraId="1537760F">
            <w:pPr>
              <w:pStyle w:val="42"/>
              <w:spacing w:before="78" w:line="221" w:lineRule="auto"/>
              <w:jc w:val="center"/>
              <w:rPr>
                <w:sz w:val="24"/>
                <w:szCs w:val="24"/>
              </w:rPr>
            </w:pPr>
            <w:r>
              <w:rPr>
                <w:b/>
                <w:bCs/>
                <w:spacing w:val="-8"/>
                <w:sz w:val="24"/>
                <w:szCs w:val="24"/>
              </w:rPr>
              <w:t>三级</w:t>
            </w:r>
          </w:p>
        </w:tc>
      </w:tr>
      <w:tr w14:paraId="52A5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3" w:hRule="atLeast"/>
        </w:trPr>
        <w:tc>
          <w:tcPr>
            <w:tcW w:w="817" w:type="dxa"/>
            <w:vAlign w:val="center"/>
          </w:tcPr>
          <w:p w14:paraId="440B98A8">
            <w:pPr>
              <w:bidi w:val="0"/>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4078" w:type="dxa"/>
            <w:vAlign w:val="top"/>
          </w:tcPr>
          <w:p w14:paraId="1B71B9F9">
            <w:pPr>
              <w:pStyle w:val="42"/>
              <w:keepNext w:val="0"/>
              <w:keepLines w:val="0"/>
              <w:pageBreakBefore w:val="0"/>
              <w:widowControl/>
              <w:kinsoku w:val="0"/>
              <w:wordWrap/>
              <w:overflowPunct/>
              <w:topLinePunct w:val="0"/>
              <w:autoSpaceDE w:val="0"/>
              <w:autoSpaceDN w:val="0"/>
              <w:bidi w:val="0"/>
              <w:adjustRightInd w:val="0"/>
              <w:snapToGrid w:val="0"/>
              <w:spacing w:before="78" w:line="360" w:lineRule="auto"/>
              <w:ind w:left="116"/>
              <w:textAlignment w:val="baseline"/>
              <w:rPr>
                <w:sz w:val="24"/>
                <w:szCs w:val="24"/>
              </w:rPr>
            </w:pPr>
            <w:r>
              <w:rPr>
                <w:b/>
                <w:bCs/>
                <w:spacing w:val="-2"/>
                <w:sz w:val="24"/>
                <w:szCs w:val="24"/>
              </w:rPr>
              <w:t>名称：</w:t>
            </w:r>
            <w:r>
              <w:rPr>
                <w:spacing w:val="-2"/>
                <w:sz w:val="24"/>
                <w:szCs w:val="24"/>
              </w:rPr>
              <w:t>清《十竹斋画谱》</w:t>
            </w:r>
          </w:p>
          <w:p w14:paraId="5BF7CF1E">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5"/>
              <w:textAlignment w:val="baseline"/>
              <w:rPr>
                <w:sz w:val="24"/>
                <w:szCs w:val="24"/>
              </w:rPr>
            </w:pPr>
            <w:r>
              <w:rPr>
                <w:b/>
                <w:bCs/>
                <w:spacing w:val="-3"/>
                <w:sz w:val="24"/>
                <w:szCs w:val="24"/>
              </w:rPr>
              <w:t>编号：</w:t>
            </w:r>
            <w:r>
              <w:rPr>
                <w:spacing w:val="-3"/>
                <w:sz w:val="24"/>
                <w:szCs w:val="24"/>
              </w:rPr>
              <w:t>1837</w:t>
            </w:r>
          </w:p>
          <w:p w14:paraId="14D6D614">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54444F7C">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7C130052">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6"/>
                <w:sz w:val="24"/>
                <w:szCs w:val="24"/>
              </w:rPr>
              <w:t>）：</w:t>
            </w:r>
            <w:r>
              <w:rPr>
                <w:spacing w:val="-5"/>
                <w:sz w:val="24"/>
                <w:szCs w:val="24"/>
              </w:rPr>
              <w:t>长24，宽14.3</w:t>
            </w:r>
          </w:p>
          <w:p w14:paraId="792518FA">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13" w:right="102" w:firstLine="1"/>
              <w:jc w:val="both"/>
              <w:textAlignment w:val="baseline"/>
              <w:rPr>
                <w:sz w:val="24"/>
                <w:szCs w:val="24"/>
              </w:rPr>
            </w:pPr>
            <w:r>
              <w:rPr>
                <w:b/>
                <w:bCs/>
                <w:spacing w:val="-1"/>
                <w:sz w:val="24"/>
                <w:szCs w:val="24"/>
              </w:rPr>
              <w:t>现状：</w:t>
            </w:r>
            <w:r>
              <w:rPr>
                <w:spacing w:val="-1"/>
                <w:sz w:val="24"/>
                <w:szCs w:val="24"/>
              </w:rPr>
              <w:t>此组文物共8</w:t>
            </w:r>
            <w:r>
              <w:rPr>
                <w:spacing w:val="-50"/>
                <w:sz w:val="24"/>
                <w:szCs w:val="24"/>
              </w:rPr>
              <w:t xml:space="preserve"> </w:t>
            </w:r>
            <w:r>
              <w:rPr>
                <w:spacing w:val="-1"/>
                <w:sz w:val="24"/>
                <w:szCs w:val="24"/>
              </w:rPr>
              <w:t>件，函套破</w:t>
            </w:r>
            <w:r>
              <w:rPr>
                <w:spacing w:val="2"/>
                <w:sz w:val="24"/>
                <w:szCs w:val="24"/>
              </w:rPr>
              <w:t>损，整体保存状况较差，封皮断裂，部分残缺，书页泛黄，部分</w:t>
            </w:r>
            <w:r>
              <w:rPr>
                <w:spacing w:val="-2"/>
                <w:sz w:val="24"/>
                <w:szCs w:val="24"/>
              </w:rPr>
              <w:t>书脊开裂。</w:t>
            </w:r>
          </w:p>
        </w:tc>
        <w:tc>
          <w:tcPr>
            <w:tcW w:w="750" w:type="dxa"/>
            <w:vAlign w:val="center"/>
          </w:tcPr>
          <w:p w14:paraId="7013E1AB">
            <w:pPr>
              <w:bidi w:val="0"/>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2994" w:type="dxa"/>
            <w:vAlign w:val="center"/>
          </w:tcPr>
          <w:p w14:paraId="6106AAE5">
            <w:pPr>
              <w:keepNext w:val="0"/>
              <w:keepLines w:val="0"/>
              <w:pageBreakBefore w:val="0"/>
              <w:widowControl/>
              <w:kinsoku w:val="0"/>
              <w:wordWrap/>
              <w:overflowPunct/>
              <w:topLinePunct w:val="0"/>
              <w:autoSpaceDE w:val="0"/>
              <w:autoSpaceDN w:val="0"/>
              <w:bidi w:val="0"/>
              <w:adjustRightInd w:val="0"/>
              <w:snapToGrid w:val="0"/>
              <w:spacing w:line="240" w:lineRule="auto"/>
              <w:ind w:firstLine="105"/>
              <w:jc w:val="center"/>
              <w:textAlignment w:val="baseline"/>
              <w:rPr>
                <w:sz w:val="24"/>
                <w:szCs w:val="24"/>
              </w:rPr>
            </w:pPr>
            <w:r>
              <w:rPr>
                <w:position w:val="-46"/>
                <w:sz w:val="24"/>
                <w:szCs w:val="24"/>
              </w:rPr>
              <w:drawing>
                <wp:inline distT="0" distB="0" distL="0" distR="0">
                  <wp:extent cx="1993900" cy="1467485"/>
                  <wp:effectExtent l="0" t="0" r="6350" b="18415"/>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4"/>
                          <a:stretch>
                            <a:fillRect/>
                          </a:stretch>
                        </pic:blipFill>
                        <pic:spPr>
                          <a:xfrm>
                            <a:off x="0" y="0"/>
                            <a:ext cx="1994534" cy="1467611"/>
                          </a:xfrm>
                          <a:prstGeom prst="rect">
                            <a:avLst/>
                          </a:prstGeom>
                        </pic:spPr>
                      </pic:pic>
                    </a:graphicData>
                  </a:graphic>
                </wp:inline>
              </w:drawing>
            </w:r>
          </w:p>
        </w:tc>
        <w:tc>
          <w:tcPr>
            <w:tcW w:w="761" w:type="dxa"/>
            <w:vAlign w:val="center"/>
          </w:tcPr>
          <w:p w14:paraId="5F1DB220">
            <w:pPr>
              <w:pStyle w:val="42"/>
              <w:spacing w:before="78" w:line="221" w:lineRule="auto"/>
              <w:jc w:val="center"/>
              <w:rPr>
                <w:sz w:val="24"/>
                <w:szCs w:val="24"/>
              </w:rPr>
            </w:pPr>
            <w:r>
              <w:rPr>
                <w:b/>
                <w:bCs/>
                <w:spacing w:val="-8"/>
                <w:sz w:val="24"/>
                <w:szCs w:val="24"/>
              </w:rPr>
              <w:t>三级</w:t>
            </w:r>
          </w:p>
        </w:tc>
      </w:tr>
      <w:tr w14:paraId="68CE3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0" w:hRule="atLeast"/>
        </w:trPr>
        <w:tc>
          <w:tcPr>
            <w:tcW w:w="817" w:type="dxa"/>
            <w:vAlign w:val="center"/>
          </w:tcPr>
          <w:p w14:paraId="51207D33">
            <w:pPr>
              <w:bidi w:val="0"/>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4078" w:type="dxa"/>
            <w:vAlign w:val="top"/>
          </w:tcPr>
          <w:p w14:paraId="1DFF35F2">
            <w:pPr>
              <w:pStyle w:val="42"/>
              <w:keepNext w:val="0"/>
              <w:keepLines w:val="0"/>
              <w:pageBreakBefore w:val="0"/>
              <w:widowControl/>
              <w:kinsoku w:val="0"/>
              <w:wordWrap/>
              <w:overflowPunct/>
              <w:topLinePunct w:val="0"/>
              <w:autoSpaceDE w:val="0"/>
              <w:autoSpaceDN w:val="0"/>
              <w:bidi w:val="0"/>
              <w:adjustRightInd w:val="0"/>
              <w:snapToGrid w:val="0"/>
              <w:spacing w:before="137" w:line="360" w:lineRule="auto"/>
              <w:ind w:left="116"/>
              <w:textAlignment w:val="baseline"/>
              <w:rPr>
                <w:sz w:val="24"/>
                <w:szCs w:val="24"/>
              </w:rPr>
            </w:pPr>
            <w:r>
              <w:rPr>
                <w:b/>
                <w:bCs/>
                <w:spacing w:val="-2"/>
                <w:sz w:val="24"/>
                <w:szCs w:val="24"/>
              </w:rPr>
              <w:t>名称：</w:t>
            </w:r>
            <w:r>
              <w:rPr>
                <w:spacing w:val="-2"/>
                <w:sz w:val="24"/>
                <w:szCs w:val="24"/>
              </w:rPr>
              <w:t>清《近思录》</w:t>
            </w:r>
          </w:p>
          <w:p w14:paraId="30C3D8B9">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5"/>
              <w:textAlignment w:val="baseline"/>
              <w:rPr>
                <w:sz w:val="24"/>
                <w:szCs w:val="24"/>
              </w:rPr>
            </w:pPr>
            <w:r>
              <w:rPr>
                <w:b/>
                <w:bCs/>
                <w:spacing w:val="-3"/>
                <w:sz w:val="24"/>
                <w:szCs w:val="24"/>
              </w:rPr>
              <w:t>编号：</w:t>
            </w:r>
            <w:r>
              <w:rPr>
                <w:spacing w:val="-3"/>
                <w:sz w:val="24"/>
                <w:szCs w:val="24"/>
              </w:rPr>
              <w:t>1839</w:t>
            </w:r>
          </w:p>
          <w:p w14:paraId="622162A4">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161D14B3">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22BA2349">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6"/>
                <w:sz w:val="24"/>
                <w:szCs w:val="24"/>
              </w:rPr>
              <w:t>）：</w:t>
            </w:r>
            <w:r>
              <w:rPr>
                <w:spacing w:val="-5"/>
                <w:sz w:val="24"/>
                <w:szCs w:val="24"/>
              </w:rPr>
              <w:t>长24.6，宽16</w:t>
            </w:r>
          </w:p>
          <w:p w14:paraId="1C0E987F">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3" w:right="102" w:firstLine="1"/>
              <w:jc w:val="both"/>
              <w:textAlignment w:val="baseline"/>
              <w:rPr>
                <w:sz w:val="24"/>
                <w:szCs w:val="24"/>
              </w:rPr>
            </w:pPr>
            <w:r>
              <w:rPr>
                <w:b/>
                <w:bCs/>
                <w:spacing w:val="-1"/>
                <w:sz w:val="24"/>
                <w:szCs w:val="24"/>
              </w:rPr>
              <w:t>现状：</w:t>
            </w:r>
            <w:r>
              <w:rPr>
                <w:spacing w:val="-1"/>
                <w:sz w:val="24"/>
                <w:szCs w:val="24"/>
              </w:rPr>
              <w:t>该组文物共6</w:t>
            </w:r>
            <w:r>
              <w:rPr>
                <w:spacing w:val="-50"/>
                <w:sz w:val="24"/>
                <w:szCs w:val="24"/>
              </w:rPr>
              <w:t xml:space="preserve"> </w:t>
            </w:r>
            <w:r>
              <w:rPr>
                <w:spacing w:val="-1"/>
                <w:sz w:val="24"/>
                <w:szCs w:val="24"/>
              </w:rPr>
              <w:t>件，函套破</w:t>
            </w:r>
            <w:r>
              <w:rPr>
                <w:spacing w:val="2"/>
                <w:sz w:val="24"/>
                <w:szCs w:val="24"/>
              </w:rPr>
              <w:t>损，整体脆化、断裂较重，书脊脱线、开裂，少量有缺页，鼠咬</w:t>
            </w:r>
            <w:r>
              <w:rPr>
                <w:spacing w:val="-3"/>
                <w:sz w:val="24"/>
                <w:szCs w:val="24"/>
              </w:rPr>
              <w:t>等病害。</w:t>
            </w:r>
          </w:p>
        </w:tc>
        <w:tc>
          <w:tcPr>
            <w:tcW w:w="750" w:type="dxa"/>
            <w:vAlign w:val="center"/>
          </w:tcPr>
          <w:p w14:paraId="562468D9">
            <w:pPr>
              <w:bidi w:val="0"/>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2994" w:type="dxa"/>
            <w:vAlign w:val="center"/>
          </w:tcPr>
          <w:p w14:paraId="25D1DF89">
            <w:pPr>
              <w:keepNext w:val="0"/>
              <w:keepLines w:val="0"/>
              <w:pageBreakBefore w:val="0"/>
              <w:widowControl/>
              <w:kinsoku w:val="0"/>
              <w:wordWrap/>
              <w:overflowPunct/>
              <w:topLinePunct w:val="0"/>
              <w:autoSpaceDE w:val="0"/>
              <w:autoSpaceDN w:val="0"/>
              <w:bidi w:val="0"/>
              <w:adjustRightInd w:val="0"/>
              <w:snapToGrid w:val="0"/>
              <w:spacing w:line="240" w:lineRule="auto"/>
              <w:ind w:firstLine="105"/>
              <w:jc w:val="center"/>
              <w:textAlignment w:val="baseline"/>
              <w:rPr>
                <w:sz w:val="24"/>
                <w:szCs w:val="24"/>
              </w:rPr>
            </w:pPr>
            <w:r>
              <w:rPr>
                <w:position w:val="-43"/>
                <w:sz w:val="24"/>
                <w:szCs w:val="24"/>
              </w:rPr>
              <w:drawing>
                <wp:inline distT="0" distB="0" distL="0" distR="0">
                  <wp:extent cx="1993900" cy="1394460"/>
                  <wp:effectExtent l="0" t="0" r="6350" b="1524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5"/>
                          <a:stretch>
                            <a:fillRect/>
                          </a:stretch>
                        </pic:blipFill>
                        <pic:spPr>
                          <a:xfrm>
                            <a:off x="0" y="0"/>
                            <a:ext cx="1994534" cy="1394460"/>
                          </a:xfrm>
                          <a:prstGeom prst="rect">
                            <a:avLst/>
                          </a:prstGeom>
                        </pic:spPr>
                      </pic:pic>
                    </a:graphicData>
                  </a:graphic>
                </wp:inline>
              </w:drawing>
            </w:r>
          </w:p>
        </w:tc>
        <w:tc>
          <w:tcPr>
            <w:tcW w:w="761" w:type="dxa"/>
            <w:vAlign w:val="center"/>
          </w:tcPr>
          <w:p w14:paraId="688D9E1D">
            <w:pPr>
              <w:pStyle w:val="42"/>
              <w:spacing w:before="78" w:line="221" w:lineRule="auto"/>
              <w:jc w:val="center"/>
              <w:rPr>
                <w:sz w:val="24"/>
                <w:szCs w:val="24"/>
              </w:rPr>
            </w:pPr>
            <w:r>
              <w:rPr>
                <w:b/>
                <w:bCs/>
                <w:spacing w:val="-8"/>
                <w:sz w:val="24"/>
                <w:szCs w:val="24"/>
              </w:rPr>
              <w:t>三级</w:t>
            </w:r>
          </w:p>
        </w:tc>
      </w:tr>
      <w:tr w14:paraId="7DB3C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817" w:type="dxa"/>
            <w:vAlign w:val="center"/>
          </w:tcPr>
          <w:p w14:paraId="32146164">
            <w:pPr>
              <w:bidi w:val="0"/>
              <w:jc w:val="center"/>
              <w:rPr>
                <w:rFonts w:hint="eastAsia" w:ascii="宋体" w:hAnsi="宋体" w:eastAsia="宋体" w:cs="宋体"/>
                <w:b/>
                <w:bCs/>
                <w:sz w:val="24"/>
                <w:szCs w:val="24"/>
              </w:rPr>
            </w:pPr>
            <w:r>
              <w:rPr>
                <w:rFonts w:hint="eastAsia" w:ascii="宋体" w:hAnsi="宋体" w:eastAsia="宋体" w:cs="宋体"/>
                <w:b/>
                <w:bCs/>
                <w:sz w:val="24"/>
                <w:szCs w:val="24"/>
              </w:rPr>
              <w:t>9</w:t>
            </w:r>
          </w:p>
        </w:tc>
        <w:tc>
          <w:tcPr>
            <w:tcW w:w="4078" w:type="dxa"/>
            <w:vAlign w:val="top"/>
          </w:tcPr>
          <w:p w14:paraId="71BF4F0D">
            <w:pPr>
              <w:pStyle w:val="42"/>
              <w:keepNext w:val="0"/>
              <w:keepLines w:val="0"/>
              <w:pageBreakBefore w:val="0"/>
              <w:widowControl/>
              <w:kinsoku w:val="0"/>
              <w:wordWrap/>
              <w:overflowPunct/>
              <w:topLinePunct w:val="0"/>
              <w:autoSpaceDE w:val="0"/>
              <w:autoSpaceDN w:val="0"/>
              <w:bidi w:val="0"/>
              <w:adjustRightInd w:val="0"/>
              <w:snapToGrid w:val="0"/>
              <w:spacing w:before="78" w:line="360" w:lineRule="auto"/>
              <w:ind w:left="116"/>
              <w:textAlignment w:val="baseline"/>
              <w:rPr>
                <w:sz w:val="24"/>
                <w:szCs w:val="24"/>
              </w:rPr>
            </w:pPr>
            <w:r>
              <w:rPr>
                <w:b/>
                <w:bCs/>
                <w:spacing w:val="-2"/>
                <w:sz w:val="24"/>
                <w:szCs w:val="24"/>
              </w:rPr>
              <w:t>名称：</w:t>
            </w:r>
            <w:r>
              <w:rPr>
                <w:spacing w:val="-2"/>
                <w:sz w:val="24"/>
                <w:szCs w:val="24"/>
              </w:rPr>
              <w:t>清《经艺选腴》</w:t>
            </w:r>
          </w:p>
          <w:p w14:paraId="627199CD">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5"/>
              <w:textAlignment w:val="baseline"/>
              <w:rPr>
                <w:sz w:val="24"/>
                <w:szCs w:val="24"/>
              </w:rPr>
            </w:pPr>
            <w:r>
              <w:rPr>
                <w:b/>
                <w:bCs/>
                <w:spacing w:val="-3"/>
                <w:sz w:val="24"/>
                <w:szCs w:val="24"/>
              </w:rPr>
              <w:t>编号：</w:t>
            </w:r>
            <w:r>
              <w:rPr>
                <w:spacing w:val="-3"/>
                <w:sz w:val="24"/>
                <w:szCs w:val="24"/>
              </w:rPr>
              <w:t>1844</w:t>
            </w:r>
          </w:p>
          <w:p w14:paraId="75CB5DC8">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63CF75C7">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175E48BB">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3"/>
                <w:sz w:val="24"/>
                <w:szCs w:val="24"/>
              </w:rPr>
              <w:t>）：</w:t>
            </w:r>
            <w:r>
              <w:rPr>
                <w:spacing w:val="-5"/>
                <w:sz w:val="24"/>
                <w:szCs w:val="24"/>
              </w:rPr>
              <w:t>长12.6，宽9.3</w:t>
            </w:r>
          </w:p>
          <w:p w14:paraId="7E223C0A">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3" w:right="102" w:firstLine="1"/>
              <w:textAlignment w:val="baseline"/>
              <w:rPr>
                <w:sz w:val="24"/>
                <w:szCs w:val="24"/>
              </w:rPr>
            </w:pPr>
            <w:r>
              <w:rPr>
                <w:b/>
                <w:bCs/>
                <w:spacing w:val="-8"/>
                <w:sz w:val="24"/>
                <w:szCs w:val="24"/>
              </w:rPr>
              <w:t>现状：</w:t>
            </w:r>
            <w:r>
              <w:rPr>
                <w:spacing w:val="-8"/>
                <w:sz w:val="24"/>
                <w:szCs w:val="24"/>
              </w:rPr>
              <w:t>此组文物共40本，函套破</w:t>
            </w:r>
            <w:r>
              <w:rPr>
                <w:spacing w:val="2"/>
                <w:sz w:val="24"/>
                <w:szCs w:val="24"/>
              </w:rPr>
              <w:t>损，污渍严重，整体部分开线、</w:t>
            </w:r>
            <w:r>
              <w:rPr>
                <w:spacing w:val="-1"/>
                <w:sz w:val="24"/>
                <w:szCs w:val="24"/>
              </w:rPr>
              <w:t>脱线，书页泛黄，略脆等。</w:t>
            </w:r>
          </w:p>
        </w:tc>
        <w:tc>
          <w:tcPr>
            <w:tcW w:w="750" w:type="dxa"/>
            <w:vAlign w:val="center"/>
          </w:tcPr>
          <w:p w14:paraId="139796AE">
            <w:pPr>
              <w:bidi w:val="0"/>
              <w:jc w:val="center"/>
              <w:rPr>
                <w:rFonts w:hint="eastAsia" w:ascii="宋体" w:hAnsi="宋体" w:eastAsia="宋体" w:cs="宋体"/>
                <w:b/>
                <w:bCs/>
                <w:sz w:val="24"/>
                <w:szCs w:val="24"/>
              </w:rPr>
            </w:pPr>
            <w:r>
              <w:rPr>
                <w:rFonts w:hint="eastAsia" w:ascii="宋体" w:hAnsi="宋体" w:eastAsia="宋体" w:cs="宋体"/>
                <w:b/>
                <w:bCs/>
                <w:sz w:val="24"/>
                <w:szCs w:val="24"/>
              </w:rPr>
              <w:t>40</w:t>
            </w:r>
          </w:p>
        </w:tc>
        <w:tc>
          <w:tcPr>
            <w:tcW w:w="2994" w:type="dxa"/>
            <w:vAlign w:val="center"/>
          </w:tcPr>
          <w:p w14:paraId="144C2FB1">
            <w:pPr>
              <w:keepNext w:val="0"/>
              <w:keepLines w:val="0"/>
              <w:pageBreakBefore w:val="0"/>
              <w:widowControl/>
              <w:kinsoku w:val="0"/>
              <w:wordWrap/>
              <w:overflowPunct/>
              <w:topLinePunct w:val="0"/>
              <w:autoSpaceDE w:val="0"/>
              <w:autoSpaceDN w:val="0"/>
              <w:bidi w:val="0"/>
              <w:adjustRightInd w:val="0"/>
              <w:snapToGrid w:val="0"/>
              <w:spacing w:line="240" w:lineRule="auto"/>
              <w:ind w:firstLine="105"/>
              <w:jc w:val="center"/>
              <w:textAlignment w:val="baseline"/>
              <w:rPr>
                <w:sz w:val="24"/>
                <w:szCs w:val="24"/>
              </w:rPr>
            </w:pPr>
            <w:r>
              <w:rPr>
                <w:position w:val="-45"/>
                <w:sz w:val="24"/>
                <w:szCs w:val="24"/>
              </w:rPr>
              <w:drawing>
                <wp:inline distT="0" distB="0" distL="0" distR="0">
                  <wp:extent cx="1993900" cy="1454785"/>
                  <wp:effectExtent l="0" t="0" r="6350" b="12065"/>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6"/>
                          <a:stretch>
                            <a:fillRect/>
                          </a:stretch>
                        </pic:blipFill>
                        <pic:spPr>
                          <a:xfrm>
                            <a:off x="0" y="0"/>
                            <a:ext cx="1994534" cy="1455419"/>
                          </a:xfrm>
                          <a:prstGeom prst="rect">
                            <a:avLst/>
                          </a:prstGeom>
                        </pic:spPr>
                      </pic:pic>
                    </a:graphicData>
                  </a:graphic>
                </wp:inline>
              </w:drawing>
            </w:r>
          </w:p>
        </w:tc>
        <w:tc>
          <w:tcPr>
            <w:tcW w:w="761" w:type="dxa"/>
            <w:vAlign w:val="center"/>
          </w:tcPr>
          <w:p w14:paraId="5814DFBA">
            <w:pPr>
              <w:pStyle w:val="42"/>
              <w:spacing w:before="78" w:line="221" w:lineRule="auto"/>
              <w:jc w:val="center"/>
              <w:rPr>
                <w:sz w:val="24"/>
                <w:szCs w:val="24"/>
              </w:rPr>
            </w:pPr>
            <w:r>
              <w:rPr>
                <w:b/>
                <w:bCs/>
                <w:spacing w:val="-8"/>
                <w:sz w:val="24"/>
                <w:szCs w:val="24"/>
              </w:rPr>
              <w:t>三级</w:t>
            </w:r>
          </w:p>
        </w:tc>
      </w:tr>
      <w:tr w14:paraId="6C68E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1" w:hRule="atLeast"/>
        </w:trPr>
        <w:tc>
          <w:tcPr>
            <w:tcW w:w="817" w:type="dxa"/>
            <w:vAlign w:val="center"/>
          </w:tcPr>
          <w:p w14:paraId="0F92B0AE">
            <w:pPr>
              <w:bidi w:val="0"/>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4078" w:type="dxa"/>
            <w:vAlign w:val="top"/>
          </w:tcPr>
          <w:p w14:paraId="12B1589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名称：</w:t>
            </w:r>
            <w:r>
              <w:rPr>
                <w:rFonts w:hint="eastAsia" w:ascii="宋体" w:hAnsi="宋体" w:eastAsia="宋体" w:cs="宋体"/>
                <w:snapToGrid w:val="0"/>
                <w:color w:val="000000"/>
                <w:kern w:val="0"/>
                <w:sz w:val="24"/>
                <w:szCs w:val="24"/>
                <w:lang w:val="en-US" w:eastAsia="zh-CN" w:bidi="ar"/>
              </w:rPr>
              <w:t>清《山西志辑要》</w:t>
            </w:r>
          </w:p>
          <w:p w14:paraId="6055307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编号：</w:t>
            </w:r>
            <w:r>
              <w:rPr>
                <w:rFonts w:hint="eastAsia" w:ascii="宋体" w:hAnsi="宋体" w:eastAsia="宋体" w:cs="宋体"/>
                <w:snapToGrid w:val="0"/>
                <w:color w:val="000000"/>
                <w:kern w:val="0"/>
                <w:sz w:val="24"/>
                <w:szCs w:val="24"/>
                <w:lang w:val="en-US" w:eastAsia="zh-CN" w:bidi="ar"/>
              </w:rPr>
              <w:t xml:space="preserve">1867 </w:t>
            </w:r>
          </w:p>
          <w:p w14:paraId="5F21142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时代：</w:t>
            </w:r>
            <w:r>
              <w:rPr>
                <w:rFonts w:hint="eastAsia" w:ascii="宋体" w:hAnsi="宋体" w:eastAsia="宋体" w:cs="宋体"/>
                <w:snapToGrid w:val="0"/>
                <w:color w:val="000000"/>
                <w:kern w:val="0"/>
                <w:sz w:val="24"/>
                <w:szCs w:val="24"/>
                <w:lang w:val="en-US" w:eastAsia="zh-CN" w:bidi="ar"/>
              </w:rPr>
              <w:t xml:space="preserve">清 </w:t>
            </w:r>
          </w:p>
          <w:p w14:paraId="6CEC6F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质地：</w:t>
            </w:r>
            <w:r>
              <w:rPr>
                <w:rFonts w:hint="eastAsia" w:ascii="宋体" w:hAnsi="宋体" w:eastAsia="宋体" w:cs="宋体"/>
                <w:snapToGrid w:val="0"/>
                <w:color w:val="000000"/>
                <w:kern w:val="0"/>
                <w:sz w:val="24"/>
                <w:szCs w:val="24"/>
                <w:lang w:val="en-US" w:eastAsia="zh-CN" w:bidi="ar"/>
              </w:rPr>
              <w:t xml:space="preserve">纸 </w:t>
            </w:r>
          </w:p>
          <w:p w14:paraId="1ADE3F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尺寸（cm）：</w:t>
            </w:r>
            <w:r>
              <w:rPr>
                <w:rFonts w:hint="eastAsia" w:ascii="宋体" w:hAnsi="宋体" w:eastAsia="宋体" w:cs="宋体"/>
                <w:snapToGrid w:val="0"/>
                <w:color w:val="000000"/>
                <w:kern w:val="0"/>
                <w:sz w:val="24"/>
                <w:szCs w:val="24"/>
                <w:lang w:val="en-US" w:eastAsia="zh-CN" w:bidi="ar"/>
              </w:rPr>
              <w:t xml:space="preserve">长21.5；宽12.7 </w:t>
            </w:r>
          </w:p>
          <w:p w14:paraId="100ED6F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b/>
                <w:bCs/>
                <w:snapToGrid w:val="0"/>
                <w:color w:val="000000"/>
                <w:kern w:val="0"/>
                <w:sz w:val="24"/>
                <w:szCs w:val="24"/>
                <w:lang w:val="en-US" w:eastAsia="zh-CN" w:bidi="ar"/>
              </w:rPr>
              <w:t>现状：</w:t>
            </w:r>
            <w:r>
              <w:rPr>
                <w:rFonts w:hint="eastAsia" w:ascii="宋体" w:hAnsi="宋体" w:eastAsia="宋体" w:cs="宋体"/>
                <w:snapToGrid w:val="0"/>
                <w:color w:val="000000"/>
                <w:kern w:val="0"/>
                <w:sz w:val="24"/>
                <w:szCs w:val="24"/>
                <w:lang w:val="en-US" w:eastAsia="zh-CN" w:bidi="ar"/>
              </w:rPr>
              <w:t>该组文物共12本，整体保</w:t>
            </w:r>
          </w:p>
          <w:p w14:paraId="0A0B826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snapToGrid w:val="0"/>
                <w:color w:val="000000"/>
                <w:kern w:val="0"/>
                <w:sz w:val="24"/>
                <w:szCs w:val="24"/>
                <w:lang w:val="en-US" w:eastAsia="zh-CN" w:bidi="ar"/>
              </w:rPr>
              <w:t>存完整，部分开线，脱线，略有</w:t>
            </w:r>
          </w:p>
          <w:p w14:paraId="4DE9D0F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sz w:val="24"/>
                <w:szCs w:val="24"/>
              </w:rPr>
            </w:pPr>
            <w:r>
              <w:rPr>
                <w:rFonts w:hint="eastAsia" w:ascii="宋体" w:hAnsi="宋体" w:eastAsia="宋体" w:cs="宋体"/>
                <w:snapToGrid w:val="0"/>
                <w:color w:val="000000"/>
                <w:kern w:val="0"/>
                <w:sz w:val="24"/>
                <w:szCs w:val="24"/>
                <w:lang w:val="en-US" w:eastAsia="zh-CN" w:bidi="ar"/>
              </w:rPr>
              <w:t>残缺、褶皱、污渍等。</w:t>
            </w:r>
          </w:p>
        </w:tc>
        <w:tc>
          <w:tcPr>
            <w:tcW w:w="750" w:type="dxa"/>
            <w:vAlign w:val="center"/>
          </w:tcPr>
          <w:p w14:paraId="7BB7913C">
            <w:pPr>
              <w:bidi w:val="0"/>
              <w:jc w:val="center"/>
              <w:rPr>
                <w:rFonts w:hint="eastAsia" w:ascii="宋体" w:hAnsi="宋体" w:eastAsia="宋体" w:cs="宋体"/>
                <w:b/>
                <w:bCs/>
                <w:sz w:val="24"/>
                <w:szCs w:val="24"/>
              </w:rPr>
            </w:pPr>
            <w:r>
              <w:rPr>
                <w:rFonts w:hint="eastAsia" w:ascii="宋体" w:hAnsi="宋体" w:eastAsia="宋体" w:cs="宋体"/>
                <w:b/>
                <w:bCs/>
                <w:sz w:val="24"/>
                <w:szCs w:val="24"/>
              </w:rPr>
              <w:t>12</w:t>
            </w:r>
          </w:p>
        </w:tc>
        <w:tc>
          <w:tcPr>
            <w:tcW w:w="2994" w:type="dxa"/>
            <w:vAlign w:val="center"/>
          </w:tcPr>
          <w:p w14:paraId="6E758B6E">
            <w:pPr>
              <w:keepNext w:val="0"/>
              <w:keepLines w:val="0"/>
              <w:pageBreakBefore w:val="0"/>
              <w:widowControl/>
              <w:kinsoku w:val="0"/>
              <w:wordWrap/>
              <w:overflowPunct/>
              <w:topLinePunct w:val="0"/>
              <w:autoSpaceDE w:val="0"/>
              <w:autoSpaceDN w:val="0"/>
              <w:bidi w:val="0"/>
              <w:adjustRightInd w:val="0"/>
              <w:snapToGrid w:val="0"/>
              <w:spacing w:before="211" w:line="240" w:lineRule="auto"/>
              <w:ind w:firstLine="105"/>
              <w:jc w:val="center"/>
              <w:textAlignment w:val="baseline"/>
              <w:rPr>
                <w:sz w:val="24"/>
                <w:szCs w:val="24"/>
              </w:rPr>
            </w:pPr>
            <w:r>
              <w:rPr>
                <w:position w:val="-65"/>
                <w:sz w:val="24"/>
                <w:szCs w:val="24"/>
              </w:rPr>
              <w:drawing>
                <wp:inline distT="0" distB="0" distL="0" distR="0">
                  <wp:extent cx="1718945" cy="1656080"/>
                  <wp:effectExtent l="0" t="0" r="14605" b="127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7"/>
                          <a:stretch>
                            <a:fillRect/>
                          </a:stretch>
                        </pic:blipFill>
                        <pic:spPr>
                          <a:xfrm>
                            <a:off x="0" y="0"/>
                            <a:ext cx="1718945" cy="1656080"/>
                          </a:xfrm>
                          <a:prstGeom prst="rect">
                            <a:avLst/>
                          </a:prstGeom>
                        </pic:spPr>
                      </pic:pic>
                    </a:graphicData>
                  </a:graphic>
                </wp:inline>
              </w:drawing>
            </w:r>
          </w:p>
        </w:tc>
        <w:tc>
          <w:tcPr>
            <w:tcW w:w="761" w:type="dxa"/>
            <w:vAlign w:val="center"/>
          </w:tcPr>
          <w:p w14:paraId="418EFC5D">
            <w:pPr>
              <w:pStyle w:val="42"/>
              <w:spacing w:before="65" w:line="230" w:lineRule="auto"/>
              <w:jc w:val="center"/>
              <w:rPr>
                <w:sz w:val="24"/>
                <w:szCs w:val="24"/>
              </w:rPr>
            </w:pPr>
            <w:r>
              <w:rPr>
                <w:b/>
                <w:bCs/>
                <w:spacing w:val="3"/>
                <w:sz w:val="24"/>
                <w:szCs w:val="24"/>
              </w:rPr>
              <w:t>三级</w:t>
            </w:r>
          </w:p>
        </w:tc>
      </w:tr>
      <w:tr w14:paraId="07F4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9" w:hRule="atLeast"/>
        </w:trPr>
        <w:tc>
          <w:tcPr>
            <w:tcW w:w="817" w:type="dxa"/>
            <w:vAlign w:val="center"/>
          </w:tcPr>
          <w:p w14:paraId="665491C2">
            <w:pPr>
              <w:bidi w:val="0"/>
              <w:jc w:val="center"/>
              <w:rPr>
                <w:rFonts w:hint="eastAsia" w:ascii="宋体" w:hAnsi="宋体" w:eastAsia="宋体" w:cs="宋体"/>
                <w:b/>
                <w:bCs/>
                <w:sz w:val="24"/>
                <w:szCs w:val="24"/>
              </w:rPr>
            </w:pPr>
            <w:r>
              <w:rPr>
                <w:rFonts w:hint="eastAsia" w:ascii="宋体" w:hAnsi="宋体" w:eastAsia="宋体" w:cs="宋体"/>
                <w:b/>
                <w:bCs/>
                <w:sz w:val="24"/>
                <w:szCs w:val="24"/>
              </w:rPr>
              <w:t>11</w:t>
            </w:r>
          </w:p>
        </w:tc>
        <w:tc>
          <w:tcPr>
            <w:tcW w:w="4078" w:type="dxa"/>
            <w:vAlign w:val="top"/>
          </w:tcPr>
          <w:p w14:paraId="4B3EC676">
            <w:pPr>
              <w:pStyle w:val="42"/>
              <w:keepNext w:val="0"/>
              <w:keepLines w:val="0"/>
              <w:pageBreakBefore w:val="0"/>
              <w:widowControl/>
              <w:kinsoku w:val="0"/>
              <w:wordWrap/>
              <w:overflowPunct/>
              <w:topLinePunct w:val="0"/>
              <w:autoSpaceDE w:val="0"/>
              <w:autoSpaceDN w:val="0"/>
              <w:bidi w:val="0"/>
              <w:adjustRightInd w:val="0"/>
              <w:snapToGrid w:val="0"/>
              <w:spacing w:before="78" w:line="360" w:lineRule="auto"/>
              <w:jc w:val="center"/>
              <w:textAlignment w:val="baseline"/>
              <w:rPr>
                <w:sz w:val="24"/>
                <w:szCs w:val="24"/>
              </w:rPr>
            </w:pPr>
            <w:r>
              <w:rPr>
                <w:b/>
                <w:bCs/>
                <w:spacing w:val="-8"/>
                <w:sz w:val="24"/>
                <w:szCs w:val="24"/>
              </w:rPr>
              <w:t>名称：</w:t>
            </w:r>
            <w:r>
              <w:rPr>
                <w:spacing w:val="-8"/>
                <w:sz w:val="24"/>
                <w:szCs w:val="24"/>
              </w:rPr>
              <w:t>清《绣像全图增批石头记》</w:t>
            </w:r>
          </w:p>
          <w:p w14:paraId="7F38FD3A">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15"/>
              <w:textAlignment w:val="baseline"/>
              <w:rPr>
                <w:sz w:val="24"/>
                <w:szCs w:val="24"/>
              </w:rPr>
            </w:pPr>
            <w:r>
              <w:rPr>
                <w:b/>
                <w:bCs/>
                <w:spacing w:val="-3"/>
                <w:sz w:val="24"/>
                <w:szCs w:val="24"/>
              </w:rPr>
              <w:t>编号：</w:t>
            </w:r>
            <w:r>
              <w:rPr>
                <w:spacing w:val="-3"/>
                <w:sz w:val="24"/>
                <w:szCs w:val="24"/>
              </w:rPr>
              <w:t>1871</w:t>
            </w:r>
          </w:p>
          <w:p w14:paraId="0EB5073F">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3A7FB848">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182D7660">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6"/>
                <w:sz w:val="24"/>
                <w:szCs w:val="24"/>
              </w:rPr>
              <w:t>尺寸（cm</w:t>
            </w:r>
            <w:r>
              <w:rPr>
                <w:b/>
                <w:bCs/>
                <w:spacing w:val="-51"/>
                <w:sz w:val="24"/>
                <w:szCs w:val="24"/>
              </w:rPr>
              <w:t>）：</w:t>
            </w:r>
            <w:r>
              <w:rPr>
                <w:spacing w:val="-6"/>
                <w:sz w:val="24"/>
                <w:szCs w:val="24"/>
              </w:rPr>
              <w:t>长19.8；宽12.8</w:t>
            </w:r>
          </w:p>
          <w:p w14:paraId="42B4EB9C">
            <w:pPr>
              <w:pStyle w:val="42"/>
              <w:keepNext w:val="0"/>
              <w:keepLines w:val="0"/>
              <w:pageBreakBefore w:val="0"/>
              <w:widowControl/>
              <w:kinsoku w:val="0"/>
              <w:wordWrap/>
              <w:overflowPunct/>
              <w:topLinePunct w:val="0"/>
              <w:autoSpaceDE w:val="0"/>
              <w:autoSpaceDN w:val="0"/>
              <w:bidi w:val="0"/>
              <w:adjustRightInd w:val="0"/>
              <w:snapToGrid w:val="0"/>
              <w:spacing w:before="29" w:line="360" w:lineRule="auto"/>
              <w:ind w:left="113" w:right="43" w:firstLine="1"/>
              <w:jc w:val="both"/>
              <w:textAlignment w:val="baseline"/>
              <w:rPr>
                <w:sz w:val="24"/>
                <w:szCs w:val="24"/>
              </w:rPr>
            </w:pPr>
            <w:r>
              <w:rPr>
                <w:b/>
                <w:bCs/>
                <w:spacing w:val="-10"/>
                <w:sz w:val="24"/>
                <w:szCs w:val="24"/>
              </w:rPr>
              <w:t>现状：</w:t>
            </w:r>
            <w:r>
              <w:rPr>
                <w:spacing w:val="-10"/>
                <w:sz w:val="24"/>
                <w:szCs w:val="24"/>
              </w:rPr>
              <w:t>该组文物共16本，整体断裂、脆化严重，主要病害有开线，</w:t>
            </w:r>
            <w:r>
              <w:rPr>
                <w:spacing w:val="-1"/>
                <w:sz w:val="24"/>
                <w:szCs w:val="24"/>
              </w:rPr>
              <w:t>脱线，虫蛀，破损，鼠咬等。</w:t>
            </w:r>
          </w:p>
        </w:tc>
        <w:tc>
          <w:tcPr>
            <w:tcW w:w="750" w:type="dxa"/>
            <w:vAlign w:val="center"/>
          </w:tcPr>
          <w:p w14:paraId="0DD5AC43">
            <w:pPr>
              <w:bidi w:val="0"/>
              <w:jc w:val="center"/>
              <w:rPr>
                <w:rFonts w:hint="eastAsia" w:ascii="宋体" w:hAnsi="宋体" w:eastAsia="宋体" w:cs="宋体"/>
                <w:b/>
                <w:bCs/>
                <w:sz w:val="24"/>
                <w:szCs w:val="24"/>
              </w:rPr>
            </w:pPr>
            <w:r>
              <w:rPr>
                <w:rFonts w:hint="eastAsia" w:ascii="宋体" w:hAnsi="宋体" w:eastAsia="宋体" w:cs="宋体"/>
                <w:b/>
                <w:bCs/>
                <w:sz w:val="24"/>
                <w:szCs w:val="24"/>
              </w:rPr>
              <w:t>16</w:t>
            </w:r>
          </w:p>
        </w:tc>
        <w:tc>
          <w:tcPr>
            <w:tcW w:w="2994" w:type="dxa"/>
            <w:vAlign w:val="center"/>
          </w:tcPr>
          <w:p w14:paraId="4680005F">
            <w:pPr>
              <w:keepNext w:val="0"/>
              <w:keepLines w:val="0"/>
              <w:pageBreakBefore w:val="0"/>
              <w:widowControl/>
              <w:kinsoku w:val="0"/>
              <w:wordWrap/>
              <w:overflowPunct/>
              <w:topLinePunct w:val="0"/>
              <w:autoSpaceDE w:val="0"/>
              <w:autoSpaceDN w:val="0"/>
              <w:bidi w:val="0"/>
              <w:adjustRightInd w:val="0"/>
              <w:snapToGrid w:val="0"/>
              <w:spacing w:line="240" w:lineRule="auto"/>
              <w:ind w:firstLine="105"/>
              <w:jc w:val="center"/>
              <w:textAlignment w:val="baseline"/>
              <w:rPr>
                <w:sz w:val="24"/>
                <w:szCs w:val="24"/>
              </w:rPr>
            </w:pPr>
            <w:r>
              <w:rPr>
                <w:position w:val="-46"/>
                <w:sz w:val="24"/>
                <w:szCs w:val="24"/>
              </w:rPr>
              <w:drawing>
                <wp:inline distT="0" distB="0" distL="0" distR="0">
                  <wp:extent cx="1739900" cy="1297305"/>
                  <wp:effectExtent l="0" t="0" r="12700" b="1714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8"/>
                          <a:stretch>
                            <a:fillRect/>
                          </a:stretch>
                        </pic:blipFill>
                        <pic:spPr>
                          <a:xfrm>
                            <a:off x="0" y="0"/>
                            <a:ext cx="1739900" cy="1297305"/>
                          </a:xfrm>
                          <a:prstGeom prst="rect">
                            <a:avLst/>
                          </a:prstGeom>
                        </pic:spPr>
                      </pic:pic>
                    </a:graphicData>
                  </a:graphic>
                </wp:inline>
              </w:drawing>
            </w:r>
          </w:p>
        </w:tc>
        <w:tc>
          <w:tcPr>
            <w:tcW w:w="761" w:type="dxa"/>
            <w:vAlign w:val="center"/>
          </w:tcPr>
          <w:p w14:paraId="4C49E1DC">
            <w:pPr>
              <w:pStyle w:val="42"/>
              <w:spacing w:before="65" w:line="230" w:lineRule="auto"/>
              <w:jc w:val="center"/>
              <w:rPr>
                <w:sz w:val="24"/>
                <w:szCs w:val="24"/>
              </w:rPr>
            </w:pPr>
            <w:r>
              <w:rPr>
                <w:b/>
                <w:bCs/>
                <w:spacing w:val="3"/>
                <w:sz w:val="24"/>
                <w:szCs w:val="24"/>
              </w:rPr>
              <w:t>三级</w:t>
            </w:r>
          </w:p>
        </w:tc>
      </w:tr>
      <w:tr w14:paraId="15EAA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817" w:type="dxa"/>
            <w:vAlign w:val="center"/>
          </w:tcPr>
          <w:p w14:paraId="0F71B9D0">
            <w:pPr>
              <w:bidi w:val="0"/>
              <w:jc w:val="center"/>
              <w:rPr>
                <w:rFonts w:hint="eastAsia" w:ascii="宋体" w:hAnsi="宋体" w:eastAsia="宋体" w:cs="宋体"/>
                <w:b/>
                <w:bCs/>
                <w:sz w:val="24"/>
                <w:szCs w:val="24"/>
              </w:rPr>
            </w:pPr>
            <w:r>
              <w:rPr>
                <w:rFonts w:hint="eastAsia" w:ascii="宋体" w:hAnsi="宋体" w:eastAsia="宋体" w:cs="宋体"/>
                <w:b/>
                <w:bCs/>
                <w:sz w:val="24"/>
                <w:szCs w:val="24"/>
              </w:rPr>
              <w:t>12</w:t>
            </w:r>
          </w:p>
        </w:tc>
        <w:tc>
          <w:tcPr>
            <w:tcW w:w="4078" w:type="dxa"/>
            <w:vAlign w:val="top"/>
          </w:tcPr>
          <w:p w14:paraId="43329436">
            <w:pPr>
              <w:pStyle w:val="42"/>
              <w:keepNext w:val="0"/>
              <w:keepLines w:val="0"/>
              <w:pageBreakBefore w:val="0"/>
              <w:widowControl/>
              <w:kinsoku w:val="0"/>
              <w:wordWrap/>
              <w:overflowPunct/>
              <w:topLinePunct w:val="0"/>
              <w:autoSpaceDE w:val="0"/>
              <w:autoSpaceDN w:val="0"/>
              <w:bidi w:val="0"/>
              <w:adjustRightInd w:val="0"/>
              <w:snapToGrid w:val="0"/>
              <w:spacing w:before="78" w:line="360" w:lineRule="auto"/>
              <w:ind w:left="116"/>
              <w:textAlignment w:val="baseline"/>
              <w:rPr>
                <w:sz w:val="24"/>
                <w:szCs w:val="24"/>
              </w:rPr>
            </w:pPr>
            <w:r>
              <w:rPr>
                <w:b/>
                <w:bCs/>
                <w:spacing w:val="-2"/>
                <w:sz w:val="24"/>
                <w:szCs w:val="24"/>
              </w:rPr>
              <w:t>名称：</w:t>
            </w:r>
            <w:r>
              <w:rPr>
                <w:spacing w:val="-2"/>
                <w:sz w:val="24"/>
                <w:szCs w:val="24"/>
              </w:rPr>
              <w:t>清《乾隆石刻拓本》</w:t>
            </w:r>
          </w:p>
          <w:p w14:paraId="4FB23705">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5"/>
              <w:textAlignment w:val="baseline"/>
              <w:rPr>
                <w:sz w:val="24"/>
                <w:szCs w:val="24"/>
              </w:rPr>
            </w:pPr>
            <w:r>
              <w:rPr>
                <w:b/>
                <w:bCs/>
                <w:spacing w:val="-3"/>
                <w:sz w:val="24"/>
                <w:szCs w:val="24"/>
              </w:rPr>
              <w:t>编号：</w:t>
            </w:r>
            <w:r>
              <w:rPr>
                <w:spacing w:val="-3"/>
                <w:sz w:val="24"/>
                <w:szCs w:val="24"/>
              </w:rPr>
              <w:t>1888</w:t>
            </w:r>
          </w:p>
          <w:p w14:paraId="71C6F326">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19BD17F1">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0B04532B">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4"/>
                <w:sz w:val="24"/>
                <w:szCs w:val="24"/>
              </w:rPr>
              <w:t>尺寸（cm</w:t>
            </w:r>
            <w:r>
              <w:rPr>
                <w:b/>
                <w:bCs/>
                <w:spacing w:val="-50"/>
                <w:sz w:val="24"/>
                <w:szCs w:val="24"/>
              </w:rPr>
              <w:t>）：</w:t>
            </w:r>
            <w:r>
              <w:rPr>
                <w:spacing w:val="-4"/>
                <w:sz w:val="24"/>
                <w:szCs w:val="24"/>
              </w:rPr>
              <w:t>长49.4；宽24.3</w:t>
            </w:r>
          </w:p>
          <w:p w14:paraId="68C4E690">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2" w:right="102" w:firstLine="2"/>
              <w:jc w:val="both"/>
              <w:textAlignment w:val="baseline"/>
              <w:rPr>
                <w:sz w:val="24"/>
                <w:szCs w:val="24"/>
              </w:rPr>
            </w:pPr>
            <w:r>
              <w:rPr>
                <w:b/>
                <w:bCs/>
                <w:spacing w:val="-1"/>
                <w:sz w:val="24"/>
                <w:szCs w:val="24"/>
              </w:rPr>
              <w:t>现状：</w:t>
            </w:r>
            <w:r>
              <w:rPr>
                <w:spacing w:val="-1"/>
                <w:sz w:val="24"/>
                <w:szCs w:val="24"/>
              </w:rPr>
              <w:t>该组文物共4</w:t>
            </w:r>
            <w:r>
              <w:rPr>
                <w:spacing w:val="-50"/>
                <w:sz w:val="24"/>
                <w:szCs w:val="24"/>
              </w:rPr>
              <w:t xml:space="preserve"> </w:t>
            </w:r>
            <w:r>
              <w:rPr>
                <w:spacing w:val="-1"/>
                <w:sz w:val="24"/>
                <w:szCs w:val="24"/>
              </w:rPr>
              <w:t>件，整体保</w:t>
            </w:r>
            <w:r>
              <w:rPr>
                <w:spacing w:val="2"/>
                <w:sz w:val="24"/>
                <w:szCs w:val="24"/>
              </w:rPr>
              <w:t>存基本完整，部分地方脱浆、断</w:t>
            </w:r>
            <w:r>
              <w:rPr>
                <w:spacing w:val="-1"/>
                <w:sz w:val="24"/>
                <w:szCs w:val="24"/>
              </w:rPr>
              <w:t>裂；略有脆化、残缺、霉渍等。</w:t>
            </w:r>
          </w:p>
        </w:tc>
        <w:tc>
          <w:tcPr>
            <w:tcW w:w="750" w:type="dxa"/>
            <w:vAlign w:val="center"/>
          </w:tcPr>
          <w:p w14:paraId="5856BD45">
            <w:pPr>
              <w:bidi w:val="0"/>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2994" w:type="dxa"/>
            <w:vAlign w:val="center"/>
          </w:tcPr>
          <w:p w14:paraId="02652168">
            <w:pPr>
              <w:keepNext w:val="0"/>
              <w:keepLines w:val="0"/>
              <w:pageBreakBefore w:val="0"/>
              <w:widowControl/>
              <w:kinsoku w:val="0"/>
              <w:wordWrap/>
              <w:overflowPunct/>
              <w:topLinePunct w:val="0"/>
              <w:autoSpaceDE w:val="0"/>
              <w:autoSpaceDN w:val="0"/>
              <w:bidi w:val="0"/>
              <w:adjustRightInd w:val="0"/>
              <w:snapToGrid w:val="0"/>
              <w:spacing w:before="134" w:line="240" w:lineRule="auto"/>
              <w:ind w:firstLine="505"/>
              <w:jc w:val="both"/>
              <w:textAlignment w:val="baseline"/>
              <w:rPr>
                <w:sz w:val="24"/>
                <w:szCs w:val="24"/>
              </w:rPr>
            </w:pPr>
            <w:r>
              <w:rPr>
                <w:position w:val="-63"/>
                <w:sz w:val="24"/>
                <w:szCs w:val="24"/>
              </w:rPr>
              <w:drawing>
                <wp:inline distT="0" distB="0" distL="0" distR="0">
                  <wp:extent cx="1421765" cy="2014220"/>
                  <wp:effectExtent l="0" t="0" r="6985" b="508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9"/>
                          <a:stretch>
                            <a:fillRect/>
                          </a:stretch>
                        </pic:blipFill>
                        <pic:spPr>
                          <a:xfrm>
                            <a:off x="0" y="0"/>
                            <a:ext cx="1421891" cy="2014727"/>
                          </a:xfrm>
                          <a:prstGeom prst="rect">
                            <a:avLst/>
                          </a:prstGeom>
                        </pic:spPr>
                      </pic:pic>
                    </a:graphicData>
                  </a:graphic>
                </wp:inline>
              </w:drawing>
            </w:r>
          </w:p>
        </w:tc>
        <w:tc>
          <w:tcPr>
            <w:tcW w:w="761" w:type="dxa"/>
            <w:vAlign w:val="center"/>
          </w:tcPr>
          <w:p w14:paraId="09A5F8A1">
            <w:pPr>
              <w:pStyle w:val="42"/>
              <w:spacing w:before="65" w:line="230" w:lineRule="auto"/>
              <w:jc w:val="center"/>
              <w:rPr>
                <w:sz w:val="24"/>
                <w:szCs w:val="24"/>
              </w:rPr>
            </w:pPr>
            <w:r>
              <w:rPr>
                <w:b/>
                <w:bCs/>
                <w:spacing w:val="3"/>
                <w:sz w:val="24"/>
                <w:szCs w:val="24"/>
              </w:rPr>
              <w:t>三级</w:t>
            </w:r>
          </w:p>
        </w:tc>
      </w:tr>
      <w:tr w14:paraId="63A39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817" w:type="dxa"/>
            <w:vAlign w:val="center"/>
          </w:tcPr>
          <w:p w14:paraId="2E90E13C">
            <w:pPr>
              <w:bidi w:val="0"/>
              <w:jc w:val="center"/>
              <w:rPr>
                <w:rFonts w:hint="eastAsia" w:ascii="宋体" w:hAnsi="宋体" w:eastAsia="宋体" w:cs="宋体"/>
                <w:b/>
                <w:bCs/>
                <w:sz w:val="24"/>
                <w:szCs w:val="24"/>
              </w:rPr>
            </w:pPr>
            <w:r>
              <w:rPr>
                <w:rFonts w:hint="eastAsia" w:ascii="宋体" w:hAnsi="宋体" w:eastAsia="宋体" w:cs="宋体"/>
                <w:b/>
                <w:bCs/>
                <w:sz w:val="24"/>
                <w:szCs w:val="24"/>
              </w:rPr>
              <w:t>13</w:t>
            </w:r>
          </w:p>
        </w:tc>
        <w:tc>
          <w:tcPr>
            <w:tcW w:w="4078" w:type="dxa"/>
            <w:vAlign w:val="top"/>
          </w:tcPr>
          <w:p w14:paraId="1D06C0C4">
            <w:pPr>
              <w:pStyle w:val="42"/>
              <w:keepNext w:val="0"/>
              <w:keepLines w:val="0"/>
              <w:pageBreakBefore w:val="0"/>
              <w:widowControl/>
              <w:kinsoku w:val="0"/>
              <w:wordWrap/>
              <w:overflowPunct/>
              <w:topLinePunct w:val="0"/>
              <w:autoSpaceDE w:val="0"/>
              <w:autoSpaceDN w:val="0"/>
              <w:bidi w:val="0"/>
              <w:adjustRightInd w:val="0"/>
              <w:snapToGrid w:val="0"/>
              <w:spacing w:before="41" w:line="360" w:lineRule="auto"/>
              <w:ind w:left="116"/>
              <w:textAlignment w:val="baseline"/>
              <w:rPr>
                <w:sz w:val="24"/>
                <w:szCs w:val="24"/>
              </w:rPr>
            </w:pPr>
            <w:r>
              <w:rPr>
                <w:b/>
                <w:bCs/>
                <w:spacing w:val="-2"/>
                <w:sz w:val="24"/>
                <w:szCs w:val="24"/>
              </w:rPr>
              <w:t>名称：</w:t>
            </w:r>
            <w:r>
              <w:rPr>
                <w:spacing w:val="-2"/>
                <w:sz w:val="24"/>
                <w:szCs w:val="24"/>
              </w:rPr>
              <w:t>清《温氏家谱》</w:t>
            </w:r>
          </w:p>
          <w:p w14:paraId="38164C10">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5"/>
              <w:textAlignment w:val="baseline"/>
              <w:rPr>
                <w:sz w:val="24"/>
                <w:szCs w:val="24"/>
              </w:rPr>
            </w:pPr>
            <w:r>
              <w:rPr>
                <w:b/>
                <w:bCs/>
                <w:spacing w:val="-3"/>
                <w:sz w:val="24"/>
                <w:szCs w:val="24"/>
              </w:rPr>
              <w:t>编号：</w:t>
            </w:r>
            <w:r>
              <w:rPr>
                <w:spacing w:val="-3"/>
                <w:sz w:val="24"/>
                <w:szCs w:val="24"/>
              </w:rPr>
              <w:t>1892</w:t>
            </w:r>
          </w:p>
          <w:p w14:paraId="59A00358">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05803A3A">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0FC6840C">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4"/>
                <w:sz w:val="24"/>
                <w:szCs w:val="24"/>
              </w:rPr>
              <w:t>尺寸（cm</w:t>
            </w:r>
            <w:r>
              <w:rPr>
                <w:b/>
                <w:bCs/>
                <w:spacing w:val="-54"/>
                <w:sz w:val="24"/>
                <w:szCs w:val="24"/>
              </w:rPr>
              <w:t>）：</w:t>
            </w:r>
            <w:r>
              <w:rPr>
                <w:spacing w:val="-4"/>
                <w:sz w:val="24"/>
                <w:szCs w:val="24"/>
              </w:rPr>
              <w:t>长43.7；宽23</w:t>
            </w:r>
          </w:p>
          <w:p w14:paraId="1BCF0A06">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12" w:right="102" w:firstLine="2"/>
              <w:textAlignment w:val="baseline"/>
              <w:rPr>
                <w:sz w:val="24"/>
                <w:szCs w:val="24"/>
              </w:rPr>
            </w:pPr>
            <w:r>
              <w:rPr>
                <w:b/>
                <w:bCs/>
                <w:spacing w:val="-1"/>
                <w:sz w:val="24"/>
                <w:szCs w:val="24"/>
              </w:rPr>
              <w:t>现状：</w:t>
            </w:r>
            <w:r>
              <w:rPr>
                <w:spacing w:val="-1"/>
                <w:sz w:val="24"/>
                <w:szCs w:val="24"/>
              </w:rPr>
              <w:t>该组文物共4</w:t>
            </w:r>
            <w:r>
              <w:rPr>
                <w:spacing w:val="-50"/>
                <w:sz w:val="24"/>
                <w:szCs w:val="24"/>
              </w:rPr>
              <w:t xml:space="preserve"> </w:t>
            </w:r>
            <w:r>
              <w:rPr>
                <w:spacing w:val="-1"/>
                <w:sz w:val="24"/>
                <w:szCs w:val="24"/>
              </w:rPr>
              <w:t>件，整体保</w:t>
            </w:r>
            <w:r>
              <w:rPr>
                <w:spacing w:val="2"/>
                <w:sz w:val="24"/>
                <w:szCs w:val="24"/>
              </w:rPr>
              <w:t>存基本完整，主要病害有污渍、脱线、断裂、书角翻卷、残缺等</w:t>
            </w:r>
            <w:r>
              <w:rPr>
                <w:spacing w:val="-3"/>
                <w:sz w:val="24"/>
                <w:szCs w:val="24"/>
              </w:rPr>
              <w:t>病害。</w:t>
            </w:r>
          </w:p>
        </w:tc>
        <w:tc>
          <w:tcPr>
            <w:tcW w:w="750" w:type="dxa"/>
            <w:vAlign w:val="center"/>
          </w:tcPr>
          <w:p w14:paraId="00D83CBA">
            <w:pPr>
              <w:bidi w:val="0"/>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2994" w:type="dxa"/>
            <w:vAlign w:val="center"/>
          </w:tcPr>
          <w:p w14:paraId="73E729C5">
            <w:pPr>
              <w:keepNext w:val="0"/>
              <w:keepLines w:val="0"/>
              <w:pageBreakBefore w:val="0"/>
              <w:widowControl/>
              <w:kinsoku w:val="0"/>
              <w:wordWrap/>
              <w:overflowPunct/>
              <w:topLinePunct w:val="0"/>
              <w:autoSpaceDE w:val="0"/>
              <w:autoSpaceDN w:val="0"/>
              <w:bidi w:val="0"/>
              <w:adjustRightInd w:val="0"/>
              <w:snapToGrid w:val="0"/>
              <w:spacing w:before="115" w:line="240" w:lineRule="auto"/>
              <w:jc w:val="center"/>
              <w:textAlignment w:val="baseline"/>
              <w:rPr>
                <w:sz w:val="24"/>
                <w:szCs w:val="24"/>
              </w:rPr>
            </w:pPr>
            <w:r>
              <w:rPr>
                <w:position w:val="-51"/>
                <w:sz w:val="24"/>
                <w:szCs w:val="24"/>
              </w:rPr>
              <w:drawing>
                <wp:inline distT="0" distB="0" distL="0" distR="0">
                  <wp:extent cx="1270635" cy="1640840"/>
                  <wp:effectExtent l="0" t="0" r="5715" b="1651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20"/>
                          <a:stretch>
                            <a:fillRect/>
                          </a:stretch>
                        </pic:blipFill>
                        <pic:spPr>
                          <a:xfrm>
                            <a:off x="0" y="0"/>
                            <a:ext cx="1271016" cy="1641347"/>
                          </a:xfrm>
                          <a:prstGeom prst="rect">
                            <a:avLst/>
                          </a:prstGeom>
                        </pic:spPr>
                      </pic:pic>
                    </a:graphicData>
                  </a:graphic>
                </wp:inline>
              </w:drawing>
            </w:r>
          </w:p>
        </w:tc>
        <w:tc>
          <w:tcPr>
            <w:tcW w:w="761" w:type="dxa"/>
            <w:vAlign w:val="center"/>
          </w:tcPr>
          <w:p w14:paraId="438B8D1B">
            <w:pPr>
              <w:pStyle w:val="42"/>
              <w:spacing w:before="65" w:line="230" w:lineRule="auto"/>
              <w:jc w:val="center"/>
              <w:rPr>
                <w:sz w:val="24"/>
                <w:szCs w:val="24"/>
              </w:rPr>
            </w:pPr>
            <w:r>
              <w:rPr>
                <w:b/>
                <w:bCs/>
                <w:spacing w:val="3"/>
                <w:sz w:val="24"/>
                <w:szCs w:val="24"/>
              </w:rPr>
              <w:t>三级</w:t>
            </w:r>
          </w:p>
        </w:tc>
      </w:tr>
      <w:tr w14:paraId="6020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817" w:type="dxa"/>
            <w:vAlign w:val="center"/>
          </w:tcPr>
          <w:p w14:paraId="7CA77693">
            <w:pPr>
              <w:bidi w:val="0"/>
              <w:jc w:val="center"/>
              <w:rPr>
                <w:rFonts w:hint="eastAsia" w:ascii="宋体" w:hAnsi="宋体" w:eastAsia="宋体" w:cs="宋体"/>
                <w:b/>
                <w:bCs/>
                <w:sz w:val="24"/>
                <w:szCs w:val="24"/>
              </w:rPr>
            </w:pPr>
            <w:r>
              <w:rPr>
                <w:rFonts w:hint="eastAsia" w:ascii="宋体" w:hAnsi="宋体" w:eastAsia="宋体" w:cs="宋体"/>
                <w:b/>
                <w:bCs/>
                <w:sz w:val="24"/>
                <w:szCs w:val="24"/>
              </w:rPr>
              <w:t>14</w:t>
            </w:r>
          </w:p>
        </w:tc>
        <w:tc>
          <w:tcPr>
            <w:tcW w:w="4078" w:type="dxa"/>
            <w:vAlign w:val="top"/>
          </w:tcPr>
          <w:p w14:paraId="269D8D5F">
            <w:pPr>
              <w:pStyle w:val="42"/>
              <w:keepNext w:val="0"/>
              <w:keepLines w:val="0"/>
              <w:pageBreakBefore w:val="0"/>
              <w:widowControl/>
              <w:kinsoku w:val="0"/>
              <w:wordWrap/>
              <w:overflowPunct/>
              <w:topLinePunct w:val="0"/>
              <w:autoSpaceDE w:val="0"/>
              <w:autoSpaceDN w:val="0"/>
              <w:bidi w:val="0"/>
              <w:adjustRightInd w:val="0"/>
              <w:snapToGrid w:val="0"/>
              <w:spacing w:before="37" w:line="360" w:lineRule="auto"/>
              <w:ind w:left="116"/>
              <w:textAlignment w:val="baseline"/>
              <w:rPr>
                <w:sz w:val="24"/>
                <w:szCs w:val="24"/>
              </w:rPr>
            </w:pPr>
            <w:r>
              <w:rPr>
                <w:b/>
                <w:bCs/>
                <w:spacing w:val="-2"/>
                <w:sz w:val="24"/>
                <w:szCs w:val="24"/>
              </w:rPr>
              <w:t>名称：</w:t>
            </w:r>
            <w:r>
              <w:rPr>
                <w:spacing w:val="-2"/>
                <w:sz w:val="24"/>
                <w:szCs w:val="24"/>
              </w:rPr>
              <w:t>清《程氏家谱》</w:t>
            </w:r>
          </w:p>
          <w:p w14:paraId="7BA1E541">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5"/>
              <w:textAlignment w:val="baseline"/>
              <w:rPr>
                <w:sz w:val="24"/>
                <w:szCs w:val="24"/>
              </w:rPr>
            </w:pPr>
            <w:r>
              <w:rPr>
                <w:b/>
                <w:bCs/>
                <w:spacing w:val="-3"/>
                <w:sz w:val="24"/>
                <w:szCs w:val="24"/>
              </w:rPr>
              <w:t>编号：</w:t>
            </w:r>
            <w:r>
              <w:rPr>
                <w:spacing w:val="-3"/>
                <w:sz w:val="24"/>
                <w:szCs w:val="24"/>
              </w:rPr>
              <w:t>1893</w:t>
            </w:r>
          </w:p>
          <w:p w14:paraId="1C499316">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015D801D">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5E2297F2">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3"/>
                <w:sz w:val="24"/>
                <w:szCs w:val="24"/>
              </w:rPr>
              <w:t>尺寸（cm</w:t>
            </w:r>
            <w:r>
              <w:rPr>
                <w:b/>
                <w:bCs/>
                <w:spacing w:val="-56"/>
                <w:sz w:val="24"/>
                <w:szCs w:val="24"/>
              </w:rPr>
              <w:t>）：</w:t>
            </w:r>
            <w:r>
              <w:rPr>
                <w:spacing w:val="-3"/>
                <w:sz w:val="24"/>
                <w:szCs w:val="24"/>
              </w:rPr>
              <w:t>长44.6； 宽2.3</w:t>
            </w:r>
          </w:p>
          <w:p w14:paraId="13F5DCD6">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12" w:right="102" w:firstLine="2"/>
              <w:jc w:val="both"/>
              <w:textAlignment w:val="baseline"/>
              <w:rPr>
                <w:sz w:val="24"/>
                <w:szCs w:val="24"/>
              </w:rPr>
            </w:pPr>
            <w:r>
              <w:rPr>
                <w:b/>
                <w:bCs/>
                <w:spacing w:val="-1"/>
                <w:sz w:val="24"/>
                <w:szCs w:val="24"/>
              </w:rPr>
              <w:t>现状：</w:t>
            </w:r>
            <w:r>
              <w:rPr>
                <w:spacing w:val="-1"/>
                <w:sz w:val="24"/>
                <w:szCs w:val="24"/>
              </w:rPr>
              <w:t>该组文物共5本，整体保</w:t>
            </w:r>
            <w:r>
              <w:rPr>
                <w:spacing w:val="2"/>
                <w:sz w:val="24"/>
                <w:szCs w:val="24"/>
              </w:rPr>
              <w:t>存基本完整，其中一本封面残缺较大面积，其余文物封皮、封底略有残缺，书角翻卷较重，书脊</w:t>
            </w:r>
            <w:r>
              <w:rPr>
                <w:spacing w:val="-2"/>
                <w:sz w:val="24"/>
                <w:szCs w:val="24"/>
              </w:rPr>
              <w:t>部分脱线等。</w:t>
            </w:r>
          </w:p>
        </w:tc>
        <w:tc>
          <w:tcPr>
            <w:tcW w:w="750" w:type="dxa"/>
            <w:vAlign w:val="center"/>
          </w:tcPr>
          <w:p w14:paraId="50583BDB">
            <w:pPr>
              <w:bidi w:val="0"/>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2994" w:type="dxa"/>
            <w:vAlign w:val="center"/>
          </w:tcPr>
          <w:p w14:paraId="6100D5C9">
            <w:pPr>
              <w:keepNext w:val="0"/>
              <w:keepLines w:val="0"/>
              <w:pageBreakBefore w:val="0"/>
              <w:widowControl/>
              <w:kinsoku w:val="0"/>
              <w:wordWrap/>
              <w:overflowPunct/>
              <w:topLinePunct w:val="0"/>
              <w:autoSpaceDE w:val="0"/>
              <w:autoSpaceDN w:val="0"/>
              <w:bidi w:val="0"/>
              <w:adjustRightInd w:val="0"/>
              <w:snapToGrid w:val="0"/>
              <w:spacing w:before="36" w:line="240" w:lineRule="auto"/>
              <w:jc w:val="center"/>
              <w:textAlignment w:val="baseline"/>
              <w:rPr>
                <w:sz w:val="24"/>
                <w:szCs w:val="24"/>
              </w:rPr>
            </w:pPr>
            <w:r>
              <w:rPr>
                <w:position w:val="-67"/>
                <w:sz w:val="24"/>
                <w:szCs w:val="24"/>
              </w:rPr>
              <w:drawing>
                <wp:inline distT="0" distB="0" distL="0" distR="0">
                  <wp:extent cx="1588135" cy="2027555"/>
                  <wp:effectExtent l="0" t="0" r="12065" b="10795"/>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1"/>
                          <a:stretch>
                            <a:fillRect/>
                          </a:stretch>
                        </pic:blipFill>
                        <pic:spPr>
                          <a:xfrm>
                            <a:off x="0" y="0"/>
                            <a:ext cx="1588135" cy="2027555"/>
                          </a:xfrm>
                          <a:prstGeom prst="rect">
                            <a:avLst/>
                          </a:prstGeom>
                        </pic:spPr>
                      </pic:pic>
                    </a:graphicData>
                  </a:graphic>
                </wp:inline>
              </w:drawing>
            </w:r>
          </w:p>
        </w:tc>
        <w:tc>
          <w:tcPr>
            <w:tcW w:w="761" w:type="dxa"/>
            <w:vAlign w:val="center"/>
          </w:tcPr>
          <w:p w14:paraId="437E674F">
            <w:pPr>
              <w:pStyle w:val="42"/>
              <w:spacing w:before="65" w:line="230" w:lineRule="auto"/>
              <w:jc w:val="center"/>
              <w:rPr>
                <w:sz w:val="24"/>
                <w:szCs w:val="24"/>
              </w:rPr>
            </w:pPr>
            <w:r>
              <w:rPr>
                <w:b/>
                <w:bCs/>
                <w:spacing w:val="3"/>
                <w:sz w:val="24"/>
                <w:szCs w:val="24"/>
              </w:rPr>
              <w:t>三级</w:t>
            </w:r>
          </w:p>
        </w:tc>
      </w:tr>
      <w:tr w14:paraId="56E04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17" w:type="dxa"/>
            <w:vAlign w:val="center"/>
          </w:tcPr>
          <w:p w14:paraId="608A973B">
            <w:pPr>
              <w:bidi w:val="0"/>
              <w:jc w:val="center"/>
              <w:rPr>
                <w:rFonts w:hint="eastAsia" w:ascii="宋体" w:hAnsi="宋体" w:eastAsia="宋体" w:cs="宋体"/>
                <w:b/>
                <w:bCs/>
                <w:sz w:val="24"/>
                <w:szCs w:val="24"/>
              </w:rPr>
            </w:pPr>
            <w:r>
              <w:rPr>
                <w:rFonts w:hint="eastAsia" w:ascii="宋体" w:hAnsi="宋体" w:eastAsia="宋体" w:cs="宋体"/>
                <w:b/>
                <w:bCs/>
                <w:sz w:val="24"/>
                <w:szCs w:val="24"/>
              </w:rPr>
              <w:t>15</w:t>
            </w:r>
          </w:p>
        </w:tc>
        <w:tc>
          <w:tcPr>
            <w:tcW w:w="4078" w:type="dxa"/>
            <w:vAlign w:val="top"/>
          </w:tcPr>
          <w:p w14:paraId="1130FF35">
            <w:pPr>
              <w:pStyle w:val="42"/>
              <w:keepNext w:val="0"/>
              <w:keepLines w:val="0"/>
              <w:pageBreakBefore w:val="0"/>
              <w:widowControl/>
              <w:kinsoku w:val="0"/>
              <w:wordWrap/>
              <w:overflowPunct/>
              <w:topLinePunct w:val="0"/>
              <w:autoSpaceDE w:val="0"/>
              <w:autoSpaceDN w:val="0"/>
              <w:bidi w:val="0"/>
              <w:adjustRightInd w:val="0"/>
              <w:snapToGrid w:val="0"/>
              <w:spacing w:before="194" w:line="360" w:lineRule="auto"/>
              <w:ind w:left="116"/>
              <w:textAlignment w:val="baseline"/>
              <w:rPr>
                <w:sz w:val="24"/>
                <w:szCs w:val="24"/>
              </w:rPr>
            </w:pPr>
            <w:r>
              <w:rPr>
                <w:b/>
                <w:bCs/>
                <w:spacing w:val="-2"/>
                <w:sz w:val="24"/>
                <w:szCs w:val="24"/>
              </w:rPr>
              <w:t>名称：</w:t>
            </w:r>
            <w:r>
              <w:rPr>
                <w:spacing w:val="-2"/>
                <w:sz w:val="24"/>
                <w:szCs w:val="24"/>
              </w:rPr>
              <w:t>清拓《柳公权法帖》</w:t>
            </w:r>
          </w:p>
          <w:p w14:paraId="295A3229">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5"/>
              <w:textAlignment w:val="baseline"/>
              <w:rPr>
                <w:sz w:val="24"/>
                <w:szCs w:val="24"/>
              </w:rPr>
            </w:pPr>
            <w:r>
              <w:rPr>
                <w:b/>
                <w:bCs/>
                <w:spacing w:val="-3"/>
                <w:sz w:val="24"/>
                <w:szCs w:val="24"/>
              </w:rPr>
              <w:t>编号：</w:t>
            </w:r>
            <w:r>
              <w:rPr>
                <w:spacing w:val="-3"/>
                <w:sz w:val="24"/>
                <w:szCs w:val="24"/>
              </w:rPr>
              <w:t>1912</w:t>
            </w:r>
          </w:p>
          <w:p w14:paraId="4C4EEFA6">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077E54F8">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628EDBD9">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1"/>
                <w:sz w:val="24"/>
                <w:szCs w:val="24"/>
              </w:rPr>
              <w:t>）：</w:t>
            </w:r>
            <w:r>
              <w:rPr>
                <w:spacing w:val="-5"/>
                <w:sz w:val="24"/>
                <w:szCs w:val="24"/>
              </w:rPr>
              <w:t>长28.5；宽14.7</w:t>
            </w:r>
          </w:p>
          <w:p w14:paraId="215719B6">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2" w:right="102" w:firstLine="2"/>
              <w:jc w:val="both"/>
              <w:textAlignment w:val="baseline"/>
              <w:rPr>
                <w:sz w:val="24"/>
                <w:szCs w:val="24"/>
              </w:rPr>
            </w:pPr>
            <w:r>
              <w:rPr>
                <w:b/>
                <w:bCs/>
                <w:spacing w:val="1"/>
                <w:sz w:val="24"/>
                <w:szCs w:val="24"/>
              </w:rPr>
              <w:t>现状：</w:t>
            </w:r>
            <w:r>
              <w:rPr>
                <w:spacing w:val="1"/>
                <w:sz w:val="24"/>
                <w:szCs w:val="24"/>
              </w:rPr>
              <w:t>该组文物共4</w:t>
            </w:r>
            <w:r>
              <w:rPr>
                <w:spacing w:val="-45"/>
                <w:sz w:val="24"/>
                <w:szCs w:val="24"/>
              </w:rPr>
              <w:t xml:space="preserve"> </w:t>
            </w:r>
            <w:r>
              <w:rPr>
                <w:spacing w:val="1"/>
                <w:sz w:val="24"/>
                <w:szCs w:val="24"/>
              </w:rPr>
              <w:t>件，其中1</w:t>
            </w:r>
            <w:r>
              <w:rPr>
                <w:spacing w:val="2"/>
                <w:sz w:val="24"/>
                <w:szCs w:val="24"/>
              </w:rPr>
              <w:t>件缺封皮、封底的夹板，其余三件整体较好，但部分断裂、略有</w:t>
            </w:r>
            <w:r>
              <w:rPr>
                <w:spacing w:val="-2"/>
                <w:sz w:val="24"/>
                <w:szCs w:val="24"/>
              </w:rPr>
              <w:t>污渍、虫蝇屎等。</w:t>
            </w:r>
          </w:p>
        </w:tc>
        <w:tc>
          <w:tcPr>
            <w:tcW w:w="750" w:type="dxa"/>
            <w:vAlign w:val="center"/>
          </w:tcPr>
          <w:p w14:paraId="700BA6E0">
            <w:pPr>
              <w:bidi w:val="0"/>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2994" w:type="dxa"/>
            <w:vAlign w:val="center"/>
          </w:tcPr>
          <w:p w14:paraId="5D9CA493">
            <w:pPr>
              <w:keepNext w:val="0"/>
              <w:keepLines w:val="0"/>
              <w:pageBreakBefore w:val="0"/>
              <w:widowControl/>
              <w:kinsoku w:val="0"/>
              <w:wordWrap/>
              <w:overflowPunct/>
              <w:topLinePunct w:val="0"/>
              <w:autoSpaceDE w:val="0"/>
              <w:autoSpaceDN w:val="0"/>
              <w:bidi w:val="0"/>
              <w:adjustRightInd w:val="0"/>
              <w:snapToGrid w:val="0"/>
              <w:spacing w:before="76" w:line="240" w:lineRule="auto"/>
              <w:jc w:val="center"/>
              <w:textAlignment w:val="baseline"/>
              <w:rPr>
                <w:sz w:val="24"/>
                <w:szCs w:val="24"/>
              </w:rPr>
            </w:pPr>
            <w:r>
              <w:rPr>
                <w:position w:val="-59"/>
                <w:sz w:val="24"/>
                <w:szCs w:val="24"/>
              </w:rPr>
              <w:drawing>
                <wp:inline distT="0" distB="0" distL="0" distR="0">
                  <wp:extent cx="1572260" cy="1886585"/>
                  <wp:effectExtent l="0" t="0" r="8890" b="18415"/>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22"/>
                          <a:stretch>
                            <a:fillRect/>
                          </a:stretch>
                        </pic:blipFill>
                        <pic:spPr>
                          <a:xfrm>
                            <a:off x="0" y="0"/>
                            <a:ext cx="1572767" cy="1886711"/>
                          </a:xfrm>
                          <a:prstGeom prst="rect">
                            <a:avLst/>
                          </a:prstGeom>
                        </pic:spPr>
                      </pic:pic>
                    </a:graphicData>
                  </a:graphic>
                </wp:inline>
              </w:drawing>
            </w:r>
          </w:p>
        </w:tc>
        <w:tc>
          <w:tcPr>
            <w:tcW w:w="761" w:type="dxa"/>
            <w:vAlign w:val="center"/>
          </w:tcPr>
          <w:p w14:paraId="6855DB5E">
            <w:pPr>
              <w:pStyle w:val="42"/>
              <w:spacing w:before="65" w:line="230" w:lineRule="auto"/>
              <w:jc w:val="center"/>
              <w:rPr>
                <w:sz w:val="24"/>
                <w:szCs w:val="24"/>
              </w:rPr>
            </w:pPr>
            <w:r>
              <w:rPr>
                <w:b/>
                <w:bCs/>
                <w:spacing w:val="3"/>
                <w:sz w:val="24"/>
                <w:szCs w:val="24"/>
              </w:rPr>
              <w:t>三级</w:t>
            </w:r>
          </w:p>
        </w:tc>
      </w:tr>
      <w:tr w14:paraId="6E07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17" w:type="dxa"/>
            <w:vAlign w:val="center"/>
          </w:tcPr>
          <w:p w14:paraId="0908BC59">
            <w:pPr>
              <w:bidi w:val="0"/>
              <w:jc w:val="center"/>
              <w:rPr>
                <w:rFonts w:hint="eastAsia" w:ascii="宋体" w:hAnsi="宋体" w:eastAsia="宋体" w:cs="宋体"/>
                <w:b/>
                <w:bCs/>
                <w:sz w:val="24"/>
                <w:szCs w:val="24"/>
              </w:rPr>
            </w:pPr>
            <w:r>
              <w:rPr>
                <w:rFonts w:hint="eastAsia" w:ascii="宋体" w:hAnsi="宋体" w:eastAsia="宋体" w:cs="宋体"/>
                <w:b/>
                <w:bCs/>
                <w:sz w:val="24"/>
                <w:szCs w:val="24"/>
              </w:rPr>
              <w:t>16</w:t>
            </w:r>
          </w:p>
        </w:tc>
        <w:tc>
          <w:tcPr>
            <w:tcW w:w="4078" w:type="dxa"/>
            <w:vAlign w:val="top"/>
          </w:tcPr>
          <w:p w14:paraId="2B320C5E">
            <w:pPr>
              <w:pStyle w:val="42"/>
              <w:keepNext w:val="0"/>
              <w:keepLines w:val="0"/>
              <w:pageBreakBefore w:val="0"/>
              <w:widowControl/>
              <w:kinsoku w:val="0"/>
              <w:wordWrap/>
              <w:overflowPunct/>
              <w:topLinePunct w:val="0"/>
              <w:autoSpaceDE w:val="0"/>
              <w:autoSpaceDN w:val="0"/>
              <w:bidi w:val="0"/>
              <w:adjustRightInd w:val="0"/>
              <w:snapToGrid w:val="0"/>
              <w:spacing w:before="39" w:line="360" w:lineRule="auto"/>
              <w:ind w:left="116"/>
              <w:textAlignment w:val="baseline"/>
              <w:rPr>
                <w:sz w:val="24"/>
                <w:szCs w:val="24"/>
              </w:rPr>
            </w:pPr>
            <w:r>
              <w:rPr>
                <w:b/>
                <w:bCs/>
                <w:spacing w:val="-16"/>
                <w:sz w:val="24"/>
                <w:szCs w:val="24"/>
              </w:rPr>
              <w:t>名称：</w:t>
            </w:r>
            <w:r>
              <w:rPr>
                <w:spacing w:val="-16"/>
                <w:sz w:val="24"/>
                <w:szCs w:val="24"/>
              </w:rPr>
              <w:t>《原氏家谱》</w:t>
            </w:r>
          </w:p>
          <w:p w14:paraId="09FE67ED">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5"/>
              <w:textAlignment w:val="baseline"/>
              <w:rPr>
                <w:sz w:val="24"/>
                <w:szCs w:val="24"/>
              </w:rPr>
            </w:pPr>
            <w:r>
              <w:rPr>
                <w:b/>
                <w:bCs/>
                <w:spacing w:val="-3"/>
                <w:sz w:val="24"/>
                <w:szCs w:val="24"/>
              </w:rPr>
              <w:t>编号：</w:t>
            </w:r>
            <w:r>
              <w:rPr>
                <w:spacing w:val="-3"/>
                <w:sz w:val="24"/>
                <w:szCs w:val="24"/>
              </w:rPr>
              <w:t>1895</w:t>
            </w:r>
          </w:p>
          <w:p w14:paraId="7CDADA90">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6"/>
                <w:sz w:val="24"/>
                <w:szCs w:val="24"/>
              </w:rPr>
              <w:t>时代：</w:t>
            </w:r>
            <w:r>
              <w:rPr>
                <w:spacing w:val="-6"/>
                <w:sz w:val="24"/>
                <w:szCs w:val="24"/>
              </w:rPr>
              <w:t>民国</w:t>
            </w:r>
          </w:p>
          <w:p w14:paraId="31C89865">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1E46906D">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4"/>
                <w:sz w:val="24"/>
                <w:szCs w:val="24"/>
              </w:rPr>
              <w:t>尺寸（cm</w:t>
            </w:r>
            <w:r>
              <w:rPr>
                <w:b/>
                <w:bCs/>
                <w:spacing w:val="-50"/>
                <w:sz w:val="24"/>
                <w:szCs w:val="24"/>
              </w:rPr>
              <w:t>）：</w:t>
            </w:r>
            <w:r>
              <w:rPr>
                <w:spacing w:val="-4"/>
                <w:sz w:val="24"/>
                <w:szCs w:val="24"/>
              </w:rPr>
              <w:t>长44.5；宽26.2</w:t>
            </w:r>
          </w:p>
          <w:p w14:paraId="7B02833A">
            <w:pPr>
              <w:pStyle w:val="42"/>
              <w:keepNext w:val="0"/>
              <w:keepLines w:val="0"/>
              <w:pageBreakBefore w:val="0"/>
              <w:widowControl/>
              <w:kinsoku w:val="0"/>
              <w:wordWrap/>
              <w:overflowPunct/>
              <w:topLinePunct w:val="0"/>
              <w:autoSpaceDE w:val="0"/>
              <w:autoSpaceDN w:val="0"/>
              <w:bidi w:val="0"/>
              <w:adjustRightInd w:val="0"/>
              <w:snapToGrid w:val="0"/>
              <w:spacing w:before="30" w:line="360" w:lineRule="auto"/>
              <w:ind w:left="111" w:right="24" w:firstLine="3"/>
              <w:jc w:val="both"/>
              <w:textAlignment w:val="baseline"/>
              <w:rPr>
                <w:sz w:val="24"/>
                <w:szCs w:val="24"/>
              </w:rPr>
            </w:pPr>
            <w:r>
              <w:rPr>
                <w:b/>
                <w:bCs/>
                <w:spacing w:val="1"/>
                <w:sz w:val="24"/>
                <w:szCs w:val="24"/>
              </w:rPr>
              <w:t>现状：</w:t>
            </w:r>
            <w:r>
              <w:rPr>
                <w:spacing w:val="1"/>
                <w:sz w:val="24"/>
                <w:szCs w:val="24"/>
              </w:rPr>
              <w:t>该组文物共两本，一本保</w:t>
            </w:r>
            <w:r>
              <w:rPr>
                <w:spacing w:val="2"/>
                <w:sz w:val="24"/>
                <w:szCs w:val="24"/>
              </w:rPr>
              <w:t>存基本较好，但仍有残缺、断裂病害；另一本破损非常严重，封皮、封底断裂、残缺较重，书角</w:t>
            </w:r>
            <w:r>
              <w:rPr>
                <w:spacing w:val="-9"/>
                <w:sz w:val="24"/>
                <w:szCs w:val="24"/>
              </w:rPr>
              <w:t>翻卷严重，书页断裂、残缺严重。</w:t>
            </w:r>
          </w:p>
        </w:tc>
        <w:tc>
          <w:tcPr>
            <w:tcW w:w="750" w:type="dxa"/>
            <w:vAlign w:val="center"/>
          </w:tcPr>
          <w:p w14:paraId="62811FCE">
            <w:pPr>
              <w:bidi w:val="0"/>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2994" w:type="dxa"/>
            <w:vAlign w:val="center"/>
          </w:tcPr>
          <w:p w14:paraId="7E4676D4">
            <w:pPr>
              <w:keepNext w:val="0"/>
              <w:keepLines w:val="0"/>
              <w:pageBreakBefore w:val="0"/>
              <w:widowControl/>
              <w:kinsoku w:val="0"/>
              <w:wordWrap/>
              <w:overflowPunct/>
              <w:topLinePunct w:val="0"/>
              <w:autoSpaceDE w:val="0"/>
              <w:autoSpaceDN w:val="0"/>
              <w:bidi w:val="0"/>
              <w:adjustRightInd w:val="0"/>
              <w:snapToGrid w:val="0"/>
              <w:spacing w:before="31" w:line="240" w:lineRule="auto"/>
              <w:ind w:firstLine="357"/>
              <w:jc w:val="center"/>
              <w:textAlignment w:val="baseline"/>
              <w:rPr>
                <w:sz w:val="24"/>
                <w:szCs w:val="24"/>
              </w:rPr>
            </w:pPr>
            <w:r>
              <w:rPr>
                <w:position w:val="-61"/>
                <w:sz w:val="24"/>
                <w:szCs w:val="24"/>
              </w:rPr>
              <w:drawing>
                <wp:inline distT="0" distB="0" distL="0" distR="0">
                  <wp:extent cx="1609090" cy="1945640"/>
                  <wp:effectExtent l="0" t="0" r="10160" b="1651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23"/>
                          <a:stretch>
                            <a:fillRect/>
                          </a:stretch>
                        </pic:blipFill>
                        <pic:spPr>
                          <a:xfrm>
                            <a:off x="0" y="0"/>
                            <a:ext cx="1609344" cy="1946147"/>
                          </a:xfrm>
                          <a:prstGeom prst="rect">
                            <a:avLst/>
                          </a:prstGeom>
                        </pic:spPr>
                      </pic:pic>
                    </a:graphicData>
                  </a:graphic>
                </wp:inline>
              </w:drawing>
            </w:r>
          </w:p>
        </w:tc>
        <w:tc>
          <w:tcPr>
            <w:tcW w:w="761" w:type="dxa"/>
            <w:vAlign w:val="center"/>
          </w:tcPr>
          <w:p w14:paraId="210A939C">
            <w:pPr>
              <w:pStyle w:val="42"/>
              <w:spacing w:before="65" w:line="230" w:lineRule="auto"/>
              <w:jc w:val="center"/>
              <w:rPr>
                <w:sz w:val="24"/>
                <w:szCs w:val="24"/>
              </w:rPr>
            </w:pPr>
            <w:r>
              <w:rPr>
                <w:b/>
                <w:bCs/>
                <w:spacing w:val="3"/>
                <w:sz w:val="24"/>
                <w:szCs w:val="24"/>
              </w:rPr>
              <w:t>三级</w:t>
            </w:r>
          </w:p>
        </w:tc>
      </w:tr>
      <w:tr w14:paraId="6EB07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817" w:type="dxa"/>
            <w:vAlign w:val="center"/>
          </w:tcPr>
          <w:p w14:paraId="14434BBA">
            <w:pPr>
              <w:bidi w:val="0"/>
              <w:jc w:val="center"/>
              <w:rPr>
                <w:rFonts w:hint="eastAsia" w:ascii="宋体" w:hAnsi="宋体" w:eastAsia="宋体" w:cs="宋体"/>
                <w:b/>
                <w:bCs/>
                <w:sz w:val="24"/>
                <w:szCs w:val="24"/>
              </w:rPr>
            </w:pPr>
            <w:r>
              <w:rPr>
                <w:rFonts w:hint="eastAsia" w:ascii="宋体" w:hAnsi="宋体" w:eastAsia="宋体" w:cs="宋体"/>
                <w:b/>
                <w:bCs/>
                <w:sz w:val="24"/>
                <w:szCs w:val="24"/>
              </w:rPr>
              <w:t>17</w:t>
            </w:r>
          </w:p>
        </w:tc>
        <w:tc>
          <w:tcPr>
            <w:tcW w:w="4078" w:type="dxa"/>
            <w:vAlign w:val="top"/>
          </w:tcPr>
          <w:p w14:paraId="1CAB9FB0">
            <w:pPr>
              <w:pStyle w:val="42"/>
              <w:keepNext w:val="0"/>
              <w:keepLines w:val="0"/>
              <w:pageBreakBefore w:val="0"/>
              <w:widowControl/>
              <w:kinsoku w:val="0"/>
              <w:wordWrap/>
              <w:overflowPunct/>
              <w:topLinePunct w:val="0"/>
              <w:autoSpaceDE w:val="0"/>
              <w:autoSpaceDN w:val="0"/>
              <w:bidi w:val="0"/>
              <w:adjustRightInd w:val="0"/>
              <w:snapToGrid w:val="0"/>
              <w:spacing w:before="197" w:line="360" w:lineRule="auto"/>
              <w:ind w:left="116"/>
              <w:textAlignment w:val="baseline"/>
              <w:rPr>
                <w:sz w:val="24"/>
                <w:szCs w:val="24"/>
              </w:rPr>
            </w:pPr>
            <w:r>
              <w:rPr>
                <w:b/>
                <w:bCs/>
                <w:spacing w:val="-2"/>
                <w:sz w:val="24"/>
                <w:szCs w:val="24"/>
              </w:rPr>
              <w:t>名称：</w:t>
            </w:r>
            <w:r>
              <w:rPr>
                <w:spacing w:val="-2"/>
                <w:sz w:val="24"/>
                <w:szCs w:val="24"/>
              </w:rPr>
              <w:t>清《张晴皋先生家传》</w:t>
            </w:r>
          </w:p>
          <w:p w14:paraId="05D30453">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5"/>
              <w:textAlignment w:val="baseline"/>
              <w:rPr>
                <w:sz w:val="24"/>
                <w:szCs w:val="24"/>
              </w:rPr>
            </w:pPr>
            <w:r>
              <w:rPr>
                <w:b/>
                <w:bCs/>
                <w:spacing w:val="-3"/>
                <w:sz w:val="24"/>
                <w:szCs w:val="24"/>
              </w:rPr>
              <w:t>编号：</w:t>
            </w:r>
            <w:r>
              <w:rPr>
                <w:spacing w:val="-3"/>
                <w:sz w:val="24"/>
                <w:szCs w:val="24"/>
              </w:rPr>
              <w:t>1934</w:t>
            </w:r>
          </w:p>
          <w:p w14:paraId="0174DC2E">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2CB9B725">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24DEC0CA">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2"/>
                <w:sz w:val="24"/>
                <w:szCs w:val="24"/>
              </w:rPr>
              <w:t>）：</w:t>
            </w:r>
            <w:r>
              <w:rPr>
                <w:spacing w:val="-5"/>
                <w:sz w:val="24"/>
                <w:szCs w:val="24"/>
              </w:rPr>
              <w:t>长18.6；宽34.6</w:t>
            </w:r>
          </w:p>
          <w:p w14:paraId="37C36E02">
            <w:pPr>
              <w:pStyle w:val="42"/>
              <w:keepNext w:val="0"/>
              <w:keepLines w:val="0"/>
              <w:pageBreakBefore w:val="0"/>
              <w:widowControl/>
              <w:kinsoku w:val="0"/>
              <w:wordWrap/>
              <w:overflowPunct/>
              <w:topLinePunct w:val="0"/>
              <w:autoSpaceDE w:val="0"/>
              <w:autoSpaceDN w:val="0"/>
              <w:bidi w:val="0"/>
              <w:adjustRightInd w:val="0"/>
              <w:snapToGrid w:val="0"/>
              <w:spacing w:before="29" w:line="360" w:lineRule="auto"/>
              <w:ind w:left="111" w:right="105" w:firstLine="3"/>
              <w:textAlignment w:val="baseline"/>
              <w:rPr>
                <w:sz w:val="24"/>
                <w:szCs w:val="24"/>
              </w:rPr>
            </w:pPr>
            <w:r>
              <w:rPr>
                <w:b/>
                <w:bCs/>
                <w:spacing w:val="1"/>
                <w:sz w:val="24"/>
                <w:szCs w:val="24"/>
              </w:rPr>
              <w:t>现状：</w:t>
            </w:r>
            <w:r>
              <w:rPr>
                <w:spacing w:val="1"/>
                <w:sz w:val="24"/>
                <w:szCs w:val="24"/>
              </w:rPr>
              <w:t>文物整体保存基本完整，</w:t>
            </w:r>
            <w:r>
              <w:rPr>
                <w:spacing w:val="2"/>
                <w:sz w:val="24"/>
                <w:szCs w:val="24"/>
              </w:rPr>
              <w:t>遍布灰尘，略有断裂、残缺、虫</w:t>
            </w:r>
            <w:r>
              <w:rPr>
                <w:spacing w:val="-2"/>
                <w:sz w:val="24"/>
                <w:szCs w:val="24"/>
              </w:rPr>
              <w:t>蛀等病害。</w:t>
            </w:r>
          </w:p>
        </w:tc>
        <w:tc>
          <w:tcPr>
            <w:tcW w:w="750" w:type="dxa"/>
            <w:vAlign w:val="center"/>
          </w:tcPr>
          <w:p w14:paraId="5A81B24F">
            <w:pPr>
              <w:bidi w:val="0"/>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2994" w:type="dxa"/>
            <w:vAlign w:val="center"/>
          </w:tcPr>
          <w:p w14:paraId="59DCCBF9">
            <w:pPr>
              <w:keepNext w:val="0"/>
              <w:keepLines w:val="0"/>
              <w:pageBreakBefore w:val="0"/>
              <w:widowControl/>
              <w:kinsoku w:val="0"/>
              <w:wordWrap/>
              <w:overflowPunct/>
              <w:topLinePunct w:val="0"/>
              <w:autoSpaceDE w:val="0"/>
              <w:autoSpaceDN w:val="0"/>
              <w:bidi w:val="0"/>
              <w:adjustRightInd w:val="0"/>
              <w:snapToGrid w:val="0"/>
              <w:spacing w:before="19" w:line="240" w:lineRule="auto"/>
              <w:jc w:val="center"/>
              <w:textAlignment w:val="baseline"/>
              <w:rPr>
                <w:sz w:val="24"/>
                <w:szCs w:val="24"/>
              </w:rPr>
            </w:pPr>
            <w:r>
              <w:rPr>
                <w:position w:val="-55"/>
                <w:sz w:val="24"/>
                <w:szCs w:val="24"/>
              </w:rPr>
              <w:drawing>
                <wp:inline distT="0" distB="0" distL="0" distR="0">
                  <wp:extent cx="1400175" cy="1764665"/>
                  <wp:effectExtent l="0" t="0" r="9525" b="6985"/>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24"/>
                          <a:stretch>
                            <a:fillRect/>
                          </a:stretch>
                        </pic:blipFill>
                        <pic:spPr>
                          <a:xfrm>
                            <a:off x="0" y="0"/>
                            <a:ext cx="1400555" cy="1764791"/>
                          </a:xfrm>
                          <a:prstGeom prst="rect">
                            <a:avLst/>
                          </a:prstGeom>
                        </pic:spPr>
                      </pic:pic>
                    </a:graphicData>
                  </a:graphic>
                </wp:inline>
              </w:drawing>
            </w:r>
          </w:p>
        </w:tc>
        <w:tc>
          <w:tcPr>
            <w:tcW w:w="761" w:type="dxa"/>
            <w:vAlign w:val="center"/>
          </w:tcPr>
          <w:p w14:paraId="6C42AC5C">
            <w:pPr>
              <w:pStyle w:val="42"/>
              <w:spacing w:before="65" w:line="230" w:lineRule="auto"/>
              <w:jc w:val="center"/>
              <w:rPr>
                <w:sz w:val="24"/>
                <w:szCs w:val="24"/>
              </w:rPr>
            </w:pPr>
            <w:r>
              <w:rPr>
                <w:b/>
                <w:bCs/>
                <w:spacing w:val="3"/>
                <w:sz w:val="24"/>
                <w:szCs w:val="24"/>
              </w:rPr>
              <w:t>三级</w:t>
            </w:r>
          </w:p>
        </w:tc>
      </w:tr>
      <w:tr w14:paraId="4EA91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3" w:hRule="atLeast"/>
        </w:trPr>
        <w:tc>
          <w:tcPr>
            <w:tcW w:w="817" w:type="dxa"/>
            <w:vAlign w:val="center"/>
          </w:tcPr>
          <w:p w14:paraId="2CA0A8B4">
            <w:pPr>
              <w:bidi w:val="0"/>
              <w:jc w:val="center"/>
              <w:rPr>
                <w:rFonts w:hint="eastAsia" w:ascii="宋体" w:hAnsi="宋体" w:eastAsia="宋体" w:cs="宋体"/>
                <w:b/>
                <w:bCs/>
                <w:sz w:val="24"/>
                <w:szCs w:val="24"/>
              </w:rPr>
            </w:pPr>
            <w:r>
              <w:rPr>
                <w:rFonts w:hint="eastAsia" w:ascii="宋体" w:hAnsi="宋体" w:eastAsia="宋体" w:cs="宋体"/>
                <w:b/>
                <w:bCs/>
                <w:sz w:val="24"/>
                <w:szCs w:val="24"/>
              </w:rPr>
              <w:t>18</w:t>
            </w:r>
          </w:p>
        </w:tc>
        <w:tc>
          <w:tcPr>
            <w:tcW w:w="4078" w:type="dxa"/>
            <w:vAlign w:val="top"/>
          </w:tcPr>
          <w:p w14:paraId="76E3C1CB">
            <w:pPr>
              <w:pStyle w:val="42"/>
              <w:keepNext w:val="0"/>
              <w:keepLines w:val="0"/>
              <w:pageBreakBefore w:val="0"/>
              <w:widowControl/>
              <w:kinsoku w:val="0"/>
              <w:wordWrap/>
              <w:overflowPunct/>
              <w:topLinePunct w:val="0"/>
              <w:autoSpaceDE w:val="0"/>
              <w:autoSpaceDN w:val="0"/>
              <w:bidi w:val="0"/>
              <w:adjustRightInd w:val="0"/>
              <w:snapToGrid w:val="0"/>
              <w:spacing w:before="36" w:line="360" w:lineRule="auto"/>
              <w:ind w:left="116"/>
              <w:textAlignment w:val="baseline"/>
              <w:rPr>
                <w:sz w:val="24"/>
                <w:szCs w:val="24"/>
              </w:rPr>
            </w:pPr>
            <w:r>
              <w:rPr>
                <w:b/>
                <w:bCs/>
                <w:spacing w:val="-2"/>
                <w:sz w:val="24"/>
                <w:szCs w:val="24"/>
              </w:rPr>
              <w:t>名称：</w:t>
            </w:r>
            <w:r>
              <w:rPr>
                <w:spacing w:val="-2"/>
                <w:sz w:val="24"/>
                <w:szCs w:val="24"/>
              </w:rPr>
              <w:t>清乾隆《许文正公遗书》</w:t>
            </w:r>
          </w:p>
          <w:p w14:paraId="7BB73E1D">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5"/>
              <w:textAlignment w:val="baseline"/>
              <w:rPr>
                <w:sz w:val="24"/>
                <w:szCs w:val="24"/>
              </w:rPr>
            </w:pPr>
            <w:r>
              <w:rPr>
                <w:b/>
                <w:bCs/>
                <w:spacing w:val="-3"/>
                <w:sz w:val="24"/>
                <w:szCs w:val="24"/>
              </w:rPr>
              <w:t>编号：</w:t>
            </w:r>
            <w:r>
              <w:rPr>
                <w:spacing w:val="-3"/>
                <w:sz w:val="24"/>
                <w:szCs w:val="24"/>
              </w:rPr>
              <w:t>1935</w:t>
            </w:r>
          </w:p>
          <w:p w14:paraId="34F86F38">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550F4B24">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6C64B33E">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1"/>
                <w:sz w:val="24"/>
                <w:szCs w:val="24"/>
              </w:rPr>
              <w:t>）：</w:t>
            </w:r>
            <w:r>
              <w:rPr>
                <w:spacing w:val="-5"/>
                <w:sz w:val="24"/>
                <w:szCs w:val="24"/>
              </w:rPr>
              <w:t>长25.5；宽15.8</w:t>
            </w:r>
          </w:p>
          <w:p w14:paraId="4B705523">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2" w:right="102" w:firstLine="2"/>
              <w:textAlignment w:val="baseline"/>
              <w:rPr>
                <w:sz w:val="24"/>
                <w:szCs w:val="24"/>
              </w:rPr>
            </w:pPr>
            <w:r>
              <w:rPr>
                <w:b/>
                <w:bCs/>
                <w:spacing w:val="-1"/>
                <w:sz w:val="24"/>
                <w:szCs w:val="24"/>
              </w:rPr>
              <w:t>现状：</w:t>
            </w:r>
            <w:r>
              <w:rPr>
                <w:spacing w:val="-1"/>
                <w:sz w:val="24"/>
                <w:szCs w:val="24"/>
              </w:rPr>
              <w:t>该组文物共8本，整体保</w:t>
            </w:r>
            <w:r>
              <w:rPr>
                <w:spacing w:val="2"/>
                <w:sz w:val="24"/>
                <w:szCs w:val="24"/>
              </w:rPr>
              <w:t>存状况较差，主要病害有鼠咬，函套破损，撕裂，污渍，虫蛀，</w:t>
            </w:r>
            <w:r>
              <w:rPr>
                <w:spacing w:val="-1"/>
                <w:sz w:val="24"/>
                <w:szCs w:val="24"/>
              </w:rPr>
              <w:t>封面、封底破损严重等。</w:t>
            </w:r>
          </w:p>
        </w:tc>
        <w:tc>
          <w:tcPr>
            <w:tcW w:w="750" w:type="dxa"/>
            <w:vAlign w:val="center"/>
          </w:tcPr>
          <w:p w14:paraId="1FB59408">
            <w:pPr>
              <w:bidi w:val="0"/>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2994" w:type="dxa"/>
            <w:vAlign w:val="center"/>
          </w:tcPr>
          <w:p w14:paraId="755DA8FF">
            <w:pPr>
              <w:keepNext w:val="0"/>
              <w:keepLines w:val="0"/>
              <w:pageBreakBefore w:val="0"/>
              <w:widowControl/>
              <w:kinsoku w:val="0"/>
              <w:wordWrap/>
              <w:overflowPunct/>
              <w:topLinePunct w:val="0"/>
              <w:autoSpaceDE w:val="0"/>
              <w:autoSpaceDN w:val="0"/>
              <w:bidi w:val="0"/>
              <w:adjustRightInd w:val="0"/>
              <w:snapToGrid w:val="0"/>
              <w:spacing w:before="36" w:line="240" w:lineRule="auto"/>
              <w:ind w:firstLine="108"/>
              <w:jc w:val="center"/>
              <w:textAlignment w:val="baseline"/>
              <w:rPr>
                <w:sz w:val="24"/>
                <w:szCs w:val="24"/>
              </w:rPr>
            </w:pPr>
            <w:r>
              <w:rPr>
                <w:position w:val="-67"/>
                <w:sz w:val="24"/>
                <w:szCs w:val="24"/>
              </w:rPr>
              <w:drawing>
                <wp:inline distT="0" distB="0" distL="0" distR="0">
                  <wp:extent cx="1761490" cy="1788160"/>
                  <wp:effectExtent l="0" t="0" r="10160" b="254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25"/>
                          <a:stretch>
                            <a:fillRect/>
                          </a:stretch>
                        </pic:blipFill>
                        <pic:spPr>
                          <a:xfrm>
                            <a:off x="0" y="0"/>
                            <a:ext cx="1761490" cy="1788160"/>
                          </a:xfrm>
                          <a:prstGeom prst="rect">
                            <a:avLst/>
                          </a:prstGeom>
                        </pic:spPr>
                      </pic:pic>
                    </a:graphicData>
                  </a:graphic>
                </wp:inline>
              </w:drawing>
            </w:r>
          </w:p>
        </w:tc>
        <w:tc>
          <w:tcPr>
            <w:tcW w:w="761" w:type="dxa"/>
            <w:vAlign w:val="center"/>
          </w:tcPr>
          <w:p w14:paraId="5CC58954">
            <w:pPr>
              <w:pStyle w:val="42"/>
              <w:spacing w:before="65" w:line="230" w:lineRule="auto"/>
              <w:jc w:val="center"/>
              <w:rPr>
                <w:sz w:val="24"/>
                <w:szCs w:val="24"/>
              </w:rPr>
            </w:pPr>
            <w:r>
              <w:rPr>
                <w:b/>
                <w:bCs/>
                <w:spacing w:val="3"/>
                <w:sz w:val="24"/>
                <w:szCs w:val="24"/>
              </w:rPr>
              <w:t>三级</w:t>
            </w:r>
          </w:p>
        </w:tc>
      </w:tr>
      <w:tr w14:paraId="4B5C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17" w:type="dxa"/>
            <w:vAlign w:val="center"/>
          </w:tcPr>
          <w:p w14:paraId="49E08E51">
            <w:pPr>
              <w:bidi w:val="0"/>
              <w:jc w:val="center"/>
              <w:rPr>
                <w:rFonts w:hint="eastAsia" w:ascii="宋体" w:hAnsi="宋体" w:eastAsia="宋体" w:cs="宋体"/>
                <w:b/>
                <w:bCs/>
                <w:sz w:val="24"/>
                <w:szCs w:val="24"/>
              </w:rPr>
            </w:pPr>
            <w:r>
              <w:rPr>
                <w:rFonts w:hint="eastAsia" w:ascii="宋体" w:hAnsi="宋体" w:eastAsia="宋体" w:cs="宋体"/>
                <w:b/>
                <w:bCs/>
                <w:sz w:val="24"/>
                <w:szCs w:val="24"/>
              </w:rPr>
              <w:t>19</w:t>
            </w:r>
          </w:p>
        </w:tc>
        <w:tc>
          <w:tcPr>
            <w:tcW w:w="4078" w:type="dxa"/>
            <w:vAlign w:val="top"/>
          </w:tcPr>
          <w:p w14:paraId="37552A39">
            <w:pPr>
              <w:pStyle w:val="42"/>
              <w:keepNext w:val="0"/>
              <w:keepLines w:val="0"/>
              <w:pageBreakBefore w:val="0"/>
              <w:widowControl/>
              <w:kinsoku w:val="0"/>
              <w:wordWrap/>
              <w:overflowPunct/>
              <w:topLinePunct w:val="0"/>
              <w:autoSpaceDE w:val="0"/>
              <w:autoSpaceDN w:val="0"/>
              <w:bidi w:val="0"/>
              <w:adjustRightInd w:val="0"/>
              <w:snapToGrid w:val="0"/>
              <w:spacing w:before="195" w:line="360" w:lineRule="auto"/>
              <w:ind w:left="116"/>
              <w:textAlignment w:val="baseline"/>
              <w:rPr>
                <w:sz w:val="24"/>
                <w:szCs w:val="24"/>
              </w:rPr>
            </w:pPr>
            <w:r>
              <w:rPr>
                <w:b/>
                <w:bCs/>
                <w:spacing w:val="-2"/>
                <w:sz w:val="24"/>
                <w:szCs w:val="24"/>
              </w:rPr>
              <w:t>名称：</w:t>
            </w:r>
            <w:r>
              <w:rPr>
                <w:spacing w:val="-2"/>
                <w:sz w:val="24"/>
                <w:szCs w:val="24"/>
              </w:rPr>
              <w:t>清《西厢记》</w:t>
            </w:r>
          </w:p>
          <w:p w14:paraId="111C1325">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5"/>
              <w:textAlignment w:val="baseline"/>
              <w:rPr>
                <w:sz w:val="24"/>
                <w:szCs w:val="24"/>
              </w:rPr>
            </w:pPr>
            <w:r>
              <w:rPr>
                <w:b/>
                <w:bCs/>
                <w:spacing w:val="-3"/>
                <w:sz w:val="24"/>
                <w:szCs w:val="24"/>
              </w:rPr>
              <w:t>编号：</w:t>
            </w:r>
            <w:r>
              <w:rPr>
                <w:spacing w:val="-3"/>
                <w:sz w:val="24"/>
                <w:szCs w:val="24"/>
              </w:rPr>
              <w:t>1936</w:t>
            </w:r>
          </w:p>
          <w:p w14:paraId="78850F8A">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4B92C0E1">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28B8ABC3">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6"/>
                <w:sz w:val="24"/>
                <w:szCs w:val="24"/>
              </w:rPr>
              <w:t>尺寸（cm</w:t>
            </w:r>
            <w:r>
              <w:rPr>
                <w:b/>
                <w:bCs/>
                <w:spacing w:val="-51"/>
                <w:sz w:val="24"/>
                <w:szCs w:val="24"/>
              </w:rPr>
              <w:t>）：</w:t>
            </w:r>
            <w:r>
              <w:rPr>
                <w:spacing w:val="-6"/>
                <w:sz w:val="24"/>
                <w:szCs w:val="24"/>
              </w:rPr>
              <w:t>长19.4；宽12.5</w:t>
            </w:r>
          </w:p>
          <w:p w14:paraId="7E324045">
            <w:pPr>
              <w:pStyle w:val="42"/>
              <w:keepNext w:val="0"/>
              <w:keepLines w:val="0"/>
              <w:pageBreakBefore w:val="0"/>
              <w:widowControl/>
              <w:kinsoku w:val="0"/>
              <w:wordWrap/>
              <w:overflowPunct/>
              <w:topLinePunct w:val="0"/>
              <w:autoSpaceDE w:val="0"/>
              <w:autoSpaceDN w:val="0"/>
              <w:bidi w:val="0"/>
              <w:adjustRightInd w:val="0"/>
              <w:snapToGrid w:val="0"/>
              <w:spacing w:before="29" w:line="360" w:lineRule="auto"/>
              <w:ind w:left="112" w:right="24" w:firstLine="2"/>
              <w:textAlignment w:val="baseline"/>
              <w:rPr>
                <w:sz w:val="24"/>
                <w:szCs w:val="24"/>
              </w:rPr>
            </w:pPr>
            <w:r>
              <w:rPr>
                <w:b/>
                <w:bCs/>
                <w:spacing w:val="1"/>
                <w:sz w:val="24"/>
                <w:szCs w:val="24"/>
              </w:rPr>
              <w:t>现状：</w:t>
            </w:r>
            <w:r>
              <w:rPr>
                <w:spacing w:val="1"/>
                <w:sz w:val="24"/>
                <w:szCs w:val="24"/>
              </w:rPr>
              <w:t>该组文物共5本，封皮、</w:t>
            </w:r>
            <w:r>
              <w:rPr>
                <w:spacing w:val="2"/>
                <w:sz w:val="24"/>
                <w:szCs w:val="24"/>
              </w:rPr>
              <w:t>封底保存较差，书页保存状况较</w:t>
            </w:r>
            <w:r>
              <w:rPr>
                <w:spacing w:val="-9"/>
                <w:sz w:val="24"/>
                <w:szCs w:val="24"/>
              </w:rPr>
              <w:t>好，略有折痕、褶皱、虫蝇屎等。</w:t>
            </w:r>
          </w:p>
        </w:tc>
        <w:tc>
          <w:tcPr>
            <w:tcW w:w="750" w:type="dxa"/>
            <w:vAlign w:val="center"/>
          </w:tcPr>
          <w:p w14:paraId="209868A4">
            <w:pPr>
              <w:bidi w:val="0"/>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2994" w:type="dxa"/>
            <w:vAlign w:val="center"/>
          </w:tcPr>
          <w:p w14:paraId="1C7D4825">
            <w:pPr>
              <w:keepNext w:val="0"/>
              <w:keepLines w:val="0"/>
              <w:pageBreakBefore w:val="0"/>
              <w:widowControl/>
              <w:kinsoku w:val="0"/>
              <w:wordWrap/>
              <w:overflowPunct/>
              <w:topLinePunct w:val="0"/>
              <w:autoSpaceDE w:val="0"/>
              <w:autoSpaceDN w:val="0"/>
              <w:bidi w:val="0"/>
              <w:adjustRightInd w:val="0"/>
              <w:snapToGrid w:val="0"/>
              <w:spacing w:before="129" w:line="240" w:lineRule="auto"/>
              <w:jc w:val="center"/>
              <w:textAlignment w:val="baseline"/>
              <w:rPr>
                <w:sz w:val="24"/>
                <w:szCs w:val="24"/>
              </w:rPr>
            </w:pPr>
            <w:r>
              <w:rPr>
                <w:position w:val="-51"/>
                <w:sz w:val="24"/>
                <w:szCs w:val="24"/>
              </w:rPr>
              <w:drawing>
                <wp:inline distT="0" distB="0" distL="0" distR="0">
                  <wp:extent cx="1529080" cy="1801495"/>
                  <wp:effectExtent l="0" t="0" r="13970" b="8255"/>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26"/>
                          <a:stretch>
                            <a:fillRect/>
                          </a:stretch>
                        </pic:blipFill>
                        <pic:spPr>
                          <a:xfrm>
                            <a:off x="0" y="0"/>
                            <a:ext cx="1529080" cy="1801495"/>
                          </a:xfrm>
                          <a:prstGeom prst="rect">
                            <a:avLst/>
                          </a:prstGeom>
                        </pic:spPr>
                      </pic:pic>
                    </a:graphicData>
                  </a:graphic>
                </wp:inline>
              </w:drawing>
            </w:r>
          </w:p>
        </w:tc>
        <w:tc>
          <w:tcPr>
            <w:tcW w:w="761" w:type="dxa"/>
            <w:vAlign w:val="center"/>
          </w:tcPr>
          <w:p w14:paraId="6506B4C8">
            <w:pPr>
              <w:pStyle w:val="42"/>
              <w:spacing w:before="65" w:line="230" w:lineRule="auto"/>
              <w:jc w:val="center"/>
              <w:rPr>
                <w:sz w:val="24"/>
                <w:szCs w:val="24"/>
              </w:rPr>
            </w:pPr>
            <w:r>
              <w:rPr>
                <w:b/>
                <w:bCs/>
                <w:spacing w:val="3"/>
                <w:sz w:val="24"/>
                <w:szCs w:val="24"/>
              </w:rPr>
              <w:t>三级</w:t>
            </w:r>
          </w:p>
        </w:tc>
      </w:tr>
      <w:tr w14:paraId="0447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817" w:type="dxa"/>
            <w:vAlign w:val="center"/>
          </w:tcPr>
          <w:p w14:paraId="2F4A692E">
            <w:pPr>
              <w:bidi w:val="0"/>
              <w:jc w:val="center"/>
              <w:rPr>
                <w:rFonts w:hint="eastAsia" w:ascii="宋体" w:hAnsi="宋体" w:eastAsia="宋体" w:cs="宋体"/>
                <w:b/>
                <w:bCs/>
                <w:sz w:val="24"/>
                <w:szCs w:val="24"/>
              </w:rPr>
            </w:pPr>
            <w:r>
              <w:rPr>
                <w:rFonts w:hint="eastAsia" w:ascii="宋体" w:hAnsi="宋体" w:eastAsia="宋体" w:cs="宋体"/>
                <w:b/>
                <w:bCs/>
                <w:sz w:val="24"/>
                <w:szCs w:val="24"/>
              </w:rPr>
              <w:t>20</w:t>
            </w:r>
          </w:p>
        </w:tc>
        <w:tc>
          <w:tcPr>
            <w:tcW w:w="4078" w:type="dxa"/>
            <w:vAlign w:val="top"/>
          </w:tcPr>
          <w:p w14:paraId="292E94CB">
            <w:pPr>
              <w:pStyle w:val="42"/>
              <w:keepNext w:val="0"/>
              <w:keepLines w:val="0"/>
              <w:pageBreakBefore w:val="0"/>
              <w:widowControl/>
              <w:kinsoku w:val="0"/>
              <w:wordWrap/>
              <w:overflowPunct/>
              <w:topLinePunct w:val="0"/>
              <w:autoSpaceDE w:val="0"/>
              <w:autoSpaceDN w:val="0"/>
              <w:bidi w:val="0"/>
              <w:adjustRightInd w:val="0"/>
              <w:snapToGrid w:val="0"/>
              <w:spacing w:before="195" w:line="360" w:lineRule="auto"/>
              <w:ind w:left="114" w:right="102" w:firstLine="1"/>
              <w:textAlignment w:val="baseline"/>
              <w:rPr>
                <w:sz w:val="24"/>
                <w:szCs w:val="24"/>
              </w:rPr>
            </w:pPr>
            <w:r>
              <w:rPr>
                <w:b/>
                <w:bCs/>
                <w:spacing w:val="1"/>
                <w:sz w:val="24"/>
                <w:szCs w:val="24"/>
              </w:rPr>
              <w:t>名称：</w:t>
            </w:r>
            <w:r>
              <w:rPr>
                <w:spacing w:val="1"/>
                <w:sz w:val="24"/>
                <w:szCs w:val="24"/>
              </w:rPr>
              <w:t>清《晋阳书院严申约束告</w:t>
            </w:r>
            <w:r>
              <w:rPr>
                <w:spacing w:val="-6"/>
                <w:sz w:val="24"/>
                <w:szCs w:val="24"/>
              </w:rPr>
              <w:t>示》</w:t>
            </w:r>
          </w:p>
          <w:p w14:paraId="2F727B85">
            <w:pPr>
              <w:pStyle w:val="42"/>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rPr>
                <w:sz w:val="24"/>
                <w:szCs w:val="24"/>
              </w:rPr>
            </w:pPr>
            <w:r>
              <w:rPr>
                <w:b/>
                <w:bCs/>
                <w:spacing w:val="-3"/>
                <w:sz w:val="24"/>
                <w:szCs w:val="24"/>
              </w:rPr>
              <w:t>编号：</w:t>
            </w:r>
            <w:r>
              <w:rPr>
                <w:spacing w:val="-3"/>
                <w:sz w:val="24"/>
                <w:szCs w:val="24"/>
              </w:rPr>
              <w:t>1951</w:t>
            </w:r>
          </w:p>
          <w:p w14:paraId="019BBEE4">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340E21D7">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4AE547CC">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5"/>
                <w:sz w:val="24"/>
                <w:szCs w:val="24"/>
              </w:rPr>
              <w:t>尺寸（cm</w:t>
            </w:r>
            <w:r>
              <w:rPr>
                <w:b/>
                <w:bCs/>
                <w:spacing w:val="-51"/>
                <w:sz w:val="24"/>
                <w:szCs w:val="24"/>
              </w:rPr>
              <w:t>）：</w:t>
            </w:r>
            <w:r>
              <w:rPr>
                <w:spacing w:val="-5"/>
                <w:sz w:val="24"/>
                <w:szCs w:val="24"/>
              </w:rPr>
              <w:t>长25.7；宽14.8</w:t>
            </w:r>
          </w:p>
          <w:p w14:paraId="38DF9EB4">
            <w:pPr>
              <w:pStyle w:val="42"/>
              <w:keepNext w:val="0"/>
              <w:keepLines w:val="0"/>
              <w:pageBreakBefore w:val="0"/>
              <w:widowControl/>
              <w:kinsoku w:val="0"/>
              <w:wordWrap/>
              <w:overflowPunct/>
              <w:topLinePunct w:val="0"/>
              <w:autoSpaceDE w:val="0"/>
              <w:autoSpaceDN w:val="0"/>
              <w:bidi w:val="0"/>
              <w:adjustRightInd w:val="0"/>
              <w:snapToGrid w:val="0"/>
              <w:spacing w:before="29" w:line="360" w:lineRule="auto"/>
              <w:ind w:left="115" w:right="43"/>
              <w:jc w:val="both"/>
              <w:textAlignment w:val="baseline"/>
              <w:rPr>
                <w:sz w:val="24"/>
                <w:szCs w:val="24"/>
              </w:rPr>
            </w:pPr>
            <w:r>
              <w:rPr>
                <w:b/>
                <w:bCs/>
                <w:spacing w:val="-1"/>
                <w:sz w:val="24"/>
                <w:szCs w:val="24"/>
              </w:rPr>
              <w:t>现状：</w:t>
            </w:r>
            <w:r>
              <w:rPr>
                <w:spacing w:val="-1"/>
                <w:sz w:val="24"/>
                <w:szCs w:val="24"/>
              </w:rPr>
              <w:t>该组文物共3本，整体较</w:t>
            </w:r>
            <w:r>
              <w:rPr>
                <w:spacing w:val="-11"/>
                <w:sz w:val="24"/>
                <w:szCs w:val="24"/>
              </w:rPr>
              <w:t>完整，其中一本封面有部分残缺，</w:t>
            </w:r>
            <w:r>
              <w:rPr>
                <w:spacing w:val="-1"/>
                <w:sz w:val="24"/>
                <w:szCs w:val="24"/>
              </w:rPr>
              <w:t>书页保存完整，略有污渍等。</w:t>
            </w:r>
          </w:p>
        </w:tc>
        <w:tc>
          <w:tcPr>
            <w:tcW w:w="750" w:type="dxa"/>
            <w:vAlign w:val="center"/>
          </w:tcPr>
          <w:p w14:paraId="17F71ED1">
            <w:pPr>
              <w:bidi w:val="0"/>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2994" w:type="dxa"/>
            <w:vAlign w:val="center"/>
          </w:tcPr>
          <w:p w14:paraId="0E001B07">
            <w:pPr>
              <w:keepNext w:val="0"/>
              <w:keepLines w:val="0"/>
              <w:pageBreakBefore w:val="0"/>
              <w:widowControl/>
              <w:kinsoku w:val="0"/>
              <w:wordWrap/>
              <w:overflowPunct/>
              <w:topLinePunct w:val="0"/>
              <w:autoSpaceDE w:val="0"/>
              <w:autoSpaceDN w:val="0"/>
              <w:bidi w:val="0"/>
              <w:adjustRightInd w:val="0"/>
              <w:snapToGrid w:val="0"/>
              <w:spacing w:before="93" w:line="240" w:lineRule="auto"/>
              <w:jc w:val="center"/>
              <w:textAlignment w:val="baseline"/>
              <w:rPr>
                <w:sz w:val="24"/>
                <w:szCs w:val="24"/>
              </w:rPr>
            </w:pPr>
            <w:r>
              <w:rPr>
                <w:position w:val="-58"/>
                <w:sz w:val="24"/>
                <w:szCs w:val="24"/>
              </w:rPr>
              <w:drawing>
                <wp:inline distT="0" distB="0" distL="0" distR="0">
                  <wp:extent cx="1666875" cy="1868170"/>
                  <wp:effectExtent l="0" t="0" r="9525" b="1778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27"/>
                          <a:stretch>
                            <a:fillRect/>
                          </a:stretch>
                        </pic:blipFill>
                        <pic:spPr>
                          <a:xfrm>
                            <a:off x="0" y="0"/>
                            <a:ext cx="1667255" cy="1868423"/>
                          </a:xfrm>
                          <a:prstGeom prst="rect">
                            <a:avLst/>
                          </a:prstGeom>
                        </pic:spPr>
                      </pic:pic>
                    </a:graphicData>
                  </a:graphic>
                </wp:inline>
              </w:drawing>
            </w:r>
          </w:p>
        </w:tc>
        <w:tc>
          <w:tcPr>
            <w:tcW w:w="761" w:type="dxa"/>
            <w:vAlign w:val="center"/>
          </w:tcPr>
          <w:p w14:paraId="3D878C97">
            <w:pPr>
              <w:pStyle w:val="42"/>
              <w:spacing w:before="65" w:line="230" w:lineRule="auto"/>
              <w:jc w:val="center"/>
              <w:rPr>
                <w:sz w:val="24"/>
                <w:szCs w:val="24"/>
              </w:rPr>
            </w:pPr>
            <w:r>
              <w:rPr>
                <w:b/>
                <w:bCs/>
                <w:spacing w:val="3"/>
                <w:sz w:val="24"/>
                <w:szCs w:val="24"/>
              </w:rPr>
              <w:t>三级</w:t>
            </w:r>
          </w:p>
        </w:tc>
      </w:tr>
      <w:tr w14:paraId="0673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817" w:type="dxa"/>
            <w:vAlign w:val="center"/>
          </w:tcPr>
          <w:p w14:paraId="2AD42237">
            <w:pPr>
              <w:bidi w:val="0"/>
              <w:jc w:val="center"/>
              <w:rPr>
                <w:rFonts w:hint="eastAsia" w:ascii="宋体" w:hAnsi="宋体" w:eastAsia="宋体" w:cs="宋体"/>
                <w:b/>
                <w:bCs/>
                <w:sz w:val="24"/>
                <w:szCs w:val="24"/>
              </w:rPr>
            </w:pPr>
            <w:r>
              <w:rPr>
                <w:rFonts w:hint="eastAsia" w:ascii="宋体" w:hAnsi="宋体" w:eastAsia="宋体" w:cs="宋体"/>
                <w:b/>
                <w:bCs/>
                <w:sz w:val="24"/>
                <w:szCs w:val="24"/>
              </w:rPr>
              <w:t>21</w:t>
            </w:r>
          </w:p>
        </w:tc>
        <w:tc>
          <w:tcPr>
            <w:tcW w:w="4078" w:type="dxa"/>
            <w:vAlign w:val="top"/>
          </w:tcPr>
          <w:p w14:paraId="5B66537D">
            <w:pPr>
              <w:pStyle w:val="42"/>
              <w:keepNext w:val="0"/>
              <w:keepLines w:val="0"/>
              <w:pageBreakBefore w:val="0"/>
              <w:widowControl/>
              <w:kinsoku w:val="0"/>
              <w:wordWrap/>
              <w:overflowPunct/>
              <w:topLinePunct w:val="0"/>
              <w:autoSpaceDE w:val="0"/>
              <w:autoSpaceDN w:val="0"/>
              <w:bidi w:val="0"/>
              <w:adjustRightInd w:val="0"/>
              <w:snapToGrid w:val="0"/>
              <w:spacing w:before="42" w:line="360" w:lineRule="auto"/>
              <w:ind w:left="116"/>
              <w:textAlignment w:val="baseline"/>
              <w:rPr>
                <w:sz w:val="24"/>
                <w:szCs w:val="24"/>
              </w:rPr>
            </w:pPr>
            <w:r>
              <w:rPr>
                <w:b/>
                <w:bCs/>
                <w:spacing w:val="-2"/>
                <w:sz w:val="24"/>
                <w:szCs w:val="24"/>
              </w:rPr>
              <w:t>名称：</w:t>
            </w:r>
            <w:r>
              <w:rPr>
                <w:spacing w:val="-2"/>
                <w:sz w:val="24"/>
                <w:szCs w:val="24"/>
              </w:rPr>
              <w:t>清《朝考卷》</w:t>
            </w:r>
          </w:p>
          <w:p w14:paraId="014F0CED">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15"/>
              <w:textAlignment w:val="baseline"/>
              <w:rPr>
                <w:sz w:val="24"/>
                <w:szCs w:val="24"/>
              </w:rPr>
            </w:pPr>
            <w:r>
              <w:rPr>
                <w:b/>
                <w:bCs/>
                <w:spacing w:val="-3"/>
                <w:sz w:val="24"/>
                <w:szCs w:val="24"/>
              </w:rPr>
              <w:t>编号：</w:t>
            </w:r>
            <w:r>
              <w:rPr>
                <w:spacing w:val="-3"/>
                <w:sz w:val="24"/>
                <w:szCs w:val="24"/>
              </w:rPr>
              <w:t>1955</w:t>
            </w:r>
          </w:p>
          <w:p w14:paraId="1487FFA6">
            <w:pPr>
              <w:pStyle w:val="42"/>
              <w:keepNext w:val="0"/>
              <w:keepLines w:val="0"/>
              <w:pageBreakBefore w:val="0"/>
              <w:widowControl/>
              <w:kinsoku w:val="0"/>
              <w:wordWrap/>
              <w:overflowPunct/>
              <w:topLinePunct w:val="0"/>
              <w:autoSpaceDE w:val="0"/>
              <w:autoSpaceDN w:val="0"/>
              <w:bidi w:val="0"/>
              <w:adjustRightInd w:val="0"/>
              <w:snapToGrid w:val="0"/>
              <w:spacing w:before="27" w:line="360" w:lineRule="auto"/>
              <w:ind w:left="125"/>
              <w:textAlignment w:val="baseline"/>
              <w:rPr>
                <w:sz w:val="24"/>
                <w:szCs w:val="24"/>
              </w:rPr>
            </w:pPr>
            <w:r>
              <w:rPr>
                <w:b/>
                <w:bCs/>
                <w:spacing w:val="-5"/>
                <w:sz w:val="24"/>
                <w:szCs w:val="24"/>
              </w:rPr>
              <w:t>时代：</w:t>
            </w:r>
            <w:r>
              <w:rPr>
                <w:spacing w:val="-5"/>
                <w:sz w:val="24"/>
                <w:szCs w:val="24"/>
              </w:rPr>
              <w:t>清</w:t>
            </w:r>
          </w:p>
          <w:p w14:paraId="11F3B6C2">
            <w:pPr>
              <w:pStyle w:val="42"/>
              <w:keepNext w:val="0"/>
              <w:keepLines w:val="0"/>
              <w:pageBreakBefore w:val="0"/>
              <w:widowControl/>
              <w:kinsoku w:val="0"/>
              <w:wordWrap/>
              <w:overflowPunct/>
              <w:topLinePunct w:val="0"/>
              <w:autoSpaceDE w:val="0"/>
              <w:autoSpaceDN w:val="0"/>
              <w:bidi w:val="0"/>
              <w:adjustRightInd w:val="0"/>
              <w:snapToGrid w:val="0"/>
              <w:spacing w:before="26" w:line="360" w:lineRule="auto"/>
              <w:ind w:left="114"/>
              <w:textAlignment w:val="baseline"/>
              <w:rPr>
                <w:sz w:val="24"/>
                <w:szCs w:val="24"/>
              </w:rPr>
            </w:pPr>
            <w:r>
              <w:rPr>
                <w:b/>
                <w:bCs/>
                <w:spacing w:val="-2"/>
                <w:sz w:val="24"/>
                <w:szCs w:val="24"/>
              </w:rPr>
              <w:t>质地：</w:t>
            </w:r>
            <w:r>
              <w:rPr>
                <w:spacing w:val="-2"/>
                <w:sz w:val="24"/>
                <w:szCs w:val="24"/>
              </w:rPr>
              <w:t>纸</w:t>
            </w:r>
          </w:p>
          <w:p w14:paraId="590E0E2E">
            <w:pPr>
              <w:pStyle w:val="42"/>
              <w:keepNext w:val="0"/>
              <w:keepLines w:val="0"/>
              <w:pageBreakBefore w:val="0"/>
              <w:widowControl/>
              <w:kinsoku w:val="0"/>
              <w:wordWrap/>
              <w:overflowPunct/>
              <w:topLinePunct w:val="0"/>
              <w:autoSpaceDE w:val="0"/>
              <w:autoSpaceDN w:val="0"/>
              <w:bidi w:val="0"/>
              <w:adjustRightInd w:val="0"/>
              <w:snapToGrid w:val="0"/>
              <w:spacing w:before="25" w:line="360" w:lineRule="auto"/>
              <w:ind w:left="112"/>
              <w:textAlignment w:val="baseline"/>
              <w:rPr>
                <w:sz w:val="24"/>
                <w:szCs w:val="24"/>
              </w:rPr>
            </w:pPr>
            <w:r>
              <w:rPr>
                <w:b/>
                <w:bCs/>
                <w:spacing w:val="-6"/>
                <w:sz w:val="24"/>
                <w:szCs w:val="24"/>
              </w:rPr>
              <w:t>尺寸（cm</w:t>
            </w:r>
            <w:r>
              <w:rPr>
                <w:b/>
                <w:bCs/>
                <w:spacing w:val="-50"/>
                <w:sz w:val="24"/>
                <w:szCs w:val="24"/>
              </w:rPr>
              <w:t>）：</w:t>
            </w:r>
            <w:r>
              <w:rPr>
                <w:spacing w:val="-6"/>
                <w:sz w:val="24"/>
                <w:szCs w:val="24"/>
              </w:rPr>
              <w:t>长30；宽17.3</w:t>
            </w:r>
          </w:p>
          <w:p w14:paraId="54500110">
            <w:pPr>
              <w:pStyle w:val="42"/>
              <w:keepNext w:val="0"/>
              <w:keepLines w:val="0"/>
              <w:pageBreakBefore w:val="0"/>
              <w:widowControl/>
              <w:kinsoku w:val="0"/>
              <w:wordWrap/>
              <w:overflowPunct/>
              <w:topLinePunct w:val="0"/>
              <w:autoSpaceDE w:val="0"/>
              <w:autoSpaceDN w:val="0"/>
              <w:bidi w:val="0"/>
              <w:adjustRightInd w:val="0"/>
              <w:snapToGrid w:val="0"/>
              <w:spacing w:before="28" w:line="360" w:lineRule="auto"/>
              <w:ind w:left="113" w:right="24" w:firstLine="1"/>
              <w:jc w:val="both"/>
              <w:textAlignment w:val="baseline"/>
              <w:rPr>
                <w:sz w:val="24"/>
                <w:szCs w:val="24"/>
              </w:rPr>
            </w:pPr>
            <w:r>
              <w:rPr>
                <w:b/>
                <w:bCs/>
                <w:spacing w:val="1"/>
                <w:sz w:val="24"/>
                <w:szCs w:val="24"/>
              </w:rPr>
              <w:t>现状：</w:t>
            </w:r>
            <w:r>
              <w:rPr>
                <w:spacing w:val="1"/>
                <w:sz w:val="24"/>
                <w:szCs w:val="24"/>
              </w:rPr>
              <w:t>该文物书脊脱线，书页褶</w:t>
            </w:r>
            <w:r>
              <w:rPr>
                <w:spacing w:val="-9"/>
                <w:sz w:val="24"/>
                <w:szCs w:val="24"/>
              </w:rPr>
              <w:t>皱较重，略有污渍、断裂、折痕、</w:t>
            </w:r>
            <w:r>
              <w:rPr>
                <w:spacing w:val="-3"/>
                <w:sz w:val="24"/>
                <w:szCs w:val="24"/>
              </w:rPr>
              <w:t>霉渍等。</w:t>
            </w:r>
          </w:p>
        </w:tc>
        <w:tc>
          <w:tcPr>
            <w:tcW w:w="750" w:type="dxa"/>
            <w:vAlign w:val="center"/>
          </w:tcPr>
          <w:p w14:paraId="70D78B6A">
            <w:pPr>
              <w:bidi w:val="0"/>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2994" w:type="dxa"/>
            <w:vAlign w:val="center"/>
          </w:tcPr>
          <w:p w14:paraId="4F82F6B1">
            <w:pPr>
              <w:keepNext w:val="0"/>
              <w:keepLines w:val="0"/>
              <w:pageBreakBefore w:val="0"/>
              <w:widowControl/>
              <w:kinsoku w:val="0"/>
              <w:wordWrap/>
              <w:overflowPunct/>
              <w:topLinePunct w:val="0"/>
              <w:autoSpaceDE w:val="0"/>
              <w:autoSpaceDN w:val="0"/>
              <w:bidi w:val="0"/>
              <w:adjustRightInd w:val="0"/>
              <w:snapToGrid w:val="0"/>
              <w:spacing w:before="11" w:line="240" w:lineRule="auto"/>
              <w:jc w:val="center"/>
              <w:textAlignment w:val="baseline"/>
              <w:rPr>
                <w:sz w:val="24"/>
                <w:szCs w:val="24"/>
              </w:rPr>
            </w:pPr>
            <w:r>
              <w:rPr>
                <w:position w:val="-49"/>
                <w:sz w:val="24"/>
                <w:szCs w:val="24"/>
              </w:rPr>
              <w:drawing>
                <wp:inline distT="0" distB="0" distL="0" distR="0">
                  <wp:extent cx="1488440" cy="1576705"/>
                  <wp:effectExtent l="0" t="0" r="16510" b="4445"/>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28"/>
                          <a:stretch>
                            <a:fillRect/>
                          </a:stretch>
                        </pic:blipFill>
                        <pic:spPr>
                          <a:xfrm>
                            <a:off x="0" y="0"/>
                            <a:ext cx="1488947" cy="1576832"/>
                          </a:xfrm>
                          <a:prstGeom prst="rect">
                            <a:avLst/>
                          </a:prstGeom>
                        </pic:spPr>
                      </pic:pic>
                    </a:graphicData>
                  </a:graphic>
                </wp:inline>
              </w:drawing>
            </w:r>
          </w:p>
        </w:tc>
        <w:tc>
          <w:tcPr>
            <w:tcW w:w="761" w:type="dxa"/>
            <w:vAlign w:val="center"/>
          </w:tcPr>
          <w:p w14:paraId="38F503C0">
            <w:pPr>
              <w:pStyle w:val="42"/>
              <w:spacing w:before="65" w:line="230" w:lineRule="auto"/>
              <w:jc w:val="center"/>
              <w:rPr>
                <w:sz w:val="24"/>
                <w:szCs w:val="24"/>
              </w:rPr>
            </w:pPr>
            <w:r>
              <w:rPr>
                <w:b/>
                <w:bCs/>
                <w:spacing w:val="3"/>
                <w:sz w:val="24"/>
                <w:szCs w:val="24"/>
              </w:rPr>
              <w:t>三级</w:t>
            </w:r>
          </w:p>
        </w:tc>
      </w:tr>
    </w:tbl>
    <w:p w14:paraId="72045BE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此次保护修复的古籍有 2</w:t>
      </w:r>
      <w:r>
        <w:rPr>
          <w:rFonts w:hint="eastAsia" w:eastAsia="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 xml:space="preserve"> 件/组，</w:t>
      </w:r>
      <w:r>
        <w:rPr>
          <w:rFonts w:hint="eastAsia" w:eastAsia="宋体" w:cs="宋体"/>
          <w:b w:val="0"/>
          <w:bCs w:val="0"/>
          <w:kern w:val="2"/>
          <w:sz w:val="24"/>
          <w:szCs w:val="24"/>
          <w:highlight w:val="none"/>
          <w:lang w:val="en-US" w:eastAsia="zh-CN" w:bidi="ar-SA"/>
        </w:rPr>
        <w:t>186</w:t>
      </w:r>
      <w:r>
        <w:rPr>
          <w:rFonts w:hint="eastAsia" w:ascii="宋体" w:hAnsi="宋体" w:eastAsia="宋体" w:cs="宋体"/>
          <w:b w:val="0"/>
          <w:bCs w:val="0"/>
          <w:kern w:val="2"/>
          <w:sz w:val="24"/>
          <w:szCs w:val="24"/>
          <w:highlight w:val="none"/>
          <w:lang w:val="en-US" w:eastAsia="zh-CN" w:bidi="ar-SA"/>
        </w:rPr>
        <w:t xml:space="preserve"> 件，时代主要为民国和清朝，均为山西祁县乔家大院民俗博物馆馆藏文物，内容以医书居多，此外还有文学作品、碑拓、画谱、地方志、课本等。装帧形式以线装书为主，也有册页、经折装等。通过对这些古籍的研究，可窥见清朝到民国的造纸工艺以及日常书籍用纸情况。</w:t>
      </w:r>
    </w:p>
    <w:p w14:paraId="4C2C339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项目实施具体内容是完成</w:t>
      </w:r>
      <w:r>
        <w:rPr>
          <w:rFonts w:hint="eastAsia" w:eastAsia="宋体" w:cs="宋体"/>
          <w:b w:val="0"/>
          <w:bCs w:val="0"/>
          <w:kern w:val="2"/>
          <w:sz w:val="24"/>
          <w:szCs w:val="24"/>
          <w:highlight w:val="none"/>
          <w:lang w:val="en-US" w:eastAsia="zh-CN" w:bidi="ar-SA"/>
        </w:rPr>
        <w:t>186</w:t>
      </w:r>
      <w:r>
        <w:rPr>
          <w:rFonts w:hint="eastAsia" w:ascii="宋体" w:hAnsi="宋体" w:eastAsia="宋体" w:cs="宋体"/>
          <w:b w:val="0"/>
          <w:bCs w:val="0"/>
          <w:kern w:val="2"/>
          <w:sz w:val="24"/>
          <w:szCs w:val="24"/>
          <w:highlight w:val="none"/>
          <w:lang w:val="en-US" w:eastAsia="zh-CN" w:bidi="ar-SA"/>
        </w:rPr>
        <w:t>件古籍文物本体保护修复工作，具体包括以下内容：</w:t>
      </w:r>
    </w:p>
    <w:p w14:paraId="369E170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（1）</w:t>
      </w:r>
      <w:r>
        <w:rPr>
          <w:rFonts w:hint="eastAsia" w:ascii="宋体" w:hAnsi="宋体" w:eastAsia="宋体" w:cs="宋体"/>
          <w:b w:val="0"/>
          <w:bCs w:val="0"/>
          <w:kern w:val="2"/>
          <w:sz w:val="24"/>
          <w:szCs w:val="24"/>
          <w:highlight w:val="none"/>
          <w:lang w:val="en-US" w:eastAsia="zh-CN" w:bidi="ar-SA"/>
        </w:rPr>
        <w:t>通过科学的检测分析手段，对拟保护修复的古籍文物进行现状调查，确定文物病害类型，评估文物病害程度，研究病害形成机理。</w:t>
      </w:r>
    </w:p>
    <w:p w14:paraId="6BDB648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清除文物表面的污渍，修补残缺、断裂等不稳定病害，提高文物的物理强度，延长文物寿命。</w:t>
      </w:r>
    </w:p>
    <w:p w14:paraId="1BF1B8B1">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经保护修复后，最大程度恢复古籍的柔软度和平整度。</w:t>
      </w:r>
    </w:p>
    <w:p w14:paraId="2A6CD81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经保护修复后，文物可达到陈列展览与研究的需要。</w:t>
      </w:r>
    </w:p>
    <w:p w14:paraId="2973173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（5）</w:t>
      </w:r>
      <w:r>
        <w:rPr>
          <w:rFonts w:hint="eastAsia" w:ascii="宋体" w:hAnsi="宋体" w:eastAsia="宋体" w:cs="宋体"/>
          <w:b w:val="0"/>
          <w:bCs w:val="0"/>
          <w:kern w:val="2"/>
          <w:sz w:val="24"/>
          <w:szCs w:val="24"/>
          <w:highlight w:val="none"/>
          <w:lang w:val="en-US" w:eastAsia="zh-CN" w:bidi="ar-SA"/>
        </w:rPr>
        <w:t>填写文物修复档案、撰写修复工作报告，留取详尽的文物档案信息，满足后续保管、研究工作需要。</w:t>
      </w:r>
    </w:p>
    <w:p w14:paraId="1A6A04B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2</w:t>
      </w:r>
      <w:r>
        <w:rPr>
          <w:rFonts w:hint="eastAsia" w:ascii="宋体" w:hAnsi="宋体" w:eastAsia="宋体" w:cs="宋体"/>
          <w:b w:val="0"/>
          <w:bCs w:val="0"/>
          <w:kern w:val="2"/>
          <w:sz w:val="24"/>
          <w:szCs w:val="24"/>
          <w:highlight w:val="none"/>
          <w:lang w:val="en-US" w:eastAsia="zh-CN" w:bidi="ar-SA"/>
        </w:rPr>
        <w:t>、质保要求：</w:t>
      </w:r>
    </w:p>
    <w:p w14:paraId="553AA87C">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（1）质量保证期自项目验收交付之日起不少于一年，质量保证期内若修复保护文物出现一般性技术问题，成交供应商须在24小时内响应服务申请，并在5个工作日内为采购人免费提供相关服务。</w:t>
      </w:r>
    </w:p>
    <w:p w14:paraId="730345ED">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（2）质量保证期内，若修复文物出现紧急状况，成交供应商应在48小时内赶到现场维修解决问题，若问题严重无法短时间解决的，做出书面解释并明确解决时间。</w:t>
      </w:r>
    </w:p>
    <w:p w14:paraId="4995ECE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（3）质量保证期过后，成交供应商应同样提供免费电话咨询服务，并应承诺提供产品上门维护服务。</w:t>
      </w:r>
    </w:p>
    <w:p w14:paraId="2225238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（4）质量保证期过后，采购人需要继续由成交供应商提供售后服务的，成交供应商应以优惠价格提供售后服务</w:t>
      </w:r>
    </w:p>
    <w:p w14:paraId="3F0BC6F5">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3</w:t>
      </w:r>
      <w:r>
        <w:rPr>
          <w:rFonts w:hint="eastAsia" w:ascii="宋体" w:hAnsi="宋体" w:eastAsia="宋体" w:cs="宋体"/>
          <w:b w:val="0"/>
          <w:bCs w:val="0"/>
          <w:kern w:val="2"/>
          <w:sz w:val="24"/>
          <w:szCs w:val="24"/>
          <w:highlight w:val="none"/>
          <w:lang w:val="en-US" w:eastAsia="zh-CN" w:bidi="ar-SA"/>
        </w:rPr>
        <w:t>、成交供应商按照</w:t>
      </w:r>
      <w:r>
        <w:rPr>
          <w:rFonts w:hint="eastAsia" w:eastAsia="宋体" w:cs="宋体"/>
          <w:b w:val="0"/>
          <w:bCs w:val="0"/>
          <w:kern w:val="2"/>
          <w:sz w:val="24"/>
          <w:szCs w:val="24"/>
          <w:highlight w:val="none"/>
          <w:lang w:val="en-US" w:eastAsia="zh-CN" w:bidi="ar-SA"/>
        </w:rPr>
        <w:t>相关馆藏文物</w:t>
      </w:r>
      <w:r>
        <w:rPr>
          <w:rFonts w:hint="eastAsia" w:ascii="宋体" w:hAnsi="宋体" w:eastAsia="宋体" w:cs="宋体"/>
          <w:b w:val="0"/>
          <w:bCs w:val="0"/>
          <w:kern w:val="2"/>
          <w:sz w:val="24"/>
          <w:szCs w:val="24"/>
          <w:highlight w:val="none"/>
          <w:lang w:val="en-US" w:eastAsia="zh-CN" w:bidi="ar-SA"/>
        </w:rPr>
        <w:t>规定的技术指标和要求完成文物保护修复，材料、修复过程，填写修复档案。</w:t>
      </w:r>
    </w:p>
    <w:p w14:paraId="638C5466">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、成交供应商须按照国家文物局制定的《馆藏文物保护修复档案记录规范》,提供文物保护修复档案及相关影像资料。</w:t>
      </w:r>
    </w:p>
    <w:p w14:paraId="6CC1C549">
      <w:pPr>
        <w:pStyle w:val="10"/>
        <w:rPr>
          <w:rFonts w:hint="eastAsia" w:ascii="宋体" w:hAnsi="宋体" w:eastAsia="宋体" w:cs="宋体"/>
          <w:b/>
          <w:bCs/>
          <w:kern w:val="2"/>
          <w:sz w:val="24"/>
          <w:szCs w:val="24"/>
          <w:highlight w:val="none"/>
          <w:lang w:val="en-US" w:eastAsia="zh-CN" w:bidi="ar-SA"/>
        </w:rPr>
        <w:sectPr>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bookmarkEnd w:id="26"/>
    <w:bookmarkEnd w:id="27"/>
    <w:bookmarkEnd w:id="28"/>
    <w:bookmarkEnd w:id="29"/>
    <w:p w14:paraId="778E2FAC">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center"/>
        <w:textAlignment w:val="center"/>
        <w:outlineLvl w:val="0"/>
        <w:rPr>
          <w:rStyle w:val="33"/>
          <w:rFonts w:hint="eastAsia" w:ascii="宋体" w:hAnsi="宋体" w:eastAsia="宋体" w:cs="宋体"/>
          <w:color w:val="auto"/>
          <w:highlight w:val="none"/>
          <w:lang w:eastAsia="zh-CN"/>
        </w:rPr>
      </w:pPr>
      <w:bookmarkStart w:id="31" w:name="_Toc11529"/>
      <w:bookmarkStart w:id="32" w:name="_Toc28463"/>
      <w:r>
        <w:rPr>
          <w:rFonts w:hint="eastAsia" w:ascii="宋体" w:hAnsi="宋体" w:eastAsia="宋体" w:cs="宋体"/>
          <w:b/>
          <w:color w:val="auto"/>
          <w:kern w:val="44"/>
          <w:sz w:val="32"/>
          <w:szCs w:val="32"/>
          <w:highlight w:val="none"/>
        </w:rPr>
        <w:t xml:space="preserve">第五部分  </w:t>
      </w:r>
      <w:r>
        <w:rPr>
          <w:rFonts w:hint="eastAsia" w:ascii="宋体" w:hAnsi="宋体" w:eastAsia="宋体" w:cs="宋体"/>
          <w:b/>
          <w:color w:val="auto"/>
          <w:kern w:val="44"/>
          <w:sz w:val="32"/>
          <w:szCs w:val="32"/>
          <w:highlight w:val="none"/>
          <w:lang w:eastAsia="zh-CN"/>
        </w:rPr>
        <w:t>评审标准和评审方法</w:t>
      </w:r>
      <w:bookmarkEnd w:id="31"/>
    </w:p>
    <w:p w14:paraId="15573D04">
      <w:pPr>
        <w:pStyle w:val="34"/>
        <w:shd w:val="clear"/>
        <w:snapToGrid w:val="0"/>
        <w:spacing w:line="360" w:lineRule="auto"/>
        <w:outlineLvl w:val="1"/>
        <w:rPr>
          <w:rFonts w:hint="eastAsia" w:ascii="宋体" w:hAnsi="宋体" w:eastAsia="宋体" w:cs="宋体"/>
          <w:b/>
          <w:color w:val="auto"/>
          <w:sz w:val="24"/>
          <w:szCs w:val="24"/>
          <w:highlight w:val="none"/>
        </w:rPr>
      </w:pPr>
      <w:bookmarkStart w:id="33" w:name="_Toc493575833"/>
      <w:bookmarkStart w:id="34" w:name="_Toc352761952"/>
      <w:bookmarkStart w:id="35" w:name="_Toc509830942"/>
      <w:bookmarkStart w:id="36" w:name="_Toc424378697"/>
      <w:r>
        <w:rPr>
          <w:rFonts w:hint="eastAsia" w:ascii="宋体" w:hAnsi="宋体" w:eastAsia="宋体" w:cs="宋体"/>
          <w:b/>
          <w:color w:val="auto"/>
          <w:sz w:val="24"/>
          <w:szCs w:val="24"/>
          <w:highlight w:val="none"/>
        </w:rPr>
        <w:t>一、资格审查内容及标准</w:t>
      </w:r>
    </w:p>
    <w:tbl>
      <w:tblPr>
        <w:tblStyle w:val="23"/>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799"/>
        <w:gridCol w:w="5390"/>
      </w:tblGrid>
      <w:tr w14:paraId="04D3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5A9EB7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序号</w:t>
            </w:r>
          </w:p>
        </w:tc>
        <w:tc>
          <w:tcPr>
            <w:tcW w:w="2799" w:type="dxa"/>
            <w:tcBorders>
              <w:top w:val="single" w:color="auto" w:sz="4" w:space="0"/>
              <w:left w:val="single" w:color="auto" w:sz="4" w:space="0"/>
              <w:bottom w:val="single" w:color="auto" w:sz="4" w:space="0"/>
              <w:right w:val="single" w:color="auto" w:sz="4" w:space="0"/>
            </w:tcBorders>
            <w:vAlign w:val="center"/>
          </w:tcPr>
          <w:p w14:paraId="4C0B0C17">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内容</w:t>
            </w:r>
          </w:p>
        </w:tc>
        <w:tc>
          <w:tcPr>
            <w:tcW w:w="5390" w:type="dxa"/>
            <w:tcBorders>
              <w:top w:val="single" w:color="auto" w:sz="4" w:space="0"/>
              <w:left w:val="single" w:color="auto" w:sz="4" w:space="0"/>
              <w:bottom w:val="single" w:color="auto" w:sz="4" w:space="0"/>
              <w:right w:val="single" w:color="auto" w:sz="4" w:space="0"/>
            </w:tcBorders>
            <w:vAlign w:val="top"/>
          </w:tcPr>
          <w:p w14:paraId="264DCE1D">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sz w:val="24"/>
                <w:highlight w:val="none"/>
              </w:rPr>
              <w:t>标准</w:t>
            </w:r>
          </w:p>
        </w:tc>
      </w:tr>
      <w:tr w14:paraId="493E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593EFA6">
            <w:pPr>
              <w:shd w:val="clea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1</w:t>
            </w:r>
          </w:p>
        </w:tc>
        <w:tc>
          <w:tcPr>
            <w:tcW w:w="2799" w:type="dxa"/>
            <w:tcBorders>
              <w:top w:val="single" w:color="auto" w:sz="4" w:space="0"/>
              <w:left w:val="single" w:color="auto" w:sz="4" w:space="0"/>
              <w:bottom w:val="single" w:color="auto" w:sz="4" w:space="0"/>
              <w:right w:val="single" w:color="auto" w:sz="4" w:space="0"/>
            </w:tcBorders>
            <w:vAlign w:val="center"/>
          </w:tcPr>
          <w:p w14:paraId="4894D296">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szCs w:val="22"/>
                <w:highlight w:val="none"/>
                <w:lang w:bidi="ar"/>
              </w:rPr>
              <w:t>具有独立承担民事责任的能力</w:t>
            </w:r>
          </w:p>
        </w:tc>
        <w:tc>
          <w:tcPr>
            <w:tcW w:w="5390" w:type="dxa"/>
            <w:tcBorders>
              <w:top w:val="single" w:color="auto" w:sz="4" w:space="0"/>
              <w:left w:val="single" w:color="auto" w:sz="4" w:space="0"/>
              <w:bottom w:val="single" w:color="auto" w:sz="4" w:space="0"/>
              <w:right w:val="single" w:color="auto" w:sz="4" w:space="0"/>
            </w:tcBorders>
            <w:vAlign w:val="center"/>
          </w:tcPr>
          <w:p w14:paraId="0FCA30BB">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1AF28E1B">
            <w:pPr>
              <w:shd w:val="clear"/>
              <w:spacing w:line="264" w:lineRule="auto"/>
              <w:rPr>
                <w:rFonts w:hint="eastAsia" w:ascii="宋体" w:hAnsi="宋体" w:eastAsia="宋体" w:cs="宋体"/>
                <w:szCs w:val="22"/>
                <w:highlight w:val="none"/>
                <w:lang w:bidi="ar"/>
              </w:rPr>
            </w:pPr>
            <w:r>
              <w:rPr>
                <w:rFonts w:hint="eastAsia" w:ascii="宋体" w:hAnsi="宋体" w:eastAsia="宋体" w:cs="宋体"/>
                <w:highlight w:val="none"/>
              </w:rPr>
              <w:t>以上证明材料须符合要求、有效、完整。否则，响应无效。</w:t>
            </w:r>
          </w:p>
        </w:tc>
      </w:tr>
      <w:tr w14:paraId="671B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AA2FC39">
            <w:pPr>
              <w:shd w:val="clear"/>
              <w:spacing w:line="360" w:lineRule="auto"/>
              <w:ind w:firstLine="120" w:firstLineChars="5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w:t>
            </w:r>
          </w:p>
        </w:tc>
        <w:tc>
          <w:tcPr>
            <w:tcW w:w="2799" w:type="dxa"/>
            <w:tcBorders>
              <w:top w:val="single" w:color="auto" w:sz="4" w:space="0"/>
              <w:left w:val="single" w:color="auto" w:sz="4" w:space="0"/>
              <w:bottom w:val="single" w:color="auto" w:sz="4" w:space="0"/>
              <w:right w:val="single" w:color="auto" w:sz="4" w:space="0"/>
            </w:tcBorders>
            <w:vAlign w:val="center"/>
          </w:tcPr>
          <w:p w14:paraId="10CE70EC">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highlight w:val="none"/>
              </w:rPr>
              <w:t>具有良好的商业信誉和健全的财务会计制度</w:t>
            </w:r>
          </w:p>
        </w:tc>
        <w:tc>
          <w:tcPr>
            <w:tcW w:w="5390" w:type="dxa"/>
            <w:tcBorders>
              <w:top w:val="single" w:color="auto" w:sz="4" w:space="0"/>
              <w:left w:val="single" w:color="auto" w:sz="4" w:space="0"/>
              <w:bottom w:val="single" w:color="auto" w:sz="4" w:space="0"/>
              <w:right w:val="single" w:color="auto" w:sz="4" w:space="0"/>
            </w:tcBorders>
            <w:vAlign w:val="center"/>
          </w:tcPr>
          <w:p w14:paraId="23867FDF">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2760BCAC">
            <w:pPr>
              <w:shd w:val="clear"/>
              <w:spacing w:line="264" w:lineRule="auto"/>
              <w:rPr>
                <w:rFonts w:hint="eastAsia" w:ascii="宋体" w:hAnsi="宋体" w:eastAsia="宋体" w:cs="宋体"/>
                <w:szCs w:val="22"/>
                <w:highlight w:val="none"/>
                <w:lang w:bidi="ar"/>
              </w:rPr>
            </w:pPr>
            <w:r>
              <w:rPr>
                <w:rFonts w:hint="eastAsia" w:ascii="宋体" w:hAnsi="宋体" w:eastAsia="宋体" w:cs="宋体"/>
                <w:szCs w:val="22"/>
                <w:highlight w:val="none"/>
                <w:lang w:bidi="ar"/>
              </w:rPr>
              <w:t>以上证明材料须符合要求、有效、完整。否则，响应无效。</w:t>
            </w:r>
          </w:p>
        </w:tc>
      </w:tr>
      <w:tr w14:paraId="7494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CE954D3">
            <w:pPr>
              <w:shd w:val="clea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799" w:type="dxa"/>
            <w:tcBorders>
              <w:top w:val="single" w:color="auto" w:sz="4" w:space="0"/>
              <w:left w:val="single" w:color="auto" w:sz="4" w:space="0"/>
              <w:bottom w:val="single" w:color="auto" w:sz="4" w:space="0"/>
              <w:right w:val="single" w:color="auto" w:sz="4" w:space="0"/>
            </w:tcBorders>
            <w:vAlign w:val="center"/>
          </w:tcPr>
          <w:p w14:paraId="0571C597">
            <w:pPr>
              <w:shd w:val="clear"/>
              <w:spacing w:line="312" w:lineRule="auto"/>
              <w:jc w:val="center"/>
              <w:rPr>
                <w:rFonts w:hint="eastAsia" w:ascii="宋体" w:hAnsi="宋体" w:eastAsia="宋体" w:cs="宋体"/>
                <w:highlight w:val="none"/>
              </w:rPr>
            </w:pPr>
            <w:r>
              <w:rPr>
                <w:rFonts w:hint="eastAsia" w:ascii="宋体" w:hAnsi="宋体" w:eastAsia="宋体" w:cs="宋体"/>
                <w:highlight w:val="none"/>
              </w:rPr>
              <w:t>具有履行合同所必需的设备和专业技术能力</w:t>
            </w:r>
          </w:p>
        </w:tc>
        <w:tc>
          <w:tcPr>
            <w:tcW w:w="5390" w:type="dxa"/>
            <w:tcBorders>
              <w:top w:val="single" w:color="auto" w:sz="4" w:space="0"/>
              <w:left w:val="single" w:color="auto" w:sz="4" w:space="0"/>
              <w:bottom w:val="single" w:color="auto" w:sz="4" w:space="0"/>
              <w:right w:val="single" w:color="auto" w:sz="4" w:space="0"/>
            </w:tcBorders>
            <w:vAlign w:val="center"/>
          </w:tcPr>
          <w:p w14:paraId="567842B6">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1E0A2131">
            <w:pPr>
              <w:shd w:val="clear"/>
              <w:spacing w:line="264" w:lineRule="auto"/>
              <w:rPr>
                <w:rFonts w:hint="eastAsia" w:ascii="宋体" w:hAnsi="宋体" w:eastAsia="宋体" w:cs="宋体"/>
                <w:szCs w:val="22"/>
                <w:highlight w:val="none"/>
                <w:lang w:bidi="ar"/>
              </w:rPr>
            </w:pPr>
            <w:r>
              <w:rPr>
                <w:rFonts w:hint="eastAsia" w:ascii="宋体" w:hAnsi="宋体" w:eastAsia="宋体" w:cs="宋体"/>
                <w:szCs w:val="22"/>
                <w:highlight w:val="none"/>
                <w:lang w:bidi="ar"/>
              </w:rPr>
              <w:t>以上证明材料须符合要求、有效、完整。否则，响应无效。</w:t>
            </w:r>
          </w:p>
        </w:tc>
      </w:tr>
      <w:tr w14:paraId="6DAB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EFE2882">
            <w:pPr>
              <w:shd w:val="clea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799" w:type="dxa"/>
            <w:tcBorders>
              <w:top w:val="single" w:color="auto" w:sz="4" w:space="0"/>
              <w:left w:val="single" w:color="auto" w:sz="4" w:space="0"/>
              <w:bottom w:val="single" w:color="auto" w:sz="4" w:space="0"/>
              <w:right w:val="single" w:color="auto" w:sz="4" w:space="0"/>
            </w:tcBorders>
            <w:vAlign w:val="center"/>
          </w:tcPr>
          <w:p w14:paraId="356C0FCA">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highlight w:val="none"/>
              </w:rPr>
              <w:t>有依法缴纳税收和社会保障资金的良好记录</w:t>
            </w:r>
          </w:p>
        </w:tc>
        <w:tc>
          <w:tcPr>
            <w:tcW w:w="5390" w:type="dxa"/>
            <w:tcBorders>
              <w:top w:val="single" w:color="auto" w:sz="4" w:space="0"/>
              <w:left w:val="single" w:color="auto" w:sz="4" w:space="0"/>
              <w:bottom w:val="single" w:color="auto" w:sz="4" w:space="0"/>
              <w:right w:val="single" w:color="auto" w:sz="4" w:space="0"/>
            </w:tcBorders>
            <w:vAlign w:val="center"/>
          </w:tcPr>
          <w:p w14:paraId="60D5A821">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62785194">
            <w:pPr>
              <w:shd w:val="clear"/>
              <w:spacing w:line="264" w:lineRule="auto"/>
              <w:rPr>
                <w:rFonts w:hint="eastAsia" w:ascii="宋体" w:hAnsi="宋体" w:eastAsia="宋体" w:cs="宋体"/>
                <w:szCs w:val="22"/>
                <w:highlight w:val="none"/>
                <w:lang w:bidi="ar"/>
              </w:rPr>
            </w:pPr>
            <w:r>
              <w:rPr>
                <w:rFonts w:hint="eastAsia" w:ascii="宋体" w:hAnsi="宋体" w:eastAsia="宋体" w:cs="宋体"/>
                <w:szCs w:val="22"/>
                <w:highlight w:val="none"/>
                <w:lang w:bidi="ar"/>
              </w:rPr>
              <w:t>以上证明材料须符合要求、有效、完整。否则，响应无效。</w:t>
            </w:r>
          </w:p>
        </w:tc>
      </w:tr>
      <w:tr w14:paraId="3D44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7E04590">
            <w:pPr>
              <w:shd w:val="clea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0DA47272">
            <w:pPr>
              <w:shd w:val="clear"/>
              <w:autoSpaceDE w:val="0"/>
              <w:autoSpaceDN w:val="0"/>
              <w:adjustRightInd w:val="0"/>
              <w:spacing w:line="312"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Cs w:val="22"/>
                <w:highlight w:val="none"/>
                <w:lang w:bidi="ar"/>
              </w:rPr>
              <w:t>参加政府采购活动前三年内，在经营活动中没有重大违法记录</w:t>
            </w:r>
          </w:p>
        </w:tc>
        <w:tc>
          <w:tcPr>
            <w:tcW w:w="5390" w:type="dxa"/>
            <w:tcBorders>
              <w:top w:val="single" w:color="auto" w:sz="4" w:space="0"/>
              <w:left w:val="single" w:color="auto" w:sz="4" w:space="0"/>
              <w:bottom w:val="single" w:color="auto" w:sz="4" w:space="0"/>
              <w:right w:val="single" w:color="auto" w:sz="4" w:space="0"/>
            </w:tcBorders>
            <w:shd w:val="clear" w:color="auto" w:fill="auto"/>
            <w:vAlign w:val="center"/>
          </w:tcPr>
          <w:p w14:paraId="4BCFAC36">
            <w:pPr>
              <w:shd w:val="clear"/>
              <w:spacing w:line="264" w:lineRule="auto"/>
              <w:rPr>
                <w:rFonts w:hint="eastAsia" w:ascii="宋体" w:hAnsi="宋体" w:eastAsia="宋体" w:cs="宋体"/>
                <w:highlight w:val="none"/>
              </w:rPr>
            </w:pPr>
            <w:r>
              <w:rPr>
                <w:rFonts w:hint="eastAsia" w:ascii="宋体" w:hAnsi="宋体" w:eastAsia="宋体" w:cs="宋体"/>
                <w:highlight w:val="none"/>
              </w:rPr>
              <w:t>提供供应商信用承诺书。</w:t>
            </w:r>
          </w:p>
          <w:p w14:paraId="265F5791">
            <w:pPr>
              <w:shd w:val="clear"/>
              <w:spacing w:line="264"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highlight w:val="none"/>
              </w:rPr>
              <w:t>以上证明材料须符合要求、有效、完整。否则，响应无效。</w:t>
            </w:r>
          </w:p>
        </w:tc>
      </w:tr>
      <w:tr w14:paraId="2DA5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C5B949C">
            <w:pPr>
              <w:shd w:val="clea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2799" w:type="dxa"/>
            <w:tcBorders>
              <w:top w:val="single" w:color="auto" w:sz="4" w:space="0"/>
              <w:left w:val="single" w:color="auto" w:sz="4" w:space="0"/>
              <w:bottom w:val="single" w:color="auto" w:sz="4" w:space="0"/>
              <w:right w:val="single" w:color="auto" w:sz="4" w:space="0"/>
            </w:tcBorders>
            <w:vAlign w:val="center"/>
          </w:tcPr>
          <w:p w14:paraId="4425DF86">
            <w:pPr>
              <w:shd w:val="clear"/>
              <w:autoSpaceDE w:val="0"/>
              <w:autoSpaceDN w:val="0"/>
              <w:adjustRightInd w:val="0"/>
              <w:spacing w:line="312" w:lineRule="auto"/>
              <w:jc w:val="center"/>
              <w:rPr>
                <w:rFonts w:hint="eastAsia" w:ascii="宋体" w:hAnsi="宋体" w:eastAsia="宋体" w:cs="宋体"/>
                <w:highlight w:val="none"/>
              </w:rPr>
            </w:pPr>
            <w:r>
              <w:rPr>
                <w:rFonts w:hint="eastAsia" w:ascii="宋体" w:hAnsi="宋体" w:eastAsia="宋体" w:cs="宋体"/>
                <w:highlight w:val="none"/>
              </w:rPr>
              <w:t>廉洁自律承诺函</w:t>
            </w:r>
          </w:p>
        </w:tc>
        <w:tc>
          <w:tcPr>
            <w:tcW w:w="5390" w:type="dxa"/>
            <w:tcBorders>
              <w:top w:val="single" w:color="auto" w:sz="4" w:space="0"/>
              <w:left w:val="single" w:color="auto" w:sz="4" w:space="0"/>
              <w:bottom w:val="single" w:color="auto" w:sz="4" w:space="0"/>
              <w:right w:val="single" w:color="auto" w:sz="4" w:space="0"/>
            </w:tcBorders>
            <w:vAlign w:val="center"/>
          </w:tcPr>
          <w:p w14:paraId="590C297A">
            <w:pPr>
              <w:shd w:val="clear"/>
              <w:autoSpaceDE w:val="0"/>
              <w:autoSpaceDN w:val="0"/>
              <w:adjustRightInd w:val="0"/>
              <w:spacing w:line="312" w:lineRule="auto"/>
              <w:jc w:val="left"/>
              <w:rPr>
                <w:rFonts w:hint="eastAsia" w:ascii="宋体" w:hAnsi="宋体" w:eastAsia="宋体" w:cs="宋体"/>
                <w:highlight w:val="none"/>
              </w:rPr>
            </w:pPr>
            <w:r>
              <w:rPr>
                <w:rFonts w:hint="eastAsia" w:ascii="宋体" w:hAnsi="宋体" w:eastAsia="宋体" w:cs="宋体"/>
                <w:highlight w:val="none"/>
              </w:rPr>
              <w:t>审查供应商是否严格按招标文件第七部分的格式及内容提供了《廉洁自律承诺函》。</w:t>
            </w:r>
          </w:p>
        </w:tc>
      </w:tr>
      <w:tr w14:paraId="0E69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4FA9C77">
            <w:pPr>
              <w:shd w:val="clea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highlight w:val="none"/>
                <w:lang w:val="en-US" w:eastAsia="zh-CN"/>
              </w:rPr>
              <w:t>7</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14:paraId="47B896A7">
            <w:pPr>
              <w:shd w:val="clear"/>
              <w:adjustRightInd w:val="0"/>
              <w:snapToGrid w:val="0"/>
              <w:spacing w:line="312"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Cs w:val="22"/>
                <w:highlight w:val="none"/>
                <w:lang w:bidi="ar"/>
              </w:rPr>
              <w:t>供应商基本存款账户开户许可证或基本账户信息函复印件及</w:t>
            </w:r>
            <w:r>
              <w:rPr>
                <w:rFonts w:hint="eastAsia" w:ascii="宋体" w:hAnsi="宋体" w:eastAsia="宋体" w:cs="宋体"/>
                <w:szCs w:val="22"/>
                <w:highlight w:val="none"/>
                <w:lang w:val="en-US" w:eastAsia="zh-CN" w:bidi="ar"/>
              </w:rPr>
              <w:t>磋商</w:t>
            </w:r>
            <w:r>
              <w:rPr>
                <w:rFonts w:hint="eastAsia" w:ascii="宋体" w:hAnsi="宋体" w:eastAsia="宋体" w:cs="宋体"/>
                <w:szCs w:val="22"/>
                <w:highlight w:val="none"/>
                <w:lang w:bidi="ar"/>
              </w:rPr>
              <w:t>保证金凭证</w:t>
            </w:r>
          </w:p>
        </w:tc>
        <w:tc>
          <w:tcPr>
            <w:tcW w:w="5390" w:type="dxa"/>
            <w:tcBorders>
              <w:top w:val="single" w:color="auto" w:sz="4" w:space="0"/>
              <w:left w:val="single" w:color="auto" w:sz="4" w:space="0"/>
              <w:bottom w:val="single" w:color="auto" w:sz="4" w:space="0"/>
              <w:right w:val="single" w:color="auto" w:sz="4" w:space="0"/>
            </w:tcBorders>
            <w:shd w:val="clear" w:color="auto" w:fill="auto"/>
            <w:vAlign w:val="center"/>
          </w:tcPr>
          <w:p w14:paraId="7237D39A">
            <w:pPr>
              <w:shd w:val="clear"/>
              <w:spacing w:line="264"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0"/>
                <w:highlight w:val="none"/>
                <w:lang w:eastAsia="zh-CN"/>
              </w:rPr>
              <w:t>磋商</w:t>
            </w:r>
            <w:r>
              <w:rPr>
                <w:rFonts w:hint="eastAsia" w:ascii="宋体" w:hAnsi="宋体" w:eastAsia="宋体" w:cs="宋体"/>
                <w:kern w:val="0"/>
                <w:highlight w:val="none"/>
              </w:rPr>
              <w:t>保证金按要求足额</w:t>
            </w:r>
            <w:r>
              <w:rPr>
                <w:rFonts w:hint="eastAsia" w:ascii="宋体" w:hAnsi="宋体" w:eastAsia="宋体" w:cs="宋体"/>
                <w:kern w:val="0"/>
                <w:highlight w:val="none"/>
                <w:lang w:val="en-US" w:eastAsia="zh-CN"/>
              </w:rPr>
              <w:t>交</w:t>
            </w:r>
            <w:r>
              <w:rPr>
                <w:rFonts w:hint="eastAsia" w:ascii="宋体" w:hAnsi="宋体" w:eastAsia="宋体" w:cs="宋体"/>
                <w:kern w:val="0"/>
                <w:highlight w:val="none"/>
              </w:rPr>
              <w:t>纳,</w:t>
            </w:r>
            <w:r>
              <w:rPr>
                <w:rFonts w:hint="eastAsia" w:ascii="宋体" w:hAnsi="宋体" w:eastAsia="宋体" w:cs="宋体"/>
                <w:szCs w:val="22"/>
                <w:highlight w:val="none"/>
                <w:lang w:bidi="ar"/>
              </w:rPr>
              <w:t>基本存款账户开户许可证或基本账户信息函复印件</w:t>
            </w:r>
            <w:r>
              <w:rPr>
                <w:rFonts w:hint="eastAsia" w:ascii="宋体" w:hAnsi="宋体" w:eastAsia="宋体" w:cs="宋体"/>
                <w:highlight w:val="none"/>
              </w:rPr>
              <w:t>清晰</w:t>
            </w:r>
            <w:r>
              <w:rPr>
                <w:rFonts w:hint="eastAsia" w:ascii="宋体" w:hAnsi="宋体" w:eastAsia="宋体" w:cs="宋体"/>
                <w:highlight w:val="none"/>
                <w:lang w:eastAsia="zh-CN"/>
              </w:rPr>
              <w:t>。</w:t>
            </w:r>
          </w:p>
        </w:tc>
      </w:tr>
      <w:tr w14:paraId="1A79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DE7D82B">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sz w:val="24"/>
                <w:highlight w:val="none"/>
                <w:lang w:val="en-US" w:eastAsia="zh-CN"/>
              </w:rPr>
              <w:t>8</w:t>
            </w:r>
          </w:p>
        </w:tc>
        <w:tc>
          <w:tcPr>
            <w:tcW w:w="2799" w:type="dxa"/>
            <w:tcBorders>
              <w:top w:val="single" w:color="auto" w:sz="4" w:space="0"/>
              <w:left w:val="single" w:color="auto" w:sz="4" w:space="0"/>
              <w:bottom w:val="single" w:color="auto" w:sz="4" w:space="0"/>
              <w:right w:val="single" w:color="auto" w:sz="4" w:space="0"/>
            </w:tcBorders>
            <w:vAlign w:val="center"/>
          </w:tcPr>
          <w:p w14:paraId="5C465005">
            <w:pPr>
              <w:keepNext w:val="0"/>
              <w:keepLines w:val="0"/>
              <w:pageBreakBefore w:val="0"/>
              <w:shd w:val="clear"/>
              <w:kinsoku/>
              <w:overflowPunct/>
              <w:topLinePunct w:val="0"/>
              <w:autoSpaceDE/>
              <w:autoSpaceDN/>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本项目专门面向中小企业</w:t>
            </w:r>
            <w:r>
              <w:rPr>
                <w:rFonts w:hint="eastAsia" w:ascii="宋体" w:hAnsi="宋体" w:eastAsia="宋体" w:cs="宋体"/>
                <w:i w:val="0"/>
                <w:iCs w:val="0"/>
                <w:color w:val="auto"/>
                <w:sz w:val="24"/>
                <w:szCs w:val="24"/>
                <w:highlight w:val="none"/>
                <w:lang w:eastAsia="zh-CN"/>
              </w:rPr>
              <w:t>。</w:t>
            </w:r>
          </w:p>
        </w:tc>
        <w:tc>
          <w:tcPr>
            <w:tcW w:w="5390" w:type="dxa"/>
            <w:tcBorders>
              <w:top w:val="single" w:color="auto" w:sz="4" w:space="0"/>
              <w:left w:val="single" w:color="auto" w:sz="4" w:space="0"/>
              <w:bottom w:val="single" w:color="auto" w:sz="4" w:space="0"/>
              <w:right w:val="single" w:color="auto" w:sz="4" w:space="0"/>
            </w:tcBorders>
            <w:vAlign w:val="center"/>
          </w:tcPr>
          <w:p w14:paraId="408481EA">
            <w:pPr>
              <w:keepNext w:val="0"/>
              <w:keepLines w:val="0"/>
              <w:pageBreakBefore w:val="0"/>
              <w:shd w:val="clear"/>
              <w:kinsoku/>
              <w:overflowPunct/>
              <w:topLinePunct w:val="0"/>
              <w:autoSpaceDE/>
              <w:autoSpaceDN/>
              <w:bidi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请根据要求单独上传《中小企业声明函》。格式以采购文件要求为准。</w:t>
            </w:r>
          </w:p>
        </w:tc>
      </w:tr>
      <w:tr w14:paraId="561B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ACFBAD0">
            <w:pPr>
              <w:shd w:val="clea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2799" w:type="dxa"/>
            <w:tcBorders>
              <w:top w:val="single" w:color="auto" w:sz="4" w:space="0"/>
              <w:left w:val="single" w:color="auto" w:sz="4" w:space="0"/>
              <w:bottom w:val="single" w:color="auto" w:sz="4" w:space="0"/>
              <w:right w:val="single" w:color="auto" w:sz="4" w:space="0"/>
            </w:tcBorders>
            <w:vAlign w:val="center"/>
          </w:tcPr>
          <w:p w14:paraId="73E2AB2C">
            <w:pPr>
              <w:keepNext w:val="0"/>
              <w:keepLines w:val="0"/>
              <w:pageBreakBefore w:val="0"/>
              <w:shd w:val="clear"/>
              <w:kinsoku/>
              <w:overflowPunct/>
              <w:topLinePunct w:val="0"/>
              <w:autoSpaceDE/>
              <w:autoSpaceDN/>
              <w:bidi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的特定</w:t>
            </w:r>
            <w:r>
              <w:rPr>
                <w:rFonts w:hint="eastAsia" w:ascii="宋体" w:hAnsi="宋体" w:eastAsia="宋体" w:cs="宋体"/>
                <w:i w:val="0"/>
                <w:iCs w:val="0"/>
                <w:color w:val="auto"/>
                <w:sz w:val="24"/>
                <w:szCs w:val="24"/>
                <w:highlight w:val="none"/>
                <w:lang w:val="en-US" w:eastAsia="zh-CN"/>
              </w:rPr>
              <w:t>资质</w:t>
            </w:r>
            <w:r>
              <w:rPr>
                <w:rFonts w:hint="eastAsia" w:ascii="宋体" w:hAnsi="宋体" w:eastAsia="宋体" w:cs="宋体"/>
                <w:i w:val="0"/>
                <w:iCs w:val="0"/>
                <w:color w:val="auto"/>
                <w:sz w:val="24"/>
                <w:szCs w:val="24"/>
                <w:highlight w:val="none"/>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供应商须具有省级及以上文物行政部门颁发的可移动文物修复资质证书（含古籍善本类）</w:t>
            </w:r>
          </w:p>
        </w:tc>
        <w:tc>
          <w:tcPr>
            <w:tcW w:w="5390" w:type="dxa"/>
            <w:tcBorders>
              <w:top w:val="single" w:color="auto" w:sz="4" w:space="0"/>
              <w:left w:val="single" w:color="auto" w:sz="4" w:space="0"/>
              <w:bottom w:val="single" w:color="auto" w:sz="4" w:space="0"/>
              <w:right w:val="single" w:color="auto" w:sz="4" w:space="0"/>
            </w:tcBorders>
            <w:vAlign w:val="center"/>
          </w:tcPr>
          <w:p w14:paraId="02BB9403">
            <w:pPr>
              <w:keepNext w:val="0"/>
              <w:keepLines w:val="0"/>
              <w:pageBreakBefore w:val="0"/>
              <w:shd w:val="clear"/>
              <w:kinsoku/>
              <w:overflowPunct/>
              <w:topLinePunct w:val="0"/>
              <w:autoSpaceDE/>
              <w:autoSpaceDN/>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复印件清晰、符合要求。</w:t>
            </w:r>
          </w:p>
        </w:tc>
      </w:tr>
    </w:tbl>
    <w:p w14:paraId="777CBF7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说明：1、提供的复印件不清晰、无法辨认或内容不符合规定，该项内容将视为无效。</w:t>
      </w:r>
    </w:p>
    <w:p w14:paraId="0541BEB5">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2、资格检查的内容若有一项未提供或达不到检查标准，将导致其不具备</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资格，且不允许在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后补正。</w:t>
      </w:r>
    </w:p>
    <w:p w14:paraId="25F5CDE8">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3、依法免税或不需要缴纳社会保障金的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，应提供相应的文件证明，复印件或原件清晰、真实、有效。</w:t>
      </w:r>
    </w:p>
    <w:p w14:paraId="2D4005EA">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提供的其他材料，不作为资格检查的内容。</w:t>
      </w:r>
    </w:p>
    <w:p w14:paraId="07391A93">
      <w:pPr>
        <w:pStyle w:val="34"/>
        <w:shd w:val="clear"/>
        <w:snapToGrid w:val="0"/>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二、符合性检查的内容及标准</w:t>
      </w:r>
    </w:p>
    <w:tbl>
      <w:tblPr>
        <w:tblStyle w:val="2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032"/>
        <w:gridCol w:w="5220"/>
      </w:tblGrid>
      <w:tr w14:paraId="56F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6" w:type="dxa"/>
            <w:vAlign w:val="center"/>
          </w:tcPr>
          <w:p w14:paraId="53587ED8">
            <w:pPr>
              <w:pStyle w:val="34"/>
              <w:shd w:val="clea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32" w:type="dxa"/>
            <w:vAlign w:val="center"/>
          </w:tcPr>
          <w:p w14:paraId="5EC7CB3E">
            <w:pPr>
              <w:pStyle w:val="34"/>
              <w:shd w:val="clea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220" w:type="dxa"/>
            <w:vAlign w:val="center"/>
          </w:tcPr>
          <w:p w14:paraId="4AED1B58">
            <w:pPr>
              <w:pStyle w:val="34"/>
              <w:shd w:val="clea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r>
      <w:tr w14:paraId="4509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6" w:type="dxa"/>
            <w:vAlign w:val="center"/>
          </w:tcPr>
          <w:p w14:paraId="1ADA033D">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w:t>
            </w:r>
          </w:p>
        </w:tc>
        <w:tc>
          <w:tcPr>
            <w:tcW w:w="3032" w:type="dxa"/>
            <w:vAlign w:val="center"/>
          </w:tcPr>
          <w:p w14:paraId="24009144">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函</w:t>
            </w:r>
          </w:p>
        </w:tc>
        <w:tc>
          <w:tcPr>
            <w:tcW w:w="5220" w:type="dxa"/>
            <w:vAlign w:val="center"/>
          </w:tcPr>
          <w:p w14:paraId="63BA860F">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内容齐全，签署符合要求。</w:t>
            </w:r>
          </w:p>
        </w:tc>
      </w:tr>
      <w:tr w14:paraId="33CF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6" w:type="dxa"/>
            <w:vAlign w:val="center"/>
          </w:tcPr>
          <w:p w14:paraId="2AD11489">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32" w:type="dxa"/>
            <w:vAlign w:val="center"/>
          </w:tcPr>
          <w:p w14:paraId="0DF42DB6">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w:t>
            </w:r>
          </w:p>
        </w:tc>
        <w:tc>
          <w:tcPr>
            <w:tcW w:w="5220" w:type="dxa"/>
            <w:vAlign w:val="center"/>
          </w:tcPr>
          <w:p w14:paraId="1691154F">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内容齐全，签署符合要求。</w:t>
            </w:r>
          </w:p>
        </w:tc>
      </w:tr>
      <w:tr w14:paraId="1778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5D82974A">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032" w:type="dxa"/>
            <w:vAlign w:val="center"/>
          </w:tcPr>
          <w:p w14:paraId="2BCCA06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法定代表人授权委托书</w:t>
            </w:r>
          </w:p>
        </w:tc>
        <w:tc>
          <w:tcPr>
            <w:tcW w:w="5220" w:type="dxa"/>
            <w:vAlign w:val="center"/>
          </w:tcPr>
          <w:p w14:paraId="0A270028">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内容齐全，签署符合要求。</w:t>
            </w:r>
          </w:p>
        </w:tc>
      </w:tr>
      <w:tr w14:paraId="2A99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3782F5A6">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032" w:type="dxa"/>
            <w:vAlign w:val="center"/>
          </w:tcPr>
          <w:p w14:paraId="359BB390">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报价一览表</w:t>
            </w:r>
          </w:p>
        </w:tc>
        <w:tc>
          <w:tcPr>
            <w:tcW w:w="5220" w:type="dxa"/>
            <w:vAlign w:val="center"/>
          </w:tcPr>
          <w:p w14:paraId="57027CD4">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内容齐全，签署符合要求。</w:t>
            </w:r>
          </w:p>
        </w:tc>
      </w:tr>
      <w:tr w14:paraId="7F95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5A22BC81">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3032" w:type="dxa"/>
            <w:vAlign w:val="center"/>
          </w:tcPr>
          <w:p w14:paraId="65289EAD">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rPr>
              <w:t>偏离表</w:t>
            </w:r>
          </w:p>
        </w:tc>
        <w:tc>
          <w:tcPr>
            <w:tcW w:w="5220" w:type="dxa"/>
            <w:vAlign w:val="center"/>
          </w:tcPr>
          <w:p w14:paraId="0CC7CB56">
            <w:pPr>
              <w:shd w:val="clea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sz w:val="24"/>
                <w:highlight w:val="none"/>
              </w:rPr>
              <w:t>对照本文件第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部分“</w:t>
            </w:r>
            <w:r>
              <w:rPr>
                <w:rFonts w:hint="eastAsia" w:ascii="宋体" w:hAnsi="宋体" w:eastAsia="宋体" w:cs="宋体"/>
                <w:sz w:val="24"/>
                <w:highlight w:val="none"/>
                <w:lang w:val="en-US" w:eastAsia="zh-CN"/>
              </w:rPr>
              <w:t>商务、技术服务要求</w:t>
            </w:r>
            <w:r>
              <w:rPr>
                <w:rFonts w:hint="eastAsia" w:ascii="宋体" w:hAnsi="宋体" w:eastAsia="宋体" w:cs="宋体"/>
                <w:sz w:val="24"/>
                <w:highlight w:val="none"/>
              </w:rPr>
              <w:t>”中的</w:t>
            </w:r>
            <w:r>
              <w:rPr>
                <w:rFonts w:hint="eastAsia" w:ascii="宋体" w:hAnsi="宋体" w:eastAsia="宋体" w:cs="宋体"/>
                <w:sz w:val="24"/>
                <w:highlight w:val="none"/>
                <w:lang w:eastAsia="zh-CN"/>
              </w:rPr>
              <w:t>合同履约期限</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val="en-US" w:eastAsia="zh-CN"/>
              </w:rPr>
              <w:t>付款</w:t>
            </w:r>
            <w:r>
              <w:rPr>
                <w:rFonts w:hint="eastAsia" w:ascii="宋体" w:hAnsi="宋体" w:eastAsia="宋体" w:cs="宋体"/>
                <w:color w:val="000000"/>
                <w:kern w:val="0"/>
                <w:sz w:val="24"/>
                <w:highlight w:val="none"/>
              </w:rPr>
              <w:t>方式</w:t>
            </w:r>
            <w:r>
              <w:rPr>
                <w:rFonts w:hint="eastAsia" w:ascii="宋体" w:hAnsi="宋体" w:eastAsia="宋体" w:cs="宋体"/>
                <w:color w:val="000000"/>
                <w:kern w:val="0"/>
                <w:sz w:val="24"/>
                <w:highlight w:val="none"/>
                <w:lang w:val="en-US" w:eastAsia="zh-CN"/>
              </w:rPr>
              <w:t>、服务标准及</w:t>
            </w:r>
            <w:r>
              <w:rPr>
                <w:rFonts w:hint="eastAsia" w:ascii="宋体" w:hAnsi="宋体" w:eastAsia="宋体" w:cs="宋体"/>
                <w:color w:val="000000"/>
                <w:kern w:val="0"/>
                <w:sz w:val="24"/>
                <w:highlight w:val="none"/>
              </w:rPr>
              <w:t>验收标准等</w:t>
            </w:r>
            <w:r>
              <w:rPr>
                <w:rFonts w:hint="eastAsia" w:ascii="宋体" w:hAnsi="宋体" w:eastAsia="宋体" w:cs="宋体"/>
                <w:sz w:val="24"/>
                <w:highlight w:val="none"/>
              </w:rPr>
              <w:t>和</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的响应情况进行审查，没有做出实质性响应的做无效投标处理。</w:t>
            </w:r>
          </w:p>
        </w:tc>
      </w:tr>
      <w:tr w14:paraId="4C6F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6" w:type="dxa"/>
            <w:vAlign w:val="center"/>
          </w:tcPr>
          <w:p w14:paraId="439E1737">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032" w:type="dxa"/>
            <w:vAlign w:val="center"/>
          </w:tcPr>
          <w:p w14:paraId="71A3735B">
            <w:pPr>
              <w:shd w:val="clea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技术服务偏离表</w:t>
            </w:r>
          </w:p>
        </w:tc>
        <w:tc>
          <w:tcPr>
            <w:tcW w:w="5220" w:type="dxa"/>
            <w:vAlign w:val="center"/>
          </w:tcPr>
          <w:p w14:paraId="12F7D9A3">
            <w:pPr>
              <w:shd w:val="clea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对照本文件第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部分“</w:t>
            </w:r>
            <w:r>
              <w:rPr>
                <w:rFonts w:hint="eastAsia" w:ascii="宋体" w:hAnsi="宋体" w:eastAsia="宋体" w:cs="宋体"/>
                <w:sz w:val="24"/>
                <w:highlight w:val="none"/>
                <w:lang w:eastAsia="zh-CN"/>
              </w:rPr>
              <w:t>商务、</w:t>
            </w:r>
            <w:r>
              <w:rPr>
                <w:rFonts w:hint="eastAsia" w:ascii="宋体" w:hAnsi="宋体" w:eastAsia="宋体" w:cs="宋体"/>
                <w:sz w:val="24"/>
                <w:highlight w:val="none"/>
                <w:lang w:val="en-US" w:eastAsia="zh-CN"/>
              </w:rPr>
              <w:t>技术服务要求</w:t>
            </w:r>
            <w:r>
              <w:rPr>
                <w:rFonts w:hint="eastAsia" w:ascii="宋体" w:hAnsi="宋体" w:eastAsia="宋体" w:cs="宋体"/>
                <w:sz w:val="24"/>
                <w:highlight w:val="none"/>
              </w:rPr>
              <w:t>”中的内容和</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的响应情况进行审查；或</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共同认定属于</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存在重大偏离的情况进行审查，没有做出实质性、符合性响应的做无效投标处理。</w:t>
            </w:r>
          </w:p>
        </w:tc>
      </w:tr>
      <w:tr w14:paraId="4AD1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56" w:type="dxa"/>
            <w:vAlign w:val="center"/>
          </w:tcPr>
          <w:p w14:paraId="160E386F">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032" w:type="dxa"/>
            <w:vAlign w:val="center"/>
          </w:tcPr>
          <w:p w14:paraId="4998684B">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响应文件的报价</w:t>
            </w:r>
          </w:p>
        </w:tc>
        <w:tc>
          <w:tcPr>
            <w:tcW w:w="5220" w:type="dxa"/>
            <w:vAlign w:val="center"/>
          </w:tcPr>
          <w:p w14:paraId="14CE00B0">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1、所有</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报价均以人民币/元为计算单位。</w:t>
            </w:r>
          </w:p>
          <w:p w14:paraId="1B832A57">
            <w:pPr>
              <w:shd w:val="clea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、不接受可选择或可调整的</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报价。</w:t>
            </w:r>
          </w:p>
          <w:p w14:paraId="5EB8A602">
            <w:pPr>
              <w:shd w:val="clea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、不接受超出本项目预算金额或最高限价的报价</w:t>
            </w:r>
            <w:r>
              <w:rPr>
                <w:rFonts w:hint="eastAsia" w:ascii="宋体" w:hAnsi="宋体" w:eastAsia="宋体" w:cs="宋体"/>
                <w:color w:val="auto"/>
                <w:sz w:val="24"/>
                <w:highlight w:val="none"/>
                <w:lang w:eastAsia="zh-CN"/>
              </w:rPr>
              <w:t>。</w:t>
            </w:r>
          </w:p>
        </w:tc>
      </w:tr>
      <w:tr w14:paraId="7CAD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56" w:type="dxa"/>
            <w:vAlign w:val="center"/>
          </w:tcPr>
          <w:p w14:paraId="21EEC454">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3032" w:type="dxa"/>
            <w:vAlign w:val="center"/>
          </w:tcPr>
          <w:p w14:paraId="52E97B55">
            <w:pPr>
              <w:shd w:val="clea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响应文件有效期</w:t>
            </w:r>
          </w:p>
        </w:tc>
        <w:tc>
          <w:tcPr>
            <w:tcW w:w="5220" w:type="dxa"/>
            <w:vAlign w:val="center"/>
          </w:tcPr>
          <w:p w14:paraId="33C891A7">
            <w:pPr>
              <w:shd w:val="clea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响应文件有效期是否满足磋商文件要求。</w:t>
            </w:r>
          </w:p>
        </w:tc>
      </w:tr>
      <w:tr w14:paraId="1BC0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856" w:type="dxa"/>
            <w:vAlign w:val="center"/>
          </w:tcPr>
          <w:p w14:paraId="6DC7A92B">
            <w:pPr>
              <w:shd w:val="clea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3032" w:type="dxa"/>
            <w:vAlign w:val="center"/>
          </w:tcPr>
          <w:p w14:paraId="70F71C28">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5220" w:type="dxa"/>
            <w:vAlign w:val="center"/>
          </w:tcPr>
          <w:p w14:paraId="52E7587B">
            <w:pPr>
              <w:shd w:val="clea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符合磋商文件第二部分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须知前附表的规定；</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服务没有超出磋商文件可接受的偏差范围；响应文件没附有磋商文件不能接受的条件</w:t>
            </w:r>
            <w:r>
              <w:rPr>
                <w:rFonts w:hint="eastAsia" w:ascii="宋体" w:hAnsi="宋体" w:eastAsia="宋体" w:cs="宋体"/>
                <w:color w:val="auto"/>
                <w:sz w:val="24"/>
                <w:highlight w:val="none"/>
                <w:lang w:eastAsia="zh-CN"/>
              </w:rPr>
              <w:t>。</w:t>
            </w:r>
          </w:p>
        </w:tc>
      </w:tr>
    </w:tbl>
    <w:p w14:paraId="72A0F46E">
      <w:pPr>
        <w:pStyle w:val="34"/>
        <w:shd w:val="clear"/>
        <w:snapToGrid w:val="0"/>
        <w:spacing w:line="360" w:lineRule="auto"/>
        <w:rPr>
          <w:rFonts w:hint="eastAsia" w:ascii="宋体" w:hAnsi="宋体" w:eastAsia="宋体" w:cs="宋体"/>
          <w:color w:val="auto"/>
          <w:sz w:val="24"/>
          <w:szCs w:val="24"/>
          <w:highlight w:val="none"/>
        </w:rPr>
      </w:pPr>
    </w:p>
    <w:p w14:paraId="26C8862F">
      <w:pPr>
        <w:pStyle w:val="34"/>
        <w:shd w:val="clear"/>
        <w:snapToGrid w:val="0"/>
        <w:spacing w:line="360" w:lineRule="auto"/>
        <w:ind w:firstLine="241" w:firstLineChars="1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三、特别说明</w:t>
      </w:r>
    </w:p>
    <w:p w14:paraId="48B05D33">
      <w:pPr>
        <w:pStyle w:val="34"/>
        <w:shd w:val="clear"/>
        <w:snapToGrid w:val="0"/>
        <w:spacing w:line="360" w:lineRule="auto"/>
        <w:ind w:firstLine="542" w:firstLineChars="2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1、磋商文件要求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提供的其他材料，不作为资格检查的内容。</w:t>
      </w:r>
    </w:p>
    <w:p w14:paraId="3D64B18D">
      <w:pPr>
        <w:pStyle w:val="34"/>
        <w:shd w:val="clear"/>
        <w:snapToGrid w:val="0"/>
        <w:spacing w:line="360" w:lineRule="auto"/>
        <w:ind w:firstLine="542" w:firstLineChars="2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应按磋商文件要求“格式”提供的材料，如有调整，内容及签署必须完整、有效，且没有本文件不可接受的条件。</w:t>
      </w:r>
    </w:p>
    <w:p w14:paraId="2973D4F6">
      <w:pPr>
        <w:pStyle w:val="34"/>
        <w:shd w:val="clear"/>
        <w:snapToGrid w:val="0"/>
        <w:spacing w:line="360" w:lineRule="auto"/>
        <w:ind w:firstLine="241" w:firstLineChars="1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四、政策性要求评审内容及标准</w:t>
      </w:r>
    </w:p>
    <w:p w14:paraId="7D3CFA17">
      <w:pPr>
        <w:shd w:val="clear"/>
        <w:spacing w:line="360" w:lineRule="auto"/>
        <w:ind w:firstLine="480"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本项目属于专门面向中小企业采购的项目，供应商为中小微企业或监狱企业或残疾人福利性单位的提供相应证明材料。但不在执行支持中小企业发展、支持监狱企业发展、促进残疾人就业的价格优惠政策。</w:t>
      </w:r>
    </w:p>
    <w:p w14:paraId="7BA15D38">
      <w:pPr>
        <w:shd w:val="clear"/>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五、无效磋商的情形</w:t>
      </w:r>
    </w:p>
    <w:p w14:paraId="02646BCA">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1、应交未交磋商保证金的；</w:t>
      </w:r>
    </w:p>
    <w:p w14:paraId="616D372C">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2、未按磋商文件的规定提交磋商保证金的；</w:t>
      </w:r>
    </w:p>
    <w:p w14:paraId="49F640B7">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3、不具备磋商文件规定的资格要求的；</w:t>
      </w:r>
    </w:p>
    <w:p w14:paraId="3556C173">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4、报价超过磋商文件规定预算金额或者最高限价的；</w:t>
      </w:r>
    </w:p>
    <w:p w14:paraId="371B05D4">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5、响应文件含有采购人不能接受的附加条件的；</w:t>
      </w:r>
    </w:p>
    <w:p w14:paraId="136F8F76">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6、未通过资格性、符合性审查的响应文件为无效磋商</w:t>
      </w:r>
    </w:p>
    <w:p w14:paraId="299D51E4">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7、法律、法规和磋商文件规定的其他无效情形的。</w:t>
      </w:r>
    </w:p>
    <w:p w14:paraId="49AAE8B9">
      <w:pPr>
        <w:shd w:val="clear"/>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六、评审方法及成交条件</w:t>
      </w:r>
    </w:p>
    <w:p w14:paraId="59CA3D95">
      <w:pPr>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次评审采用综合评分法，响应文件满足磋商文件全部实质性要求，对价格、商务、服务等主要因素的量化指标进行评审得分（具体评分见综合评分法评分细则），得分最高的供应商为成交供应商。每一供应商的商务</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rPr>
        <w:t>服务、项目实施方案、价格因素的最终得分为所有评委评分的算术平均值。</w:t>
      </w:r>
    </w:p>
    <w:p w14:paraId="70B8CBF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DF42DB5">
      <w:pPr>
        <w:spacing w:line="360" w:lineRule="auto"/>
        <w:ind w:firstLine="482" w:firstLineChars="2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评分细则</w:t>
      </w:r>
    </w:p>
    <w:p w14:paraId="4E688EA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成员应严格按照“评分细则”要素针对</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文件（商务技术部分）客观、公证、审慎地据实、独立打分。</w:t>
      </w:r>
    </w:p>
    <w:p w14:paraId="68B4DDC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成员未据实打分或超出“评分细则”要素范围的，</w:t>
      </w:r>
      <w:r>
        <w:rPr>
          <w:rFonts w:hint="eastAsia" w:ascii="宋体" w:hAnsi="宋体" w:eastAsia="宋体" w:cs="宋体"/>
          <w:sz w:val="24"/>
          <w:szCs w:val="24"/>
          <w:highlight w:val="none"/>
          <w:lang w:val="en-US" w:eastAsia="zh-CN"/>
        </w:rPr>
        <w:t>采购代理机构</w:t>
      </w:r>
      <w:r>
        <w:rPr>
          <w:rFonts w:hint="eastAsia" w:ascii="宋体" w:hAnsi="宋体" w:eastAsia="宋体" w:cs="宋体"/>
          <w:color w:val="auto"/>
          <w:sz w:val="24"/>
          <w:highlight w:val="none"/>
        </w:rPr>
        <w:t>有权要求该评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专家重新评审。</w:t>
      </w:r>
    </w:p>
    <w:p w14:paraId="601F63F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如出现某一位评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专家打分畸高畸低，导致评审结论改变的，</w:t>
      </w:r>
      <w:r>
        <w:rPr>
          <w:rFonts w:hint="eastAsia" w:ascii="宋体" w:hAnsi="宋体" w:eastAsia="宋体" w:cs="宋体"/>
          <w:sz w:val="24"/>
          <w:szCs w:val="24"/>
          <w:highlight w:val="none"/>
          <w:lang w:val="en-US" w:eastAsia="zh-CN"/>
        </w:rPr>
        <w:t>采购代理机构</w:t>
      </w:r>
      <w:r>
        <w:rPr>
          <w:rFonts w:hint="eastAsia" w:ascii="宋体" w:hAnsi="宋体" w:eastAsia="宋体" w:cs="宋体"/>
          <w:color w:val="auto"/>
          <w:sz w:val="24"/>
          <w:highlight w:val="none"/>
        </w:rPr>
        <w:t>有权要求该评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专家说明其打分的合理理由，并视具体情况报告太原市财政局。</w:t>
      </w:r>
    </w:p>
    <w:p w14:paraId="6041C28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当出现两个或两个以上相同分值时，按以下顺序排列：</w:t>
      </w:r>
    </w:p>
    <w:p w14:paraId="083AC2D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1.4.1</w:t>
      </w:r>
      <w:r>
        <w:rPr>
          <w:rFonts w:hint="eastAsia" w:ascii="宋体" w:hAnsi="宋体" w:eastAsia="宋体" w:cs="宋体"/>
          <w:color w:val="auto"/>
          <w:sz w:val="24"/>
          <w:highlight w:val="none"/>
        </w:rPr>
        <w:t>选定技术质量最好的；</w:t>
      </w:r>
    </w:p>
    <w:p w14:paraId="0C4B131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1.4.2</w:t>
      </w:r>
      <w:r>
        <w:rPr>
          <w:rFonts w:hint="eastAsia" w:ascii="宋体" w:hAnsi="宋体" w:eastAsia="宋体" w:cs="宋体"/>
          <w:color w:val="auto"/>
          <w:sz w:val="24"/>
          <w:highlight w:val="none"/>
        </w:rPr>
        <w:t>如技术质量相等时，选定技术支持和服务承诺最好的；</w:t>
      </w:r>
    </w:p>
    <w:p w14:paraId="7B033250">
      <w:pPr>
        <w:spacing w:line="360" w:lineRule="auto"/>
        <w:ind w:firstLine="480" w:firstLineChars="200"/>
        <w:jc w:val="left"/>
        <w:rPr>
          <w:rFonts w:hint="eastAsia" w:ascii="宋体" w:hAnsi="宋体" w:eastAsia="宋体" w:cs="宋体"/>
          <w:highlight w:val="none"/>
        </w:rPr>
      </w:pP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如上述条件相同时，选定报价低的。</w:t>
      </w:r>
    </w:p>
    <w:p w14:paraId="372ED5B9">
      <w:pPr>
        <w:shd w:val="clear"/>
        <w:spacing w:line="360"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综合评分法评分细则</w:t>
      </w:r>
    </w:p>
    <w:tbl>
      <w:tblPr>
        <w:tblStyle w:val="23"/>
        <w:tblW w:w="93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3"/>
        <w:gridCol w:w="1036"/>
      </w:tblGrid>
      <w:tr w14:paraId="1DAB2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041F8DFB">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评 定 内 容 及 标 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1C48C33">
            <w:pPr>
              <w:keepNext w:val="0"/>
              <w:keepLines w:val="0"/>
              <w:pageBreakBefore w:val="0"/>
              <w:widowControl/>
              <w:kinsoku/>
              <w:wordWrap/>
              <w:overflowPunct/>
              <w:topLinePunct w:val="0"/>
              <w:bidi w:val="0"/>
              <w:snapToGrid/>
              <w:spacing w:line="440" w:lineRule="exact"/>
              <w:jc w:val="center"/>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得分</w:t>
            </w:r>
          </w:p>
        </w:tc>
      </w:tr>
      <w:tr w14:paraId="6DA7DB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39" w:type="dxa"/>
            <w:gridSpan w:val="2"/>
            <w:tcBorders>
              <w:top w:val="single" w:color="auto" w:sz="4" w:space="0"/>
              <w:left w:val="single" w:color="auto" w:sz="4" w:space="0"/>
              <w:bottom w:val="single" w:color="auto" w:sz="4" w:space="0"/>
              <w:right w:val="single" w:color="auto" w:sz="4" w:space="0"/>
            </w:tcBorders>
            <w:noWrap w:val="0"/>
            <w:vAlign w:val="center"/>
          </w:tcPr>
          <w:p w14:paraId="7E665894">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kern w:val="0"/>
                <w:sz w:val="24"/>
                <w:highlight w:val="none"/>
              </w:rPr>
              <w:t>一、商务部分</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27</w:t>
            </w:r>
            <w:r>
              <w:rPr>
                <w:rFonts w:hint="eastAsia" w:ascii="宋体" w:hAnsi="宋体" w:eastAsia="宋体" w:cs="宋体"/>
                <w:b/>
                <w:bCs/>
                <w:color w:val="auto"/>
                <w:kern w:val="0"/>
                <w:sz w:val="24"/>
                <w:highlight w:val="none"/>
              </w:rPr>
              <w:t>分</w:t>
            </w:r>
            <w:r>
              <w:rPr>
                <w:rFonts w:hint="eastAsia" w:ascii="宋体" w:hAnsi="宋体" w:eastAsia="宋体" w:cs="宋体"/>
                <w:b/>
                <w:bCs/>
                <w:color w:val="auto"/>
                <w:kern w:val="0"/>
                <w:sz w:val="24"/>
                <w:highlight w:val="none"/>
                <w:lang w:eastAsia="zh-CN"/>
              </w:rPr>
              <w:t>）</w:t>
            </w:r>
          </w:p>
        </w:tc>
      </w:tr>
      <w:tr w14:paraId="5F4B8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6473E7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t>业绩</w:t>
            </w:r>
          </w:p>
          <w:p w14:paraId="5D2ECFB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rPr>
              <w:t>供</w:t>
            </w:r>
            <w:r>
              <w:rPr>
                <w:rFonts w:hint="eastAsia" w:ascii="宋体" w:hAnsi="宋体" w:eastAsia="宋体" w:cs="宋体"/>
                <w:color w:val="auto"/>
                <w:kern w:val="0"/>
                <w:sz w:val="24"/>
                <w:szCs w:val="24"/>
                <w:highlight w:val="none"/>
              </w:rPr>
              <w:t>应商提供的</w:t>
            </w:r>
            <w:r>
              <w:rPr>
                <w:rFonts w:hint="eastAsia" w:ascii="宋体" w:hAnsi="宋体" w:eastAsia="宋体" w:cs="宋体"/>
                <w:color w:val="auto"/>
                <w:kern w:val="0"/>
                <w:sz w:val="24"/>
                <w:szCs w:val="24"/>
                <w:highlight w:val="none"/>
                <w:lang w:val="en-US" w:eastAsia="zh-CN"/>
              </w:rPr>
              <w:t>相关同类型业绩</w:t>
            </w:r>
            <w:r>
              <w:rPr>
                <w:rFonts w:hint="eastAsia" w:ascii="宋体" w:hAnsi="宋体" w:eastAsia="宋体" w:cs="宋体"/>
                <w:color w:val="auto"/>
                <w:kern w:val="0"/>
                <w:sz w:val="24"/>
                <w:szCs w:val="24"/>
                <w:highlight w:val="none"/>
              </w:rPr>
              <w:t>案例，要求提供与最终用户签订的合同首页、</w:t>
            </w:r>
            <w:r>
              <w:rPr>
                <w:rFonts w:hint="eastAsia" w:ascii="宋体" w:hAnsi="宋体" w:eastAsia="宋体" w:cs="宋体"/>
                <w:color w:val="auto"/>
                <w:kern w:val="0"/>
                <w:sz w:val="24"/>
                <w:szCs w:val="24"/>
                <w:highlight w:val="none"/>
                <w:lang w:val="en-US" w:eastAsia="zh-CN"/>
              </w:rPr>
              <w:t>金额页、</w:t>
            </w:r>
            <w:r>
              <w:rPr>
                <w:rFonts w:hint="eastAsia" w:ascii="宋体" w:hAnsi="宋体" w:eastAsia="宋体" w:cs="宋体"/>
                <w:color w:val="auto"/>
                <w:kern w:val="0"/>
                <w:sz w:val="24"/>
                <w:szCs w:val="24"/>
                <w:highlight w:val="none"/>
              </w:rPr>
              <w:t>签字盖章页作为证明，提供在磋商截止日期</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个年度（20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04</w:t>
            </w:r>
            <w:r>
              <w:rPr>
                <w:rFonts w:hint="eastAsia" w:ascii="宋体" w:hAnsi="宋体" w:eastAsia="宋体" w:cs="宋体"/>
                <w:color w:val="auto"/>
                <w:kern w:val="0"/>
                <w:sz w:val="24"/>
                <w:szCs w:val="24"/>
                <w:highlight w:val="none"/>
              </w:rPr>
              <w:t>月至</w:t>
            </w:r>
            <w:r>
              <w:rPr>
                <w:rFonts w:hint="eastAsia" w:ascii="宋体" w:hAnsi="宋体" w:eastAsia="宋体" w:cs="宋体"/>
                <w:color w:val="auto"/>
                <w:kern w:val="0"/>
                <w:sz w:val="24"/>
                <w:szCs w:val="24"/>
                <w:highlight w:val="none"/>
                <w:lang w:val="en-US" w:eastAsia="zh-CN"/>
              </w:rPr>
              <w:t>今</w:t>
            </w:r>
            <w:r>
              <w:rPr>
                <w:rFonts w:hint="eastAsia" w:ascii="宋体" w:hAnsi="宋体" w:eastAsia="宋体" w:cs="宋体"/>
                <w:color w:val="auto"/>
                <w:kern w:val="0"/>
                <w:sz w:val="24"/>
                <w:szCs w:val="24"/>
                <w:highlight w:val="none"/>
              </w:rPr>
              <w:t>）内签订的合同，每提供一个可</w:t>
            </w:r>
            <w:r>
              <w:rPr>
                <w:rFonts w:hint="eastAsia" w:ascii="宋体" w:hAnsi="宋体" w:eastAsia="宋体" w:cs="宋体"/>
                <w:color w:val="auto"/>
                <w:kern w:val="0"/>
                <w:sz w:val="24"/>
                <w:highlight w:val="none"/>
              </w:rPr>
              <w:t>得</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2"/>
                <w:sz w:val="24"/>
                <w:szCs w:val="24"/>
                <w:highlight w:val="none"/>
                <w:lang w:val="en-US" w:eastAsia="zh-CN" w:bidi="ar-SA"/>
              </w:rPr>
              <w:t>未提供不得分；</w:t>
            </w:r>
            <w:r>
              <w:rPr>
                <w:rFonts w:hint="eastAsia" w:ascii="宋体" w:hAnsi="宋体" w:eastAsia="宋体" w:cs="宋体"/>
                <w:color w:val="auto"/>
                <w:kern w:val="0"/>
                <w:sz w:val="24"/>
                <w:highlight w:val="none"/>
              </w:rPr>
              <w:t>此项满分</w:t>
            </w:r>
            <w:r>
              <w:rPr>
                <w:rFonts w:hint="eastAsia" w:ascii="宋体" w:hAnsi="宋体" w:eastAsia="宋体" w:cs="宋体"/>
                <w:color w:val="auto"/>
                <w:kern w:val="0"/>
                <w:sz w:val="24"/>
                <w:highlight w:val="none"/>
                <w:lang w:val="en-US" w:eastAsia="zh-CN"/>
              </w:rPr>
              <w:t>15</w:t>
            </w:r>
            <w:r>
              <w:rPr>
                <w:rFonts w:hint="eastAsia" w:ascii="宋体" w:hAnsi="宋体" w:eastAsia="宋体" w:cs="宋体"/>
                <w:color w:val="auto"/>
                <w:kern w:val="0"/>
                <w:sz w:val="24"/>
                <w:highlight w:val="none"/>
              </w:rPr>
              <w:t>分。</w:t>
            </w:r>
          </w:p>
          <w:p w14:paraId="2A1AF2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注：</w:t>
            </w:r>
            <w:r>
              <w:rPr>
                <w:rFonts w:hint="eastAsia" w:ascii="宋体" w:hAnsi="宋体" w:eastAsia="宋体" w:cs="宋体"/>
                <w:color w:val="auto"/>
                <w:kern w:val="0"/>
                <w:sz w:val="24"/>
                <w:highlight w:val="none"/>
              </w:rPr>
              <w:t>合同案例合同的供应商必须与供应商的名称完全一致，如公司名称发生变更，必须提供工商部门的证明文件。</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8B26566">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15</w:t>
            </w:r>
            <w:r>
              <w:rPr>
                <w:rFonts w:hint="eastAsia" w:ascii="宋体" w:hAnsi="宋体" w:eastAsia="宋体" w:cs="宋体"/>
                <w:b/>
                <w:bCs/>
                <w:color w:val="auto"/>
                <w:szCs w:val="21"/>
                <w:highlight w:val="none"/>
              </w:rPr>
              <w:t>分</w:t>
            </w:r>
          </w:p>
        </w:tc>
      </w:tr>
      <w:tr w14:paraId="5778E6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4D9B6BC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2、项目负责人配备</w:t>
            </w:r>
          </w:p>
          <w:p w14:paraId="579B194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项目负责人具备文物保护相关专业高级及以上职称证书的得3分。</w:t>
            </w:r>
          </w:p>
          <w:p w14:paraId="1CA2F05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注：响应文件中列明具体项目负责人，职称以相关证书为准，否则不得分。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4848078">
            <w:pPr>
              <w:keepNext w:val="0"/>
              <w:keepLines w:val="0"/>
              <w:pageBreakBefore w:val="0"/>
              <w:kinsoku/>
              <w:wordWrap/>
              <w:overflowPunct/>
              <w:topLinePunct w:val="0"/>
              <w:bidi w:val="0"/>
              <w:snapToGrid/>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p>
        </w:tc>
      </w:tr>
      <w:tr w14:paraId="1FB3F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502"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081540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3、团队人员配备</w:t>
            </w:r>
          </w:p>
          <w:p w14:paraId="233114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拟投入的项目团队人员中每有一人具有</w:t>
            </w:r>
            <w:r>
              <w:rPr>
                <w:rFonts w:hint="eastAsia" w:ascii="宋体" w:hAnsi="宋体" w:eastAsia="宋体" w:cs="宋体"/>
                <w:color w:val="auto"/>
                <w:kern w:val="0"/>
                <w:sz w:val="24"/>
                <w:highlight w:val="none"/>
                <w:lang w:val="en-US" w:eastAsia="zh-CN"/>
              </w:rPr>
              <w:t>文物保护相关专业</w:t>
            </w:r>
            <w:r>
              <w:rPr>
                <w:rFonts w:hint="default" w:ascii="宋体" w:hAnsi="宋体" w:eastAsia="宋体" w:cs="宋体"/>
                <w:color w:val="auto"/>
                <w:kern w:val="0"/>
                <w:sz w:val="24"/>
                <w:highlight w:val="none"/>
                <w:lang w:val="en-US" w:eastAsia="zh-CN"/>
              </w:rPr>
              <w:t xml:space="preserve">高级及以上职称得 </w:t>
            </w:r>
            <w:r>
              <w:rPr>
                <w:rFonts w:hint="eastAsia" w:ascii="宋体" w:hAnsi="宋体" w:eastAsia="宋体" w:cs="宋体"/>
                <w:color w:val="auto"/>
                <w:kern w:val="0"/>
                <w:sz w:val="24"/>
                <w:highlight w:val="none"/>
                <w:lang w:val="en-US" w:eastAsia="zh-CN"/>
              </w:rPr>
              <w:t>3</w:t>
            </w:r>
            <w:r>
              <w:rPr>
                <w:rFonts w:hint="default" w:ascii="宋体" w:hAnsi="宋体" w:eastAsia="宋体" w:cs="宋体"/>
                <w:color w:val="auto"/>
                <w:kern w:val="0"/>
                <w:sz w:val="24"/>
                <w:highlight w:val="none"/>
                <w:lang w:val="en-US" w:eastAsia="zh-CN"/>
              </w:rPr>
              <w:t xml:space="preserve"> 分</w:t>
            </w:r>
            <w:r>
              <w:rPr>
                <w:rFonts w:hint="eastAsia" w:ascii="宋体" w:hAnsi="宋体" w:eastAsia="宋体" w:cs="宋体"/>
                <w:color w:val="auto"/>
                <w:kern w:val="0"/>
                <w:sz w:val="24"/>
                <w:highlight w:val="none"/>
                <w:lang w:val="en-US" w:eastAsia="zh-CN"/>
              </w:rPr>
              <w:t>；</w:t>
            </w:r>
            <w:r>
              <w:rPr>
                <w:rFonts w:hint="default" w:ascii="宋体" w:hAnsi="宋体" w:eastAsia="宋体" w:cs="宋体"/>
                <w:color w:val="auto"/>
                <w:kern w:val="0"/>
                <w:sz w:val="24"/>
                <w:highlight w:val="none"/>
                <w:lang w:val="en-US" w:eastAsia="zh-CN"/>
              </w:rPr>
              <w:t xml:space="preserve">中级职称得 </w:t>
            </w:r>
            <w:r>
              <w:rPr>
                <w:rFonts w:hint="eastAsia" w:ascii="宋体" w:hAnsi="宋体" w:eastAsia="宋体" w:cs="宋体"/>
                <w:color w:val="auto"/>
                <w:kern w:val="0"/>
                <w:sz w:val="24"/>
                <w:highlight w:val="none"/>
                <w:lang w:val="en-US" w:eastAsia="zh-CN"/>
              </w:rPr>
              <w:t>2</w:t>
            </w:r>
            <w:r>
              <w:rPr>
                <w:rFonts w:hint="default" w:ascii="宋体" w:hAnsi="宋体" w:eastAsia="宋体" w:cs="宋体"/>
                <w:color w:val="auto"/>
                <w:kern w:val="0"/>
                <w:sz w:val="24"/>
                <w:highlight w:val="none"/>
                <w:lang w:val="en-US" w:eastAsia="zh-CN"/>
              </w:rPr>
              <w:t xml:space="preserve"> 分；最高得 </w:t>
            </w:r>
            <w:r>
              <w:rPr>
                <w:rFonts w:hint="eastAsia" w:ascii="宋体" w:hAnsi="宋体" w:eastAsia="宋体" w:cs="宋体"/>
                <w:color w:val="auto"/>
                <w:kern w:val="0"/>
                <w:sz w:val="24"/>
                <w:highlight w:val="none"/>
                <w:lang w:val="en-US" w:eastAsia="zh-CN"/>
              </w:rPr>
              <w:t>9</w:t>
            </w:r>
            <w:r>
              <w:rPr>
                <w:rFonts w:hint="default" w:ascii="宋体" w:hAnsi="宋体" w:eastAsia="宋体" w:cs="宋体"/>
                <w:color w:val="auto"/>
                <w:kern w:val="0"/>
                <w:sz w:val="24"/>
                <w:highlight w:val="none"/>
                <w:lang w:val="en-US" w:eastAsia="zh-CN"/>
              </w:rPr>
              <w:t>分。（项目负责人除外）</w:t>
            </w:r>
          </w:p>
          <w:p w14:paraId="6F2ED2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注：响应文件中列明项目团队清单，职称以相关证书为准，否则不得分。</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613F51A">
            <w:pPr>
              <w:keepNext w:val="0"/>
              <w:keepLines w:val="0"/>
              <w:pageBreakBefore w:val="0"/>
              <w:kinsoku/>
              <w:wordWrap/>
              <w:overflowPunct/>
              <w:topLinePunct w:val="0"/>
              <w:bidi w:val="0"/>
              <w:snapToGrid/>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9分</w:t>
            </w:r>
          </w:p>
        </w:tc>
      </w:tr>
      <w:tr w14:paraId="1577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339" w:type="dxa"/>
            <w:gridSpan w:val="2"/>
            <w:tcBorders>
              <w:top w:val="single" w:color="auto" w:sz="4" w:space="0"/>
              <w:left w:val="single" w:color="auto" w:sz="4" w:space="0"/>
              <w:bottom w:val="single" w:color="auto" w:sz="4" w:space="0"/>
              <w:right w:val="single" w:color="auto" w:sz="4" w:space="0"/>
            </w:tcBorders>
            <w:noWrap w:val="0"/>
            <w:vAlign w:val="center"/>
          </w:tcPr>
          <w:p w14:paraId="20B1F4B4">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lang w:val="en-US" w:eastAsia="zh-CN"/>
              </w:rPr>
              <w:t>二、</w:t>
            </w:r>
            <w:r>
              <w:rPr>
                <w:rFonts w:hint="eastAsia" w:ascii="宋体" w:hAnsi="宋体" w:eastAsia="宋体" w:cs="宋体"/>
                <w:b/>
                <w:bCs/>
                <w:color w:val="auto"/>
                <w:kern w:val="0"/>
                <w:sz w:val="24"/>
                <w:highlight w:val="none"/>
              </w:rPr>
              <w:t>技术部分（</w:t>
            </w:r>
            <w:r>
              <w:rPr>
                <w:rFonts w:hint="eastAsia" w:ascii="宋体" w:hAnsi="宋体" w:eastAsia="宋体" w:cs="宋体"/>
                <w:b/>
                <w:bCs/>
                <w:color w:val="auto"/>
                <w:kern w:val="0"/>
                <w:sz w:val="24"/>
                <w:highlight w:val="none"/>
                <w:lang w:val="en-US" w:eastAsia="zh-CN"/>
              </w:rPr>
              <w:t>63</w:t>
            </w:r>
            <w:r>
              <w:rPr>
                <w:rFonts w:hint="eastAsia" w:ascii="宋体" w:hAnsi="宋体" w:eastAsia="宋体" w:cs="宋体"/>
                <w:b/>
                <w:bCs/>
                <w:color w:val="auto"/>
                <w:kern w:val="0"/>
                <w:sz w:val="24"/>
                <w:highlight w:val="none"/>
              </w:rPr>
              <w:t>分）</w:t>
            </w:r>
          </w:p>
        </w:tc>
      </w:tr>
      <w:tr w14:paraId="5DF1A6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4279B0D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1、整体服务方案</w:t>
            </w:r>
          </w:p>
          <w:p w14:paraId="30BA7755">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针对本项目整体服务方案，包括但不限于：从①项目整体认知和需求理解、②修复依据及原则、③工作目标、④文物现状（包括保存环境和病害情况）调查、⑤修复流程、⑥预防性保护建议、⑦保密保证措施等，以上 </w:t>
            </w:r>
            <w:r>
              <w:rPr>
                <w:rFonts w:hint="eastAsia"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 xml:space="preserve"> 项每提供一项得3分，满分</w:t>
            </w:r>
            <w:r>
              <w:rPr>
                <w:rFonts w:hint="eastAsia" w:cs="宋体"/>
                <w:color w:val="auto"/>
                <w:kern w:val="2"/>
                <w:sz w:val="24"/>
                <w:szCs w:val="24"/>
                <w:highlight w:val="none"/>
                <w:lang w:val="en-US" w:eastAsia="zh-CN" w:bidi="ar-SA"/>
              </w:rPr>
              <w:t>21</w:t>
            </w:r>
            <w:r>
              <w:rPr>
                <w:rFonts w:hint="eastAsia" w:ascii="宋体" w:hAnsi="宋体" w:eastAsia="宋体" w:cs="宋体"/>
                <w:color w:val="auto"/>
                <w:kern w:val="2"/>
                <w:sz w:val="24"/>
                <w:szCs w:val="24"/>
                <w:highlight w:val="none"/>
                <w:lang w:val="en-US" w:eastAsia="zh-CN" w:bidi="ar-SA"/>
              </w:rPr>
              <w:t>分；每有一项缺失扣3分，每有一处存在缺陷扣1分，每项最多扣2分，未提供不得分。</w:t>
            </w:r>
          </w:p>
          <w:p w14:paraId="1437DC36">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r>
              <w:rPr>
                <w:rFonts w:hint="eastAsia" w:cs="宋体"/>
                <w:color w:val="auto"/>
                <w:kern w:val="2"/>
                <w:sz w:val="24"/>
                <w:szCs w:val="24"/>
                <w:highlight w:val="none"/>
                <w:lang w:val="en-US" w:eastAsia="zh-CN" w:bidi="ar-SA"/>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B9FE292">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0"/>
                <w:sz w:val="24"/>
                <w:szCs w:val="24"/>
                <w:highlight w:val="none"/>
                <w:lang w:val="en-US" w:eastAsia="zh-CN" w:bidi="ar-SA"/>
              </w:rPr>
              <w:t>21分</w:t>
            </w:r>
          </w:p>
        </w:tc>
      </w:tr>
      <w:tr w14:paraId="16E3C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7EFEEBD0">
            <w:pPr>
              <w:keepNext w:val="0"/>
              <w:keepLines w:val="0"/>
              <w:pageBreakBefore w:val="0"/>
              <w:widowControl w:val="0"/>
              <w:kinsoku/>
              <w:wordWrap/>
              <w:overflowPunct/>
              <w:topLinePunct w:val="0"/>
              <w:bidi w:val="0"/>
              <w:adjustRightInd/>
              <w:snapToGrid/>
              <w:spacing w:line="360" w:lineRule="auto"/>
              <w:ind w:left="0" w:left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2、修复整理工艺、技术</w:t>
            </w:r>
          </w:p>
          <w:p w14:paraId="78FBE02C">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针对本项目的项目修复整理工艺、技术进行打分，包括但不限于：从①修复整理工艺、②修复技术操作、③技术组织措施、④重点难点分析方案及控制措施，以上 </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项每提供一项得3分，满分</w:t>
            </w:r>
            <w:r>
              <w:rPr>
                <w:rFonts w:hint="eastAsia"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分；每有一项缺失扣3分，每有一处存在缺陷扣1分，每项最多扣2分，未提供不得分。</w:t>
            </w:r>
          </w:p>
          <w:p w14:paraId="61706B49">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r>
              <w:rPr>
                <w:rFonts w:hint="eastAsia" w:cs="宋体"/>
                <w:color w:val="auto"/>
                <w:kern w:val="2"/>
                <w:sz w:val="24"/>
                <w:szCs w:val="24"/>
                <w:highlight w:val="none"/>
                <w:lang w:val="en-US" w:eastAsia="zh-CN" w:bidi="ar-SA"/>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B8CAA74">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12分</w:t>
            </w:r>
          </w:p>
        </w:tc>
      </w:tr>
      <w:tr w14:paraId="6C51F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08CD144A">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3、文物安全保障措施</w:t>
            </w:r>
          </w:p>
          <w:p w14:paraId="613EF4CE">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针对本项目的文物安全保障措施进行打分，包括但不限于：从①修复前期、②修复中期、③修复后期各个环节的文物安全保障措施，以上 3 项每提供一项得2分，满分6分；每有一项缺失扣2分，每有一处存在缺陷扣1分</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未提供不得分。</w:t>
            </w:r>
          </w:p>
          <w:p w14:paraId="3588B23B">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FF96D61">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6分</w:t>
            </w:r>
          </w:p>
        </w:tc>
      </w:tr>
      <w:tr w14:paraId="36829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255376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lang w:val="en-US" w:eastAsia="zh-CN" w:bidi="ar-SA"/>
              </w:rPr>
              <w:t>4、</w:t>
            </w:r>
            <w:r>
              <w:rPr>
                <w:rFonts w:hint="eastAsia" w:ascii="宋体" w:hAnsi="宋体" w:eastAsia="宋体" w:cs="宋体"/>
                <w:b/>
                <w:bCs/>
                <w:kern w:val="2"/>
                <w:sz w:val="24"/>
                <w:szCs w:val="24"/>
                <w:highlight w:val="none"/>
                <w:lang w:val="en-US" w:eastAsia="zh-CN" w:bidi="ar-SA"/>
              </w:rPr>
              <w:t>质量保证措施</w:t>
            </w:r>
          </w:p>
          <w:p w14:paraId="63B54423">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针对本项目的质量保证措施进行打分，包括但不限于：从①质量保障措施、②拟投入本项目的修复设备、③工作进度保证措施、④本项目质量目标、⑤质量控制等，以上 </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项每提供一项得2分，满分</w:t>
            </w: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分；每有一项缺失扣2分，每有一处存在缺陷扣1分，未提供不得分。</w:t>
            </w:r>
          </w:p>
          <w:p w14:paraId="209BB9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0"/>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r>
              <w:rPr>
                <w:rFonts w:hint="eastAsia" w:cs="宋体"/>
                <w:color w:val="auto"/>
                <w:kern w:val="2"/>
                <w:sz w:val="24"/>
                <w:szCs w:val="24"/>
                <w:highlight w:val="none"/>
                <w:lang w:val="en-US" w:eastAsia="zh-CN" w:bidi="ar-SA"/>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719C128">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10</w:t>
            </w:r>
            <w:r>
              <w:rPr>
                <w:rFonts w:hint="eastAsia" w:ascii="宋体" w:hAnsi="宋体" w:eastAsia="宋体" w:cs="宋体"/>
                <w:b/>
                <w:bCs/>
                <w:color w:val="auto"/>
                <w:kern w:val="0"/>
                <w:sz w:val="24"/>
                <w:highlight w:val="none"/>
              </w:rPr>
              <w:t>分</w:t>
            </w:r>
          </w:p>
        </w:tc>
      </w:tr>
      <w:tr w14:paraId="7451E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281D59CA">
            <w:pPr>
              <w:pStyle w:val="40"/>
              <w:keepNext w:val="0"/>
              <w:keepLines w:val="0"/>
              <w:pageBreakBefore w:val="0"/>
              <w:widowControl w:val="0"/>
              <w:numPr>
                <w:ilvl w:val="0"/>
                <w:numId w:val="0"/>
              </w:numPr>
              <w:kinsoku/>
              <w:wordWrap/>
              <w:overflowPunct/>
              <w:topLinePunct w:val="0"/>
              <w:bidi w:val="0"/>
              <w:adjustRightInd/>
              <w:snapToGrid/>
              <w:spacing w:line="360" w:lineRule="auto"/>
              <w:ind w:right="35" w:right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5、拟投入本项目的修复设备情况</w:t>
            </w:r>
          </w:p>
          <w:p w14:paraId="23CDA63B">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针对拟投入本项目的修复设备情况进行打分，包括但不限于：从①修复设备、②修复工具、③修复材料等，以上 </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 项每提供一项得2分，满分</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分；每有一项缺失扣2分，每有一处存在缺陷扣1分，未提供不得分。</w:t>
            </w:r>
          </w:p>
          <w:p w14:paraId="781D0F3B">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spacing w:val="1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r>
              <w:rPr>
                <w:rFonts w:hint="eastAsia" w:cs="宋体"/>
                <w:color w:val="auto"/>
                <w:kern w:val="2"/>
                <w:sz w:val="24"/>
                <w:szCs w:val="24"/>
                <w:highlight w:val="none"/>
                <w:lang w:val="en-US" w:eastAsia="zh-CN" w:bidi="ar-SA"/>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F57C1F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6分</w:t>
            </w:r>
          </w:p>
        </w:tc>
      </w:tr>
      <w:tr w14:paraId="00EFCE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1EED26F8">
            <w:pPr>
              <w:pStyle w:val="40"/>
              <w:keepNext w:val="0"/>
              <w:keepLines w:val="0"/>
              <w:pageBreakBefore w:val="0"/>
              <w:widowControl w:val="0"/>
              <w:numPr>
                <w:ilvl w:val="0"/>
                <w:numId w:val="0"/>
              </w:numPr>
              <w:kinsoku/>
              <w:wordWrap/>
              <w:overflowPunct/>
              <w:topLinePunct w:val="0"/>
              <w:bidi w:val="0"/>
              <w:adjustRightInd/>
              <w:snapToGrid/>
              <w:spacing w:line="360" w:lineRule="auto"/>
              <w:ind w:left="0" w:leftChars="0" w:right="35" w:rightChars="0" w:firstLine="0" w:firstLineChars="0"/>
              <w:textAlignment w:val="auto"/>
              <w:rPr>
                <w:rFonts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SA"/>
              </w:rPr>
              <w:t>6、</w:t>
            </w:r>
            <w:r>
              <w:rPr>
                <w:rFonts w:hint="eastAsia" w:ascii="宋体" w:hAnsi="宋体" w:eastAsia="宋体" w:cs="宋体"/>
                <w:b/>
                <w:bCs/>
                <w:kern w:val="2"/>
                <w:sz w:val="24"/>
                <w:szCs w:val="24"/>
                <w:highlight w:val="none"/>
                <w:lang w:val="en-US" w:eastAsia="zh-CN" w:bidi="ar-SA"/>
              </w:rPr>
              <w:t>进度计划及保障措施方案</w:t>
            </w:r>
          </w:p>
          <w:p w14:paraId="52F0F42F">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w:t>
            </w:r>
            <w:r>
              <w:rPr>
                <w:rFonts w:ascii="宋体" w:hAnsi="宋体" w:eastAsia="宋体" w:cs="宋体"/>
                <w:b w:val="0"/>
                <w:bCs w:val="0"/>
                <w:color w:val="000000"/>
                <w:sz w:val="24"/>
                <w:szCs w:val="24"/>
              </w:rPr>
              <w:t>本项目进度计划及保障措施方案</w:t>
            </w:r>
            <w:r>
              <w:rPr>
                <w:rFonts w:hint="eastAsia" w:ascii="宋体" w:hAnsi="宋体" w:eastAsia="宋体" w:cs="宋体"/>
                <w:color w:val="auto"/>
                <w:kern w:val="2"/>
                <w:sz w:val="24"/>
                <w:szCs w:val="24"/>
                <w:highlight w:val="none"/>
                <w:lang w:val="en-US" w:eastAsia="zh-CN" w:bidi="ar-SA"/>
              </w:rPr>
              <w:t>进行打分，包括但不限于</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①</w:t>
            </w:r>
            <w:r>
              <w:rPr>
                <w:rFonts w:ascii="宋体" w:hAnsi="宋体" w:eastAsia="宋体" w:cs="宋体"/>
                <w:b w:val="0"/>
                <w:bCs w:val="0"/>
                <w:color w:val="000000"/>
                <w:sz w:val="24"/>
                <w:szCs w:val="24"/>
              </w:rPr>
              <w:t>项目进度计划</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②</w:t>
            </w:r>
            <w:r>
              <w:rPr>
                <w:rFonts w:ascii="宋体" w:hAnsi="宋体" w:eastAsia="宋体" w:cs="宋体"/>
                <w:b w:val="0"/>
                <w:bCs w:val="0"/>
                <w:color w:val="000000"/>
                <w:sz w:val="24"/>
                <w:szCs w:val="24"/>
              </w:rPr>
              <w:t>项目进度计划表</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③</w:t>
            </w:r>
            <w:r>
              <w:rPr>
                <w:rFonts w:ascii="宋体" w:hAnsi="宋体" w:eastAsia="宋体" w:cs="宋体"/>
                <w:b w:val="0"/>
                <w:bCs w:val="0"/>
                <w:color w:val="000000"/>
                <w:sz w:val="24"/>
                <w:szCs w:val="24"/>
              </w:rPr>
              <w:t>项目进度保障措施</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④</w:t>
            </w:r>
            <w:r>
              <w:rPr>
                <w:rFonts w:ascii="宋体" w:hAnsi="宋体" w:eastAsia="宋体" w:cs="宋体"/>
                <w:b w:val="0"/>
                <w:bCs w:val="0"/>
                <w:color w:val="000000"/>
                <w:sz w:val="24"/>
                <w:szCs w:val="24"/>
              </w:rPr>
              <w:t>项目进度计划应急预案</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⑤专人盯控与汇报</w:t>
            </w:r>
            <w:r>
              <w:rPr>
                <w:rFonts w:ascii="宋体" w:hAnsi="宋体" w:eastAsia="宋体" w:cs="宋体"/>
                <w:b w:val="0"/>
                <w:bCs w:val="0"/>
                <w:color w:val="000000"/>
                <w:sz w:val="24"/>
                <w:szCs w:val="24"/>
              </w:rPr>
              <w:t>等</w:t>
            </w:r>
            <w:r>
              <w:rPr>
                <w:rFonts w:hint="eastAsia" w:ascii="宋体" w:hAnsi="宋体" w:eastAsia="宋体" w:cs="宋体"/>
                <w:b w:val="0"/>
                <w:bCs w:val="0"/>
                <w:color w:val="000000"/>
                <w:sz w:val="24"/>
                <w:szCs w:val="24"/>
                <w:lang w:eastAsia="zh-CN"/>
              </w:rPr>
              <w:t>，</w:t>
            </w:r>
            <w:r>
              <w:rPr>
                <w:rFonts w:hint="eastAsia" w:ascii="宋体" w:hAnsi="宋体" w:eastAsia="宋体" w:cs="宋体"/>
                <w:color w:val="auto"/>
                <w:kern w:val="2"/>
                <w:sz w:val="24"/>
                <w:szCs w:val="24"/>
                <w:highlight w:val="none"/>
                <w:lang w:val="en-US" w:eastAsia="zh-CN" w:bidi="ar-SA"/>
              </w:rPr>
              <w:t xml:space="preserve">以上 </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 项每提供一项得1分，满分</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分；每有一项缺失扣1分，每有一处存在缺陷扣0.5分，未提供不得分。</w:t>
            </w:r>
          </w:p>
          <w:p w14:paraId="0524383F">
            <w:pPr>
              <w:pStyle w:val="40"/>
              <w:keepNext w:val="0"/>
              <w:keepLines w:val="0"/>
              <w:pageBreakBefore w:val="0"/>
              <w:widowControl w:val="0"/>
              <w:numPr>
                <w:ilvl w:val="0"/>
                <w:numId w:val="0"/>
              </w:numPr>
              <w:kinsoku/>
              <w:wordWrap/>
              <w:overflowPunct/>
              <w:topLinePunct w:val="0"/>
              <w:bidi w:val="0"/>
              <w:adjustRightInd/>
              <w:snapToGrid/>
              <w:spacing w:line="360" w:lineRule="auto"/>
              <w:ind w:left="0" w:leftChars="0" w:right="35"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r>
              <w:rPr>
                <w:rFonts w:hint="eastAsia" w:cs="宋体"/>
                <w:color w:val="auto"/>
                <w:kern w:val="2"/>
                <w:sz w:val="24"/>
                <w:szCs w:val="24"/>
                <w:highlight w:val="none"/>
                <w:lang w:val="en-US" w:eastAsia="zh-CN" w:bidi="ar-SA"/>
              </w:rPr>
              <w:t>。</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4F62DAF">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5分</w:t>
            </w:r>
          </w:p>
        </w:tc>
      </w:tr>
      <w:tr w14:paraId="26E22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3C499E66">
            <w:pPr>
              <w:pStyle w:val="40"/>
              <w:keepNext w:val="0"/>
              <w:keepLines w:val="0"/>
              <w:pageBreakBefore w:val="0"/>
              <w:widowControl w:val="0"/>
              <w:numPr>
                <w:ilvl w:val="0"/>
                <w:numId w:val="0"/>
              </w:numPr>
              <w:kinsoku/>
              <w:wordWrap/>
              <w:overflowPunct/>
              <w:topLinePunct w:val="0"/>
              <w:bidi w:val="0"/>
              <w:adjustRightInd/>
              <w:snapToGrid/>
              <w:spacing w:line="360" w:lineRule="auto"/>
              <w:ind w:right="35" w:rightChars="0"/>
              <w:textAlignment w:val="auto"/>
              <w:rPr>
                <w:rFonts w:hint="eastAsia" w:ascii="宋体" w:hAnsi="宋体" w:eastAsia="宋体" w:cs="宋体"/>
                <w:b/>
                <w:bCs/>
                <w:kern w:val="2"/>
                <w:sz w:val="24"/>
                <w:szCs w:val="24"/>
                <w:highlight w:val="none"/>
                <w:lang w:val="en-US" w:eastAsia="zh-CN" w:bidi="ar-SA"/>
              </w:rPr>
            </w:pPr>
            <w:r>
              <w:rPr>
                <w:rFonts w:hint="eastAsia" w:cs="宋体"/>
                <w:b/>
                <w:bCs/>
                <w:kern w:val="2"/>
                <w:sz w:val="24"/>
                <w:szCs w:val="24"/>
                <w:highlight w:val="none"/>
                <w:lang w:val="en-US" w:eastAsia="zh-CN" w:bidi="ar-SA"/>
              </w:rPr>
              <w:t>7</w:t>
            </w:r>
            <w:r>
              <w:rPr>
                <w:rFonts w:hint="eastAsia" w:ascii="宋体" w:hAnsi="宋体" w:eastAsia="宋体" w:cs="宋体"/>
                <w:b/>
                <w:bCs/>
                <w:kern w:val="2"/>
                <w:sz w:val="24"/>
                <w:szCs w:val="24"/>
                <w:highlight w:val="none"/>
                <w:lang w:val="en-US" w:eastAsia="zh-CN" w:bidi="ar-SA"/>
              </w:rPr>
              <w:t>、服务承诺及后续服务保障措施</w:t>
            </w:r>
          </w:p>
          <w:p w14:paraId="4059FD32">
            <w:pPr>
              <w:pStyle w:val="4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服务承诺及后续服务保障措施进行打分，包括但不限于：从①各项服务内容及承诺、②服务响应时间及解决问题时效、③在完成项目整体修复工作后文物随同资料交接计划及措施、④后续维护计划、⑤保存建议等，⑥</w:t>
            </w:r>
            <w:r>
              <w:rPr>
                <w:rFonts w:hint="eastAsia" w:ascii="宋体" w:hAnsi="宋体" w:eastAsia="宋体" w:cs="宋体"/>
                <w:spacing w:val="0"/>
                <w:sz w:val="24"/>
                <w:szCs w:val="24"/>
                <w:highlight w:val="none"/>
              </w:rPr>
              <w:t>售后维护服务方式；</w:t>
            </w:r>
            <w:r>
              <w:rPr>
                <w:rFonts w:hint="eastAsia" w:ascii="宋体" w:hAnsi="宋体" w:eastAsia="宋体" w:cs="宋体"/>
                <w:color w:val="auto"/>
                <w:kern w:val="2"/>
                <w:sz w:val="24"/>
                <w:szCs w:val="24"/>
                <w:highlight w:val="none"/>
                <w:lang w:val="en-US" w:eastAsia="zh-CN" w:bidi="ar-SA"/>
              </w:rPr>
              <w:t xml:space="preserve">以上 </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 xml:space="preserve"> 项每提供一项得</w:t>
            </w:r>
            <w:r>
              <w:rPr>
                <w:rFonts w:hint="eastAsia"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分，满分</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分；每有一项缺失扣</w:t>
            </w:r>
            <w:r>
              <w:rPr>
                <w:rFonts w:hint="eastAsia"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分，每有一处存在缺陷扣0.</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分，未提供不得分。</w:t>
            </w:r>
          </w:p>
          <w:p w14:paraId="14FEDBCC">
            <w:pPr>
              <w:pStyle w:val="40"/>
              <w:keepNext w:val="0"/>
              <w:keepLines w:val="0"/>
              <w:pageBreakBefore w:val="0"/>
              <w:widowControl w:val="0"/>
              <w:numPr>
                <w:ilvl w:val="0"/>
                <w:numId w:val="0"/>
              </w:numPr>
              <w:kinsoku/>
              <w:wordWrap/>
              <w:overflowPunct/>
              <w:topLinePunct w:val="0"/>
              <w:bidi w:val="0"/>
              <w:adjustRightInd/>
              <w:snapToGrid/>
              <w:spacing w:line="360" w:lineRule="auto"/>
              <w:ind w:left="0" w:leftChars="0" w:right="35" w:rightChars="0" w:firstLine="0" w:firstLineChars="0"/>
              <w:textAlignment w:val="auto"/>
              <w:rPr>
                <w:rFonts w:ascii="宋体" w:hAnsi="宋体" w:eastAsia="宋体" w:cs="宋体"/>
                <w:b w:val="0"/>
                <w:bCs w:val="0"/>
                <w:color w:val="000000"/>
                <w:sz w:val="24"/>
                <w:szCs w:val="24"/>
              </w:rPr>
            </w:pPr>
            <w:r>
              <w:rPr>
                <w:rFonts w:hint="eastAsia" w:ascii="宋体" w:hAnsi="宋体" w:eastAsia="宋体" w:cs="宋体"/>
                <w:color w:val="auto"/>
                <w:kern w:val="2"/>
                <w:sz w:val="24"/>
                <w:szCs w:val="24"/>
                <w:highlight w:val="none"/>
                <w:lang w:val="en-US" w:eastAsia="zh-CN" w:bidi="ar-SA"/>
              </w:rPr>
              <w:t>缺陷包括但不限于方案内容不完善，表述不清、操作性差或与项目无关、逻辑错误、科学原理错误、表述错误、不符合本项目涉及的相关规范或标准要求的任意一种情形。</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0A76268">
            <w:pPr>
              <w:keepNext w:val="0"/>
              <w:keepLines w:val="0"/>
              <w:pageBreakBefore w:val="0"/>
              <w:kinsoku/>
              <w:wordWrap/>
              <w:overflowPunct/>
              <w:topLinePunct w:val="0"/>
              <w:bidi w:val="0"/>
              <w:snapToGrid/>
              <w:spacing w:line="440" w:lineRule="exact"/>
              <w:jc w:val="center"/>
              <w:textAlignment w:val="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3分</w:t>
            </w:r>
          </w:p>
        </w:tc>
      </w:tr>
      <w:tr w14:paraId="25BF67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9" w:type="dxa"/>
            <w:gridSpan w:val="2"/>
            <w:tcBorders>
              <w:top w:val="single" w:color="auto" w:sz="4" w:space="0"/>
              <w:left w:val="single" w:color="auto" w:sz="4" w:space="0"/>
              <w:bottom w:val="single" w:color="auto" w:sz="4" w:space="0"/>
              <w:right w:val="single" w:color="auto" w:sz="4" w:space="0"/>
            </w:tcBorders>
            <w:noWrap w:val="0"/>
            <w:vAlign w:val="center"/>
          </w:tcPr>
          <w:p w14:paraId="4F33DF26">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0"/>
                <w:sz w:val="24"/>
                <w:highlight w:val="none"/>
              </w:rPr>
              <w:t>三、价格部分（10分）</w:t>
            </w:r>
          </w:p>
        </w:tc>
      </w:tr>
      <w:tr w14:paraId="04972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303" w:type="dxa"/>
            <w:tcBorders>
              <w:top w:val="single" w:color="auto" w:sz="4" w:space="0"/>
              <w:left w:val="single" w:color="auto" w:sz="4" w:space="0"/>
              <w:bottom w:val="single" w:color="auto" w:sz="4" w:space="0"/>
              <w:right w:val="single" w:color="auto" w:sz="4" w:space="0"/>
            </w:tcBorders>
            <w:noWrap w:val="0"/>
            <w:vAlign w:val="center"/>
          </w:tcPr>
          <w:p w14:paraId="0A1B8561">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以所有有效响应文件中的最终最低报价为评标基准价，其价格分满分10分。其他供应商的报价得分依据下列公式计算：</w:t>
            </w:r>
          </w:p>
          <w:p w14:paraId="076078BE">
            <w:pPr>
              <w:keepNext w:val="0"/>
              <w:keepLines w:val="0"/>
              <w:pageBreakBefore w:val="0"/>
              <w:widowControl/>
              <w:shd w:val="clear"/>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磋商报价得分=（评标基准价/磋商报价）×价格权值×100</w:t>
            </w:r>
          </w:p>
          <w:p w14:paraId="05A13918">
            <w:pPr>
              <w:keepNext w:val="0"/>
              <w:keepLines w:val="0"/>
              <w:pageBreakBefore w:val="0"/>
              <w:widowControl/>
              <w:kinsoku/>
              <w:wordWrap/>
              <w:overflowPunct/>
              <w:topLinePunct w:val="0"/>
              <w:bidi w:val="0"/>
              <w:snapToGrid/>
              <w:spacing w:line="440" w:lineRule="exact"/>
              <w:ind w:firstLine="480" w:firstLineChars="200"/>
              <w:textAlignment w:val="auto"/>
              <w:rPr>
                <w:rFonts w:hint="eastAsia" w:ascii="宋体" w:hAnsi="宋体" w:eastAsia="宋体" w:cs="宋体"/>
                <w:b/>
                <w:bCs/>
                <w:color w:val="auto"/>
                <w:szCs w:val="21"/>
                <w:highlight w:val="none"/>
              </w:rPr>
            </w:pPr>
            <w:r>
              <w:rPr>
                <w:rFonts w:hint="eastAsia" w:ascii="宋体" w:hAnsi="宋体" w:eastAsia="宋体" w:cs="宋体"/>
                <w:b w:val="0"/>
                <w:bCs w:val="0"/>
                <w:sz w:val="24"/>
                <w:szCs w:val="24"/>
                <w:highlight w:val="none"/>
                <w:lang w:val="en-US" w:eastAsia="zh-CN"/>
              </w:rPr>
              <w:t>注：本项目属于专门面向中小企业采购的项目,供应商为中小微企业或监狱企业或残疾人福利性单位的提供相应声明函，但不在执行支持中小企业发展、支持监狱企业发展、促进残疾人就业的价格优惠政策。</w:t>
            </w:r>
          </w:p>
        </w:tc>
        <w:tc>
          <w:tcPr>
            <w:tcW w:w="1036" w:type="dxa"/>
            <w:vMerge w:val="restart"/>
            <w:tcBorders>
              <w:top w:val="single" w:color="auto" w:sz="4" w:space="0"/>
              <w:left w:val="single" w:color="auto" w:sz="4" w:space="0"/>
              <w:right w:val="single" w:color="auto" w:sz="4" w:space="0"/>
            </w:tcBorders>
            <w:noWrap w:val="0"/>
            <w:vAlign w:val="center"/>
          </w:tcPr>
          <w:p w14:paraId="1ACE7B76">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10分</w:t>
            </w:r>
          </w:p>
        </w:tc>
      </w:tr>
      <w:tr w14:paraId="7B64E9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830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41C21A">
            <w:pPr>
              <w:keepNext w:val="0"/>
              <w:keepLines w:val="0"/>
              <w:pageBreakBefore w:val="0"/>
              <w:widowControl/>
              <w:shd w:val="clear"/>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根据《关于推动政府采购异常低价问题的通知》(财库(2026)2号)相关规定，本项目在评审环节将严格按照文件要求执行，出现下列情形之一的评审委员会应当启动异常低价投标（响应）审查程序：</w:t>
            </w:r>
          </w:p>
          <w:p w14:paraId="3A935852">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D96EA13">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13153A4D">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3.投标（响应）报价低于采购项目最高限价65%的，即投标（响应）报价&lt;采购项目最高限价×65%；</w:t>
            </w:r>
          </w:p>
          <w:p w14:paraId="4549D5E0">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4.评审委员会基于专业判断，认为供应商报价过低，有可能影响产品质量或者不能诚信履约的其他情形。</w:t>
            </w:r>
          </w:p>
          <w:p w14:paraId="632D4A79">
            <w:pPr>
              <w:keepNext w:val="0"/>
              <w:keepLines w:val="0"/>
              <w:pageBreakBefore w:val="0"/>
              <w:widowControl/>
              <w:shd w:val="clear"/>
              <w:kinsoku/>
              <w:wordWrap/>
              <w:overflowPunct/>
              <w:topLinePunct w:val="0"/>
              <w:autoSpaceDE/>
              <w:autoSpaceDN/>
              <w:bidi w:val="0"/>
              <w:adjustRightInd/>
              <w:spacing w:line="360" w:lineRule="auto"/>
              <w:ind w:firstLine="240" w:firstLineChars="100"/>
              <w:jc w:val="left"/>
              <w:textAlignment w:val="auto"/>
              <w:rPr>
                <w:rFonts w:hint="eastAsia" w:ascii="仿宋" w:hAnsi="仿宋" w:eastAsia="仿宋" w:cs="仿宋"/>
                <w:b/>
                <w:bCs/>
                <w:kern w:val="0"/>
                <w:sz w:val="24"/>
                <w:szCs w:val="24"/>
                <w:highlight w:val="none"/>
                <w:lang w:val="en-US" w:eastAsia="zh-CN" w:bidi="ar-SA"/>
              </w:rPr>
            </w:pPr>
            <w:r>
              <w:rPr>
                <w:rFonts w:hint="eastAsia" w:ascii="宋体" w:hAnsi="宋体" w:eastAsia="宋体" w:cs="宋体"/>
                <w:sz w:val="24"/>
                <w:szCs w:val="24"/>
                <w:highlight w:val="none"/>
                <w:lang w:val="en-US" w:eastAsia="zh-CN"/>
              </w:rPr>
              <w:t>相关法律法规对供应商报价有规定的，从其规定。</w:t>
            </w:r>
          </w:p>
        </w:tc>
        <w:tc>
          <w:tcPr>
            <w:tcW w:w="1036" w:type="dxa"/>
            <w:vMerge w:val="continue"/>
            <w:tcBorders>
              <w:left w:val="single" w:color="auto" w:sz="4" w:space="0"/>
              <w:bottom w:val="single" w:color="auto" w:sz="4" w:space="0"/>
              <w:right w:val="single" w:color="auto" w:sz="4" w:space="0"/>
            </w:tcBorders>
            <w:noWrap w:val="0"/>
            <w:vAlign w:val="center"/>
          </w:tcPr>
          <w:p w14:paraId="27A22940">
            <w:pPr>
              <w:keepNext w:val="0"/>
              <w:keepLines w:val="0"/>
              <w:pageBreakBefore w:val="0"/>
              <w:widowControl/>
              <w:kinsoku/>
              <w:wordWrap/>
              <w:overflowPunct/>
              <w:topLinePunct w:val="0"/>
              <w:bidi w:val="0"/>
              <w:snapToGrid/>
              <w:spacing w:line="440" w:lineRule="exact"/>
              <w:ind w:firstLine="482" w:firstLineChars="200"/>
              <w:textAlignment w:val="auto"/>
              <w:rPr>
                <w:rFonts w:hint="eastAsia" w:ascii="宋体" w:hAnsi="宋体" w:eastAsia="宋体" w:cs="宋体"/>
                <w:b/>
                <w:bCs/>
                <w:sz w:val="24"/>
                <w:szCs w:val="24"/>
                <w:highlight w:val="none"/>
                <w:lang w:val="en-US" w:eastAsia="zh-CN"/>
              </w:rPr>
            </w:pPr>
          </w:p>
        </w:tc>
      </w:tr>
    </w:tbl>
    <w:p w14:paraId="418A387C">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注：所有打分分值小数位按四舍五入保留2位计算。</w:t>
      </w:r>
    </w:p>
    <w:p w14:paraId="1AB80506">
      <w:pPr>
        <w:widowControl/>
        <w:shd w:val="clear"/>
        <w:wordWrap w:val="0"/>
        <w:snapToGrid w:val="0"/>
        <w:spacing w:line="360" w:lineRule="auto"/>
        <w:jc w:val="center"/>
        <w:outlineLvl w:val="0"/>
        <w:rPr>
          <w:rFonts w:hint="eastAsia" w:ascii="宋体" w:hAnsi="宋体" w:eastAsia="宋体" w:cs="宋体"/>
          <w:b/>
          <w:bCs/>
          <w:color w:val="FF0000"/>
          <w:spacing w:val="20"/>
          <w:sz w:val="36"/>
          <w:szCs w:val="36"/>
          <w:highlight w:val="none"/>
          <w:u w:val="single"/>
        </w:rPr>
      </w:pPr>
      <w:r>
        <w:rPr>
          <w:rFonts w:hint="eastAsia" w:ascii="宋体" w:hAnsi="宋体" w:eastAsia="宋体" w:cs="宋体"/>
          <w:color w:val="auto"/>
          <w:spacing w:val="20"/>
          <w:szCs w:val="28"/>
          <w:highlight w:val="none"/>
        </w:rPr>
        <w:br w:type="page"/>
      </w:r>
      <w:bookmarkEnd w:id="33"/>
      <w:bookmarkEnd w:id="34"/>
      <w:bookmarkEnd w:id="35"/>
      <w:bookmarkEnd w:id="36"/>
      <w:bookmarkStart w:id="37" w:name="_Toc23611"/>
      <w:r>
        <w:rPr>
          <w:rFonts w:hint="eastAsia" w:ascii="宋体" w:hAnsi="宋体" w:eastAsia="宋体" w:cs="宋体"/>
          <w:b/>
          <w:bCs/>
          <w:color w:val="auto"/>
          <w:sz w:val="36"/>
          <w:szCs w:val="36"/>
          <w:highlight w:val="none"/>
        </w:rPr>
        <w:t xml:space="preserve">第六部分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采购合同</w:t>
      </w:r>
      <w:bookmarkEnd w:id="32"/>
      <w:bookmarkEnd w:id="37"/>
    </w:p>
    <w:p w14:paraId="1133AA6F">
      <w:pPr>
        <w:shd w:val="clear"/>
        <w:spacing w:line="360" w:lineRule="auto"/>
        <w:jc w:val="center"/>
        <w:rPr>
          <w:rFonts w:hint="eastAsia" w:ascii="宋体" w:hAnsi="宋体" w:eastAsia="宋体" w:cs="宋体"/>
          <w:b/>
          <w:bCs w:val="0"/>
          <w:highlight w:val="none"/>
        </w:rPr>
      </w:pPr>
      <w:r>
        <w:rPr>
          <w:rFonts w:hint="eastAsia" w:ascii="宋体" w:hAnsi="宋体" w:eastAsia="宋体" w:cs="宋体"/>
          <w:b/>
          <w:bCs w:val="0"/>
          <w:color w:val="auto"/>
          <w:sz w:val="24"/>
          <w:szCs w:val="24"/>
          <w:highlight w:val="none"/>
        </w:rPr>
        <w:t>（</w:t>
      </w:r>
      <w:r>
        <w:rPr>
          <w:rFonts w:hint="eastAsia" w:ascii="宋体" w:hAnsi="宋体" w:eastAsia="宋体" w:cs="宋体"/>
          <w:b/>
          <w:bCs/>
          <w:sz w:val="24"/>
          <w:highlight w:val="none"/>
        </w:rPr>
        <w:t>仅为格式，以甲乙双方实际签订合同为准</w:t>
      </w:r>
      <w:r>
        <w:rPr>
          <w:rFonts w:hint="eastAsia" w:ascii="宋体" w:hAnsi="宋体" w:eastAsia="宋体" w:cs="宋体"/>
          <w:b/>
          <w:bCs/>
          <w:sz w:val="24"/>
          <w:highlight w:val="none"/>
          <w:lang w:eastAsia="zh-CN"/>
        </w:rPr>
        <w:t>，本合同为中小企业预留合同</w:t>
      </w:r>
      <w:r>
        <w:rPr>
          <w:rFonts w:hint="eastAsia" w:ascii="宋体" w:hAnsi="宋体" w:eastAsia="宋体" w:cs="宋体"/>
          <w:b/>
          <w:bCs w:val="0"/>
          <w:color w:val="auto"/>
          <w:sz w:val="24"/>
          <w:szCs w:val="24"/>
          <w:highlight w:val="none"/>
        </w:rPr>
        <w:t>）</w:t>
      </w:r>
    </w:p>
    <w:p w14:paraId="0A5DB2DC">
      <w:pPr>
        <w:shd w:val="clear"/>
        <w:spacing w:line="360" w:lineRule="auto"/>
        <w:ind w:firstLine="472" w:firstLineChars="196"/>
        <w:jc w:val="left"/>
        <w:rPr>
          <w:rFonts w:hint="eastAsia" w:ascii="宋体" w:hAnsi="宋体" w:eastAsia="宋体" w:cs="宋体"/>
          <w:b/>
          <w:sz w:val="24"/>
          <w:highlight w:val="none"/>
        </w:rPr>
      </w:pPr>
    </w:p>
    <w:p w14:paraId="28D84A0E">
      <w:pPr>
        <w:shd w:val="clear"/>
        <w:spacing w:line="360" w:lineRule="auto"/>
        <w:ind w:firstLine="472" w:firstLineChars="196"/>
        <w:jc w:val="left"/>
        <w:rPr>
          <w:rFonts w:hint="eastAsia" w:ascii="宋体" w:hAnsi="宋体" w:eastAsia="宋体" w:cs="宋体"/>
          <w:b/>
          <w:sz w:val="24"/>
          <w:highlight w:val="none"/>
          <w:u w:val="single"/>
        </w:rPr>
      </w:pPr>
      <w:r>
        <w:rPr>
          <w:rFonts w:hint="eastAsia" w:ascii="宋体" w:hAnsi="宋体" w:eastAsia="宋体" w:cs="宋体"/>
          <w:b/>
          <w:sz w:val="24"/>
          <w:highlight w:val="none"/>
        </w:rPr>
        <w:t>需方：</w:t>
      </w:r>
      <w:r>
        <w:rPr>
          <w:rFonts w:hint="eastAsia" w:ascii="宋体" w:hAnsi="宋体" w:eastAsia="宋体" w:cs="宋体"/>
          <w:b/>
          <w:sz w:val="24"/>
          <w:highlight w:val="none"/>
          <w:u w:val="single"/>
          <w:lang w:eastAsia="zh-CN"/>
        </w:rPr>
        <w:t>祁县乔家大院景区服务中心</w:t>
      </w:r>
      <w:r>
        <w:rPr>
          <w:rFonts w:hint="eastAsia" w:ascii="宋体" w:hAnsi="宋体" w:eastAsia="宋体" w:cs="宋体"/>
          <w:b/>
          <w:sz w:val="24"/>
          <w:highlight w:val="none"/>
          <w:u w:val="single"/>
        </w:rPr>
        <w:t xml:space="preserve">           </w:t>
      </w:r>
    </w:p>
    <w:p w14:paraId="5B6A80BC">
      <w:pPr>
        <w:shd w:val="clear"/>
        <w:spacing w:line="360" w:lineRule="auto"/>
        <w:ind w:firstLine="472" w:firstLineChars="196"/>
        <w:jc w:val="left"/>
        <w:rPr>
          <w:rFonts w:hint="eastAsia" w:ascii="宋体" w:hAnsi="宋体" w:eastAsia="宋体" w:cs="宋体"/>
          <w:b/>
          <w:sz w:val="24"/>
          <w:highlight w:val="none"/>
          <w:u w:val="single"/>
        </w:rPr>
      </w:pPr>
      <w:r>
        <w:rPr>
          <w:rFonts w:hint="eastAsia" w:ascii="宋体" w:hAnsi="宋体" w:eastAsia="宋体" w:cs="宋体"/>
          <w:b/>
          <w:sz w:val="24"/>
          <w:highlight w:val="none"/>
        </w:rPr>
        <w:t>供方：</w:t>
      </w:r>
      <w:r>
        <w:rPr>
          <w:rFonts w:hint="eastAsia" w:ascii="宋体" w:hAnsi="宋体" w:eastAsia="宋体" w:cs="宋体"/>
          <w:b/>
          <w:sz w:val="24"/>
          <w:highlight w:val="none"/>
          <w:u w:val="single"/>
        </w:rPr>
        <w:t xml:space="preserve">                   </w:t>
      </w:r>
    </w:p>
    <w:p w14:paraId="23E7A45F">
      <w:pPr>
        <w:shd w:val="clear"/>
        <w:spacing w:line="360" w:lineRule="auto"/>
        <w:ind w:left="480" w:leftChars="200" w:firstLine="480" w:firstLineChars="200"/>
        <w:rPr>
          <w:rFonts w:hint="eastAsia" w:ascii="宋体" w:hAnsi="宋体" w:eastAsia="宋体" w:cs="宋体"/>
          <w:sz w:val="24"/>
          <w:highlight w:val="none"/>
        </w:rPr>
      </w:pPr>
      <w:r>
        <w:rPr>
          <w:rFonts w:hint="eastAsia" w:ascii="宋体" w:hAnsi="宋体" w:eastAsia="宋体" w:cs="宋体"/>
          <w:sz w:val="24"/>
          <w:highlight w:val="none"/>
        </w:rPr>
        <w:t>供方在</w:t>
      </w:r>
      <w:r>
        <w:rPr>
          <w:rFonts w:hint="eastAsia" w:ascii="宋体" w:hAnsi="宋体" w:eastAsia="宋体" w:cs="宋体"/>
          <w:sz w:val="24"/>
          <w:highlight w:val="none"/>
          <w:u w:val="single"/>
          <w:lang w:val="en-US" w:eastAsia="zh-CN"/>
        </w:rPr>
        <w:t>2026</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日由</w:t>
      </w:r>
      <w:r>
        <w:rPr>
          <w:rFonts w:hint="eastAsia" w:ascii="宋体" w:hAnsi="宋体" w:eastAsia="宋体" w:cs="宋体"/>
          <w:sz w:val="24"/>
          <w:highlight w:val="none"/>
          <w:u w:val="single"/>
          <w:lang w:eastAsia="zh-CN"/>
        </w:rPr>
        <w:t>筑忱项目管理有限公司</w:t>
      </w:r>
      <w:r>
        <w:rPr>
          <w:rFonts w:hint="eastAsia" w:ascii="宋体" w:hAnsi="宋体" w:eastAsia="宋体" w:cs="宋体"/>
          <w:sz w:val="24"/>
          <w:highlight w:val="none"/>
        </w:rPr>
        <w:t>组织的</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w:t>
      </w:r>
      <w:r>
        <w:rPr>
          <w:rFonts w:hint="eastAsia" w:ascii="宋体" w:hAnsi="宋体" w:eastAsia="宋体" w:cs="宋体"/>
          <w:color w:val="auto"/>
          <w:sz w:val="24"/>
          <w:highlight w:val="none"/>
          <w:u w:val="single"/>
          <w:lang w:val="en-US" w:eastAsia="zh-CN"/>
        </w:rPr>
        <w:t xml:space="preserve">采购编号     </w:t>
      </w:r>
      <w:r>
        <w:rPr>
          <w:rFonts w:hint="eastAsia" w:ascii="宋体" w:hAnsi="宋体" w:eastAsia="宋体" w:cs="宋体"/>
          <w:sz w:val="24"/>
          <w:highlight w:val="none"/>
        </w:rPr>
        <w:t>的</w:t>
      </w:r>
      <w:r>
        <w:rPr>
          <w:rFonts w:hint="eastAsia" w:ascii="宋体" w:hAnsi="宋体" w:eastAsia="宋体" w:cs="宋体"/>
          <w:color w:val="auto"/>
          <w:sz w:val="24"/>
          <w:highlight w:val="none"/>
          <w:u w:val="single"/>
          <w:lang w:eastAsia="zh-CN"/>
        </w:rPr>
        <w:t>祁县乔家大院民俗博物馆馆藏古籍类文物保护修复项目</w:t>
      </w:r>
      <w:r>
        <w:rPr>
          <w:rFonts w:hint="eastAsia" w:ascii="宋体" w:hAnsi="宋体" w:eastAsia="宋体" w:cs="宋体"/>
          <w:sz w:val="24"/>
          <w:highlight w:val="none"/>
          <w:u w:val="none"/>
          <w:lang w:val="en-US" w:eastAsia="zh-CN"/>
        </w:rPr>
        <w:t>，</w:t>
      </w:r>
      <w:r>
        <w:rPr>
          <w:rFonts w:hint="eastAsia" w:ascii="宋体" w:hAnsi="宋体" w:eastAsia="宋体" w:cs="宋体"/>
          <w:sz w:val="24"/>
          <w:highlight w:val="none"/>
        </w:rPr>
        <w:t>通过发布公告邀请符合本项目资格条件的供应商报名参与</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中</w:t>
      </w:r>
      <w:r>
        <w:rPr>
          <w:rFonts w:hint="eastAsia" w:ascii="宋体" w:hAnsi="宋体" w:eastAsia="宋体" w:cs="宋体"/>
          <w:sz w:val="24"/>
          <w:highlight w:val="none"/>
          <w:lang w:eastAsia="zh-CN"/>
        </w:rPr>
        <w:t>成交</w:t>
      </w:r>
      <w:r>
        <w:rPr>
          <w:rFonts w:hint="eastAsia" w:ascii="宋体" w:hAnsi="宋体" w:eastAsia="宋体" w:cs="宋体"/>
          <w:sz w:val="24"/>
          <w:highlight w:val="none"/>
        </w:rPr>
        <w:t>。为了保护供、需双方的合法权益，根据《</w:t>
      </w:r>
      <w:r>
        <w:rPr>
          <w:rFonts w:hint="eastAsia" w:ascii="宋体" w:hAnsi="宋体" w:eastAsia="宋体" w:cs="宋体"/>
          <w:sz w:val="24"/>
          <w:highlight w:val="none"/>
          <w:lang w:eastAsia="zh-CN"/>
        </w:rPr>
        <w:t>中华人民共和国民法典</w:t>
      </w:r>
      <w:r>
        <w:rPr>
          <w:rFonts w:hint="eastAsia" w:ascii="宋体" w:hAnsi="宋体" w:eastAsia="宋体" w:cs="宋体"/>
          <w:sz w:val="24"/>
          <w:highlight w:val="none"/>
        </w:rPr>
        <w:t>》等相关法律、法规的规定，经双方协商一致，签订本合同。</w:t>
      </w:r>
    </w:p>
    <w:p w14:paraId="0923E6B2">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一、</w:t>
      </w:r>
      <w:r>
        <w:rPr>
          <w:rFonts w:hint="eastAsia" w:ascii="宋体" w:hAnsi="宋体" w:eastAsia="宋体" w:cs="宋体"/>
          <w:b w:val="0"/>
          <w:bCs/>
          <w:sz w:val="24"/>
          <w:szCs w:val="24"/>
          <w:highlight w:val="none"/>
          <w:u w:val="none"/>
          <w:lang w:val="en-US" w:eastAsia="zh-CN"/>
        </w:rPr>
        <w:t>服务内容</w:t>
      </w:r>
    </w:p>
    <w:p w14:paraId="0BC398EF">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rPr>
        <w:t>供方向需方提供</w:t>
      </w:r>
      <w:r>
        <w:rPr>
          <w:rFonts w:hint="eastAsia" w:ascii="宋体" w:hAnsi="宋体" w:eastAsia="宋体" w:cs="宋体"/>
          <w:b w:val="0"/>
          <w:bCs/>
          <w:sz w:val="24"/>
          <w:szCs w:val="24"/>
          <w:highlight w:val="none"/>
          <w:u w:val="none"/>
          <w:lang w:val="en-US" w:eastAsia="zh-CN"/>
        </w:rPr>
        <w:t>以下服务：</w:t>
      </w:r>
    </w:p>
    <w:p w14:paraId="3842784C">
      <w:pPr>
        <w:pStyle w:val="8"/>
        <w:shd w:val="clear"/>
        <w:spacing w:line="360" w:lineRule="auto"/>
        <w:rPr>
          <w:rFonts w:hint="eastAsia" w:ascii="宋体" w:hAnsi="宋体" w:eastAsia="宋体" w:cs="宋体"/>
          <w:highlight w:val="none"/>
          <w:lang w:val="en-US"/>
        </w:rPr>
      </w:pPr>
    </w:p>
    <w:p w14:paraId="3D3FFD91">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二、合同总金额:</w:t>
      </w:r>
    </w:p>
    <w:p w14:paraId="568F65C9">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人民币（大写）：</w:t>
      </w:r>
    </w:p>
    <w:p w14:paraId="7B6D3EE2">
      <w:pPr>
        <w:shd w:val="clear"/>
        <w:spacing w:line="360" w:lineRule="auto"/>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（小写）：￥ 元</w:t>
      </w:r>
    </w:p>
    <w:p w14:paraId="27E195B1">
      <w:pPr>
        <w:shd w:val="clear"/>
        <w:spacing w:line="360" w:lineRule="auto"/>
        <w:ind w:firstLine="480" w:firstLineChars="200"/>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此价格为合同执行不变价，不因国家政策变化而变化。合同执行价包括</w:t>
      </w:r>
      <w:r>
        <w:rPr>
          <w:rFonts w:hint="eastAsia" w:ascii="宋体" w:hAnsi="宋体" w:eastAsia="宋体" w:cs="宋体"/>
          <w:b w:val="0"/>
          <w:bCs/>
          <w:color w:val="auto"/>
          <w:sz w:val="24"/>
          <w:szCs w:val="24"/>
          <w:highlight w:val="none"/>
          <w:u w:val="none"/>
          <w:lang w:val="en-US" w:eastAsia="zh-CN"/>
        </w:rPr>
        <w:t>项目</w:t>
      </w:r>
      <w:r>
        <w:rPr>
          <w:rFonts w:hint="eastAsia" w:ascii="宋体" w:hAnsi="宋体" w:eastAsia="宋体" w:cs="宋体"/>
          <w:b w:val="0"/>
          <w:bCs/>
          <w:color w:val="auto"/>
          <w:sz w:val="24"/>
          <w:szCs w:val="24"/>
          <w:highlight w:val="none"/>
          <w:u w:val="none"/>
        </w:rPr>
        <w:t>的</w:t>
      </w:r>
      <w:r>
        <w:rPr>
          <w:rFonts w:hint="eastAsia" w:ascii="宋体" w:hAnsi="宋体" w:eastAsia="宋体" w:cs="宋体"/>
          <w:b w:val="0"/>
          <w:bCs/>
          <w:color w:val="auto"/>
          <w:sz w:val="24"/>
          <w:szCs w:val="24"/>
          <w:highlight w:val="none"/>
          <w:u w:val="none"/>
          <w:lang w:val="en-US" w:eastAsia="zh-CN"/>
        </w:rPr>
        <w:t>所有</w:t>
      </w:r>
      <w:r>
        <w:rPr>
          <w:rFonts w:hint="eastAsia" w:ascii="宋体" w:hAnsi="宋体" w:eastAsia="宋体" w:cs="宋体"/>
          <w:b w:val="0"/>
          <w:bCs/>
          <w:color w:val="auto"/>
          <w:sz w:val="24"/>
          <w:szCs w:val="24"/>
          <w:highlight w:val="none"/>
          <w:u w:val="none"/>
        </w:rPr>
        <w:t>费用。</w:t>
      </w:r>
    </w:p>
    <w:p w14:paraId="1111CE6F">
      <w:pPr>
        <w:shd w:val="clear"/>
        <w:adjustRightInd w:val="0"/>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rPr>
        <w:t>三、</w:t>
      </w:r>
      <w:r>
        <w:rPr>
          <w:rFonts w:hint="eastAsia" w:ascii="宋体" w:hAnsi="宋体" w:eastAsia="宋体" w:cs="宋体"/>
          <w:b w:val="0"/>
          <w:bCs/>
          <w:sz w:val="24"/>
          <w:szCs w:val="24"/>
          <w:highlight w:val="none"/>
          <w:u w:val="none"/>
          <w:lang w:val="en-US" w:eastAsia="zh-CN"/>
        </w:rPr>
        <w:t>付款方式：。</w:t>
      </w:r>
    </w:p>
    <w:p w14:paraId="3FDF4F5A">
      <w:pPr>
        <w:shd w:val="clear"/>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u w:val="none"/>
          <w:lang w:val="en-US" w:eastAsia="zh-CN"/>
        </w:rPr>
        <w:t>四</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highlight w:val="none"/>
          <w:u w:val="none"/>
          <w:lang w:val="en-US" w:eastAsia="zh-CN"/>
        </w:rPr>
        <w:t>其他</w:t>
      </w:r>
      <w:r>
        <w:rPr>
          <w:rFonts w:hint="eastAsia" w:ascii="宋体" w:hAnsi="宋体" w:eastAsia="宋体" w:cs="宋体"/>
          <w:b w:val="0"/>
          <w:bCs/>
          <w:sz w:val="24"/>
          <w:szCs w:val="24"/>
          <w:highlight w:val="none"/>
          <w:u w:val="none"/>
        </w:rPr>
        <w:t>服</w:t>
      </w:r>
      <w:r>
        <w:rPr>
          <w:rFonts w:hint="eastAsia" w:ascii="宋体" w:hAnsi="宋体" w:eastAsia="宋体" w:cs="宋体"/>
          <w:b w:val="0"/>
          <w:bCs/>
          <w:sz w:val="24"/>
          <w:szCs w:val="24"/>
          <w:highlight w:val="none"/>
        </w:rPr>
        <w:t>务承诺</w:t>
      </w:r>
    </w:p>
    <w:p w14:paraId="7D3AFB52">
      <w:pPr>
        <w:shd w:val="clear"/>
        <w:spacing w:line="360" w:lineRule="auto"/>
        <w:ind w:firstLine="480" w:firstLineChars="200"/>
        <w:rPr>
          <w:rFonts w:hint="eastAsia" w:ascii="宋体" w:hAnsi="宋体" w:eastAsia="宋体" w:cs="宋体"/>
          <w:b w:val="0"/>
          <w:bCs/>
          <w:sz w:val="24"/>
          <w:szCs w:val="24"/>
          <w:highlight w:val="none"/>
        </w:rPr>
      </w:pPr>
    </w:p>
    <w:p w14:paraId="0AFF9611">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bookmarkStart w:id="38" w:name="_Toc326248004"/>
      <w:r>
        <w:rPr>
          <w:rFonts w:hint="eastAsia" w:ascii="宋体" w:hAnsi="宋体" w:eastAsia="宋体" w:cs="宋体"/>
          <w:b w:val="0"/>
          <w:bCs/>
          <w:sz w:val="24"/>
          <w:szCs w:val="24"/>
          <w:highlight w:val="none"/>
          <w:u w:val="none"/>
          <w:lang w:val="en-US" w:eastAsia="zh-CN"/>
        </w:rPr>
        <w:t>五、</w:t>
      </w:r>
      <w:bookmarkEnd w:id="38"/>
      <w:r>
        <w:rPr>
          <w:rFonts w:hint="eastAsia" w:ascii="宋体" w:hAnsi="宋体" w:eastAsia="宋体" w:cs="宋体"/>
          <w:b w:val="0"/>
          <w:bCs/>
          <w:sz w:val="24"/>
          <w:szCs w:val="24"/>
          <w:highlight w:val="none"/>
          <w:u w:val="none"/>
          <w:lang w:val="en-US" w:eastAsia="zh-CN"/>
        </w:rPr>
        <w:t xml:space="preserve">合同履约期限        </w:t>
      </w:r>
    </w:p>
    <w:p w14:paraId="4BECBC67">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          </w:t>
      </w:r>
    </w:p>
    <w:p w14:paraId="463B7BB8">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六、需方责任</w:t>
      </w:r>
    </w:p>
    <w:p w14:paraId="1B941AB4">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1、负责为供方提供工作场地，协助供方办理有关事宜。</w:t>
      </w:r>
    </w:p>
    <w:p w14:paraId="7E144917">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2、组织验收，并及时为供方办理付款手续。</w:t>
      </w:r>
    </w:p>
    <w:p w14:paraId="17ECB290">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3、对合同条款及价格负有保密义务。</w:t>
      </w:r>
    </w:p>
    <w:p w14:paraId="5DA87776">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bookmarkStart w:id="39" w:name="_Toc326248007"/>
      <w:r>
        <w:rPr>
          <w:rFonts w:hint="eastAsia" w:ascii="宋体" w:hAnsi="宋体" w:eastAsia="宋体" w:cs="宋体"/>
          <w:b w:val="0"/>
          <w:bCs/>
          <w:sz w:val="24"/>
          <w:szCs w:val="24"/>
          <w:highlight w:val="none"/>
          <w:u w:val="none"/>
          <w:lang w:val="en-US" w:eastAsia="zh-CN"/>
        </w:rPr>
        <w:t>七、供方责任</w:t>
      </w:r>
      <w:bookmarkEnd w:id="39"/>
    </w:p>
    <w:p w14:paraId="5A82153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snapToGrid w:val="0"/>
          <w:sz w:val="24"/>
          <w:szCs w:val="24"/>
          <w:highlight w:val="none"/>
        </w:rPr>
        <w:t>保证所</w:t>
      </w:r>
      <w:r>
        <w:rPr>
          <w:rFonts w:hint="eastAsia" w:ascii="宋体" w:hAnsi="宋体" w:eastAsia="宋体" w:cs="宋体"/>
          <w:b w:val="0"/>
          <w:bCs/>
          <w:sz w:val="24"/>
          <w:szCs w:val="24"/>
          <w:highlight w:val="none"/>
          <w:u w:val="none"/>
          <w:lang w:val="en-US" w:eastAsia="zh-CN"/>
        </w:rPr>
        <w:t xml:space="preserve">供服务均为响应文件（补充文件）承诺内容，符合相关服务服务标准。 </w:t>
      </w:r>
    </w:p>
    <w:p w14:paraId="5599040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八、违约责任</w:t>
      </w:r>
    </w:p>
    <w:p w14:paraId="6FC1118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1、需方无正当理由拒付服务款的，需方向需方赔偿合同总额2%的违约金。</w:t>
      </w:r>
    </w:p>
    <w:p w14:paraId="311C4AAF">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2、供方所提供的服务不符合本合同约定的服务内容和服务质量规定标准，需方有权拒付款项。同时，供方向需方支付合同款总额2%的违约金。</w:t>
      </w:r>
    </w:p>
    <w:p w14:paraId="5ABE3996">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3、供方不能履行服务内容及承诺服务标准时，供方向需方偿付合同款总额2%的违约金。</w:t>
      </w:r>
    </w:p>
    <w:p w14:paraId="6EF9800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4、供方拒绝或拖延履行服务内容及承诺服务标准的，每逾1日供方向需方偿付合同款总额3‰的滞纳金。逾期服务超过30天后，需方有权决定是否继续履行合同。</w:t>
      </w:r>
    </w:p>
    <w:p w14:paraId="29AA8FDD">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5、因需方错告或变更服务地点而给供方造成的损失，由需方负担。</w:t>
      </w:r>
    </w:p>
    <w:p w14:paraId="208E2B66">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九、不可抗力</w:t>
      </w:r>
    </w:p>
    <w:p w14:paraId="10F59E3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560B9D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十、争议解决</w:t>
      </w:r>
    </w:p>
    <w:p w14:paraId="1A813DDC">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供需双方在执行合同中发生争议，应通过协商解决。如协商不成，可以向需方所在地人民法院提出诉讼。</w:t>
      </w:r>
    </w:p>
    <w:p w14:paraId="2E7A7792">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十一、合同生效及其他</w:t>
      </w:r>
    </w:p>
    <w:p w14:paraId="25035574">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1、合同由供、需双方代表签章确认后，即行生效。</w:t>
      </w:r>
    </w:p>
    <w:p w14:paraId="50B3D93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2、本合同一式肆份，供需双方各贰份。</w:t>
      </w:r>
    </w:p>
    <w:p w14:paraId="7C38E69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3、合同执行过程中出现的未尽事宜，双方在不违背合同和磋商文件的前提下协商解决。协商结果以“纪要”形式作为合同附件，与合同具有同等效力。</w:t>
      </w:r>
    </w:p>
    <w:p w14:paraId="145AB2F1">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十二、下列文件为本合同不可分割部分</w:t>
      </w:r>
    </w:p>
    <w:p w14:paraId="4787592C">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1、磋商文件</w:t>
      </w:r>
    </w:p>
    <w:p w14:paraId="4F125A1A">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2、响应文件</w:t>
      </w:r>
    </w:p>
    <w:p w14:paraId="5D68B93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3、成交通知书</w:t>
      </w:r>
    </w:p>
    <w:p w14:paraId="61A0244A">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4、供应商所做的其他承诺</w:t>
      </w:r>
    </w:p>
    <w:p w14:paraId="64E6E76C">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p>
    <w:p w14:paraId="1DA5B6A3">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p>
    <w:p w14:paraId="3B3B3812">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需方（章）：                            供方（章）：</w:t>
      </w:r>
    </w:p>
    <w:p w14:paraId="6C9A9307">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法人代表：                              法人代表：                </w:t>
      </w:r>
    </w:p>
    <w:p w14:paraId="6EBB4623">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委托代理人：                            委托代理人：               </w:t>
      </w:r>
    </w:p>
    <w:p w14:paraId="69E3E155">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地 址：                                 地 址：                   </w:t>
      </w:r>
    </w:p>
    <w:p w14:paraId="388A73D4">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电 话：                                 电 话：                    </w:t>
      </w:r>
    </w:p>
    <w:p w14:paraId="48C3C6B9">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开户银行：                              开户银行：                </w:t>
      </w:r>
    </w:p>
    <w:p w14:paraId="5BE4337A">
      <w:pPr>
        <w:shd w:val="clear"/>
        <w:spacing w:line="360" w:lineRule="auto"/>
        <w:ind w:firstLine="480" w:firstLineChars="200"/>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 xml:space="preserve">账 号：                                 账 号                      </w:t>
      </w:r>
    </w:p>
    <w:p w14:paraId="18D40BD4">
      <w:pPr>
        <w:shd w:val="clear"/>
        <w:adjustRightInd w:val="0"/>
        <w:spacing w:line="360" w:lineRule="auto"/>
        <w:ind w:firstLine="470" w:firstLineChars="196"/>
        <w:jc w:val="left"/>
        <w:textAlignment w:val="baseline"/>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sz w:val="24"/>
          <w:szCs w:val="24"/>
          <w:highlight w:val="none"/>
          <w:u w:val="none"/>
          <w:lang w:val="en-US" w:eastAsia="zh-CN"/>
        </w:rPr>
        <w:t xml:space="preserve">日 期：    年    月    日               日 期：    年    </w:t>
      </w:r>
      <w:r>
        <w:rPr>
          <w:rFonts w:hint="eastAsia" w:ascii="宋体" w:hAnsi="宋体" w:eastAsia="宋体" w:cs="宋体"/>
          <w:b w:val="0"/>
          <w:bCs/>
          <w:color w:val="auto"/>
          <w:sz w:val="24"/>
          <w:szCs w:val="24"/>
          <w:highlight w:val="none"/>
          <w:u w:val="none"/>
          <w:lang w:eastAsia="zh-CN"/>
        </w:rPr>
        <w:t xml:space="preserve">月    日  </w:t>
      </w:r>
    </w:p>
    <w:p w14:paraId="5C40FBDF">
      <w:pPr>
        <w:pStyle w:val="2"/>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br w:type="page"/>
      </w:r>
      <w:bookmarkStart w:id="40" w:name="_Toc509830943"/>
      <w:bookmarkStart w:id="41" w:name="_Toc21670"/>
      <w:bookmarkStart w:id="42" w:name="_Toc493575834"/>
      <w:r>
        <w:rPr>
          <w:rFonts w:hint="eastAsia" w:ascii="宋体" w:hAnsi="宋体" w:eastAsia="宋体" w:cs="宋体"/>
          <w:color w:val="auto"/>
          <w:sz w:val="32"/>
          <w:szCs w:val="32"/>
          <w:highlight w:val="none"/>
        </w:rPr>
        <w:t>第七部分  响应文件格式</w:t>
      </w:r>
      <w:bookmarkEnd w:id="40"/>
      <w:bookmarkEnd w:id="41"/>
      <w:bookmarkEnd w:id="42"/>
      <w:bookmarkStart w:id="43" w:name="_Toc86202633"/>
      <w:bookmarkStart w:id="44" w:name="_Toc326248014"/>
      <w:bookmarkStart w:id="45" w:name="_Toc175644062"/>
    </w:p>
    <w:p w14:paraId="1C015A2D">
      <w:pPr>
        <w:shd w:val="clea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lang w:val="en-US" w:eastAsia="zh-CN"/>
        </w:rPr>
        <w:t>递交</w:t>
      </w:r>
      <w:r>
        <w:rPr>
          <w:rFonts w:hint="eastAsia" w:ascii="宋体" w:hAnsi="宋体" w:eastAsia="宋体" w:cs="宋体"/>
          <w:b/>
          <w:color w:val="auto"/>
          <w:sz w:val="24"/>
          <w:highlight w:val="none"/>
        </w:rPr>
        <w:t>文件须知</w:t>
      </w:r>
      <w:bookmarkEnd w:id="43"/>
      <w:bookmarkEnd w:id="44"/>
      <w:bookmarkEnd w:id="45"/>
    </w:p>
    <w:p w14:paraId="50FE19E8">
      <w:pPr>
        <w:shd w:val="clear"/>
        <w:spacing w:line="360" w:lineRule="auto"/>
        <w:ind w:firstLine="434"/>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按照本磋商文件第二部分</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须知前附表中序号10、序号11中的内容及顺序编排响应文件，编排中涉及本部分内容的，应按照本部分提供的内容和格式（所有表格的格式可扩展）填写提交。</w:t>
      </w:r>
    </w:p>
    <w:p w14:paraId="67D9F1C2">
      <w:pPr>
        <w:shd w:val="clear"/>
        <w:spacing w:line="360" w:lineRule="auto"/>
        <w:ind w:firstLine="434"/>
        <w:rPr>
          <w:rFonts w:hint="eastAsia" w:ascii="宋体" w:hAnsi="宋体" w:eastAsia="宋体" w:cs="宋体"/>
          <w:color w:val="auto"/>
          <w:sz w:val="24"/>
          <w:highlight w:val="none"/>
        </w:rPr>
      </w:pPr>
      <w:r>
        <w:rPr>
          <w:rFonts w:hint="eastAsia" w:ascii="宋体" w:hAnsi="宋体" w:eastAsia="宋体" w:cs="宋体"/>
          <w:color w:val="auto"/>
          <w:sz w:val="24"/>
          <w:highlight w:val="none"/>
        </w:rPr>
        <w:t>2、全部声明和问题的回答及所附材料是真实的、准确的和完整的。</w:t>
      </w:r>
    </w:p>
    <w:p w14:paraId="78E96210">
      <w:pPr>
        <w:shd w:val="clear"/>
        <w:spacing w:line="360" w:lineRule="auto"/>
        <w:ind w:firstLine="434"/>
        <w:rPr>
          <w:rFonts w:hint="eastAsia" w:ascii="宋体" w:hAnsi="宋体" w:eastAsia="宋体" w:cs="宋体"/>
          <w:color w:val="auto"/>
          <w:sz w:val="24"/>
          <w:highlight w:val="none"/>
        </w:rPr>
      </w:pPr>
      <w:r>
        <w:rPr>
          <w:rFonts w:hint="eastAsia" w:ascii="宋体" w:hAnsi="宋体" w:eastAsia="宋体" w:cs="宋体"/>
          <w:color w:val="auto"/>
          <w:sz w:val="24"/>
          <w:highlight w:val="none"/>
        </w:rPr>
        <w:t>3、按磋商文件要求“格式”提供的材料，如有调整，内容及签署必须完整、有效，且没有本文件不可接受的条件。</w:t>
      </w:r>
    </w:p>
    <w:p w14:paraId="12375FF9">
      <w:pPr>
        <w:shd w:val="clear"/>
        <w:spacing w:line="360" w:lineRule="auto"/>
        <w:rPr>
          <w:rFonts w:hint="eastAsia" w:ascii="宋体" w:hAnsi="宋体" w:eastAsia="宋体" w:cs="宋体"/>
          <w:b/>
          <w:color w:val="auto"/>
          <w:sz w:val="24"/>
          <w:highlight w:val="none"/>
        </w:rPr>
      </w:pPr>
    </w:p>
    <w:p w14:paraId="193BEEE5">
      <w:pPr>
        <w:shd w:val="clear"/>
        <w:spacing w:line="360" w:lineRule="auto"/>
        <w:rPr>
          <w:rFonts w:hint="eastAsia" w:ascii="宋体" w:hAnsi="宋体" w:eastAsia="宋体" w:cs="宋体"/>
          <w:b/>
          <w:sz w:val="28"/>
          <w:szCs w:val="28"/>
          <w:highlight w:val="none"/>
        </w:rPr>
      </w:pPr>
      <w:r>
        <w:rPr>
          <w:rFonts w:hint="eastAsia" w:ascii="宋体" w:hAnsi="宋体" w:eastAsia="宋体" w:cs="宋体"/>
          <w:b/>
          <w:color w:val="auto"/>
          <w:sz w:val="24"/>
          <w:highlight w:val="none"/>
        </w:rPr>
        <w:t>二、响应文件中部分格式内容</w:t>
      </w:r>
      <w:r>
        <w:rPr>
          <w:rFonts w:hint="eastAsia" w:ascii="宋体" w:hAnsi="宋体" w:eastAsia="宋体" w:cs="宋体"/>
          <w:b/>
          <w:color w:val="auto"/>
          <w:spacing w:val="20"/>
          <w:highlight w:val="none"/>
        </w:rPr>
        <w:br w:type="page"/>
      </w:r>
      <w:bookmarkStart w:id="46" w:name="_Toc216582818"/>
      <w:bookmarkStart w:id="47" w:name="_Toc893"/>
      <w:bookmarkStart w:id="48" w:name="_Toc466987030"/>
      <w:r>
        <w:rPr>
          <w:rFonts w:hint="eastAsia" w:ascii="宋体" w:hAnsi="宋体" w:eastAsia="宋体" w:cs="宋体"/>
          <w:b/>
          <w:sz w:val="28"/>
          <w:szCs w:val="28"/>
          <w:highlight w:val="none"/>
        </w:rPr>
        <w:t>封面格式</w:t>
      </w:r>
    </w:p>
    <w:p w14:paraId="231FAB72">
      <w:pPr>
        <w:shd w:val="clear"/>
        <w:spacing w:line="360" w:lineRule="auto"/>
        <w:jc w:val="right"/>
        <w:rPr>
          <w:rFonts w:hint="eastAsia" w:ascii="宋体" w:hAnsi="宋体" w:eastAsia="宋体" w:cs="宋体"/>
          <w:b/>
          <w:sz w:val="32"/>
          <w:szCs w:val="32"/>
          <w:highlight w:val="none"/>
        </w:rPr>
      </w:pPr>
      <w:r>
        <w:rPr>
          <w:rFonts w:hint="eastAsia" w:ascii="宋体" w:hAnsi="宋体" w:eastAsia="宋体" w:cs="宋体"/>
          <w:b/>
          <w:sz w:val="32"/>
          <w:szCs w:val="32"/>
          <w:highlight w:val="none"/>
        </w:rPr>
        <w:t>（正/副）本</w:t>
      </w:r>
    </w:p>
    <w:p w14:paraId="5F0A3D2F">
      <w:pPr>
        <w:shd w:val="clear"/>
        <w:spacing w:line="360" w:lineRule="auto"/>
        <w:rPr>
          <w:rFonts w:hint="eastAsia" w:ascii="宋体" w:hAnsi="宋体" w:eastAsia="宋体" w:cs="宋体"/>
          <w:sz w:val="32"/>
          <w:szCs w:val="32"/>
          <w:highlight w:val="none"/>
        </w:rPr>
      </w:pPr>
    </w:p>
    <w:p w14:paraId="6EA3A0D7">
      <w:pPr>
        <w:shd w:val="clear"/>
        <w:spacing w:line="360" w:lineRule="auto"/>
        <w:jc w:val="center"/>
        <w:rPr>
          <w:rFonts w:hint="eastAsia" w:ascii="宋体" w:hAnsi="宋体" w:eastAsia="宋体" w:cs="宋体"/>
          <w:sz w:val="32"/>
          <w:szCs w:val="32"/>
          <w:highlight w:val="none"/>
        </w:rPr>
      </w:pPr>
      <w:r>
        <w:rPr>
          <w:rFonts w:hint="eastAsia" w:ascii="宋体" w:hAnsi="宋体" w:eastAsia="宋体" w:cs="宋体"/>
          <w:b/>
          <w:sz w:val="32"/>
          <w:szCs w:val="32"/>
          <w:highlight w:val="none"/>
        </w:rPr>
        <w:t>(项目名称)项目</w:t>
      </w:r>
    </w:p>
    <w:p w14:paraId="491AE7B1">
      <w:pPr>
        <w:shd w:val="clear"/>
        <w:spacing w:line="360" w:lineRule="auto"/>
        <w:ind w:firstLine="1050" w:firstLineChars="350"/>
        <w:rPr>
          <w:rFonts w:hint="eastAsia" w:ascii="宋体" w:hAnsi="宋体" w:eastAsia="宋体" w:cs="宋体"/>
          <w:sz w:val="30"/>
          <w:szCs w:val="30"/>
          <w:highlight w:val="none"/>
        </w:rPr>
      </w:pPr>
    </w:p>
    <w:p w14:paraId="21D83C89">
      <w:pPr>
        <w:shd w:val="clear"/>
        <w:spacing w:line="480" w:lineRule="exact"/>
        <w:ind w:firstLine="900" w:firstLineChars="300"/>
        <w:rPr>
          <w:rFonts w:hint="eastAsia" w:ascii="宋体" w:hAnsi="宋体" w:eastAsia="宋体" w:cs="宋体"/>
          <w:sz w:val="30"/>
          <w:szCs w:val="30"/>
          <w:highlight w:val="none"/>
        </w:rPr>
      </w:pPr>
      <w:r>
        <w:rPr>
          <w:rFonts w:hint="eastAsia" w:ascii="宋体" w:hAnsi="宋体" w:eastAsia="宋体" w:cs="宋体"/>
          <w:sz w:val="30"/>
          <w:szCs w:val="30"/>
          <w:highlight w:val="none"/>
        </w:rPr>
        <w:t>项目编号：</w:t>
      </w:r>
    </w:p>
    <w:p w14:paraId="765652F5">
      <w:pPr>
        <w:shd w:val="clear"/>
        <w:spacing w:line="480" w:lineRule="exact"/>
        <w:ind w:firstLine="900" w:firstLineChars="3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采购编号</w:t>
      </w:r>
      <w:r>
        <w:rPr>
          <w:rFonts w:hint="eastAsia" w:ascii="宋体" w:hAnsi="宋体" w:eastAsia="宋体" w:cs="宋体"/>
          <w:sz w:val="30"/>
          <w:szCs w:val="30"/>
          <w:highlight w:val="none"/>
        </w:rPr>
        <w:t>：</w:t>
      </w:r>
    </w:p>
    <w:p w14:paraId="41C79F0F">
      <w:pPr>
        <w:pStyle w:val="10"/>
        <w:shd w:val="clear"/>
        <w:rPr>
          <w:rFonts w:hint="eastAsia" w:ascii="宋体" w:hAnsi="宋体" w:eastAsia="宋体" w:cs="宋体"/>
          <w:highlight w:val="none"/>
        </w:rPr>
      </w:pPr>
    </w:p>
    <w:p w14:paraId="1468BD05">
      <w:pPr>
        <w:pStyle w:val="14"/>
        <w:shd w:val="clear"/>
        <w:rPr>
          <w:rFonts w:hint="eastAsia" w:ascii="宋体" w:hAnsi="宋体" w:eastAsia="宋体" w:cs="宋体"/>
          <w:highlight w:val="none"/>
        </w:rPr>
      </w:pPr>
    </w:p>
    <w:p w14:paraId="0A80F3C0">
      <w:pPr>
        <w:shd w:val="clear"/>
        <w:spacing w:line="360" w:lineRule="auto"/>
        <w:jc w:val="center"/>
        <w:rPr>
          <w:rFonts w:hint="eastAsia" w:ascii="宋体" w:hAnsi="宋体" w:eastAsia="宋体" w:cs="宋体"/>
          <w:b/>
          <w:sz w:val="84"/>
          <w:highlight w:val="none"/>
        </w:rPr>
      </w:pPr>
      <w:r>
        <w:rPr>
          <w:rFonts w:hint="eastAsia" w:ascii="宋体" w:hAnsi="宋体" w:eastAsia="宋体" w:cs="宋体"/>
          <w:b/>
          <w:sz w:val="84"/>
          <w:highlight w:val="none"/>
        </w:rPr>
        <w:t>响</w:t>
      </w:r>
    </w:p>
    <w:p w14:paraId="56CF5E90">
      <w:pPr>
        <w:shd w:val="clear"/>
        <w:spacing w:line="360" w:lineRule="auto"/>
        <w:jc w:val="center"/>
        <w:rPr>
          <w:rFonts w:hint="eastAsia" w:ascii="宋体" w:hAnsi="宋体" w:eastAsia="宋体" w:cs="宋体"/>
          <w:b/>
          <w:sz w:val="84"/>
          <w:highlight w:val="none"/>
        </w:rPr>
      </w:pPr>
      <w:r>
        <w:rPr>
          <w:rFonts w:hint="eastAsia" w:ascii="宋体" w:hAnsi="宋体" w:eastAsia="宋体" w:cs="宋体"/>
          <w:b/>
          <w:sz w:val="84"/>
          <w:highlight w:val="none"/>
        </w:rPr>
        <w:t>应</w:t>
      </w:r>
    </w:p>
    <w:p w14:paraId="5AA067BA">
      <w:pPr>
        <w:shd w:val="clear"/>
        <w:spacing w:line="360" w:lineRule="auto"/>
        <w:jc w:val="center"/>
        <w:rPr>
          <w:rFonts w:hint="eastAsia" w:ascii="宋体" w:hAnsi="宋体" w:eastAsia="宋体" w:cs="宋体"/>
          <w:b/>
          <w:sz w:val="84"/>
          <w:highlight w:val="none"/>
        </w:rPr>
      </w:pPr>
      <w:r>
        <w:rPr>
          <w:rFonts w:hint="eastAsia" w:ascii="宋体" w:hAnsi="宋体" w:eastAsia="宋体" w:cs="宋体"/>
          <w:b/>
          <w:sz w:val="84"/>
          <w:highlight w:val="none"/>
        </w:rPr>
        <w:t>文</w:t>
      </w:r>
    </w:p>
    <w:p w14:paraId="3ABFD798">
      <w:pPr>
        <w:shd w:val="clear"/>
        <w:spacing w:line="360" w:lineRule="auto"/>
        <w:jc w:val="center"/>
        <w:rPr>
          <w:rFonts w:hint="eastAsia" w:ascii="宋体" w:hAnsi="宋体" w:eastAsia="宋体" w:cs="宋体"/>
          <w:sz w:val="84"/>
          <w:highlight w:val="none"/>
        </w:rPr>
      </w:pPr>
      <w:r>
        <w:rPr>
          <w:rFonts w:hint="eastAsia" w:ascii="宋体" w:hAnsi="宋体" w:eastAsia="宋体" w:cs="宋体"/>
          <w:b/>
          <w:sz w:val="84"/>
          <w:highlight w:val="none"/>
        </w:rPr>
        <w:t>件</w:t>
      </w:r>
    </w:p>
    <w:p w14:paraId="7C3ED48B">
      <w:pPr>
        <w:pStyle w:val="8"/>
        <w:shd w:val="clear"/>
        <w:spacing w:line="360" w:lineRule="auto"/>
        <w:rPr>
          <w:rFonts w:hint="eastAsia" w:ascii="宋体" w:hAnsi="宋体" w:eastAsia="宋体" w:cs="宋体"/>
          <w:sz w:val="32"/>
          <w:szCs w:val="32"/>
          <w:highlight w:val="none"/>
        </w:rPr>
      </w:pPr>
    </w:p>
    <w:p w14:paraId="60CE679D">
      <w:pPr>
        <w:shd w:val="clear"/>
        <w:spacing w:line="36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供应商全称：</w:t>
      </w:r>
      <w:r>
        <w:rPr>
          <w:rFonts w:hint="eastAsia" w:ascii="宋体" w:hAnsi="宋体" w:eastAsia="宋体" w:cs="宋体"/>
          <w:highlight w:val="none"/>
          <w:u w:val="single"/>
        </w:rPr>
        <w:t xml:space="preserve">                       </w:t>
      </w:r>
      <w:r>
        <w:rPr>
          <w:rFonts w:hint="eastAsia" w:ascii="宋体" w:hAnsi="宋体" w:eastAsia="宋体" w:cs="宋体"/>
          <w:sz w:val="30"/>
          <w:szCs w:val="30"/>
          <w:highlight w:val="none"/>
        </w:rPr>
        <w:t>（加盖公章）</w:t>
      </w:r>
    </w:p>
    <w:p w14:paraId="3A131A10">
      <w:pPr>
        <w:shd w:val="clear"/>
        <w:spacing w:line="36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法定代表人或授权代表人：</w:t>
      </w:r>
      <w:r>
        <w:rPr>
          <w:rFonts w:hint="eastAsia" w:ascii="宋体" w:hAnsi="宋体" w:eastAsia="宋体" w:cs="宋体"/>
          <w:highlight w:val="none"/>
          <w:u w:val="single"/>
        </w:rPr>
        <w:t xml:space="preserve">            </w:t>
      </w:r>
      <w:r>
        <w:rPr>
          <w:rFonts w:hint="eastAsia" w:ascii="宋体" w:hAnsi="宋体" w:eastAsia="宋体" w:cs="宋体"/>
          <w:sz w:val="30"/>
          <w:szCs w:val="30"/>
          <w:highlight w:val="none"/>
        </w:rPr>
        <w:t>（签字或盖章）</w:t>
      </w:r>
    </w:p>
    <w:p w14:paraId="264E5A68">
      <w:pPr>
        <w:shd w:val="clear"/>
        <w:spacing w:line="360" w:lineRule="auto"/>
        <w:ind w:firstLine="2850" w:firstLineChars="950"/>
        <w:rPr>
          <w:rFonts w:hint="eastAsia" w:ascii="宋体" w:hAnsi="宋体" w:eastAsia="宋体" w:cs="宋体"/>
          <w:b/>
          <w:szCs w:val="21"/>
          <w:highlight w:val="none"/>
        </w:rPr>
      </w:pPr>
      <w:r>
        <w:rPr>
          <w:rFonts w:hint="eastAsia" w:ascii="宋体" w:hAnsi="宋体" w:eastAsia="宋体" w:cs="宋体"/>
          <w:sz w:val="30"/>
          <w:szCs w:val="30"/>
          <w:highlight w:val="none"/>
        </w:rPr>
        <w:t>二〇二   年  月   日</w:t>
      </w:r>
    </w:p>
    <w:p w14:paraId="7C47F045">
      <w:pPr>
        <w:widowControl/>
        <w:shd w:val="clear"/>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sz w:val="30"/>
          <w:highlight w:val="none"/>
        </w:rPr>
        <w:br w:type="page"/>
      </w:r>
      <w:r>
        <w:rPr>
          <w:rFonts w:hint="eastAsia" w:ascii="宋体" w:hAnsi="宋体" w:eastAsia="宋体" w:cs="宋体"/>
          <w:b/>
          <w:kern w:val="0"/>
          <w:sz w:val="36"/>
          <w:szCs w:val="36"/>
          <w:highlight w:val="none"/>
        </w:rPr>
        <w:t>资格证明部分</w:t>
      </w:r>
    </w:p>
    <w:p w14:paraId="08446535">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eastAsia="zh-CN"/>
        </w:rPr>
        <w:t>、</w:t>
      </w:r>
      <w:r>
        <w:rPr>
          <w:rFonts w:hint="eastAsia" w:ascii="宋体" w:hAnsi="宋体" w:eastAsia="宋体" w:cs="宋体"/>
          <w:b/>
          <w:bCs/>
          <w:highlight w:val="none"/>
        </w:rPr>
        <w:t>供应商具有独立承担民事责任的能力的承诺函；</w:t>
      </w:r>
    </w:p>
    <w:p w14:paraId="62D83742">
      <w:pPr>
        <w:shd w:val="clear"/>
        <w:snapToGrid w:val="0"/>
        <w:spacing w:line="360" w:lineRule="auto"/>
        <w:jc w:val="center"/>
        <w:rPr>
          <w:rFonts w:hint="eastAsia" w:ascii="宋体" w:hAnsi="宋体" w:eastAsia="宋体" w:cs="宋体"/>
          <w:b/>
          <w:color w:val="auto"/>
          <w:szCs w:val="21"/>
          <w:highlight w:val="none"/>
        </w:rPr>
      </w:pPr>
    </w:p>
    <w:p w14:paraId="48D854D3">
      <w:pPr>
        <w:shd w:val="clea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供应商具有独立承担民事责任的能力的承诺函</w:t>
      </w:r>
    </w:p>
    <w:p w14:paraId="097601AA">
      <w:pPr>
        <w:shd w:val="clear"/>
        <w:rPr>
          <w:rFonts w:hint="eastAsia" w:ascii="宋体" w:hAnsi="宋体" w:eastAsia="宋体" w:cs="宋体"/>
          <w:color w:val="auto"/>
          <w:szCs w:val="21"/>
          <w:highlight w:val="none"/>
          <w:u w:val="single"/>
        </w:rPr>
      </w:pPr>
    </w:p>
    <w:p w14:paraId="271E172B">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770F946">
      <w:pPr>
        <w:widowControl/>
        <w:shd w:val="clear"/>
        <w:snapToGrid w:val="0"/>
        <w:spacing w:line="360" w:lineRule="auto"/>
        <w:ind w:firstLine="480" w:firstLineChars="200"/>
        <w:rPr>
          <w:rFonts w:hint="eastAsia" w:ascii="宋体" w:hAnsi="宋体" w:eastAsia="宋体" w:cs="宋体"/>
          <w:color w:val="auto"/>
          <w:szCs w:val="21"/>
          <w:highlight w:val="none"/>
        </w:rPr>
      </w:pPr>
    </w:p>
    <w:p w14:paraId="1BC27014">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本供应商现参与贵公司组织的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none"/>
          <w:lang w:val="en-US" w:eastAsia="zh-CN"/>
        </w:rPr>
        <w:t>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）的采购活动。依据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文件相关规定，现郑重承诺：我方具有有效的营业执照或事业单位法人证书或自然人身份证明或其他非企业组织证明文件及有效的开户许可证，能独立承担民事责任的能力。</w:t>
      </w:r>
    </w:p>
    <w:p w14:paraId="22F1D2C6">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基本信息如下：</w:t>
      </w:r>
    </w:p>
    <w:p w14:paraId="534F767A">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，统一社会信用代码为：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；营业期限为: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；基本开户银行为：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；账号为：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8A25C1">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以上承诺信息如有虚假或隐瞒，我方愿意承担一切后果，并不再寻求任何旨在减轻或免除法律责任的辩解。 </w:t>
      </w:r>
    </w:p>
    <w:p w14:paraId="4B7376A3">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B66A4E6">
      <w:pPr>
        <w:shd w:val="clear"/>
        <w:snapToGrid w:val="0"/>
        <w:spacing w:line="480" w:lineRule="exact"/>
        <w:jc w:val="center"/>
        <w:rPr>
          <w:rFonts w:hint="eastAsia" w:ascii="宋体" w:hAnsi="宋体" w:eastAsia="宋体" w:cs="宋体"/>
          <w:highlight w:val="none"/>
        </w:rPr>
      </w:pPr>
    </w:p>
    <w:p w14:paraId="518630FC">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D362F08">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3FB7FCFB">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6E58F6AC">
      <w:pPr>
        <w:pStyle w:val="18"/>
        <w:shd w:val="clear"/>
        <w:rPr>
          <w:rFonts w:hint="eastAsia" w:ascii="宋体" w:hAnsi="宋体" w:eastAsia="宋体" w:cs="宋体"/>
          <w:highlight w:val="none"/>
        </w:rPr>
      </w:pPr>
    </w:p>
    <w:p w14:paraId="739B6C55">
      <w:pPr>
        <w:shd w:val="clear"/>
        <w:spacing w:line="360" w:lineRule="auto"/>
        <w:rPr>
          <w:rFonts w:hint="eastAsia" w:ascii="宋体" w:hAnsi="宋体" w:eastAsia="宋体" w:cs="宋体"/>
          <w:b/>
          <w:bCs/>
          <w:highlight w:val="none"/>
        </w:rPr>
      </w:pPr>
    </w:p>
    <w:p w14:paraId="5385F1FF">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2</w:t>
      </w:r>
      <w:r>
        <w:rPr>
          <w:rFonts w:hint="eastAsia" w:ascii="宋体" w:hAnsi="宋体" w:eastAsia="宋体" w:cs="宋体"/>
          <w:b/>
          <w:bCs/>
          <w:highlight w:val="none"/>
          <w:lang w:eastAsia="zh-CN"/>
        </w:rPr>
        <w:t>、</w:t>
      </w:r>
      <w:r>
        <w:rPr>
          <w:rFonts w:hint="eastAsia" w:ascii="宋体" w:hAnsi="宋体" w:eastAsia="宋体" w:cs="宋体"/>
          <w:b/>
          <w:bCs/>
          <w:highlight w:val="none"/>
        </w:rPr>
        <w:t>供应商具有良好的商业信誉和健全的财务会计制度的承诺函；</w:t>
      </w:r>
    </w:p>
    <w:p w14:paraId="5BD441DA">
      <w:pPr>
        <w:shd w:val="clear"/>
        <w:spacing w:line="360" w:lineRule="auto"/>
        <w:rPr>
          <w:rFonts w:hint="eastAsia" w:ascii="宋体" w:hAnsi="宋体" w:eastAsia="宋体" w:cs="宋体"/>
          <w:b/>
          <w:bCs/>
          <w:highlight w:val="none"/>
        </w:rPr>
      </w:pPr>
    </w:p>
    <w:p w14:paraId="0C67C0E2">
      <w:pPr>
        <w:shd w:val="clea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供应商具有良好的商业信誉和健全的财务会计制度的承诺函</w:t>
      </w:r>
    </w:p>
    <w:p w14:paraId="5FA5F835">
      <w:pPr>
        <w:shd w:val="clear"/>
        <w:spacing w:line="360" w:lineRule="auto"/>
        <w:rPr>
          <w:rFonts w:hint="eastAsia" w:ascii="宋体" w:hAnsi="宋体" w:eastAsia="宋体" w:cs="宋体"/>
          <w:highlight w:val="none"/>
        </w:rPr>
      </w:pPr>
    </w:p>
    <w:p w14:paraId="70BD5AE4">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91FE566">
      <w:pPr>
        <w:shd w:val="clear"/>
        <w:spacing w:line="360" w:lineRule="auto"/>
        <w:rPr>
          <w:rFonts w:hint="eastAsia" w:ascii="宋体" w:hAnsi="宋体" w:eastAsia="宋体" w:cs="宋体"/>
          <w:highlight w:val="none"/>
        </w:rPr>
      </w:pPr>
    </w:p>
    <w:p w14:paraId="29B29F5B">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本供应商现参与贵公司组织的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highlight w:val="none"/>
          <w:u w:val="none"/>
          <w:lang w:eastAsia="zh-CN"/>
        </w:rPr>
        <w:t>采购编号</w:t>
      </w:r>
      <w:r>
        <w:rPr>
          <w:rFonts w:hint="eastAsia" w:ascii="宋体" w:hAnsi="宋体" w:eastAsia="宋体" w:cs="宋体"/>
          <w:highlight w:val="none"/>
          <w:u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）的采购活动。依据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文件相关规定，现郑重承诺：我方具有良好的商业信誉和健全的财务会计制度。</w:t>
      </w:r>
    </w:p>
    <w:p w14:paraId="3E7246E0">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以上承诺信息如有虚假或隐瞒，我方愿意承担一切后果，并不再寻求任何旨在减轻或免除法律责任的辩解。 </w:t>
      </w:r>
    </w:p>
    <w:p w14:paraId="39C899B3">
      <w:pPr>
        <w:widowControl/>
        <w:shd w:val="clea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FE0324B">
      <w:pPr>
        <w:shd w:val="clear"/>
        <w:snapToGrid w:val="0"/>
        <w:spacing w:line="480" w:lineRule="exact"/>
        <w:jc w:val="center"/>
        <w:rPr>
          <w:rFonts w:hint="eastAsia" w:ascii="宋体" w:hAnsi="宋体" w:eastAsia="宋体" w:cs="宋体"/>
          <w:highlight w:val="none"/>
        </w:rPr>
      </w:pPr>
    </w:p>
    <w:p w14:paraId="2DC75F02">
      <w:pPr>
        <w:shd w:val="clear"/>
        <w:snapToGrid w:val="0"/>
        <w:spacing w:line="480" w:lineRule="exact"/>
        <w:jc w:val="center"/>
        <w:rPr>
          <w:rFonts w:hint="eastAsia" w:ascii="宋体" w:hAnsi="宋体" w:eastAsia="宋体" w:cs="宋体"/>
          <w:highlight w:val="none"/>
        </w:rPr>
      </w:pPr>
    </w:p>
    <w:p w14:paraId="478A5FCD">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17B5A42">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67F408B">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2305F71F">
      <w:pPr>
        <w:pStyle w:val="18"/>
        <w:shd w:val="clear"/>
        <w:rPr>
          <w:rFonts w:hint="eastAsia" w:ascii="宋体" w:hAnsi="宋体" w:eastAsia="宋体" w:cs="宋体"/>
          <w:highlight w:val="none"/>
        </w:rPr>
      </w:pPr>
    </w:p>
    <w:p w14:paraId="734B9898">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lang w:val="en-US" w:eastAsia="zh-CN"/>
        </w:rPr>
        <w:t>3</w:t>
      </w:r>
      <w:r>
        <w:rPr>
          <w:rFonts w:hint="eastAsia" w:ascii="宋体" w:hAnsi="宋体" w:eastAsia="宋体" w:cs="宋体"/>
          <w:b/>
          <w:bCs/>
          <w:highlight w:val="none"/>
          <w:lang w:eastAsia="zh-CN"/>
        </w:rPr>
        <w:t>、</w:t>
      </w:r>
      <w:r>
        <w:rPr>
          <w:rFonts w:hint="eastAsia" w:ascii="宋体" w:hAnsi="宋体" w:eastAsia="宋体" w:cs="宋体"/>
          <w:b/>
          <w:bCs/>
          <w:highlight w:val="none"/>
        </w:rPr>
        <w:t>供应商具有履行合同所必需的设备和专业技术能力的承诺函；</w:t>
      </w:r>
    </w:p>
    <w:p w14:paraId="5D4362BA">
      <w:pPr>
        <w:shd w:val="clear"/>
        <w:spacing w:line="360" w:lineRule="auto"/>
        <w:rPr>
          <w:rFonts w:hint="eastAsia" w:ascii="宋体" w:hAnsi="宋体" w:eastAsia="宋体" w:cs="宋体"/>
          <w:b/>
          <w:bCs/>
          <w:highlight w:val="none"/>
        </w:rPr>
      </w:pPr>
    </w:p>
    <w:p w14:paraId="0C800257">
      <w:pPr>
        <w:shd w:val="clear"/>
        <w:jc w:val="center"/>
        <w:rPr>
          <w:rFonts w:hint="eastAsia" w:ascii="宋体" w:hAnsi="宋体" w:eastAsia="宋体" w:cs="宋体"/>
          <w:b/>
          <w:color w:val="auto"/>
          <w:spacing w:val="20"/>
          <w:szCs w:val="21"/>
          <w:highlight w:val="none"/>
        </w:rPr>
      </w:pPr>
      <w:r>
        <w:rPr>
          <w:rFonts w:hint="eastAsia" w:ascii="宋体" w:hAnsi="宋体" w:eastAsia="宋体" w:cs="宋体"/>
          <w:b/>
          <w:color w:val="auto"/>
          <w:spacing w:val="20"/>
          <w:szCs w:val="21"/>
          <w:highlight w:val="none"/>
        </w:rPr>
        <w:t>供应商具有履行合同所必需的设备和专业技术能力的承诺函</w:t>
      </w:r>
    </w:p>
    <w:p w14:paraId="4C3603CD">
      <w:pPr>
        <w:pStyle w:val="18"/>
        <w:shd w:val="clear"/>
        <w:rPr>
          <w:rFonts w:hint="eastAsia" w:ascii="宋体" w:hAnsi="宋体" w:eastAsia="宋体" w:cs="宋体"/>
          <w:b/>
          <w:bCs/>
          <w:highlight w:val="none"/>
        </w:rPr>
      </w:pPr>
    </w:p>
    <w:p w14:paraId="4530B063">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6CC0950">
      <w:pPr>
        <w:shd w:val="clear"/>
        <w:spacing w:line="360" w:lineRule="auto"/>
        <w:ind w:firstLine="480" w:firstLineChars="200"/>
        <w:rPr>
          <w:rFonts w:hint="eastAsia" w:ascii="宋体" w:hAnsi="宋体" w:eastAsia="宋体" w:cs="宋体"/>
          <w:highlight w:val="none"/>
        </w:rPr>
      </w:pPr>
    </w:p>
    <w:p w14:paraId="7E81FA34">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我方郑重声明，我方具有履行</w:t>
      </w:r>
      <w:r>
        <w:rPr>
          <w:rFonts w:hint="eastAsia" w:ascii="宋体" w:hAnsi="宋体" w:eastAsia="宋体" w:cs="宋体"/>
          <w:highlight w:val="none"/>
          <w:u w:val="single"/>
        </w:rPr>
        <w:t>项目名称：           、项目编号：        、</w:t>
      </w:r>
      <w:r>
        <w:rPr>
          <w:rFonts w:hint="eastAsia" w:ascii="宋体" w:hAnsi="宋体" w:eastAsia="宋体" w:cs="宋体"/>
          <w:highlight w:val="none"/>
          <w:u w:val="single"/>
          <w:lang w:eastAsia="zh-CN"/>
        </w:rPr>
        <w:t>采购编号</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highlight w:val="none"/>
        </w:rPr>
        <w:t>合同所必需的设备和专业技术能力</w:t>
      </w:r>
      <w:r>
        <w:rPr>
          <w:rFonts w:hint="eastAsia" w:ascii="宋体" w:hAnsi="宋体" w:eastAsia="宋体" w:cs="宋体"/>
          <w:highlight w:val="none"/>
          <w:lang w:val="en-US" w:eastAsia="zh-CN"/>
        </w:rPr>
        <w:t>且具备法律、行政法规规定的特定条件</w:t>
      </w:r>
      <w:r>
        <w:rPr>
          <w:rFonts w:hint="eastAsia" w:ascii="宋体" w:hAnsi="宋体" w:eastAsia="宋体" w:cs="宋体"/>
          <w:highlight w:val="none"/>
        </w:rPr>
        <w:t>，如我方中标/成交，将按我方响应文件承诺，保证合同顺利履行。如有虚假或隐瞒，愿意承担一切后果。</w:t>
      </w:r>
    </w:p>
    <w:p w14:paraId="1702739F">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特此承诺。</w:t>
      </w:r>
    </w:p>
    <w:p w14:paraId="5C25E42E">
      <w:pPr>
        <w:shd w:val="clear"/>
        <w:snapToGrid w:val="0"/>
        <w:spacing w:line="480" w:lineRule="exact"/>
        <w:jc w:val="center"/>
        <w:rPr>
          <w:rFonts w:hint="eastAsia" w:ascii="宋体" w:hAnsi="宋体" w:eastAsia="宋体" w:cs="宋体"/>
          <w:highlight w:val="none"/>
        </w:rPr>
      </w:pPr>
    </w:p>
    <w:p w14:paraId="7E517AAC">
      <w:pPr>
        <w:shd w:val="clear"/>
        <w:snapToGrid w:val="0"/>
        <w:spacing w:line="480" w:lineRule="exact"/>
        <w:jc w:val="center"/>
        <w:rPr>
          <w:rFonts w:hint="eastAsia" w:ascii="宋体" w:hAnsi="宋体" w:eastAsia="宋体" w:cs="宋体"/>
          <w:highlight w:val="none"/>
        </w:rPr>
      </w:pPr>
    </w:p>
    <w:p w14:paraId="79D365D4">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258D0716">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9C1FEEB">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5D579D4C">
      <w:pPr>
        <w:shd w:val="clear"/>
        <w:spacing w:line="360" w:lineRule="auto"/>
        <w:rPr>
          <w:rFonts w:hint="eastAsia" w:ascii="宋体" w:hAnsi="宋体" w:eastAsia="宋体" w:cs="宋体"/>
          <w:b/>
          <w:bCs/>
          <w:highlight w:val="none"/>
        </w:rPr>
      </w:pPr>
    </w:p>
    <w:p w14:paraId="5C34AE93">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lang w:val="en-US" w:eastAsia="zh-CN"/>
        </w:rPr>
        <w:t>4</w:t>
      </w:r>
      <w:r>
        <w:rPr>
          <w:rFonts w:hint="eastAsia" w:ascii="宋体" w:hAnsi="宋体" w:eastAsia="宋体" w:cs="宋体"/>
          <w:b/>
          <w:bCs/>
          <w:highlight w:val="none"/>
          <w:lang w:eastAsia="zh-CN"/>
        </w:rPr>
        <w:t>、</w:t>
      </w:r>
      <w:r>
        <w:rPr>
          <w:rFonts w:hint="eastAsia" w:ascii="宋体" w:hAnsi="宋体" w:eastAsia="宋体" w:cs="宋体"/>
          <w:b/>
          <w:bCs/>
          <w:highlight w:val="none"/>
        </w:rPr>
        <w:t>供应商</w:t>
      </w:r>
      <w:r>
        <w:rPr>
          <w:rFonts w:hint="eastAsia" w:ascii="宋体" w:hAnsi="宋体" w:eastAsia="宋体" w:cs="宋体"/>
          <w:b/>
          <w:bCs/>
          <w:highlight w:val="none"/>
          <w:lang w:val="en-US" w:eastAsia="zh-CN"/>
        </w:rPr>
        <w:t>具</w:t>
      </w:r>
      <w:r>
        <w:rPr>
          <w:rFonts w:hint="eastAsia" w:ascii="宋体" w:hAnsi="宋体" w:eastAsia="宋体" w:cs="宋体"/>
          <w:b/>
          <w:bCs/>
          <w:highlight w:val="none"/>
        </w:rPr>
        <w:t>有依法缴纳税收和社会保障资金的良好记录的承诺函；</w:t>
      </w:r>
    </w:p>
    <w:p w14:paraId="1DD834A0">
      <w:pPr>
        <w:shd w:val="clear"/>
        <w:spacing w:line="360" w:lineRule="auto"/>
        <w:jc w:val="center"/>
        <w:rPr>
          <w:rFonts w:hint="eastAsia" w:ascii="宋体" w:hAnsi="宋体" w:eastAsia="宋体" w:cs="宋体"/>
          <w:b/>
          <w:color w:val="auto"/>
          <w:szCs w:val="21"/>
          <w:highlight w:val="none"/>
        </w:rPr>
      </w:pPr>
    </w:p>
    <w:p w14:paraId="350F38F2">
      <w:pPr>
        <w:shd w:val="clear"/>
        <w:spacing w:line="360" w:lineRule="auto"/>
        <w:jc w:val="center"/>
        <w:rPr>
          <w:rFonts w:hint="eastAsia" w:ascii="宋体" w:hAnsi="宋体" w:eastAsia="宋体" w:cs="宋体"/>
          <w:b/>
          <w:bCs/>
          <w:highlight w:val="none"/>
        </w:rPr>
      </w:pPr>
      <w:r>
        <w:rPr>
          <w:rFonts w:hint="eastAsia" w:ascii="宋体" w:hAnsi="宋体" w:eastAsia="宋体" w:cs="宋体"/>
          <w:b/>
          <w:color w:val="auto"/>
          <w:szCs w:val="21"/>
          <w:highlight w:val="none"/>
        </w:rPr>
        <w:t>供应商</w:t>
      </w:r>
      <w:r>
        <w:rPr>
          <w:rFonts w:hint="eastAsia" w:ascii="宋体" w:hAnsi="宋体" w:eastAsia="宋体" w:cs="宋体"/>
          <w:b/>
          <w:color w:val="auto"/>
          <w:szCs w:val="21"/>
          <w:highlight w:val="none"/>
          <w:lang w:val="en-US" w:eastAsia="zh-CN"/>
        </w:rPr>
        <w:t>具</w:t>
      </w:r>
      <w:r>
        <w:rPr>
          <w:rFonts w:hint="eastAsia" w:ascii="宋体" w:hAnsi="宋体" w:eastAsia="宋体" w:cs="宋体"/>
          <w:b/>
          <w:color w:val="auto"/>
          <w:szCs w:val="21"/>
          <w:highlight w:val="none"/>
        </w:rPr>
        <w:t>有依法缴纳税收和社会保障资金的良好记录的承诺函</w:t>
      </w:r>
    </w:p>
    <w:p w14:paraId="263ABF95">
      <w:pPr>
        <w:shd w:val="clear"/>
        <w:rPr>
          <w:rFonts w:hint="eastAsia" w:ascii="宋体" w:hAnsi="宋体" w:eastAsia="宋体" w:cs="宋体"/>
          <w:color w:val="auto"/>
          <w:szCs w:val="21"/>
          <w:highlight w:val="none"/>
          <w:u w:val="single"/>
        </w:rPr>
      </w:pPr>
    </w:p>
    <w:p w14:paraId="0DC3376D">
      <w:pPr>
        <w:shd w:val="clea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（采购人名称）：</w:t>
      </w:r>
    </w:p>
    <w:p w14:paraId="00C0E427">
      <w:pPr>
        <w:shd w:val="clear"/>
        <w:spacing w:line="360" w:lineRule="auto"/>
        <w:ind w:firstLine="480" w:firstLineChars="200"/>
        <w:rPr>
          <w:rFonts w:hint="eastAsia" w:ascii="宋体" w:hAnsi="宋体" w:eastAsia="宋体" w:cs="宋体"/>
          <w:highlight w:val="none"/>
        </w:rPr>
      </w:pPr>
    </w:p>
    <w:p w14:paraId="4A45C01C">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我公司郑重声明，我公司严格依法缴纳税收和社会保障金，本文件中所提供的相关材料均真实有效，不存在虚假、造假行为。如有违反，愿承担一切责任。</w:t>
      </w:r>
    </w:p>
    <w:p w14:paraId="19DAC30B">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特此承诺。</w:t>
      </w:r>
    </w:p>
    <w:p w14:paraId="1EC1F072">
      <w:pPr>
        <w:shd w:val="clear"/>
        <w:snapToGrid w:val="0"/>
        <w:spacing w:line="480" w:lineRule="exact"/>
        <w:jc w:val="center"/>
        <w:rPr>
          <w:rFonts w:hint="eastAsia" w:ascii="宋体" w:hAnsi="宋体" w:eastAsia="宋体" w:cs="宋体"/>
          <w:highlight w:val="none"/>
        </w:rPr>
      </w:pPr>
    </w:p>
    <w:p w14:paraId="31FCA983">
      <w:pPr>
        <w:shd w:val="clear"/>
        <w:snapToGrid w:val="0"/>
        <w:spacing w:line="480" w:lineRule="exact"/>
        <w:jc w:val="center"/>
        <w:rPr>
          <w:rFonts w:hint="eastAsia" w:ascii="宋体" w:hAnsi="宋体" w:eastAsia="宋体" w:cs="宋体"/>
          <w:highlight w:val="none"/>
        </w:rPr>
      </w:pPr>
    </w:p>
    <w:p w14:paraId="4DDF9422">
      <w:pPr>
        <w:shd w:val="clear"/>
        <w:snapToGrid w:val="0"/>
        <w:spacing w:line="480" w:lineRule="exact"/>
        <w:jc w:val="center"/>
        <w:rPr>
          <w:rFonts w:hint="eastAsia" w:ascii="宋体" w:hAnsi="宋体" w:eastAsia="宋体" w:cs="宋体"/>
          <w:highlight w:val="none"/>
        </w:rPr>
      </w:pPr>
      <w:r>
        <w:rPr>
          <w:rFonts w:hint="eastAsia" w:ascii="宋体" w:hAnsi="宋体" w:eastAsia="宋体" w:cs="宋体"/>
          <w:highlight w:val="none"/>
        </w:rPr>
        <w:t xml:space="preserve">                       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41977882">
      <w:pPr>
        <w:shd w:val="clear"/>
        <w:snapToGrid w:val="0"/>
        <w:spacing w:line="480" w:lineRule="exact"/>
        <w:ind w:firstLine="480" w:firstLineChars="200"/>
        <w:jc w:val="center"/>
        <w:rPr>
          <w:rFonts w:hint="eastAsia" w:ascii="宋体" w:hAnsi="宋体" w:eastAsia="宋体" w:cs="宋体"/>
          <w:highlight w:val="none"/>
        </w:rPr>
      </w:pPr>
      <w:r>
        <w:rPr>
          <w:rFonts w:hint="eastAsia" w:ascii="宋体" w:hAnsi="宋体" w:eastAsia="宋体" w:cs="宋体"/>
          <w:highlight w:val="none"/>
        </w:rPr>
        <w:t xml:space="preserve">                     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02ACC46">
      <w:pPr>
        <w:widowControl/>
        <w:shd w:val="clear"/>
        <w:tabs>
          <w:tab w:val="left" w:pos="4145"/>
        </w:tabs>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日      期：</w:t>
      </w:r>
    </w:p>
    <w:p w14:paraId="441C838B">
      <w:pPr>
        <w:shd w:val="clear"/>
        <w:spacing w:line="360" w:lineRule="auto"/>
        <w:rPr>
          <w:rFonts w:hint="eastAsia" w:ascii="宋体" w:hAnsi="宋体" w:eastAsia="宋体" w:cs="宋体"/>
          <w:b/>
          <w:bCs/>
          <w:highlight w:val="none"/>
        </w:rPr>
      </w:pPr>
    </w:p>
    <w:p w14:paraId="66B9F41E">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5</w:t>
      </w:r>
      <w:r>
        <w:rPr>
          <w:rFonts w:hint="eastAsia" w:ascii="宋体" w:hAnsi="宋体" w:eastAsia="宋体" w:cs="宋体"/>
          <w:b/>
          <w:bCs/>
          <w:highlight w:val="none"/>
          <w:lang w:eastAsia="zh-CN"/>
        </w:rPr>
        <w:t>、</w:t>
      </w:r>
      <w:r>
        <w:rPr>
          <w:rFonts w:hint="eastAsia" w:ascii="宋体" w:hAnsi="宋体" w:eastAsia="宋体" w:cs="宋体"/>
          <w:b/>
          <w:bCs/>
          <w:highlight w:val="none"/>
        </w:rPr>
        <w:t>供应商参加政府采购活动前三年内，在经营活动中没有重大违法记录的承诺函；</w:t>
      </w:r>
    </w:p>
    <w:p w14:paraId="4BF82BE1">
      <w:pPr>
        <w:shd w:val="clear"/>
        <w:spacing w:line="360" w:lineRule="auto"/>
        <w:rPr>
          <w:rFonts w:hint="eastAsia" w:ascii="宋体" w:hAnsi="宋体" w:eastAsia="宋体" w:cs="宋体"/>
          <w:b/>
          <w:highlight w:val="none"/>
          <w:u w:val="single"/>
        </w:rPr>
      </w:pPr>
    </w:p>
    <w:p w14:paraId="17FEC219">
      <w:pPr>
        <w:pStyle w:val="18"/>
        <w:shd w:val="clear"/>
        <w:jc w:val="center"/>
        <w:rPr>
          <w:rFonts w:hint="eastAsia" w:ascii="宋体" w:hAnsi="宋体" w:eastAsia="宋体" w:cs="宋体"/>
          <w:b/>
          <w:highlight w:val="none"/>
          <w:u w:val="single"/>
        </w:rPr>
      </w:pPr>
      <w:r>
        <w:rPr>
          <w:rFonts w:hint="eastAsia" w:ascii="宋体" w:hAnsi="宋体" w:eastAsia="宋体" w:cs="宋体"/>
          <w:b/>
          <w:color w:val="auto"/>
          <w:szCs w:val="21"/>
          <w:highlight w:val="none"/>
        </w:rPr>
        <w:t>供应商参加政府采购活动前三年内，在经营活动中没有重大违法记录的承诺函</w:t>
      </w:r>
    </w:p>
    <w:p w14:paraId="09A59A55">
      <w:pPr>
        <w:pStyle w:val="18"/>
        <w:shd w:val="clear"/>
        <w:rPr>
          <w:rFonts w:hint="eastAsia" w:ascii="宋体" w:hAnsi="宋体" w:eastAsia="宋体" w:cs="宋体"/>
          <w:b/>
          <w:highlight w:val="none"/>
          <w:u w:val="single"/>
        </w:rPr>
      </w:pPr>
    </w:p>
    <w:p w14:paraId="3843B318">
      <w:pPr>
        <w:shd w:val="clear"/>
        <w:spacing w:line="360" w:lineRule="auto"/>
        <w:rPr>
          <w:rFonts w:hint="eastAsia" w:ascii="宋体" w:hAnsi="宋体" w:eastAsia="宋体" w:cs="宋体"/>
          <w:b/>
          <w:highlight w:val="none"/>
          <w:u w:val="single"/>
        </w:rPr>
      </w:pPr>
      <w:r>
        <w:rPr>
          <w:rFonts w:hint="eastAsia" w:ascii="宋体" w:hAnsi="宋体" w:eastAsia="宋体" w:cs="宋体"/>
          <w:color w:val="auto"/>
          <w:szCs w:val="21"/>
          <w:highlight w:val="none"/>
          <w:u w:val="single"/>
        </w:rPr>
        <w:t>（采购人名称）：</w:t>
      </w:r>
    </w:p>
    <w:p w14:paraId="69E38AF9">
      <w:pPr>
        <w:pStyle w:val="34"/>
        <w:shd w:val="clear"/>
        <w:snapToGrid w:val="0"/>
        <w:spacing w:line="360" w:lineRule="auto"/>
        <w:ind w:firstLine="480" w:firstLineChars="200"/>
        <w:rPr>
          <w:rFonts w:hint="eastAsia" w:ascii="宋体" w:hAnsi="宋体" w:eastAsia="宋体" w:cs="宋体"/>
          <w:sz w:val="24"/>
          <w:szCs w:val="24"/>
          <w:highlight w:val="none"/>
        </w:rPr>
      </w:pPr>
    </w:p>
    <w:p w14:paraId="683985FD">
      <w:pPr>
        <w:pStyle w:val="34"/>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我公司现参与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 w:val="24"/>
          <w:szCs w:val="24"/>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前查询了本公司在信用中国网（http://www.creditchina.gov.cn）、</w:t>
      </w:r>
      <w:r>
        <w:rPr>
          <w:rFonts w:hint="eastAsia" w:ascii="宋体" w:hAnsi="宋体" w:eastAsia="宋体" w:cs="宋体"/>
          <w:sz w:val="24"/>
          <w:highlight w:val="none"/>
        </w:rPr>
        <w:t>中国执行信息公开网（http://zxgk.court.gov.cn/shixin/）</w:t>
      </w:r>
      <w:r>
        <w:rPr>
          <w:rFonts w:hint="eastAsia" w:ascii="宋体" w:hAnsi="宋体" w:eastAsia="宋体" w:cs="宋体"/>
          <w:sz w:val="24"/>
          <w:szCs w:val="24"/>
          <w:highlight w:val="none"/>
        </w:rPr>
        <w:t>的信用信息中失信被执行人、</w:t>
      </w:r>
      <w:r>
        <w:rPr>
          <w:rFonts w:hint="eastAsia" w:ascii="宋体" w:hAnsi="宋体" w:eastAsia="宋体" w:cs="宋体"/>
          <w:sz w:val="24"/>
          <w:szCs w:val="24"/>
          <w:highlight w:val="none"/>
          <w:lang w:eastAsia="zh-CN"/>
        </w:rPr>
        <w:t>重大税收违法失信主体、政府采购严重违法失信行为记录名单</w:t>
      </w:r>
      <w:r>
        <w:rPr>
          <w:rFonts w:hint="eastAsia" w:ascii="宋体" w:hAnsi="宋体" w:eastAsia="宋体" w:cs="宋体"/>
          <w:sz w:val="24"/>
          <w:szCs w:val="24"/>
          <w:highlight w:val="none"/>
        </w:rPr>
        <w:t>均为0记录；查询了本公司在中国政府采购网（http://www.ccgp.gov.cn）中的政府采购严重违法失信行为信息记录为0记录。</w:t>
      </w:r>
    </w:p>
    <w:p w14:paraId="06CC4523">
      <w:pPr>
        <w:pStyle w:val="34"/>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73008400">
      <w:pPr>
        <w:pStyle w:val="34"/>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3E838F73">
      <w:pPr>
        <w:shd w:val="clear"/>
        <w:snapToGrid w:val="0"/>
        <w:spacing w:line="480" w:lineRule="exact"/>
        <w:ind w:firstLine="3840" w:firstLineChars="16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C33300F">
      <w:pPr>
        <w:shd w:val="clear"/>
        <w:snapToGrid w:val="0"/>
        <w:spacing w:line="480" w:lineRule="exact"/>
        <w:ind w:firstLine="2640" w:firstLineChars="1100"/>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0EE48B5D">
      <w:pPr>
        <w:shd w:val="clear"/>
        <w:snapToGrid w:val="0"/>
        <w:spacing w:line="480" w:lineRule="exact"/>
        <w:ind w:firstLine="3840" w:firstLineChars="1600"/>
        <w:rPr>
          <w:rFonts w:hint="eastAsia" w:ascii="宋体" w:hAnsi="宋体" w:eastAsia="宋体" w:cs="宋体"/>
          <w:highlight w:val="none"/>
        </w:rPr>
      </w:pPr>
      <w:r>
        <w:rPr>
          <w:rFonts w:hint="eastAsia" w:ascii="宋体" w:hAnsi="宋体" w:eastAsia="宋体" w:cs="宋体"/>
          <w:highlight w:val="none"/>
        </w:rPr>
        <w:t>日      期：</w:t>
      </w:r>
    </w:p>
    <w:p w14:paraId="0D3B7F44">
      <w:pPr>
        <w:shd w:val="clear"/>
        <w:spacing w:line="360" w:lineRule="auto"/>
        <w:rPr>
          <w:rFonts w:hint="eastAsia" w:ascii="宋体" w:hAnsi="宋体" w:eastAsia="宋体" w:cs="宋体"/>
          <w:b/>
          <w:bCs/>
          <w:highlight w:val="none"/>
        </w:rPr>
      </w:pPr>
    </w:p>
    <w:p w14:paraId="2A099C02">
      <w:pPr>
        <w:spacing w:before="120" w:beforeLines="50" w:after="120" w:afterLines="50" w:line="480" w:lineRule="exact"/>
        <w:jc w:val="center"/>
        <w:rPr>
          <w:rFonts w:hint="eastAsia" w:ascii="宋体" w:hAnsi="宋体" w:eastAsia="宋体" w:cs="宋体"/>
          <w:b/>
          <w:bCs/>
          <w:highlight w:val="none"/>
        </w:rPr>
      </w:pPr>
      <w:r>
        <w:rPr>
          <w:rFonts w:hint="eastAsia" w:ascii="宋体" w:hAnsi="宋体" w:eastAsia="宋体" w:cs="宋体"/>
          <w:b/>
          <w:bCs/>
          <w:highlight w:val="none"/>
        </w:rPr>
        <w:br w:type="page"/>
      </w:r>
    </w:p>
    <w:p w14:paraId="2AD3818A">
      <w:pPr>
        <w:snapToGrid w:val="0"/>
        <w:outlineLvl w:val="9"/>
        <w:rPr>
          <w:rFonts w:hint="eastAsia" w:ascii="宋体" w:hAnsi="宋体" w:eastAsia="宋体" w:cs="宋体"/>
          <w:highlight w:val="none"/>
        </w:rPr>
      </w:pPr>
      <w:r>
        <w:rPr>
          <w:rFonts w:hint="eastAsia" w:ascii="宋体" w:hAnsi="宋体" w:eastAsia="宋体" w:cs="宋体"/>
          <w:b/>
          <w:kern w:val="0"/>
          <w:highlight w:val="none"/>
        </w:rPr>
        <w:t>6</w:t>
      </w:r>
      <w:r>
        <w:rPr>
          <w:rFonts w:hint="eastAsia" w:ascii="宋体" w:hAnsi="宋体" w:eastAsia="宋体" w:cs="宋体"/>
          <w:b/>
          <w:kern w:val="0"/>
          <w:highlight w:val="none"/>
          <w:lang w:eastAsia="zh-CN"/>
        </w:rPr>
        <w:t>、供应商</w:t>
      </w:r>
      <w:r>
        <w:rPr>
          <w:rFonts w:hint="eastAsia" w:ascii="宋体" w:hAnsi="宋体" w:eastAsia="宋体" w:cs="宋体"/>
          <w:b/>
          <w:kern w:val="0"/>
          <w:highlight w:val="none"/>
        </w:rPr>
        <w:t>廉洁自律承诺书</w:t>
      </w:r>
    </w:p>
    <w:p w14:paraId="66F525E7">
      <w:pPr>
        <w:spacing w:before="120" w:beforeLines="50" w:after="120" w:afterLines="50" w:line="480" w:lineRule="exact"/>
        <w:jc w:val="center"/>
        <w:outlineLvl w:val="9"/>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供应商</w:t>
      </w:r>
      <w:r>
        <w:rPr>
          <w:rFonts w:hint="eastAsia" w:ascii="宋体" w:hAnsi="宋体" w:eastAsia="宋体" w:cs="宋体"/>
          <w:b/>
          <w:kern w:val="0"/>
          <w:sz w:val="28"/>
          <w:szCs w:val="28"/>
          <w:highlight w:val="none"/>
        </w:rPr>
        <w:t>廉洁自律承诺书</w:t>
      </w:r>
    </w:p>
    <w:p w14:paraId="52C297CE">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u w:val="single"/>
          <w:lang w:val="en-US" w:eastAsia="zh-CN" w:bidi="ar-SA"/>
        </w:rPr>
        <w:t>（采购人名称、采购代理机构名称）：</w:t>
      </w:r>
    </w:p>
    <w:p w14:paraId="38D29F0D">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为维护本次磋商工作的正常秩序，本公司特郑重承诺如下：</w:t>
      </w:r>
    </w:p>
    <w:p w14:paraId="0C6E3351">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一、严格按照《中华人民共和国政府采购法》、《中华人民共和国政府采购法实施条例》、《政府采购竞争性磋商采购方式管理暂行办法》等有关法律法规、政策及《磋商文件》的规定，规范本公司的投标行为，保证做到合法参与本次磋商采购活动、正当竞争、廉洁经营。</w:t>
      </w:r>
    </w:p>
    <w:p w14:paraId="1D93B695">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二、本公司保证在本次磋商采购工作中做到： </w:t>
      </w:r>
    </w:p>
    <w:p w14:paraId="02C400A3">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1.不与其他供应商相互串通参与磋商采购、陪标，损害贵单位的合法权益； </w:t>
      </w:r>
    </w:p>
    <w:p w14:paraId="589ED46D">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2.不与用户串通参与磋商采购，损害采购人利益或他人的合法权益；</w:t>
      </w:r>
    </w:p>
    <w:p w14:paraId="07A56EC8">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不以向用户、采购代理机构或者磋商小组成员行贿的手段谋取成交；（包括送礼金礼品、有价证券、购物券、回扣、佣金、咨询费、劳务费、赞助费、宣传费、支付旅游费用、报销各种消费凭证、宴请、娱乐等）；</w:t>
      </w:r>
    </w:p>
    <w:p w14:paraId="03A5A48D">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4.不利用他人名义参与磋商采购或者以其他方式弄虚作假，谋取成交；</w:t>
      </w:r>
    </w:p>
    <w:p w14:paraId="3F0E3B6B">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5.保证不以其他任何方式扰乱本次磋商采购工作；</w:t>
      </w:r>
    </w:p>
    <w:p w14:paraId="1DB216A4">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6.保证严格遵守磋商采购会议纪律。</w:t>
      </w:r>
    </w:p>
    <w:p w14:paraId="6408AC84">
      <w:p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三、我公司承诺在本次磋商采购活动中，如有违反以上第二条中的行为，同意贵方上报省级主管部门，按《中华人民共和国政府采购法》、《中华人民共和国政府采购法实施条例》等有关法律法规和磋商文件之规定给予进入不良信誉记录、扣除保证金等惩罚，我公司及项目参与人员完全接受。</w:t>
      </w:r>
    </w:p>
    <w:p w14:paraId="4A6F59BE">
      <w:pPr>
        <w:spacing w:line="360" w:lineRule="auto"/>
        <w:ind w:firstLine="480" w:firstLineChars="200"/>
        <w:rPr>
          <w:rFonts w:hint="eastAsia" w:ascii="宋体" w:hAnsi="宋体" w:eastAsia="宋体" w:cs="宋体"/>
          <w:highlight w:val="none"/>
        </w:rPr>
      </w:pPr>
    </w:p>
    <w:p w14:paraId="70D1BE2E">
      <w:pPr>
        <w:snapToGrid w:val="0"/>
        <w:spacing w:line="360" w:lineRule="auto"/>
        <w:jc w:val="center"/>
        <w:rPr>
          <w:rFonts w:hint="eastAsia" w:ascii="宋体" w:hAnsi="宋体" w:eastAsia="宋体" w:cs="宋体"/>
          <w:highlight w:val="none"/>
        </w:rPr>
      </w:pPr>
    </w:p>
    <w:p w14:paraId="60DD8B5C">
      <w:pPr>
        <w:snapToGrid w:val="0"/>
        <w:spacing w:line="360" w:lineRule="auto"/>
        <w:ind w:firstLine="3360" w:firstLineChars="14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33F272DC">
      <w:pPr>
        <w:snapToGrid w:val="0"/>
        <w:spacing w:line="360" w:lineRule="auto"/>
        <w:ind w:firstLine="3360" w:firstLineChars="1400"/>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（签字或盖章）  </w:t>
      </w:r>
    </w:p>
    <w:p w14:paraId="1E728004">
      <w:pPr>
        <w:spacing w:line="360" w:lineRule="auto"/>
        <w:jc w:val="center"/>
        <w:rPr>
          <w:rFonts w:hint="eastAsia" w:ascii="宋体" w:hAnsi="宋体" w:eastAsia="宋体" w:cs="宋体"/>
          <w:b/>
          <w:bCs/>
          <w:highlight w:val="none"/>
        </w:rPr>
      </w:pPr>
      <w:r>
        <w:rPr>
          <w:rFonts w:hint="eastAsia" w:ascii="宋体" w:hAnsi="宋体" w:eastAsia="宋体" w:cs="宋体"/>
          <w:highlight w:val="none"/>
        </w:rPr>
        <w:t>日      期：</w:t>
      </w:r>
      <w:r>
        <w:rPr>
          <w:rFonts w:hint="eastAsia" w:ascii="宋体" w:hAnsi="宋体" w:eastAsia="宋体" w:cs="宋体"/>
          <w:b/>
          <w:bCs/>
          <w:highlight w:val="none"/>
        </w:rPr>
        <w:br w:type="page"/>
      </w:r>
    </w:p>
    <w:p w14:paraId="2D09A88C">
      <w:pPr>
        <w:shd w:val="clear"/>
        <w:spacing w:line="360" w:lineRule="auto"/>
        <w:rPr>
          <w:rFonts w:hint="eastAsia" w:ascii="宋体" w:hAnsi="宋体" w:eastAsia="宋体" w:cs="宋体"/>
          <w:b/>
          <w:sz w:val="24"/>
          <w:highlight w:val="none"/>
        </w:rPr>
      </w:pPr>
      <w:r>
        <w:rPr>
          <w:rFonts w:hint="eastAsia" w:ascii="宋体" w:hAnsi="宋体" w:eastAsia="宋体" w:cs="宋体"/>
          <w:b/>
          <w:sz w:val="24"/>
          <w:highlight w:val="none"/>
          <w:lang w:val="en-US" w:eastAsia="zh-CN"/>
        </w:rPr>
        <w:t>7、</w:t>
      </w:r>
      <w:r>
        <w:rPr>
          <w:rFonts w:hint="eastAsia" w:ascii="宋体" w:hAnsi="宋体" w:eastAsia="宋体" w:cs="宋体"/>
          <w:b/>
          <w:sz w:val="24"/>
          <w:highlight w:val="none"/>
        </w:rPr>
        <w:t>供应商基本存款账户开户许可证或基本账户信息函复印件及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保证金凭证；（复印件或影印件须加盖供应商公章）</w:t>
      </w:r>
    </w:p>
    <w:p w14:paraId="5925CEEB">
      <w:pPr>
        <w:shd w:val="clear"/>
        <w:spacing w:line="360" w:lineRule="auto"/>
        <w:ind w:left="-6" w:firstLine="6"/>
        <w:rPr>
          <w:rFonts w:hint="eastAsia" w:ascii="宋体" w:hAnsi="宋体" w:eastAsia="宋体" w:cs="宋体"/>
          <w:b/>
          <w:sz w:val="24"/>
          <w:highlight w:val="none"/>
        </w:rPr>
      </w:pPr>
    </w:p>
    <w:p w14:paraId="3F8429C8">
      <w:pPr>
        <w:shd w:val="clear"/>
        <w:spacing w:line="360" w:lineRule="auto"/>
        <w:rPr>
          <w:rFonts w:hint="eastAsia" w:ascii="宋体" w:hAnsi="宋体" w:eastAsia="宋体" w:cs="宋体"/>
          <w:b/>
          <w:bCs/>
          <w:highlight w:val="none"/>
        </w:rPr>
      </w:pPr>
    </w:p>
    <w:p w14:paraId="4CB8C488">
      <w:pPr>
        <w:pStyle w:val="18"/>
        <w:rPr>
          <w:rFonts w:hint="eastAsia" w:ascii="宋体" w:hAnsi="宋体" w:eastAsia="宋体" w:cs="宋体"/>
          <w:highlight w:val="none"/>
        </w:rPr>
      </w:pPr>
      <w:r>
        <w:rPr>
          <w:rFonts w:hint="eastAsia" w:ascii="宋体" w:hAnsi="宋体" w:eastAsia="宋体" w:cs="宋体"/>
          <w:b/>
          <w:bCs/>
          <w:highlight w:val="none"/>
        </w:rPr>
        <w:br w:type="page"/>
      </w:r>
      <w:r>
        <w:rPr>
          <w:rFonts w:hint="eastAsia" w:ascii="宋体" w:hAnsi="宋体" w:eastAsia="宋体" w:cs="宋体"/>
          <w:b/>
          <w:sz w:val="24"/>
          <w:highlight w:val="none"/>
          <w:lang w:val="en-US" w:eastAsia="zh-CN"/>
        </w:rPr>
        <w:t>8、</w:t>
      </w:r>
      <w:r>
        <w:rPr>
          <w:rFonts w:hint="eastAsia" w:ascii="宋体" w:hAnsi="宋体" w:eastAsia="宋体" w:cs="宋体"/>
          <w:b/>
          <w:bCs w:val="0"/>
          <w:kern w:val="0"/>
          <w:sz w:val="24"/>
          <w:szCs w:val="24"/>
          <w:highlight w:val="none"/>
          <w:lang w:val="en-US" w:eastAsia="zh-CN"/>
        </w:rPr>
        <w:t>中小企业声明函</w:t>
      </w:r>
    </w:p>
    <w:p w14:paraId="39E3AFD5">
      <w:pPr>
        <w:shd w:val="clear"/>
        <w:spacing w:line="360" w:lineRule="auto"/>
        <w:rPr>
          <w:rFonts w:hint="eastAsia" w:ascii="宋体" w:hAnsi="宋体" w:eastAsia="宋体" w:cs="宋体"/>
          <w:b/>
          <w:sz w:val="24"/>
          <w:highlight w:val="none"/>
          <w:lang w:val="en-US" w:eastAsia="zh-CN"/>
        </w:rPr>
      </w:pPr>
    </w:p>
    <w:p w14:paraId="5E2E9E49">
      <w:pPr>
        <w:shd w:val="clear"/>
        <w:tabs>
          <w:tab w:val="left" w:pos="1680"/>
        </w:tabs>
        <w:snapToGrid w:val="0"/>
        <w:spacing w:line="360" w:lineRule="auto"/>
        <w:jc w:val="center"/>
        <w:rPr>
          <w:rFonts w:hint="eastAsia" w:ascii="宋体" w:hAnsi="宋体" w:eastAsia="宋体" w:cs="宋体"/>
          <w:b/>
          <w:color w:val="auto"/>
          <w:highlight w:val="none"/>
          <w:lang w:eastAsia="zh-CN"/>
        </w:rPr>
      </w:pPr>
      <w:r>
        <w:rPr>
          <w:rFonts w:hint="eastAsia" w:ascii="宋体" w:hAnsi="宋体" w:eastAsia="宋体" w:cs="宋体"/>
          <w:b/>
          <w:bCs/>
          <w:color w:val="auto"/>
          <w:highlight w:val="none"/>
        </w:rPr>
        <w:t>中小企业声明函</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工程、服务</w:t>
      </w:r>
      <w:r>
        <w:rPr>
          <w:rFonts w:hint="eastAsia" w:ascii="宋体" w:hAnsi="宋体" w:eastAsia="宋体" w:cs="宋体"/>
          <w:b/>
          <w:bCs/>
          <w:color w:val="auto"/>
          <w:highlight w:val="none"/>
          <w:lang w:eastAsia="zh-CN"/>
        </w:rPr>
        <w:t>）</w:t>
      </w:r>
    </w:p>
    <w:p w14:paraId="6B332BF7">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spacing w:val="0"/>
          <w:w w:val="100"/>
          <w:kern w:val="24"/>
          <w:sz w:val="24"/>
          <w:szCs w:val="24"/>
          <w:highlight w:val="none"/>
          <w:u w:val="single"/>
        </w:rPr>
        <w:t>（单位名称）</w:t>
      </w:r>
      <w:r>
        <w:rPr>
          <w:rFonts w:hint="eastAsia" w:ascii="宋体" w:hAnsi="宋体" w:eastAsia="宋体" w:cs="宋体"/>
          <w:i w:val="0"/>
          <w:iCs w:val="0"/>
          <w:spacing w:val="0"/>
          <w:w w:val="100"/>
          <w:kern w:val="24"/>
          <w:sz w:val="24"/>
          <w:szCs w:val="24"/>
          <w:highlight w:val="none"/>
        </w:rPr>
        <w:t>的</w:t>
      </w:r>
      <w:r>
        <w:rPr>
          <w:rFonts w:hint="eastAsia" w:ascii="宋体" w:hAnsi="宋体" w:eastAsia="宋体" w:cs="宋体"/>
          <w:i w:val="0"/>
          <w:iCs w:val="0"/>
          <w:spacing w:val="0"/>
          <w:w w:val="100"/>
          <w:kern w:val="24"/>
          <w:sz w:val="24"/>
          <w:szCs w:val="24"/>
          <w:highlight w:val="none"/>
          <w:u w:val="single"/>
        </w:rPr>
        <w:t>（项目名称）</w:t>
      </w:r>
      <w:r>
        <w:rPr>
          <w:rFonts w:hint="eastAsia" w:ascii="宋体" w:hAnsi="宋体" w:eastAsia="宋体" w:cs="宋体"/>
          <w:spacing w:val="0"/>
          <w:w w:val="100"/>
          <w:kern w:val="24"/>
          <w:sz w:val="24"/>
          <w:szCs w:val="24"/>
          <w:highlight w:val="none"/>
        </w:rPr>
        <w:t>采购活动，工程的施工单位全部为符合政策要求的中小企业（或者：服务全部由符合政策要求的中小企业承接）</w:t>
      </w:r>
      <w:r>
        <w:rPr>
          <w:rFonts w:hint="eastAsia" w:ascii="宋体" w:hAnsi="宋体" w:eastAsia="宋体" w:cs="宋体"/>
          <w:spacing w:val="0"/>
          <w:w w:val="100"/>
          <w:kern w:val="24"/>
          <w:sz w:val="24"/>
          <w:szCs w:val="24"/>
          <w:highlight w:val="none"/>
          <w:lang w:eastAsia="zh-CN"/>
        </w:rPr>
        <w:t>。</w:t>
      </w:r>
      <w:r>
        <w:rPr>
          <w:rFonts w:hint="eastAsia" w:ascii="宋体" w:hAnsi="宋体" w:eastAsia="宋体" w:cs="宋体"/>
          <w:spacing w:val="0"/>
          <w:w w:val="100"/>
          <w:kern w:val="24"/>
          <w:sz w:val="24"/>
          <w:szCs w:val="24"/>
          <w:highlight w:val="none"/>
        </w:rPr>
        <w:t>相关企业（含联合体中的中小企业、签订分包意向协议的中小企业）的具体情况如下：</w:t>
      </w:r>
    </w:p>
    <w:p w14:paraId="70BA7D82">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1、</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w:t>
      </w:r>
      <w:r>
        <w:rPr>
          <w:rFonts w:hint="eastAsia" w:ascii="宋体" w:hAnsi="宋体" w:eastAsia="宋体" w:cs="宋体"/>
          <w:i w:val="0"/>
          <w:iCs w:val="0"/>
          <w:spacing w:val="0"/>
          <w:w w:val="100"/>
          <w:kern w:val="24"/>
          <w:sz w:val="24"/>
          <w:szCs w:val="24"/>
          <w:highlight w:val="none"/>
          <w:u w:val="single"/>
        </w:rPr>
        <w:t>（采购文件中明确的所属行业）</w:t>
      </w:r>
      <w:r>
        <w:rPr>
          <w:rFonts w:hint="eastAsia" w:ascii="宋体" w:hAnsi="宋体" w:eastAsia="宋体" w:cs="宋体"/>
          <w:i w:val="0"/>
          <w:iCs w:val="0"/>
          <w:spacing w:val="0"/>
          <w:w w:val="100"/>
          <w:kern w:val="24"/>
          <w:sz w:val="24"/>
          <w:szCs w:val="24"/>
          <w:highlight w:val="none"/>
        </w:rPr>
        <w:t>；承建（承接）企业为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w:t>
      </w:r>
      <w:r>
        <w:rPr>
          <w:rFonts w:hint="eastAsia" w:ascii="宋体" w:hAnsi="宋体" w:eastAsia="宋体" w:cs="宋体"/>
          <w:b/>
          <w:bCs/>
          <w:i w:val="0"/>
          <w:iCs w:val="0"/>
          <w:spacing w:val="0"/>
          <w:w w:val="100"/>
          <w:kern w:val="24"/>
          <w:sz w:val="36"/>
          <w:szCs w:val="36"/>
          <w:highlight w:val="none"/>
          <w:vertAlign w:val="superscript"/>
          <w:lang w:val="en-US" w:eastAsia="zh-CN"/>
        </w:rPr>
        <w:t>1</w:t>
      </w:r>
      <w:r>
        <w:rPr>
          <w:rFonts w:hint="eastAsia" w:ascii="宋体" w:hAnsi="宋体" w:eastAsia="宋体" w:cs="宋体"/>
          <w:i w:val="0"/>
          <w:iCs w:val="0"/>
          <w:spacing w:val="0"/>
          <w:w w:val="100"/>
          <w:kern w:val="24"/>
          <w:sz w:val="24"/>
          <w:szCs w:val="24"/>
          <w:highlight w:val="none"/>
        </w:rPr>
        <w:t>，</w:t>
      </w:r>
      <w:r>
        <w:rPr>
          <w:rFonts w:hint="eastAsia" w:ascii="宋体" w:hAnsi="宋体" w:eastAsia="宋体" w:cs="宋体"/>
          <w:i w:val="0"/>
          <w:iCs w:val="0"/>
          <w:spacing w:val="0"/>
          <w:w w:val="100"/>
          <w:kern w:val="24"/>
          <w:sz w:val="24"/>
          <w:szCs w:val="24"/>
          <w:highlight w:val="none"/>
          <w:u w:val="single"/>
        </w:rPr>
        <w:t>属于（中型企业、小型企业、微型企业）</w:t>
      </w:r>
      <w:r>
        <w:rPr>
          <w:rFonts w:hint="eastAsia" w:ascii="宋体" w:hAnsi="宋体" w:eastAsia="宋体" w:cs="宋体"/>
          <w:i w:val="0"/>
          <w:iCs w:val="0"/>
          <w:spacing w:val="0"/>
          <w:w w:val="100"/>
          <w:kern w:val="24"/>
          <w:sz w:val="24"/>
          <w:szCs w:val="24"/>
          <w:highlight w:val="none"/>
        </w:rPr>
        <w:t>；</w:t>
      </w:r>
    </w:p>
    <w:p w14:paraId="3E1E39BA">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2、</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，属于（采购文件中明确的所属行业）；承建（承接）企业为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万元，属于</w:t>
      </w:r>
      <w:r>
        <w:rPr>
          <w:rFonts w:hint="eastAsia" w:ascii="宋体" w:hAnsi="宋体" w:eastAsia="宋体" w:cs="宋体"/>
          <w:i w:val="0"/>
          <w:iCs w:val="0"/>
          <w:spacing w:val="0"/>
          <w:w w:val="100"/>
          <w:kern w:val="24"/>
          <w:sz w:val="24"/>
          <w:szCs w:val="24"/>
          <w:highlight w:val="none"/>
          <w:u w:val="single"/>
        </w:rPr>
        <w:t>（中型企业、小型企业、微型企业）</w:t>
      </w:r>
      <w:r>
        <w:rPr>
          <w:rFonts w:hint="eastAsia" w:ascii="宋体" w:hAnsi="宋体" w:eastAsia="宋体" w:cs="宋体"/>
          <w:i w:val="0"/>
          <w:iCs w:val="0"/>
          <w:spacing w:val="0"/>
          <w:w w:val="100"/>
          <w:kern w:val="24"/>
          <w:sz w:val="24"/>
          <w:szCs w:val="24"/>
          <w:highlight w:val="none"/>
        </w:rPr>
        <w:t>；</w:t>
      </w:r>
    </w:p>
    <w:p w14:paraId="4081B96B">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rPr>
        <w:t>……</w:t>
      </w:r>
    </w:p>
    <w:p w14:paraId="3B03DEFA">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以上企业，不属于大企业的分支机构，不存在控股股东为大企业的情形，也不存在与大企业的负责人为同一人的情形。</w:t>
      </w:r>
    </w:p>
    <w:p w14:paraId="7F863ABC">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本企业对上述声明内容的真实性负责。如有虚假，将依法承担相应责任。</w:t>
      </w:r>
    </w:p>
    <w:p w14:paraId="6FE685A3">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01226126">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14B20332">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企业名称（盖章）：</w:t>
      </w:r>
    </w:p>
    <w:p w14:paraId="703EB34F">
      <w:pPr>
        <w:pStyle w:val="34"/>
        <w:shd w:val="clear"/>
        <w:snapToGrid w:val="0"/>
        <w:spacing w:line="360" w:lineRule="auto"/>
        <w:jc w:val="center"/>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lang w:val="en-US" w:eastAsia="zh-CN"/>
        </w:rPr>
        <w:t xml:space="preserve">          </w:t>
      </w:r>
      <w:r>
        <w:rPr>
          <w:rFonts w:hint="eastAsia" w:ascii="宋体" w:hAnsi="宋体" w:eastAsia="宋体" w:cs="宋体"/>
          <w:spacing w:val="0"/>
          <w:w w:val="100"/>
          <w:kern w:val="24"/>
          <w:sz w:val="24"/>
          <w:szCs w:val="24"/>
          <w:highlight w:val="none"/>
        </w:rPr>
        <w:t>日期：</w:t>
      </w:r>
    </w:p>
    <w:p w14:paraId="298724CD">
      <w:pPr>
        <w:pStyle w:val="34"/>
        <w:shd w:val="clear"/>
        <w:snapToGrid w:val="0"/>
        <w:spacing w:line="360" w:lineRule="auto"/>
        <w:jc w:val="center"/>
        <w:rPr>
          <w:rFonts w:hint="eastAsia" w:ascii="宋体" w:hAnsi="宋体" w:eastAsia="宋体" w:cs="宋体"/>
          <w:spacing w:val="0"/>
          <w:w w:val="100"/>
          <w:kern w:val="24"/>
          <w:sz w:val="24"/>
          <w:szCs w:val="24"/>
          <w:highlight w:val="none"/>
        </w:rPr>
      </w:pPr>
    </w:p>
    <w:p w14:paraId="44F4338D">
      <w:pPr>
        <w:shd w:val="clear"/>
        <w:spacing w:line="480" w:lineRule="exact"/>
        <w:rPr>
          <w:rFonts w:hint="eastAsia" w:ascii="宋体" w:hAnsi="宋体" w:eastAsia="宋体" w:cs="宋体"/>
          <w:b/>
          <w:color w:val="auto"/>
          <w:highlight w:val="none"/>
        </w:rPr>
      </w:pPr>
      <w:r>
        <w:rPr>
          <w:rFonts w:hint="eastAsia" w:ascii="宋体" w:hAnsi="宋体" w:eastAsia="宋体" w:cs="宋体"/>
          <w:b w:val="0"/>
          <w:bCs/>
          <w:color w:val="auto"/>
          <w:highlight w:val="none"/>
        </w:rPr>
        <w:t>1从业人员、营业收入、资产总额填报上一年度数据，无上一年度数据的新成立企业可不填报。</w:t>
      </w:r>
    </w:p>
    <w:p w14:paraId="70767766">
      <w:pPr>
        <w:shd w:val="clear"/>
        <w:spacing w:line="480" w:lineRule="exact"/>
        <w:rPr>
          <w:rFonts w:hint="eastAsia" w:ascii="宋体" w:hAnsi="宋体" w:eastAsia="宋体" w:cs="宋体"/>
          <w:b/>
          <w:color w:val="auto"/>
          <w:highlight w:val="none"/>
        </w:rPr>
      </w:pPr>
    </w:p>
    <w:p w14:paraId="26B19A2B">
      <w:pPr>
        <w:shd w:val="clear"/>
        <w:spacing w:line="588" w:lineRule="exact"/>
        <w:jc w:val="left"/>
        <w:rPr>
          <w:rFonts w:hint="eastAsia" w:ascii="宋体" w:hAnsi="宋体" w:eastAsia="宋体" w:cs="宋体"/>
          <w:b/>
          <w:sz w:val="28"/>
          <w:szCs w:val="28"/>
          <w:highlight w:val="none"/>
        </w:rPr>
      </w:pPr>
      <w:r>
        <w:rPr>
          <w:rFonts w:hint="eastAsia" w:ascii="宋体" w:hAnsi="宋体" w:eastAsia="宋体" w:cs="宋体"/>
          <w:b/>
          <w:color w:val="auto"/>
          <w:spacing w:val="6"/>
          <w:highlight w:val="none"/>
        </w:rPr>
        <w:br w:type="page"/>
      </w:r>
    </w:p>
    <w:p w14:paraId="00C67CB0">
      <w:pPr>
        <w:shd w:val="clear"/>
        <w:spacing w:line="360" w:lineRule="auto"/>
        <w:jc w:val="center"/>
        <w:rPr>
          <w:rFonts w:hint="eastAsia" w:ascii="宋体" w:hAnsi="宋体" w:eastAsia="宋体" w:cs="宋体"/>
          <w:b/>
          <w:bCs/>
          <w:color w:val="auto"/>
          <w:highlight w:val="none"/>
        </w:rPr>
      </w:pPr>
    </w:p>
    <w:p w14:paraId="61F0092D">
      <w:pPr>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残疾人福利性单位声明函</w:t>
      </w:r>
    </w:p>
    <w:p w14:paraId="71806E83">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rPr>
        <w:t>〔2017〕 141</w:t>
      </w:r>
      <w:r>
        <w:rPr>
          <w:rFonts w:hint="eastAsia" w:ascii="宋体" w:hAnsi="宋体" w:eastAsia="宋体" w:cs="宋体"/>
          <w:color w:val="auto"/>
          <w:spacing w:val="6"/>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D560721">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4E481AFA">
      <w:pPr>
        <w:shd w:val="clear"/>
        <w:spacing w:line="360" w:lineRule="auto"/>
        <w:ind w:firstLine="504" w:firstLineChars="200"/>
        <w:rPr>
          <w:rFonts w:hint="eastAsia" w:ascii="宋体" w:hAnsi="宋体" w:eastAsia="宋体" w:cs="宋体"/>
          <w:color w:val="auto"/>
          <w:spacing w:val="6"/>
          <w:highlight w:val="none"/>
        </w:rPr>
      </w:pPr>
    </w:p>
    <w:p w14:paraId="25F5EFA6">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单位名称（盖章）：</w:t>
      </w:r>
    </w:p>
    <w:p w14:paraId="669BD24E">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日  期：</w:t>
      </w:r>
    </w:p>
    <w:p w14:paraId="160265EC">
      <w:pPr>
        <w:shd w:val="clear"/>
        <w:spacing w:line="360" w:lineRule="auto"/>
        <w:rPr>
          <w:rFonts w:hint="eastAsia" w:ascii="宋体" w:hAnsi="宋体" w:eastAsia="宋体" w:cs="宋体"/>
          <w:b/>
          <w:color w:val="auto"/>
          <w:highlight w:val="none"/>
        </w:rPr>
      </w:pPr>
    </w:p>
    <w:p w14:paraId="39CBA4EA">
      <w:pPr>
        <w:shd w:val="clear"/>
        <w:spacing w:line="360" w:lineRule="auto"/>
        <w:rPr>
          <w:rFonts w:hint="eastAsia" w:ascii="宋体" w:hAnsi="宋体" w:eastAsia="宋体" w:cs="宋体"/>
          <w:b/>
          <w:color w:val="auto"/>
          <w:highlight w:val="none"/>
        </w:rPr>
      </w:pPr>
    </w:p>
    <w:p w14:paraId="0DB27FB9">
      <w:pPr>
        <w:shd w:val="clea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注：成交供应商为残疾人福利性单位的，代理机构随成交结果同时公告其《残疾人福利性单位声明函》</w:t>
      </w:r>
    </w:p>
    <w:p w14:paraId="5DC803F0">
      <w:pPr>
        <w:shd w:val="clea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0316C951">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监狱企业声明函   （格式）</w:t>
      </w:r>
    </w:p>
    <w:p w14:paraId="52AEBB32">
      <w:pPr>
        <w:shd w:val="clear"/>
        <w:spacing w:line="588" w:lineRule="exact"/>
        <w:rPr>
          <w:rFonts w:hint="eastAsia" w:ascii="宋体" w:hAnsi="宋体" w:eastAsia="宋体" w:cs="宋体"/>
          <w:b w:val="0"/>
          <w:bCs/>
          <w:sz w:val="24"/>
          <w:szCs w:val="24"/>
          <w:highlight w:val="none"/>
          <w:u w:val="none"/>
        </w:rPr>
      </w:pPr>
    </w:p>
    <w:p w14:paraId="749E8C81">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本单位郑重声明，根据《财政部司法部关于政府采购支持监狱企业发展有关问题的通知》（财库〔2014〕 68号）的规定，本单位为符合条件的监狱企业，且本单位参加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单位的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项目采购活动提供本单位提供的服务，或者提供其他监狱企业的服务。</w:t>
      </w:r>
    </w:p>
    <w:p w14:paraId="0E956BCB">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附：监狱企业证明文件</w:t>
      </w:r>
    </w:p>
    <w:p w14:paraId="59F7C80C">
      <w:pPr>
        <w:shd w:val="clear"/>
        <w:spacing w:line="620" w:lineRule="exact"/>
        <w:ind w:firstLine="480" w:firstLineChars="200"/>
        <w:rPr>
          <w:rFonts w:hint="eastAsia" w:ascii="宋体" w:hAnsi="宋体" w:eastAsia="宋体" w:cs="宋体"/>
          <w:b w:val="0"/>
          <w:bCs/>
          <w:sz w:val="24"/>
          <w:szCs w:val="24"/>
          <w:highlight w:val="none"/>
          <w:u w:val="none"/>
        </w:rPr>
      </w:pPr>
    </w:p>
    <w:p w14:paraId="4851AB9B">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本单位对上述声明的真实性负责。如有虚假，将依法承担相应责任。</w:t>
      </w:r>
    </w:p>
    <w:p w14:paraId="188EA8F6">
      <w:pPr>
        <w:shd w:val="clear"/>
        <w:spacing w:line="588" w:lineRule="exact"/>
        <w:ind w:firstLine="480" w:firstLineChars="200"/>
        <w:rPr>
          <w:rFonts w:hint="eastAsia" w:ascii="宋体" w:hAnsi="宋体" w:eastAsia="宋体" w:cs="宋体"/>
          <w:b w:val="0"/>
          <w:bCs/>
          <w:sz w:val="24"/>
          <w:szCs w:val="24"/>
          <w:highlight w:val="none"/>
          <w:u w:val="none"/>
        </w:rPr>
      </w:pPr>
    </w:p>
    <w:p w14:paraId="15BCCF97">
      <w:pPr>
        <w:shd w:val="clear"/>
        <w:spacing w:line="588" w:lineRule="exact"/>
        <w:ind w:firstLine="480" w:firstLineChars="200"/>
        <w:rPr>
          <w:rFonts w:hint="eastAsia" w:ascii="宋体" w:hAnsi="宋体" w:eastAsia="宋体" w:cs="宋体"/>
          <w:b w:val="0"/>
          <w:bCs/>
          <w:sz w:val="24"/>
          <w:szCs w:val="24"/>
          <w:highlight w:val="none"/>
          <w:u w:val="none"/>
        </w:rPr>
      </w:pPr>
    </w:p>
    <w:p w14:paraId="73F732B5">
      <w:pPr>
        <w:shd w:val="clear"/>
        <w:bidi w:val="0"/>
        <w:rPr>
          <w:rFonts w:hint="eastAsia" w:ascii="宋体" w:hAnsi="宋体" w:eastAsia="宋体" w:cs="宋体"/>
          <w:highlight w:val="none"/>
        </w:rPr>
      </w:pPr>
    </w:p>
    <w:p w14:paraId="7358A640">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 xml:space="preserve">             </w:t>
      </w:r>
    </w:p>
    <w:p w14:paraId="0C5D7A85">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p>
    <w:p w14:paraId="4719B988">
      <w:pPr>
        <w:shd w:val="clear"/>
        <w:tabs>
          <w:tab w:val="left" w:pos="4860"/>
        </w:tabs>
        <w:spacing w:line="588" w:lineRule="exact"/>
        <w:ind w:left="0" w:leftChars="0" w:right="1560" w:firstLine="3840" w:firstLineChars="1600"/>
        <w:jc w:val="both"/>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供应商（盖单位公章）：</w:t>
      </w:r>
    </w:p>
    <w:p w14:paraId="472EBE66">
      <w:pPr>
        <w:shd w:val="clear"/>
        <w:ind w:left="0" w:leftChars="0" w:right="640" w:firstLine="3840" w:firstLineChars="1600"/>
        <w:jc w:val="left"/>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日  期：</w:t>
      </w:r>
    </w:p>
    <w:p w14:paraId="0A783FB2">
      <w:pPr>
        <w:shd w:val="clear"/>
        <w:ind w:right="640"/>
        <w:rPr>
          <w:rFonts w:hint="eastAsia" w:ascii="宋体" w:hAnsi="宋体" w:eastAsia="宋体" w:cs="宋体"/>
          <w:b w:val="0"/>
          <w:bCs/>
          <w:sz w:val="24"/>
          <w:szCs w:val="24"/>
          <w:highlight w:val="none"/>
          <w:u w:val="none"/>
        </w:rPr>
      </w:pPr>
    </w:p>
    <w:p w14:paraId="004DF746">
      <w:pPr>
        <w:shd w:val="clear"/>
        <w:bidi w:val="0"/>
        <w:rPr>
          <w:rFonts w:hint="eastAsia" w:ascii="宋体" w:hAnsi="宋体" w:eastAsia="宋体" w:cs="宋体"/>
          <w:highlight w:val="none"/>
        </w:rPr>
      </w:pPr>
      <w:r>
        <w:rPr>
          <w:rFonts w:hint="eastAsia" w:ascii="宋体" w:hAnsi="宋体" w:eastAsia="宋体" w:cs="宋体"/>
          <w:b/>
          <w:bCs w:val="0"/>
          <w:sz w:val="24"/>
          <w:szCs w:val="24"/>
          <w:highlight w:val="none"/>
          <w:u w:val="none"/>
        </w:rPr>
        <w:t>注：如不属于监狱企业可不按格式要求提供，但要求书面标明“我单位不属于监狱企业”字样并加盖单位公章</w:t>
      </w:r>
    </w:p>
    <w:p w14:paraId="154C55C6">
      <w:pPr>
        <w:rPr>
          <w:rFonts w:hint="eastAsia" w:ascii="宋体" w:hAnsi="宋体" w:eastAsia="宋体" w:cs="宋体"/>
          <w:highlight w:val="none"/>
        </w:rPr>
      </w:pPr>
      <w:r>
        <w:rPr>
          <w:rFonts w:hint="eastAsia" w:ascii="宋体" w:hAnsi="宋体" w:eastAsia="宋体" w:cs="宋体"/>
          <w:highlight w:val="none"/>
        </w:rPr>
        <w:br w:type="page"/>
      </w:r>
    </w:p>
    <w:p w14:paraId="669D28F8">
      <w:pPr>
        <w:pStyle w:val="18"/>
        <w:rPr>
          <w:rFonts w:hint="eastAsia" w:ascii="宋体" w:hAnsi="宋体" w:eastAsia="宋体" w:cs="宋体"/>
          <w:highlight w:val="none"/>
        </w:rPr>
      </w:pPr>
      <w:r>
        <w:rPr>
          <w:rFonts w:hint="eastAsia" w:ascii="宋体" w:hAnsi="宋体" w:eastAsia="宋体" w:cs="宋体"/>
          <w:b/>
          <w:bCs w:val="0"/>
          <w:kern w:val="0"/>
          <w:sz w:val="24"/>
          <w:szCs w:val="24"/>
          <w:highlight w:val="none"/>
          <w:lang w:val="en-US" w:eastAsia="zh-CN"/>
        </w:rPr>
        <w:t>9、供应商的特定资质要求</w:t>
      </w:r>
    </w:p>
    <w:p w14:paraId="1E7A6A40">
      <w:pPr>
        <w:shd w:val="clear"/>
        <w:spacing w:line="360" w:lineRule="auto"/>
        <w:rPr>
          <w:rFonts w:hint="eastAsia" w:ascii="宋体" w:hAnsi="宋体" w:eastAsia="宋体" w:cs="宋体"/>
          <w:b/>
          <w:bCs/>
          <w:highlight w:val="none"/>
        </w:rPr>
      </w:pPr>
    </w:p>
    <w:p w14:paraId="44202C5C">
      <w:pPr>
        <w:widowControl/>
        <w:shd w:val="clear"/>
        <w:snapToGrid w:val="0"/>
        <w:spacing w:line="360" w:lineRule="auto"/>
        <w:jc w:val="center"/>
        <w:rPr>
          <w:rFonts w:hint="eastAsia" w:ascii="宋体" w:hAnsi="宋体" w:eastAsia="宋体" w:cs="宋体"/>
          <w:b/>
          <w:kern w:val="0"/>
          <w:sz w:val="36"/>
          <w:szCs w:val="36"/>
          <w:highlight w:val="none"/>
        </w:rPr>
      </w:pPr>
      <w:r>
        <w:rPr>
          <w:rFonts w:hint="eastAsia" w:ascii="宋体" w:hAnsi="宋体" w:eastAsia="宋体" w:cs="宋体"/>
          <w:b/>
          <w:bCs/>
          <w:highlight w:val="none"/>
        </w:rPr>
        <w:br w:type="page"/>
      </w:r>
      <w:r>
        <w:rPr>
          <w:rFonts w:hint="eastAsia" w:ascii="宋体" w:hAnsi="宋体" w:eastAsia="宋体" w:cs="宋体"/>
          <w:b/>
          <w:kern w:val="0"/>
          <w:sz w:val="36"/>
          <w:szCs w:val="36"/>
          <w:highlight w:val="none"/>
        </w:rPr>
        <w:t>商务、</w:t>
      </w:r>
      <w:r>
        <w:rPr>
          <w:rFonts w:hint="eastAsia" w:ascii="宋体" w:hAnsi="宋体" w:eastAsia="宋体" w:cs="宋体"/>
          <w:b/>
          <w:kern w:val="0"/>
          <w:sz w:val="36"/>
          <w:szCs w:val="36"/>
          <w:highlight w:val="none"/>
          <w:lang w:val="en-US" w:eastAsia="zh-CN"/>
        </w:rPr>
        <w:t>技术服务</w:t>
      </w:r>
      <w:r>
        <w:rPr>
          <w:rFonts w:hint="eastAsia" w:ascii="宋体" w:hAnsi="宋体" w:eastAsia="宋体" w:cs="宋体"/>
          <w:b/>
          <w:kern w:val="0"/>
          <w:sz w:val="36"/>
          <w:szCs w:val="36"/>
          <w:highlight w:val="none"/>
        </w:rPr>
        <w:t>部分</w:t>
      </w:r>
    </w:p>
    <w:p w14:paraId="110DCE52">
      <w:pPr>
        <w:shd w:val="clear"/>
        <w:spacing w:line="360" w:lineRule="auto"/>
        <w:rPr>
          <w:rFonts w:hint="eastAsia" w:ascii="宋体" w:hAnsi="宋体" w:eastAsia="宋体" w:cs="宋体"/>
          <w:b/>
          <w:bCs/>
          <w:highlight w:val="none"/>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磋商函格式</w:t>
      </w:r>
    </w:p>
    <w:p w14:paraId="69692D49">
      <w:pPr>
        <w:shd w:val="clear"/>
        <w:spacing w:line="480" w:lineRule="exact"/>
        <w:jc w:val="center"/>
        <w:rPr>
          <w:rFonts w:hint="eastAsia" w:ascii="宋体" w:hAnsi="宋体" w:eastAsia="宋体" w:cs="宋体"/>
          <w:bCs/>
          <w:sz w:val="28"/>
          <w:szCs w:val="28"/>
          <w:highlight w:val="none"/>
        </w:rPr>
      </w:pPr>
      <w:r>
        <w:rPr>
          <w:rFonts w:hint="eastAsia" w:ascii="宋体" w:hAnsi="宋体" w:eastAsia="宋体" w:cs="宋体"/>
          <w:b/>
          <w:sz w:val="28"/>
          <w:szCs w:val="28"/>
          <w:highlight w:val="none"/>
        </w:rPr>
        <w:t>磋商函</w:t>
      </w:r>
    </w:p>
    <w:p w14:paraId="6D60C3FC">
      <w:pPr>
        <w:pStyle w:val="10"/>
        <w:shd w:val="clear"/>
        <w:adjustRightInd w:val="0"/>
        <w:spacing w:before="0" w:line="36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（采购人名称）</w:t>
      </w:r>
      <w:r>
        <w:rPr>
          <w:rFonts w:hint="eastAsia" w:ascii="宋体" w:hAnsi="宋体" w:eastAsia="宋体" w:cs="宋体"/>
          <w:highlight w:val="none"/>
        </w:rPr>
        <w:t>：</w:t>
      </w:r>
    </w:p>
    <w:p w14:paraId="6B7B5C59">
      <w:pPr>
        <w:pStyle w:val="10"/>
        <w:keepNext w:val="0"/>
        <w:keepLines w:val="0"/>
        <w:pageBreakBefore w:val="0"/>
        <w:widowControl w:val="0"/>
        <w:shd w:val="clear"/>
        <w:kinsoku/>
        <w:wordWrap w:val="0"/>
        <w:overflowPunct/>
        <w:topLinePunct w:val="0"/>
        <w:autoSpaceDE/>
        <w:autoSpaceDN/>
        <w:bidi w:val="0"/>
        <w:adjustRightInd w:val="0"/>
        <w:snapToGrid/>
        <w:spacing w:before="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（供应商全称）授权</w:t>
      </w:r>
      <w:r>
        <w:rPr>
          <w:rFonts w:hint="eastAsia" w:ascii="宋体" w:hAnsi="宋体" w:eastAsia="宋体" w:cs="宋体"/>
          <w:highlight w:val="none"/>
          <w:u w:val="single"/>
        </w:rPr>
        <w:t xml:space="preserve">        </w:t>
      </w:r>
      <w:r>
        <w:rPr>
          <w:rFonts w:hint="eastAsia" w:ascii="宋体" w:hAnsi="宋体" w:eastAsia="宋体" w:cs="宋体"/>
          <w:highlight w:val="none"/>
        </w:rPr>
        <w:t>（供应商代表姓名）</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u w:val="none"/>
        </w:rPr>
        <w:t>（职务、职称）</w:t>
      </w:r>
      <w:r>
        <w:rPr>
          <w:rFonts w:hint="eastAsia" w:ascii="宋体" w:hAnsi="宋体" w:eastAsia="宋体" w:cs="宋体"/>
          <w:highlight w:val="none"/>
        </w:rPr>
        <w:t>为我方代表，参加贵方组织的</w:t>
      </w:r>
      <w:r>
        <w:rPr>
          <w:rFonts w:hint="eastAsia" w:ascii="宋体" w:hAnsi="宋体" w:eastAsia="宋体" w:cs="宋体"/>
          <w:highlight w:val="none"/>
          <w:u w:val="single"/>
        </w:rPr>
        <w:t xml:space="preserve">          </w:t>
      </w:r>
      <w:r>
        <w:rPr>
          <w:rFonts w:hint="eastAsia" w:ascii="宋体" w:hAnsi="宋体" w:eastAsia="宋体" w:cs="宋体"/>
          <w:highlight w:val="none"/>
        </w:rPr>
        <w:t>（项目名称、项目编号、</w:t>
      </w:r>
      <w:r>
        <w:rPr>
          <w:rFonts w:hint="eastAsia" w:ascii="宋体" w:hAnsi="宋体" w:eastAsia="宋体" w:cs="宋体"/>
          <w:highlight w:val="none"/>
          <w:lang w:eastAsia="zh-CN"/>
        </w:rPr>
        <w:t>采购编号</w:t>
      </w:r>
      <w:r>
        <w:rPr>
          <w:rFonts w:hint="eastAsia" w:ascii="宋体" w:hAnsi="宋体" w:eastAsia="宋体" w:cs="宋体"/>
          <w:highlight w:val="none"/>
        </w:rPr>
        <w:t>）磋商的有关活动，并对此项目进行报价。为此：</w:t>
      </w:r>
    </w:p>
    <w:p w14:paraId="58F3B106">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1、我方同意在本项目磋商文件中规定的磋商日起的有效期内日历天，遵守本响应文件中的承诺且在此期限期满之前均具有约束力。</w:t>
      </w:r>
    </w:p>
    <w:p w14:paraId="5424264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2、我方承诺已经具备《中华人民共和国政府采购法》中规定的参加磋商活动的供应商应当具备的全部条件。</w:t>
      </w:r>
    </w:p>
    <w:p w14:paraId="5F16D0E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3、提供磋商须知规定的全部磋商文件，包括磋商文件正本、副本。</w:t>
      </w:r>
    </w:p>
    <w:p w14:paraId="059D9E3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4、按磋商文件要求提供和交付的</w:t>
      </w:r>
      <w:r>
        <w:rPr>
          <w:rFonts w:hint="eastAsia" w:ascii="宋体" w:hAnsi="宋体" w:eastAsia="宋体" w:cs="宋体"/>
          <w:highlight w:val="none"/>
          <w:lang w:val="en-US" w:eastAsia="zh-CN"/>
        </w:rPr>
        <w:t>货物和</w:t>
      </w:r>
      <w:r>
        <w:rPr>
          <w:rFonts w:hint="eastAsia" w:ascii="宋体" w:hAnsi="宋体" w:eastAsia="宋体" w:cs="宋体"/>
          <w:highlight w:val="none"/>
        </w:rPr>
        <w:t>服务的报价详见报价一览表。</w:t>
      </w:r>
    </w:p>
    <w:p w14:paraId="738A0B99">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5、我方承诺：完全理解最终报价超过采购预算金额时，报价将被拒绝。</w:t>
      </w:r>
    </w:p>
    <w:p w14:paraId="5F8BF44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6、保证忠实地执行双方所签订的合同，并承担合同规定的责任和义务。</w:t>
      </w:r>
    </w:p>
    <w:p w14:paraId="6217DE4B">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7、承诺完全满足和响应磋商文件中的各项商务和技术要求，若有偏差，已在磋商文件商务条款偏离表中予以明确特别说明。</w:t>
      </w:r>
    </w:p>
    <w:p w14:paraId="2C41BD8F">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8、保证遵守磋商文件的规定。</w:t>
      </w:r>
    </w:p>
    <w:p w14:paraId="4D92BBC5">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9、如果在磋商开始之日起规定的</w:t>
      </w:r>
      <w:r>
        <w:rPr>
          <w:rFonts w:hint="eastAsia" w:ascii="宋体" w:hAnsi="宋体" w:eastAsia="宋体" w:cs="宋体"/>
          <w:highlight w:val="none"/>
          <w:lang w:val="en-US" w:eastAsia="zh-CN"/>
        </w:rPr>
        <w:t>磋商</w:t>
      </w:r>
      <w:r>
        <w:rPr>
          <w:rFonts w:hint="eastAsia" w:ascii="宋体" w:hAnsi="宋体" w:eastAsia="宋体" w:cs="宋体"/>
          <w:highlight w:val="none"/>
        </w:rPr>
        <w:t>有效期内撤回响应文件，我方的保证金可被贵方没收。</w:t>
      </w:r>
    </w:p>
    <w:p w14:paraId="15E9F2B1">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10、我方完全理解贵方不一定接受最低价的报价或收到的任何报价。</w:t>
      </w:r>
    </w:p>
    <w:p w14:paraId="00FE2610">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11、我方愿意向贵方提供任何与本项报价有关的数据、情况和技术资料。若贵方需要，我方愿意提供我方做出的一切承诺的证明材料。</w:t>
      </w:r>
    </w:p>
    <w:p w14:paraId="40517006">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12、我方已详细审核全部磋商文件，包括磋商文件修改书（如有的话）、参考资料及有关附件，确认无误。</w:t>
      </w:r>
    </w:p>
    <w:p w14:paraId="54F37C30">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13、我方承诺：</w:t>
      </w:r>
      <w:r>
        <w:rPr>
          <w:rFonts w:hint="eastAsia" w:ascii="宋体" w:hAnsi="宋体" w:eastAsia="宋体" w:cs="宋体"/>
          <w:highlight w:val="none"/>
        </w:rPr>
        <w:t>采购人若需追加采购本项目磋商文件所列相关服务的，在不改变合同其他实质性条款的前提下，我方按相同或更优惠的折扣率保证供货。</w:t>
      </w:r>
    </w:p>
    <w:p w14:paraId="1EEB5B12">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4</w:t>
      </w:r>
      <w:r>
        <w:rPr>
          <w:rFonts w:hint="eastAsia" w:ascii="宋体" w:hAnsi="宋体" w:eastAsia="宋体" w:cs="宋体"/>
          <w:highlight w:val="none"/>
        </w:rPr>
        <w:t>、我方承诺接受磋商文件中《采购合同》的全部条款且无任何异议。</w:t>
      </w:r>
    </w:p>
    <w:p w14:paraId="29031C35">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4BE3A4F">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（1）提供虚假材料谋取成交的；</w:t>
      </w:r>
    </w:p>
    <w:p w14:paraId="60CD3C32">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（2）采取不正当手段诋毁、排挤其他供应商的；</w:t>
      </w:r>
    </w:p>
    <w:p w14:paraId="455A0503">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（3）与采购人、其它供应商恶意串通的；</w:t>
      </w:r>
    </w:p>
    <w:p w14:paraId="3076BE1A">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（4）向采购人、采购人工作人员行贿或者提供其他不正益的；</w:t>
      </w:r>
    </w:p>
    <w:p w14:paraId="10AD442D">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（5）在采购过程中与采购人进行磋商的；</w:t>
      </w:r>
    </w:p>
    <w:p w14:paraId="788E3C4C">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（6）拒绝有关部门监督检查或提供虚假情况的。</w:t>
      </w:r>
    </w:p>
    <w:p w14:paraId="017D82B2">
      <w:pPr>
        <w:pStyle w:val="10"/>
        <w:shd w:val="clear"/>
        <w:adjustRightInd w:val="0"/>
        <w:spacing w:before="0" w:line="360" w:lineRule="auto"/>
        <w:ind w:firstLine="480" w:firstLineChars="200"/>
        <w:rPr>
          <w:rFonts w:hint="eastAsia" w:ascii="宋体" w:hAnsi="宋体" w:eastAsia="宋体" w:cs="宋体"/>
          <w:highlight w:val="none"/>
        </w:rPr>
      </w:pPr>
    </w:p>
    <w:p w14:paraId="52DC2AC4">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注：除可填报项目外，对本磋商函的任何修改将被视为非实质性报价，从而导致该报价被拒绝。</w:t>
      </w:r>
    </w:p>
    <w:p w14:paraId="37FFB642">
      <w:pPr>
        <w:pStyle w:val="10"/>
        <w:shd w:val="clear"/>
        <w:adjustRightInd w:val="0"/>
        <w:spacing w:before="0" w:line="360" w:lineRule="auto"/>
        <w:ind w:firstLine="480" w:firstLineChars="200"/>
        <w:rPr>
          <w:rFonts w:hint="eastAsia" w:ascii="宋体" w:hAnsi="宋体" w:eastAsia="宋体" w:cs="宋体"/>
          <w:highlight w:val="none"/>
        </w:rPr>
      </w:pPr>
    </w:p>
    <w:p w14:paraId="647896B9">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所有有关本报价的一切往来联系方式为：</w:t>
      </w:r>
    </w:p>
    <w:p w14:paraId="0D5833BA">
      <w:pPr>
        <w:pStyle w:val="10"/>
        <w:shd w:val="clear"/>
        <w:adjustRightInd w:val="0"/>
        <w:spacing w:before="0" w:line="360" w:lineRule="auto"/>
        <w:ind w:firstLine="480" w:firstLineChars="200"/>
        <w:rPr>
          <w:rFonts w:hint="eastAsia" w:ascii="宋体" w:hAnsi="宋体" w:eastAsia="宋体" w:cs="宋体"/>
          <w:highlight w:val="none"/>
        </w:rPr>
      </w:pPr>
    </w:p>
    <w:p w14:paraId="368BA49E">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地址：</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邮编：</w:t>
      </w:r>
      <w:r>
        <w:rPr>
          <w:rFonts w:hint="eastAsia" w:ascii="宋体" w:hAnsi="宋体" w:eastAsia="宋体" w:cs="宋体"/>
          <w:highlight w:val="none"/>
          <w:u w:val="single"/>
        </w:rPr>
        <w:t xml:space="preserve">               </w:t>
      </w:r>
    </w:p>
    <w:p w14:paraId="052B3FE6">
      <w:pPr>
        <w:pStyle w:val="10"/>
        <w:shd w:val="clear"/>
        <w:adjustRightInd w:val="0"/>
        <w:spacing w:before="0"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电话：</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传真：</w:t>
      </w:r>
      <w:r>
        <w:rPr>
          <w:rFonts w:hint="eastAsia" w:ascii="宋体" w:hAnsi="宋体" w:eastAsia="宋体" w:cs="宋体"/>
          <w:highlight w:val="none"/>
          <w:u w:val="single"/>
        </w:rPr>
        <w:t xml:space="preserve">               </w:t>
      </w:r>
    </w:p>
    <w:p w14:paraId="62B1CC51">
      <w:pPr>
        <w:pStyle w:val="10"/>
        <w:shd w:val="clear"/>
        <w:adjustRightInd w:val="0"/>
        <w:spacing w:before="0" w:line="360" w:lineRule="auto"/>
        <w:ind w:firstLine="480" w:firstLineChars="200"/>
        <w:rPr>
          <w:rFonts w:hint="eastAsia" w:ascii="宋体" w:hAnsi="宋体" w:eastAsia="宋体" w:cs="宋体"/>
          <w:highlight w:val="none"/>
          <w:u w:val="single"/>
        </w:rPr>
      </w:pPr>
    </w:p>
    <w:p w14:paraId="0D9C68ED">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供应商全称（盖章）：</w:t>
      </w:r>
      <w:r>
        <w:rPr>
          <w:rFonts w:hint="eastAsia" w:ascii="宋体" w:hAnsi="宋体" w:eastAsia="宋体" w:cs="宋体"/>
          <w:highlight w:val="none"/>
          <w:u w:val="single"/>
        </w:rPr>
        <w:t xml:space="preserve">                        </w:t>
      </w:r>
    </w:p>
    <w:p w14:paraId="55D5DE6A">
      <w:pPr>
        <w:pStyle w:val="10"/>
        <w:shd w:val="clear"/>
        <w:adjustRightInd w:val="0"/>
        <w:spacing w:before="0"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供应商授权代表（签字或盖章）：</w:t>
      </w:r>
      <w:r>
        <w:rPr>
          <w:rFonts w:hint="eastAsia" w:ascii="宋体" w:hAnsi="宋体" w:eastAsia="宋体" w:cs="宋体"/>
          <w:highlight w:val="none"/>
          <w:u w:val="single"/>
        </w:rPr>
        <w:t xml:space="preserve">            </w:t>
      </w:r>
    </w:p>
    <w:p w14:paraId="3085C41C">
      <w:pPr>
        <w:pStyle w:val="10"/>
        <w:shd w:val="clear"/>
        <w:adjustRightInd w:val="0"/>
        <w:spacing w:before="0" w:line="360" w:lineRule="auto"/>
        <w:ind w:firstLine="480" w:firstLineChars="200"/>
        <w:rPr>
          <w:rFonts w:hint="eastAsia" w:ascii="宋体" w:hAnsi="宋体" w:eastAsia="宋体" w:cs="宋体"/>
          <w:highlight w:val="none"/>
          <w:u w:val="single"/>
        </w:rPr>
      </w:pPr>
    </w:p>
    <w:p w14:paraId="0F2C3440">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供应商授权代表姓名：</w:t>
      </w:r>
      <w:r>
        <w:rPr>
          <w:rFonts w:hint="eastAsia" w:ascii="宋体" w:hAnsi="宋体" w:eastAsia="宋体" w:cs="宋体"/>
          <w:highlight w:val="none"/>
          <w:u w:val="single"/>
        </w:rPr>
        <w:t xml:space="preserve">                    </w:t>
      </w:r>
    </w:p>
    <w:p w14:paraId="63DE12FA">
      <w:pPr>
        <w:pStyle w:val="10"/>
        <w:shd w:val="clear"/>
        <w:adjustRightInd w:val="0"/>
        <w:spacing w:before="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供应商授权代表联系电话：</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（办公） </w:t>
      </w:r>
      <w:r>
        <w:rPr>
          <w:rFonts w:hint="eastAsia" w:ascii="宋体" w:hAnsi="宋体" w:eastAsia="宋体" w:cs="宋体"/>
          <w:highlight w:val="none"/>
          <w:u w:val="single"/>
        </w:rPr>
        <w:t xml:space="preserve">             </w:t>
      </w:r>
      <w:r>
        <w:rPr>
          <w:rFonts w:hint="eastAsia" w:ascii="宋体" w:hAnsi="宋体" w:eastAsia="宋体" w:cs="宋体"/>
          <w:highlight w:val="none"/>
        </w:rPr>
        <w:t>（移动）</w:t>
      </w:r>
    </w:p>
    <w:p w14:paraId="20CBE4A7">
      <w:pPr>
        <w:pStyle w:val="10"/>
        <w:shd w:val="clear"/>
        <w:adjustRightInd w:val="0"/>
        <w:spacing w:before="0" w:line="360" w:lineRule="auto"/>
        <w:ind w:firstLine="480" w:firstLineChars="200"/>
        <w:rPr>
          <w:rFonts w:hint="eastAsia" w:ascii="宋体" w:hAnsi="宋体" w:eastAsia="宋体" w:cs="宋体"/>
          <w:highlight w:val="none"/>
        </w:rPr>
      </w:pPr>
    </w:p>
    <w:p w14:paraId="73840627">
      <w:pPr>
        <w:pStyle w:val="10"/>
        <w:shd w:val="clear"/>
        <w:adjustRightInd w:val="0"/>
        <w:spacing w:before="0"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p>
    <w:p w14:paraId="3D073A7A">
      <w:pPr>
        <w:shd w:val="clear"/>
        <w:spacing w:line="360" w:lineRule="auto"/>
        <w:rPr>
          <w:rFonts w:hint="eastAsia" w:ascii="宋体" w:hAnsi="宋体" w:eastAsia="宋体" w:cs="宋体"/>
          <w:b/>
          <w:bCs/>
          <w:highlight w:val="none"/>
        </w:rPr>
      </w:pPr>
      <w:r>
        <w:rPr>
          <w:rFonts w:hint="eastAsia" w:ascii="宋体" w:hAnsi="宋体" w:eastAsia="宋体" w:cs="宋体"/>
          <w:b/>
          <w:sz w:val="30"/>
          <w:highlight w:val="none"/>
        </w:rPr>
        <w:br w:type="page"/>
      </w:r>
      <w:r>
        <w:rPr>
          <w:rFonts w:hint="eastAsia" w:ascii="宋体" w:hAnsi="宋体" w:eastAsia="宋体" w:cs="宋体"/>
          <w:b/>
          <w:bCs/>
          <w:highlight w:val="none"/>
          <w:lang w:val="en-US" w:eastAsia="zh-CN"/>
        </w:rPr>
        <w:t>2、</w:t>
      </w:r>
      <w:r>
        <w:rPr>
          <w:rFonts w:hint="eastAsia" w:ascii="宋体" w:hAnsi="宋体" w:eastAsia="宋体" w:cs="宋体"/>
          <w:b/>
          <w:bCs/>
          <w:highlight w:val="none"/>
        </w:rPr>
        <w:t>法定代表人（负责人）身份证明书格式</w:t>
      </w:r>
    </w:p>
    <w:p w14:paraId="7EA78C5C">
      <w:pPr>
        <w:pStyle w:val="8"/>
        <w:shd w:val="clear"/>
        <w:rPr>
          <w:rFonts w:hint="eastAsia" w:ascii="宋体" w:hAnsi="宋体" w:eastAsia="宋体" w:cs="宋体"/>
          <w:highlight w:val="none"/>
          <w:lang w:eastAsia="zh-CN"/>
        </w:rPr>
      </w:pPr>
    </w:p>
    <w:p w14:paraId="556F8191">
      <w:pPr>
        <w:shd w:val="clear"/>
        <w:spacing w:line="480" w:lineRule="exact"/>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法定代表人（负责人）身份证明书</w:t>
      </w:r>
    </w:p>
    <w:p w14:paraId="1C03CC71">
      <w:pPr>
        <w:shd w:val="clear"/>
        <w:spacing w:line="400" w:lineRule="exact"/>
        <w:ind w:firstLine="570"/>
        <w:jc w:val="center"/>
        <w:rPr>
          <w:rFonts w:hint="eastAsia" w:ascii="宋体" w:hAnsi="宋体" w:eastAsia="宋体" w:cs="宋体"/>
          <w:spacing w:val="6"/>
          <w:highlight w:val="none"/>
        </w:rPr>
      </w:pPr>
    </w:p>
    <w:p w14:paraId="129B2868">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单位名称：</w:t>
      </w:r>
      <w:r>
        <w:rPr>
          <w:rFonts w:hint="eastAsia" w:ascii="宋体" w:hAnsi="宋体" w:eastAsia="宋体" w:cs="宋体"/>
          <w:spacing w:val="6"/>
          <w:highlight w:val="none"/>
          <w:u w:val="none"/>
        </w:rPr>
        <w:t xml:space="preserve">                                       </w:t>
      </w:r>
    </w:p>
    <w:p w14:paraId="5C3062A9">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单位性质：</w:t>
      </w:r>
      <w:r>
        <w:rPr>
          <w:rFonts w:hint="eastAsia" w:ascii="宋体" w:hAnsi="宋体" w:eastAsia="宋体" w:cs="宋体"/>
          <w:spacing w:val="6"/>
          <w:highlight w:val="none"/>
          <w:u w:val="none"/>
        </w:rPr>
        <w:t xml:space="preserve">                                       </w:t>
      </w:r>
    </w:p>
    <w:p w14:paraId="17A1EB54">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rPr>
        <w:t>地    址：</w:t>
      </w:r>
      <w:r>
        <w:rPr>
          <w:rFonts w:hint="eastAsia" w:ascii="宋体" w:hAnsi="宋体" w:eastAsia="宋体" w:cs="宋体"/>
          <w:spacing w:val="6"/>
          <w:highlight w:val="none"/>
          <w:u w:val="none"/>
        </w:rPr>
        <w:t xml:space="preserve">                                      </w:t>
      </w:r>
      <w:r>
        <w:rPr>
          <w:rFonts w:hint="eastAsia" w:ascii="宋体" w:hAnsi="宋体" w:eastAsia="宋体" w:cs="宋体"/>
          <w:spacing w:val="6"/>
          <w:highlight w:val="none"/>
          <w:u w:val="none"/>
          <w:lang w:val="en-US" w:eastAsia="zh-CN"/>
        </w:rPr>
        <w:t xml:space="preserve"> </w:t>
      </w:r>
    </w:p>
    <w:p w14:paraId="1485FEEB">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成立时间：</w:t>
      </w:r>
      <w:r>
        <w:rPr>
          <w:rFonts w:hint="eastAsia" w:ascii="宋体" w:hAnsi="宋体" w:eastAsia="宋体" w:cs="宋体"/>
          <w:spacing w:val="6"/>
          <w:highlight w:val="none"/>
          <w:u w:val="single"/>
        </w:rPr>
        <w:t xml:space="preserve">    年    月    日</w:t>
      </w:r>
    </w:p>
    <w:p w14:paraId="2BB0B7CC">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经营期限：</w:t>
      </w:r>
      <w:r>
        <w:rPr>
          <w:rFonts w:hint="eastAsia" w:ascii="宋体" w:hAnsi="宋体" w:eastAsia="宋体" w:cs="宋体"/>
          <w:spacing w:val="6"/>
          <w:highlight w:val="none"/>
          <w:u w:val="none"/>
        </w:rPr>
        <w:t xml:space="preserve">                             </w:t>
      </w:r>
    </w:p>
    <w:p w14:paraId="6D5A35D5">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姓    名：</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 xml:space="preserve">      性  别：</w:t>
      </w:r>
      <w:r>
        <w:rPr>
          <w:rFonts w:hint="eastAsia" w:ascii="宋体" w:hAnsi="宋体" w:eastAsia="宋体" w:cs="宋体"/>
          <w:spacing w:val="6"/>
          <w:highlight w:val="none"/>
          <w:u w:val="none"/>
        </w:rPr>
        <w:t xml:space="preserve">         </w:t>
      </w:r>
    </w:p>
    <w:p w14:paraId="649847AF">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u w:val="single"/>
        </w:rPr>
      </w:pPr>
      <w:r>
        <w:rPr>
          <w:rFonts w:hint="eastAsia" w:ascii="宋体" w:hAnsi="宋体" w:eastAsia="宋体" w:cs="宋体"/>
          <w:spacing w:val="6"/>
          <w:highlight w:val="none"/>
        </w:rPr>
        <w:t>身份证号：</w:t>
      </w:r>
      <w:r>
        <w:rPr>
          <w:rFonts w:hint="eastAsia" w:ascii="宋体" w:hAnsi="宋体" w:eastAsia="宋体" w:cs="宋体"/>
          <w:spacing w:val="6"/>
          <w:highlight w:val="none"/>
          <w:u w:val="single"/>
        </w:rPr>
        <w:t xml:space="preserve">            </w:t>
      </w:r>
      <w:r>
        <w:rPr>
          <w:rFonts w:hint="eastAsia" w:ascii="宋体" w:hAnsi="宋体" w:eastAsia="宋体" w:cs="宋体"/>
          <w:spacing w:val="6"/>
          <w:highlight w:val="none"/>
        </w:rPr>
        <w:t xml:space="preserve">     职  务：</w:t>
      </w:r>
      <w:r>
        <w:rPr>
          <w:rFonts w:hint="eastAsia" w:ascii="宋体" w:hAnsi="宋体" w:eastAsia="宋体" w:cs="宋体"/>
          <w:spacing w:val="6"/>
          <w:highlight w:val="none"/>
          <w:u w:val="none"/>
        </w:rPr>
        <w:t xml:space="preserve">          </w:t>
      </w:r>
    </w:p>
    <w:p w14:paraId="1F56CD0D">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 xml:space="preserve">系 </w:t>
      </w:r>
      <w:r>
        <w:rPr>
          <w:rFonts w:hint="eastAsia" w:ascii="宋体" w:hAnsi="宋体" w:eastAsia="宋体" w:cs="宋体"/>
          <w:spacing w:val="6"/>
          <w:highlight w:val="none"/>
          <w:u w:val="single"/>
        </w:rPr>
        <w:t xml:space="preserve">      （供应商名称）          </w:t>
      </w:r>
      <w:r>
        <w:rPr>
          <w:rFonts w:hint="eastAsia" w:ascii="宋体" w:hAnsi="宋体" w:eastAsia="宋体" w:cs="宋体"/>
          <w:spacing w:val="6"/>
          <w:highlight w:val="none"/>
        </w:rPr>
        <w:t>的法定代表人（负责人）。</w:t>
      </w:r>
    </w:p>
    <w:p w14:paraId="5FE7215B">
      <w:pPr>
        <w:keepNext w:val="0"/>
        <w:keepLines w:val="0"/>
        <w:pageBreakBefore w:val="0"/>
        <w:widowControl w:val="0"/>
        <w:shd w:val="clear"/>
        <w:kinsoku/>
        <w:wordWrap w:val="0"/>
        <w:overflowPunct/>
        <w:topLinePunct w:val="0"/>
        <w:autoSpaceDE/>
        <w:autoSpaceDN/>
        <w:bidi w:val="0"/>
        <w:adjustRightInd/>
        <w:snapToGrid/>
        <w:spacing w:line="480" w:lineRule="exact"/>
        <w:textAlignment w:val="auto"/>
        <w:rPr>
          <w:rFonts w:hint="eastAsia" w:ascii="宋体" w:hAnsi="宋体" w:eastAsia="宋体" w:cs="宋体"/>
          <w:spacing w:val="6"/>
          <w:highlight w:val="none"/>
        </w:rPr>
      </w:pPr>
      <w:r>
        <w:rPr>
          <w:rFonts w:hint="eastAsia" w:ascii="宋体" w:hAnsi="宋体" w:eastAsia="宋体" w:cs="宋体"/>
          <w:spacing w:val="6"/>
          <w:highlight w:val="none"/>
        </w:rPr>
        <w:t xml:space="preserve"> </w:t>
      </w:r>
    </w:p>
    <w:p w14:paraId="63490154">
      <w:pPr>
        <w:shd w:val="clear"/>
        <w:spacing w:line="480" w:lineRule="exact"/>
        <w:ind w:firstLine="504" w:firstLineChars="200"/>
        <w:rPr>
          <w:rFonts w:hint="eastAsia" w:ascii="宋体" w:hAnsi="宋体" w:eastAsia="宋体" w:cs="宋体"/>
          <w:spacing w:val="6"/>
          <w:highlight w:val="none"/>
        </w:rPr>
      </w:pPr>
      <w:r>
        <w:rPr>
          <w:rFonts w:hint="eastAsia" w:ascii="宋体" w:hAnsi="宋体" w:eastAsia="宋体" w:cs="宋体"/>
          <w:spacing w:val="6"/>
          <w:highlight w:val="none"/>
        </w:rPr>
        <w:t>特此证明。</w:t>
      </w:r>
    </w:p>
    <w:p w14:paraId="7B1C978B">
      <w:pPr>
        <w:shd w:val="clear"/>
        <w:spacing w:line="480" w:lineRule="exact"/>
        <w:rPr>
          <w:rFonts w:hint="eastAsia" w:ascii="宋体" w:hAnsi="宋体" w:eastAsia="宋体" w:cs="宋体"/>
          <w:spacing w:val="6"/>
          <w:highlight w:val="none"/>
        </w:rPr>
      </w:pPr>
      <w:r>
        <w:rPr>
          <w:rFonts w:hint="eastAsia" w:ascii="宋体" w:hAnsi="宋体" w:eastAsia="宋体" w:cs="宋体"/>
          <w:spacing w:val="6"/>
          <w:highlight w:val="none"/>
        </w:rPr>
        <w:t xml:space="preserve">   </w:t>
      </w:r>
    </w:p>
    <w:p w14:paraId="42DD0C21">
      <w:pPr>
        <w:shd w:val="clear"/>
        <w:tabs>
          <w:tab w:val="left" w:pos="4000"/>
        </w:tabs>
        <w:snapToGrid w:val="0"/>
        <w:spacing w:line="480" w:lineRule="exact"/>
        <w:ind w:firstLine="2800" w:firstLineChars="1000"/>
        <w:rPr>
          <w:rFonts w:hint="eastAsia" w:ascii="宋体" w:hAnsi="宋体" w:eastAsia="宋体" w:cs="宋体"/>
          <w:spacing w:val="20"/>
          <w:highlight w:val="none"/>
        </w:rPr>
      </w:pPr>
      <w:r>
        <w:rPr>
          <w:rFonts w:hint="eastAsia" w:ascii="宋体" w:hAnsi="宋体" w:eastAsia="宋体" w:cs="宋体"/>
          <w:spacing w:val="20"/>
          <w:highlight w:val="none"/>
        </w:rPr>
        <w:t>供应商全称：</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(盖章)</w:t>
      </w:r>
    </w:p>
    <w:p w14:paraId="4D22F1C3">
      <w:pPr>
        <w:pStyle w:val="8"/>
        <w:shd w:val="clear"/>
        <w:ind w:firstLine="1680" w:firstLineChars="600"/>
        <w:rPr>
          <w:rFonts w:hint="eastAsia" w:ascii="宋体" w:hAnsi="宋体" w:eastAsia="宋体" w:cs="宋体"/>
          <w:highlight w:val="none"/>
        </w:rPr>
      </w:pPr>
      <w:r>
        <w:rPr>
          <w:rFonts w:hint="eastAsia" w:ascii="宋体" w:hAnsi="宋体" w:eastAsia="宋体" w:cs="宋体"/>
          <w:spacing w:val="20"/>
          <w:highlight w:val="none"/>
        </w:rPr>
        <w:t>法定代表人或负责人：</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（签字或盖章）</w:t>
      </w:r>
    </w:p>
    <w:p w14:paraId="7D5AB604">
      <w:pPr>
        <w:shd w:val="clear"/>
        <w:tabs>
          <w:tab w:val="left" w:pos="4490"/>
        </w:tabs>
        <w:snapToGrid w:val="0"/>
        <w:spacing w:line="480" w:lineRule="exact"/>
        <w:rPr>
          <w:rFonts w:hint="eastAsia" w:ascii="宋体" w:hAnsi="宋体" w:eastAsia="宋体" w:cs="宋体"/>
          <w:spacing w:val="20"/>
          <w:highlight w:val="none"/>
        </w:rPr>
      </w:pPr>
      <w:r>
        <w:rPr>
          <w:rFonts w:hint="eastAsia" w:ascii="宋体" w:hAnsi="宋体" w:eastAsia="宋体" w:cs="宋体"/>
          <w:spacing w:val="20"/>
          <w:highlight w:val="none"/>
        </w:rPr>
        <w:tab/>
      </w:r>
      <w:r>
        <w:rPr>
          <w:rFonts w:hint="eastAsia" w:ascii="宋体" w:hAnsi="宋体" w:eastAsia="宋体" w:cs="宋体"/>
          <w:spacing w:val="20"/>
          <w:highlight w:val="none"/>
        </w:rPr>
        <w:t>年   月   日</w:t>
      </w:r>
    </w:p>
    <w:p w14:paraId="780649A7">
      <w:pPr>
        <w:shd w:val="clear"/>
        <w:spacing w:line="480" w:lineRule="exact"/>
        <w:rPr>
          <w:rFonts w:hint="eastAsia" w:ascii="宋体" w:hAnsi="宋体" w:eastAsia="宋体" w:cs="宋体"/>
          <w:highlight w:val="none"/>
        </w:rPr>
      </w:pPr>
    </w:p>
    <w:p w14:paraId="2EFCD842">
      <w:pPr>
        <w:shd w:val="clear"/>
        <w:spacing w:line="480" w:lineRule="exact"/>
        <w:rPr>
          <w:rFonts w:hint="eastAsia" w:ascii="宋体" w:hAnsi="宋体" w:eastAsia="宋体" w:cs="宋体"/>
          <w:b/>
          <w:highlight w:val="none"/>
        </w:rPr>
      </w:pPr>
      <w:r>
        <w:rPr>
          <w:rFonts w:hint="eastAsia" w:ascii="宋体" w:hAnsi="宋体" w:eastAsia="宋体" w:cs="宋体"/>
          <w:b/>
          <w:highlight w:val="none"/>
        </w:rPr>
        <w:t>附法定代表人有效的身份证正反两面复印件</w:t>
      </w:r>
    </w:p>
    <w:tbl>
      <w:tblPr>
        <w:tblStyle w:val="23"/>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5F0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4615" w:type="dxa"/>
            <w:vAlign w:val="top"/>
          </w:tcPr>
          <w:p w14:paraId="268B5195">
            <w:pPr>
              <w:shd w:val="clear"/>
              <w:rPr>
                <w:rFonts w:hint="eastAsia" w:ascii="宋体" w:hAnsi="宋体" w:eastAsia="宋体" w:cs="宋体"/>
                <w:b/>
                <w:highlight w:val="none"/>
              </w:rPr>
            </w:pPr>
          </w:p>
        </w:tc>
        <w:tc>
          <w:tcPr>
            <w:tcW w:w="4615" w:type="dxa"/>
            <w:vAlign w:val="top"/>
          </w:tcPr>
          <w:p w14:paraId="71B7910C">
            <w:pPr>
              <w:shd w:val="clear"/>
              <w:rPr>
                <w:rFonts w:hint="eastAsia" w:ascii="宋体" w:hAnsi="宋体" w:eastAsia="宋体" w:cs="宋体"/>
                <w:b/>
                <w:highlight w:val="none"/>
              </w:rPr>
            </w:pPr>
          </w:p>
        </w:tc>
      </w:tr>
    </w:tbl>
    <w:p w14:paraId="35A15228">
      <w:pPr>
        <w:shd w:val="clear"/>
        <w:rPr>
          <w:rFonts w:hint="eastAsia" w:ascii="宋体" w:hAnsi="宋体" w:eastAsia="宋体" w:cs="宋体"/>
          <w:b/>
          <w:highlight w:val="none"/>
        </w:rPr>
      </w:pPr>
    </w:p>
    <w:p w14:paraId="09EA535C">
      <w:pPr>
        <w:shd w:val="clear"/>
        <w:spacing w:line="360" w:lineRule="auto"/>
        <w:rPr>
          <w:rFonts w:hint="eastAsia" w:ascii="宋体" w:hAnsi="宋体" w:eastAsia="宋体" w:cs="宋体"/>
          <w:b/>
          <w:sz w:val="30"/>
          <w:szCs w:val="30"/>
          <w:highlight w:val="none"/>
        </w:rPr>
      </w:pPr>
      <w:r>
        <w:rPr>
          <w:rFonts w:hint="eastAsia" w:ascii="宋体" w:hAnsi="宋体" w:eastAsia="宋体" w:cs="宋体"/>
          <w:b/>
          <w:bCs/>
          <w:highlight w:val="none"/>
        </w:rPr>
        <w:br w:type="page"/>
      </w:r>
      <w:r>
        <w:rPr>
          <w:rFonts w:hint="eastAsia" w:ascii="宋体" w:hAnsi="宋体" w:eastAsia="宋体" w:cs="宋体"/>
          <w:b/>
          <w:bCs/>
          <w:highlight w:val="none"/>
          <w:lang w:val="en-US" w:eastAsia="zh-CN"/>
        </w:rPr>
        <w:t>3、</w:t>
      </w:r>
      <w:r>
        <w:rPr>
          <w:rFonts w:hint="eastAsia" w:ascii="宋体" w:hAnsi="宋体" w:eastAsia="宋体" w:cs="宋体"/>
          <w:b/>
          <w:bCs/>
          <w:highlight w:val="none"/>
        </w:rPr>
        <w:t>法定代表人（负责人）授权委托书格式</w:t>
      </w:r>
    </w:p>
    <w:p w14:paraId="69589D46">
      <w:pPr>
        <w:shd w:val="clear"/>
        <w:snapToGrid w:val="0"/>
        <w:spacing w:line="480" w:lineRule="exact"/>
        <w:ind w:left="482" w:hanging="482" w:hangingChars="200"/>
        <w:jc w:val="center"/>
        <w:rPr>
          <w:rFonts w:hint="eastAsia" w:ascii="宋体" w:hAnsi="宋体" w:eastAsia="宋体" w:cs="宋体"/>
          <w:b/>
          <w:bCs/>
          <w:highlight w:val="none"/>
        </w:rPr>
      </w:pPr>
    </w:p>
    <w:p w14:paraId="7E6B4EFA">
      <w:pPr>
        <w:shd w:val="clear"/>
        <w:spacing w:line="480" w:lineRule="exact"/>
        <w:jc w:val="center"/>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法定代表人（负责人）授权委托书</w:t>
      </w:r>
    </w:p>
    <w:p w14:paraId="7794CCA0">
      <w:pPr>
        <w:shd w:val="clear"/>
        <w:spacing w:line="480" w:lineRule="exact"/>
        <w:jc w:val="center"/>
        <w:rPr>
          <w:rFonts w:hint="eastAsia" w:ascii="宋体" w:hAnsi="宋体" w:eastAsia="宋体" w:cs="宋体"/>
          <w:b/>
          <w:sz w:val="28"/>
          <w:szCs w:val="28"/>
          <w:highlight w:val="none"/>
        </w:rPr>
      </w:pPr>
    </w:p>
    <w:p w14:paraId="04FE5845">
      <w:pPr>
        <w:shd w:val="clear"/>
        <w:rPr>
          <w:rFonts w:hint="eastAsia" w:ascii="宋体" w:hAnsi="宋体" w:eastAsia="宋体" w:cs="宋体"/>
          <w:b/>
          <w:highlight w:val="none"/>
        </w:rPr>
      </w:pPr>
      <w:r>
        <w:rPr>
          <w:rFonts w:hint="eastAsia" w:ascii="宋体" w:hAnsi="宋体" w:eastAsia="宋体" w:cs="宋体"/>
          <w:color w:val="auto"/>
          <w:szCs w:val="21"/>
          <w:highlight w:val="none"/>
          <w:u w:val="single"/>
        </w:rPr>
        <w:t>（采购人名称）：</w:t>
      </w:r>
    </w:p>
    <w:p w14:paraId="784A9C26">
      <w:pPr>
        <w:shd w:val="clea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本授权委托书声明：注册于</w:t>
      </w:r>
      <w:r>
        <w:rPr>
          <w:rFonts w:hint="eastAsia" w:ascii="宋体" w:hAnsi="宋体" w:eastAsia="宋体" w:cs="宋体"/>
          <w:highlight w:val="none"/>
          <w:u w:val="single"/>
        </w:rPr>
        <w:t xml:space="preserve">         </w:t>
      </w:r>
      <w:r>
        <w:rPr>
          <w:rFonts w:hint="eastAsia" w:ascii="宋体" w:hAnsi="宋体" w:eastAsia="宋体" w:cs="宋体"/>
          <w:highlight w:val="none"/>
        </w:rPr>
        <w:t>（供应商住址）的</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（供应商名称）法定代表人</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（法定代表人姓名、职务、身份证号）代表本公司授权</w:t>
      </w:r>
      <w:r>
        <w:rPr>
          <w:rFonts w:hint="eastAsia" w:ascii="宋体" w:hAnsi="宋体" w:eastAsia="宋体" w:cs="宋体"/>
          <w:highlight w:val="none"/>
          <w:u w:val="single"/>
        </w:rPr>
        <w:t xml:space="preserve">          </w:t>
      </w:r>
      <w:r>
        <w:rPr>
          <w:rFonts w:hint="eastAsia" w:ascii="宋体" w:hAnsi="宋体" w:eastAsia="宋体" w:cs="宋体"/>
          <w:highlight w:val="none"/>
        </w:rPr>
        <w:t>（供应商代表姓名、职务、身份证号）为本公司的合法代理人，就贵方组织的</w:t>
      </w:r>
      <w:r>
        <w:rPr>
          <w:rFonts w:hint="eastAsia" w:ascii="宋体" w:hAnsi="宋体" w:eastAsia="宋体" w:cs="宋体"/>
          <w:b/>
          <w:highlight w:val="none"/>
          <w:u w:val="single"/>
        </w:rPr>
        <w:t xml:space="preserve">          </w:t>
      </w:r>
      <w:r>
        <w:rPr>
          <w:rFonts w:hint="eastAsia" w:ascii="宋体" w:hAnsi="宋体" w:eastAsia="宋体" w:cs="宋体"/>
          <w:b/>
          <w:highlight w:val="none"/>
        </w:rPr>
        <w:t xml:space="preserve"> </w:t>
      </w:r>
      <w:r>
        <w:rPr>
          <w:rFonts w:hint="eastAsia" w:ascii="宋体" w:hAnsi="宋体" w:eastAsia="宋体" w:cs="宋体"/>
          <w:highlight w:val="none"/>
        </w:rPr>
        <w:t>项目，项目编号：</w:t>
      </w:r>
      <w:r>
        <w:rPr>
          <w:rFonts w:hint="eastAsia" w:ascii="宋体" w:hAnsi="宋体" w:eastAsia="宋体" w:cs="宋体"/>
          <w:b/>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b/>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highlight w:val="none"/>
        </w:rPr>
        <w:t>以本公司名义处理一切与之有关的事务。</w:t>
      </w:r>
    </w:p>
    <w:p w14:paraId="02C821A7">
      <w:pPr>
        <w:shd w:val="clear"/>
        <w:snapToGrid w:val="0"/>
        <w:spacing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日生效，特此声明。</w:t>
      </w:r>
    </w:p>
    <w:p w14:paraId="1D6EE10C">
      <w:pPr>
        <w:shd w:val="clear"/>
        <w:snapToGrid w:val="0"/>
        <w:spacing w:line="480" w:lineRule="exact"/>
        <w:ind w:firstLine="480" w:firstLineChars="200"/>
        <w:rPr>
          <w:rFonts w:hint="eastAsia" w:ascii="宋体" w:hAnsi="宋体" w:eastAsia="宋体" w:cs="宋体"/>
          <w:highlight w:val="none"/>
        </w:rPr>
      </w:pPr>
    </w:p>
    <w:p w14:paraId="22041BF0">
      <w:pPr>
        <w:shd w:val="clear"/>
        <w:snapToGrid w:val="0"/>
        <w:spacing w:line="480" w:lineRule="exact"/>
        <w:rPr>
          <w:rFonts w:hint="eastAsia" w:ascii="宋体" w:hAnsi="宋体" w:eastAsia="宋体" w:cs="宋体"/>
          <w:highlight w:val="none"/>
        </w:rPr>
      </w:pPr>
      <w:r>
        <w:rPr>
          <w:rFonts w:hint="eastAsia" w:ascii="宋体" w:hAnsi="宋体" w:eastAsia="宋体" w:cs="宋体"/>
          <w:highlight w:val="none"/>
        </w:rPr>
        <w:t xml:space="preserve">                                  </w:t>
      </w:r>
    </w:p>
    <w:p w14:paraId="3526AC9C">
      <w:pPr>
        <w:keepNext w:val="0"/>
        <w:keepLines w:val="0"/>
        <w:pageBreakBefore w:val="0"/>
        <w:widowControl w:val="0"/>
        <w:shd w:val="clear"/>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0F9E474A">
      <w:pPr>
        <w:keepNext w:val="0"/>
        <w:keepLines w:val="0"/>
        <w:pageBreakBefore w:val="0"/>
        <w:widowControl w:val="0"/>
        <w:shd w:val="clear"/>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lang w:val="en-US" w:eastAsia="zh-CN"/>
        </w:rPr>
        <w:t>或负责人</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4721CF67">
      <w:pPr>
        <w:keepNext w:val="0"/>
        <w:keepLines w:val="0"/>
        <w:pageBreakBefore w:val="0"/>
        <w:widowControl w:val="0"/>
        <w:shd w:val="clear"/>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highlight w:val="none"/>
        </w:rPr>
      </w:pPr>
      <w:r>
        <w:rPr>
          <w:rFonts w:hint="eastAsia" w:ascii="宋体" w:hAnsi="宋体" w:eastAsia="宋体" w:cs="宋体"/>
          <w:highlight w:val="none"/>
        </w:rPr>
        <w:t>供应商授权代表：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4DFF5AE0">
      <w:pPr>
        <w:keepNext w:val="0"/>
        <w:keepLines w:val="0"/>
        <w:pageBreakBefore w:val="0"/>
        <w:widowControl w:val="0"/>
        <w:shd w:val="clear"/>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highlight w:val="none"/>
        </w:rPr>
      </w:pPr>
      <w:r>
        <w:rPr>
          <w:rFonts w:hint="eastAsia" w:ascii="宋体" w:hAnsi="宋体" w:eastAsia="宋体" w:cs="宋体"/>
          <w:highlight w:val="none"/>
        </w:rPr>
        <w:t xml:space="preserve">     年  月  日</w:t>
      </w:r>
    </w:p>
    <w:p w14:paraId="2434066D">
      <w:pPr>
        <w:shd w:val="clear"/>
        <w:spacing w:line="480" w:lineRule="exact"/>
        <w:rPr>
          <w:rFonts w:hint="eastAsia" w:ascii="宋体" w:hAnsi="宋体" w:eastAsia="宋体" w:cs="宋体"/>
          <w:b/>
          <w:highlight w:val="none"/>
        </w:rPr>
      </w:pPr>
    </w:p>
    <w:p w14:paraId="730E1A97">
      <w:pPr>
        <w:shd w:val="clear"/>
        <w:spacing w:line="480" w:lineRule="exact"/>
        <w:rPr>
          <w:rFonts w:hint="eastAsia" w:ascii="宋体" w:hAnsi="宋体" w:eastAsia="宋体" w:cs="宋体"/>
          <w:b/>
          <w:highlight w:val="none"/>
        </w:rPr>
      </w:pPr>
    </w:p>
    <w:p w14:paraId="134DD14E">
      <w:pPr>
        <w:shd w:val="clear"/>
        <w:spacing w:line="480" w:lineRule="exact"/>
        <w:rPr>
          <w:rFonts w:hint="eastAsia" w:ascii="宋体" w:hAnsi="宋体" w:eastAsia="宋体" w:cs="宋体"/>
          <w:b/>
          <w:highlight w:val="none"/>
        </w:rPr>
      </w:pPr>
      <w:r>
        <w:rPr>
          <w:rFonts w:hint="eastAsia" w:ascii="宋体" w:hAnsi="宋体" w:eastAsia="宋体" w:cs="宋体"/>
          <w:b/>
          <w:highlight w:val="none"/>
        </w:rPr>
        <w:t>附供应商代表有效的身份证正反两面复印件</w:t>
      </w:r>
    </w:p>
    <w:tbl>
      <w:tblPr>
        <w:tblStyle w:val="23"/>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0"/>
        <w:gridCol w:w="4610"/>
      </w:tblGrid>
      <w:tr w14:paraId="0ACE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4610" w:type="dxa"/>
            <w:vAlign w:val="top"/>
          </w:tcPr>
          <w:p w14:paraId="7048D317">
            <w:pPr>
              <w:shd w:val="clear"/>
              <w:rPr>
                <w:rFonts w:hint="eastAsia" w:ascii="宋体" w:hAnsi="宋体" w:eastAsia="宋体" w:cs="宋体"/>
                <w:b/>
                <w:highlight w:val="none"/>
              </w:rPr>
            </w:pPr>
          </w:p>
        </w:tc>
        <w:tc>
          <w:tcPr>
            <w:tcW w:w="4610" w:type="dxa"/>
            <w:vAlign w:val="top"/>
          </w:tcPr>
          <w:p w14:paraId="134D06E3">
            <w:pPr>
              <w:shd w:val="clear"/>
              <w:rPr>
                <w:rFonts w:hint="eastAsia" w:ascii="宋体" w:hAnsi="宋体" w:eastAsia="宋体" w:cs="宋体"/>
                <w:b/>
                <w:highlight w:val="none"/>
              </w:rPr>
            </w:pPr>
          </w:p>
        </w:tc>
      </w:tr>
    </w:tbl>
    <w:p w14:paraId="32E15B58">
      <w:pPr>
        <w:shd w:val="clear"/>
        <w:spacing w:line="480" w:lineRule="exact"/>
        <w:rPr>
          <w:rFonts w:hint="eastAsia" w:ascii="宋体" w:hAnsi="宋体" w:eastAsia="宋体" w:cs="宋体"/>
          <w:szCs w:val="21"/>
          <w:highlight w:val="none"/>
        </w:rPr>
      </w:pPr>
    </w:p>
    <w:p w14:paraId="333B447D">
      <w:pPr>
        <w:shd w:val="clear"/>
        <w:spacing w:line="360" w:lineRule="auto"/>
        <w:rPr>
          <w:rFonts w:hint="eastAsia" w:ascii="宋体" w:hAnsi="宋体" w:eastAsia="宋体" w:cs="宋体"/>
          <w:highlight w:val="none"/>
          <w:lang w:val="en-US" w:eastAsia="zh-CN"/>
        </w:rPr>
      </w:pPr>
      <w:r>
        <w:rPr>
          <w:rFonts w:hint="eastAsia" w:ascii="宋体" w:hAnsi="宋体" w:eastAsia="宋体" w:cs="宋体"/>
          <w:b/>
          <w:highlight w:val="none"/>
        </w:rPr>
        <w:br w:type="page"/>
      </w:r>
      <w:r>
        <w:rPr>
          <w:rFonts w:hint="eastAsia" w:ascii="宋体" w:hAnsi="宋体" w:eastAsia="宋体" w:cs="宋体"/>
          <w:b/>
          <w:bCs/>
          <w:highlight w:val="none"/>
        </w:rPr>
        <w:t>4</w:t>
      </w:r>
      <w:r>
        <w:rPr>
          <w:rFonts w:hint="eastAsia" w:ascii="宋体" w:hAnsi="宋体" w:eastAsia="宋体" w:cs="宋体"/>
          <w:b/>
          <w:bCs/>
          <w:highlight w:val="none"/>
          <w:lang w:val="en-US" w:eastAsia="zh-CN"/>
        </w:rPr>
        <w:t>、</w:t>
      </w:r>
      <w:r>
        <w:rPr>
          <w:rFonts w:hint="eastAsia" w:ascii="宋体" w:hAnsi="宋体" w:eastAsia="宋体" w:cs="宋体"/>
          <w:b/>
          <w:bCs/>
          <w:highlight w:val="none"/>
        </w:rPr>
        <w:t>报价一览表</w:t>
      </w:r>
      <w:r>
        <w:rPr>
          <w:rFonts w:hint="eastAsia" w:ascii="宋体" w:hAnsi="宋体" w:eastAsia="宋体" w:cs="宋体"/>
          <w:b/>
          <w:bCs/>
          <w:highlight w:val="none"/>
          <w:lang w:val="en-US" w:eastAsia="zh-CN"/>
        </w:rPr>
        <w:t>格式</w:t>
      </w:r>
    </w:p>
    <w:p w14:paraId="782C0879">
      <w:pPr>
        <w:shd w:val="clear"/>
        <w:spacing w:line="48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报价一览表</w:t>
      </w:r>
    </w:p>
    <w:p w14:paraId="0FACB9A3">
      <w:pPr>
        <w:shd w:val="clear"/>
        <w:spacing w:line="480" w:lineRule="exact"/>
        <w:jc w:val="center"/>
        <w:rPr>
          <w:rFonts w:hint="eastAsia" w:ascii="宋体" w:hAnsi="宋体" w:eastAsia="宋体" w:cs="宋体"/>
          <w:highlight w:val="none"/>
          <w:u w:val="single"/>
        </w:rPr>
      </w:pPr>
      <w:r>
        <w:rPr>
          <w:rFonts w:hint="eastAsia" w:ascii="宋体" w:hAnsi="宋体" w:eastAsia="宋体" w:cs="宋体"/>
          <w:highlight w:val="none"/>
          <w:u w:val="single"/>
        </w:rPr>
        <w:t xml:space="preserve">                        </w:t>
      </w:r>
    </w:p>
    <w:p w14:paraId="0885D565">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rPr>
        <w:t>项目编号：</w:t>
      </w:r>
      <w:r>
        <w:rPr>
          <w:rFonts w:hint="eastAsia" w:ascii="宋体" w:hAnsi="宋体" w:eastAsia="宋体" w:cs="宋体"/>
          <w:highlight w:val="none"/>
          <w:u w:val="single"/>
        </w:rPr>
        <w:t xml:space="preserve">                        </w:t>
      </w:r>
    </w:p>
    <w:p w14:paraId="20866FC7">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highlight w:val="none"/>
          <w:u w:val="none"/>
        </w:rPr>
        <w:t xml:space="preserve"> </w:t>
      </w:r>
      <w:r>
        <w:rPr>
          <w:rFonts w:hint="eastAsia" w:ascii="宋体" w:hAnsi="宋体" w:eastAsia="宋体" w:cs="宋体"/>
          <w:highlight w:val="none"/>
          <w:u w:val="single"/>
        </w:rPr>
        <w:t xml:space="preserve">                      </w:t>
      </w:r>
    </w:p>
    <w:tbl>
      <w:tblPr>
        <w:tblStyle w:val="23"/>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1"/>
        <w:gridCol w:w="5948"/>
      </w:tblGrid>
      <w:tr w14:paraId="45CA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771" w:type="dxa"/>
            <w:vAlign w:val="center"/>
          </w:tcPr>
          <w:p w14:paraId="7B65DDD6">
            <w:pPr>
              <w:widowControl/>
              <w:shd w:val="clear"/>
              <w:spacing w:line="360" w:lineRule="auto"/>
              <w:jc w:val="center"/>
              <w:rPr>
                <w:rFonts w:hint="eastAsia" w:ascii="宋体" w:hAnsi="宋体" w:eastAsia="宋体" w:cs="宋体"/>
                <w:spacing w:val="20"/>
                <w:highlight w:val="none"/>
                <w:lang w:eastAsia="zh-CN"/>
              </w:rPr>
            </w:pPr>
            <w:r>
              <w:rPr>
                <w:rFonts w:hint="eastAsia" w:ascii="宋体" w:hAnsi="宋体" w:eastAsia="宋体" w:cs="宋体"/>
                <w:spacing w:val="20"/>
                <w:highlight w:val="none"/>
              </w:rPr>
              <w:t>总报价</w:t>
            </w:r>
            <w:r>
              <w:rPr>
                <w:rFonts w:hint="eastAsia" w:ascii="宋体" w:hAnsi="宋体" w:eastAsia="宋体" w:cs="宋体"/>
                <w:spacing w:val="20"/>
                <w:highlight w:val="none"/>
                <w:lang w:eastAsia="zh-CN"/>
              </w:rPr>
              <w:t>（</w:t>
            </w:r>
            <w:r>
              <w:rPr>
                <w:rFonts w:hint="eastAsia" w:ascii="宋体" w:hAnsi="宋体" w:eastAsia="宋体" w:cs="宋体"/>
                <w:spacing w:val="20"/>
                <w:highlight w:val="none"/>
                <w:lang w:val="en-US" w:eastAsia="zh-CN"/>
              </w:rPr>
              <w:t>元</w:t>
            </w:r>
            <w:r>
              <w:rPr>
                <w:rFonts w:hint="eastAsia" w:ascii="宋体" w:hAnsi="宋体" w:eastAsia="宋体" w:cs="宋体"/>
                <w:spacing w:val="20"/>
                <w:highlight w:val="none"/>
                <w:lang w:eastAsia="zh-CN"/>
              </w:rPr>
              <w:t>）</w:t>
            </w:r>
          </w:p>
        </w:tc>
        <w:tc>
          <w:tcPr>
            <w:tcW w:w="5948" w:type="dxa"/>
            <w:vAlign w:val="center"/>
          </w:tcPr>
          <w:p w14:paraId="089B540D">
            <w:pPr>
              <w:widowControl/>
              <w:shd w:val="clear"/>
              <w:spacing w:line="360" w:lineRule="auto"/>
              <w:rPr>
                <w:rFonts w:hint="eastAsia" w:ascii="宋体" w:hAnsi="宋体" w:eastAsia="宋体" w:cs="宋体"/>
                <w:spacing w:val="20"/>
                <w:highlight w:val="none"/>
              </w:rPr>
            </w:pPr>
            <w:r>
              <w:rPr>
                <w:rFonts w:hint="eastAsia" w:ascii="宋体" w:hAnsi="宋体" w:eastAsia="宋体" w:cs="宋体"/>
                <w:spacing w:val="20"/>
                <w:highlight w:val="none"/>
              </w:rPr>
              <w:t>大写：</w:t>
            </w:r>
          </w:p>
          <w:p w14:paraId="388F7C8B">
            <w:pPr>
              <w:widowControl/>
              <w:shd w:val="clear"/>
              <w:spacing w:line="360" w:lineRule="auto"/>
              <w:rPr>
                <w:rFonts w:hint="eastAsia" w:ascii="宋体" w:hAnsi="宋体" w:eastAsia="宋体" w:cs="宋体"/>
                <w:bCs/>
                <w:spacing w:val="20"/>
                <w:highlight w:val="none"/>
                <w:u w:val="single"/>
              </w:rPr>
            </w:pPr>
            <w:r>
              <w:rPr>
                <w:rFonts w:hint="eastAsia" w:ascii="宋体" w:hAnsi="宋体" w:eastAsia="宋体" w:cs="宋体"/>
                <w:spacing w:val="20"/>
                <w:highlight w:val="none"/>
              </w:rPr>
              <w:t>小写：</w:t>
            </w:r>
            <w:r>
              <w:rPr>
                <w:rFonts w:hint="eastAsia" w:ascii="宋体" w:hAnsi="宋体" w:eastAsia="宋体" w:cs="宋体"/>
                <w:spacing w:val="20"/>
                <w:highlight w:val="none"/>
                <w:u w:val="single"/>
              </w:rPr>
              <w:t xml:space="preserve">        </w:t>
            </w:r>
            <w:r>
              <w:rPr>
                <w:rFonts w:hint="eastAsia" w:ascii="宋体" w:hAnsi="宋体" w:eastAsia="宋体" w:cs="宋体"/>
                <w:spacing w:val="20"/>
                <w:highlight w:val="none"/>
              </w:rPr>
              <w:t>元</w:t>
            </w:r>
          </w:p>
        </w:tc>
      </w:tr>
      <w:tr w14:paraId="6C37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771" w:type="dxa"/>
            <w:vAlign w:val="center"/>
          </w:tcPr>
          <w:p w14:paraId="157049C9">
            <w:pPr>
              <w:widowControl/>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合同履约期限</w:t>
            </w:r>
          </w:p>
        </w:tc>
        <w:tc>
          <w:tcPr>
            <w:tcW w:w="5948" w:type="dxa"/>
            <w:vAlign w:val="center"/>
          </w:tcPr>
          <w:p w14:paraId="61FCFE3C">
            <w:pPr>
              <w:widowControl/>
              <w:shd w:val="clear"/>
              <w:spacing w:line="360" w:lineRule="auto"/>
              <w:jc w:val="center"/>
              <w:rPr>
                <w:rFonts w:hint="eastAsia" w:ascii="宋体" w:hAnsi="宋体" w:eastAsia="宋体" w:cs="宋体"/>
                <w:bCs/>
                <w:spacing w:val="20"/>
                <w:highlight w:val="none"/>
                <w:u w:val="single"/>
              </w:rPr>
            </w:pPr>
          </w:p>
        </w:tc>
      </w:tr>
      <w:tr w14:paraId="192F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771" w:type="dxa"/>
            <w:vAlign w:val="center"/>
          </w:tcPr>
          <w:p w14:paraId="318D2B5B">
            <w:pPr>
              <w:widowControl/>
              <w:shd w:val="clea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服务标准</w:t>
            </w:r>
          </w:p>
        </w:tc>
        <w:tc>
          <w:tcPr>
            <w:tcW w:w="5948" w:type="dxa"/>
            <w:vAlign w:val="center"/>
          </w:tcPr>
          <w:p w14:paraId="3D1D306A">
            <w:pPr>
              <w:widowControl/>
              <w:shd w:val="clear"/>
              <w:spacing w:line="360" w:lineRule="auto"/>
              <w:jc w:val="center"/>
              <w:rPr>
                <w:rFonts w:hint="eastAsia" w:ascii="宋体" w:hAnsi="宋体" w:eastAsia="宋体" w:cs="宋体"/>
                <w:bCs/>
                <w:spacing w:val="20"/>
                <w:highlight w:val="none"/>
                <w:u w:val="single"/>
              </w:rPr>
            </w:pPr>
          </w:p>
        </w:tc>
      </w:tr>
      <w:tr w14:paraId="013C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771" w:type="dxa"/>
            <w:vAlign w:val="center"/>
          </w:tcPr>
          <w:p w14:paraId="7F3EEE1E">
            <w:pPr>
              <w:widowControl/>
              <w:shd w:val="clear"/>
              <w:spacing w:line="360" w:lineRule="auto"/>
              <w:jc w:val="center"/>
              <w:rPr>
                <w:rFonts w:hint="eastAsia" w:ascii="宋体" w:hAnsi="宋体" w:eastAsia="宋体" w:cs="宋体"/>
                <w:spacing w:val="20"/>
                <w:highlight w:val="none"/>
              </w:rPr>
            </w:pPr>
            <w:r>
              <w:rPr>
                <w:rFonts w:hint="eastAsia" w:ascii="宋体" w:hAnsi="宋体" w:eastAsia="宋体" w:cs="宋体"/>
                <w:spacing w:val="20"/>
                <w:highlight w:val="none"/>
              </w:rPr>
              <w:t>备   注</w:t>
            </w:r>
          </w:p>
        </w:tc>
        <w:tc>
          <w:tcPr>
            <w:tcW w:w="5948" w:type="dxa"/>
            <w:vAlign w:val="center"/>
          </w:tcPr>
          <w:p w14:paraId="6D135BB4">
            <w:pPr>
              <w:widowControl/>
              <w:shd w:val="clear"/>
              <w:spacing w:line="360" w:lineRule="auto"/>
              <w:jc w:val="center"/>
              <w:rPr>
                <w:rFonts w:hint="eastAsia" w:ascii="宋体" w:hAnsi="宋体" w:eastAsia="宋体" w:cs="宋体"/>
                <w:bCs/>
                <w:spacing w:val="20"/>
                <w:highlight w:val="none"/>
                <w:u w:val="single"/>
              </w:rPr>
            </w:pPr>
          </w:p>
        </w:tc>
      </w:tr>
    </w:tbl>
    <w:p w14:paraId="4B5082BD">
      <w:pPr>
        <w:widowControl/>
        <w:shd w:val="clear"/>
        <w:spacing w:line="360" w:lineRule="auto"/>
        <w:jc w:val="left"/>
        <w:rPr>
          <w:rFonts w:hint="eastAsia" w:ascii="宋体" w:hAnsi="宋体" w:eastAsia="宋体" w:cs="宋体"/>
          <w:spacing w:val="20"/>
          <w:highlight w:val="none"/>
        </w:rPr>
      </w:pPr>
      <w:r>
        <w:rPr>
          <w:rFonts w:hint="eastAsia" w:ascii="宋体" w:hAnsi="宋体" w:eastAsia="宋体" w:cs="宋体"/>
          <w:spacing w:val="20"/>
          <w:highlight w:val="none"/>
        </w:rPr>
        <w:t>注:（1）报价应包括磋商文件所规定的磋商范围的全部内容；</w:t>
      </w:r>
    </w:p>
    <w:p w14:paraId="7B22CD15">
      <w:pPr>
        <w:widowControl/>
        <w:shd w:val="clear"/>
        <w:spacing w:line="360" w:lineRule="auto"/>
        <w:ind w:firstLine="420" w:firstLineChars="150"/>
        <w:jc w:val="left"/>
        <w:rPr>
          <w:rFonts w:hint="eastAsia" w:ascii="宋体" w:hAnsi="宋体" w:eastAsia="宋体" w:cs="宋体"/>
          <w:spacing w:val="20"/>
          <w:highlight w:val="none"/>
        </w:rPr>
      </w:pPr>
      <w:r>
        <w:rPr>
          <w:rFonts w:hint="eastAsia" w:ascii="宋体" w:hAnsi="宋体" w:eastAsia="宋体" w:cs="宋体"/>
          <w:spacing w:val="20"/>
          <w:highlight w:val="none"/>
        </w:rPr>
        <w:t>（2）报价的内容可以根据供应商实际情况增加但报价表格式不得自行改动；</w:t>
      </w:r>
    </w:p>
    <w:p w14:paraId="2676191D">
      <w:pPr>
        <w:widowControl/>
        <w:shd w:val="clear"/>
        <w:spacing w:line="360" w:lineRule="auto"/>
        <w:ind w:firstLine="420" w:firstLineChars="150"/>
        <w:jc w:val="left"/>
        <w:rPr>
          <w:rFonts w:hint="eastAsia" w:ascii="宋体" w:hAnsi="宋体" w:eastAsia="宋体" w:cs="宋体"/>
          <w:spacing w:val="20"/>
          <w:highlight w:val="none"/>
        </w:rPr>
      </w:pPr>
      <w:r>
        <w:rPr>
          <w:rFonts w:hint="eastAsia" w:ascii="宋体" w:hAnsi="宋体" w:eastAsia="宋体" w:cs="宋体"/>
          <w:spacing w:val="20"/>
          <w:highlight w:val="none"/>
        </w:rPr>
        <w:t>（3）</w:t>
      </w:r>
      <w:r>
        <w:rPr>
          <w:rFonts w:hint="eastAsia" w:ascii="宋体" w:hAnsi="宋体" w:eastAsia="宋体" w:cs="宋体"/>
          <w:highlight w:val="none"/>
          <w:lang w:val="en-US" w:eastAsia="zh-CN"/>
        </w:rPr>
        <w:t>合同履约期限</w:t>
      </w:r>
      <w:r>
        <w:rPr>
          <w:rFonts w:hint="eastAsia" w:ascii="宋体" w:hAnsi="宋体" w:eastAsia="宋体" w:cs="宋体"/>
          <w:spacing w:val="20"/>
          <w:highlight w:val="none"/>
        </w:rPr>
        <w:t>应满足磋商文件中前附表的相关要求。</w:t>
      </w:r>
    </w:p>
    <w:p w14:paraId="127429B4">
      <w:pPr>
        <w:widowControl/>
        <w:shd w:val="clear"/>
        <w:spacing w:line="360" w:lineRule="auto"/>
        <w:ind w:firstLine="560" w:firstLineChars="200"/>
        <w:jc w:val="left"/>
        <w:rPr>
          <w:rFonts w:hint="eastAsia" w:ascii="宋体" w:hAnsi="宋体" w:eastAsia="宋体" w:cs="宋体"/>
          <w:spacing w:val="20"/>
          <w:highlight w:val="none"/>
        </w:rPr>
      </w:pPr>
    </w:p>
    <w:p w14:paraId="7CAE4720">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551882D">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szCs w:val="28"/>
          <w:highlight w:val="none"/>
        </w:rPr>
        <w:t>法定代表人或供应商授权代表：</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（签字或盖章）</w:t>
      </w:r>
    </w:p>
    <w:p w14:paraId="1EA56B21">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日  期：      年    月    日</w:t>
      </w:r>
    </w:p>
    <w:p w14:paraId="4CFD7EE6">
      <w:pPr>
        <w:widowControl/>
        <w:shd w:val="clear"/>
        <w:tabs>
          <w:tab w:val="left" w:pos="4145"/>
        </w:tabs>
        <w:snapToGrid w:val="0"/>
        <w:spacing w:line="360" w:lineRule="auto"/>
        <w:jc w:val="left"/>
        <w:rPr>
          <w:rFonts w:hint="eastAsia" w:ascii="宋体" w:hAnsi="宋体" w:eastAsia="宋体" w:cs="宋体"/>
          <w:b/>
          <w:highlight w:val="none"/>
        </w:rPr>
      </w:pPr>
      <w:r>
        <w:rPr>
          <w:rFonts w:hint="eastAsia" w:ascii="宋体" w:hAnsi="宋体" w:eastAsia="宋体" w:cs="宋体"/>
          <w:b/>
          <w:highlight w:val="none"/>
        </w:rPr>
        <w:br w:type="page"/>
      </w:r>
      <w:r>
        <w:rPr>
          <w:rFonts w:hint="eastAsia" w:ascii="宋体" w:hAnsi="宋体" w:eastAsia="宋体" w:cs="宋体"/>
          <w:b/>
          <w:highlight w:val="none"/>
        </w:rPr>
        <w:t>5</w:t>
      </w:r>
      <w:r>
        <w:rPr>
          <w:rFonts w:hint="eastAsia" w:ascii="宋体" w:hAnsi="宋体" w:eastAsia="宋体" w:cs="宋体"/>
          <w:b/>
          <w:highlight w:val="none"/>
          <w:lang w:val="en-US" w:eastAsia="zh-CN"/>
        </w:rPr>
        <w:t>、</w:t>
      </w:r>
      <w:r>
        <w:rPr>
          <w:rFonts w:hint="eastAsia" w:ascii="宋体" w:hAnsi="宋体" w:eastAsia="宋体" w:cs="宋体"/>
          <w:b/>
          <w:highlight w:val="none"/>
        </w:rPr>
        <w:t>近年同类项目案例及相关证明资料</w:t>
      </w:r>
    </w:p>
    <w:p w14:paraId="12CA5136">
      <w:pPr>
        <w:shd w:val="clear"/>
        <w:spacing w:line="360" w:lineRule="auto"/>
        <w:rPr>
          <w:rFonts w:hint="eastAsia" w:ascii="宋体" w:hAnsi="宋体" w:eastAsia="宋体" w:cs="宋体"/>
          <w:b/>
          <w:sz w:val="28"/>
          <w:szCs w:val="28"/>
          <w:highlight w:val="none"/>
        </w:rPr>
      </w:pPr>
    </w:p>
    <w:p w14:paraId="1A25870D">
      <w:pPr>
        <w:shd w:val="clea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近年</w:t>
      </w:r>
      <w:r>
        <w:rPr>
          <w:rFonts w:hint="eastAsia" w:ascii="宋体" w:hAnsi="宋体" w:eastAsia="宋体" w:cs="宋体"/>
          <w:b/>
          <w:sz w:val="28"/>
          <w:szCs w:val="28"/>
          <w:highlight w:val="none"/>
          <w:lang w:eastAsia="zh-CN"/>
        </w:rPr>
        <w:t>同类项目</w:t>
      </w:r>
      <w:r>
        <w:rPr>
          <w:rFonts w:hint="eastAsia" w:ascii="宋体" w:hAnsi="宋体" w:eastAsia="宋体" w:cs="宋体"/>
          <w:b/>
          <w:sz w:val="28"/>
          <w:szCs w:val="28"/>
          <w:highlight w:val="none"/>
        </w:rPr>
        <w:t>案例及相关证明资料</w:t>
      </w:r>
    </w:p>
    <w:tbl>
      <w:tblPr>
        <w:tblStyle w:val="23"/>
        <w:tblW w:w="84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2099"/>
        <w:gridCol w:w="1246"/>
        <w:gridCol w:w="1316"/>
        <w:gridCol w:w="1481"/>
        <w:gridCol w:w="772"/>
      </w:tblGrid>
      <w:tr w14:paraId="2F6E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center"/>
          </w:tcPr>
          <w:p w14:paraId="2332CC10">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使用单位</w:t>
            </w:r>
          </w:p>
        </w:tc>
        <w:tc>
          <w:tcPr>
            <w:tcW w:w="2099" w:type="dxa"/>
            <w:tcBorders>
              <w:top w:val="single" w:color="000000" w:sz="4" w:space="0"/>
              <w:left w:val="single" w:color="000000" w:sz="4" w:space="0"/>
              <w:bottom w:val="single" w:color="000000" w:sz="4" w:space="0"/>
              <w:right w:val="single" w:color="000000" w:sz="4" w:space="0"/>
            </w:tcBorders>
            <w:vAlign w:val="center"/>
          </w:tcPr>
          <w:p w14:paraId="229F769A">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项目名称</w:t>
            </w:r>
          </w:p>
        </w:tc>
        <w:tc>
          <w:tcPr>
            <w:tcW w:w="1246" w:type="dxa"/>
            <w:tcBorders>
              <w:top w:val="single" w:color="000000" w:sz="4" w:space="0"/>
              <w:left w:val="single" w:color="000000" w:sz="4" w:space="0"/>
              <w:bottom w:val="single" w:color="000000" w:sz="4" w:space="0"/>
              <w:right w:val="single" w:color="000000" w:sz="4" w:space="0"/>
            </w:tcBorders>
            <w:vAlign w:val="center"/>
          </w:tcPr>
          <w:p w14:paraId="1E7066C5">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合同金额</w:t>
            </w:r>
          </w:p>
        </w:tc>
        <w:tc>
          <w:tcPr>
            <w:tcW w:w="1316" w:type="dxa"/>
            <w:tcBorders>
              <w:top w:val="single" w:color="000000" w:sz="4" w:space="0"/>
              <w:left w:val="single" w:color="000000" w:sz="4" w:space="0"/>
              <w:bottom w:val="single" w:color="000000" w:sz="4" w:space="0"/>
              <w:right w:val="single" w:color="000000" w:sz="4" w:space="0"/>
            </w:tcBorders>
            <w:vAlign w:val="center"/>
          </w:tcPr>
          <w:p w14:paraId="3E0F4A82">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联系人</w:t>
            </w:r>
          </w:p>
        </w:tc>
        <w:tc>
          <w:tcPr>
            <w:tcW w:w="1481" w:type="dxa"/>
            <w:tcBorders>
              <w:top w:val="single" w:color="000000" w:sz="4" w:space="0"/>
              <w:left w:val="single" w:color="000000" w:sz="4" w:space="0"/>
              <w:bottom w:val="single" w:color="000000" w:sz="4" w:space="0"/>
              <w:right w:val="single" w:color="000000" w:sz="4" w:space="0"/>
            </w:tcBorders>
            <w:vAlign w:val="center"/>
          </w:tcPr>
          <w:p w14:paraId="39D7DEF1">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电话</w:t>
            </w:r>
          </w:p>
        </w:tc>
        <w:tc>
          <w:tcPr>
            <w:tcW w:w="772" w:type="dxa"/>
            <w:tcBorders>
              <w:top w:val="single" w:color="000000" w:sz="4" w:space="0"/>
              <w:left w:val="single" w:color="000000" w:sz="4" w:space="0"/>
              <w:bottom w:val="single" w:color="000000" w:sz="4" w:space="0"/>
              <w:right w:val="single" w:color="000000" w:sz="4" w:space="0"/>
            </w:tcBorders>
            <w:vAlign w:val="center"/>
          </w:tcPr>
          <w:p w14:paraId="071F51A3">
            <w:pPr>
              <w:widowControl/>
              <w:shd w:val="clear"/>
              <w:snapToGrid w:val="0"/>
              <w:spacing w:line="360" w:lineRule="auto"/>
              <w:jc w:val="center"/>
              <w:rPr>
                <w:rFonts w:hint="eastAsia" w:ascii="宋体" w:hAnsi="宋体" w:eastAsia="宋体" w:cs="宋体"/>
                <w:highlight w:val="none"/>
              </w:rPr>
            </w:pPr>
            <w:r>
              <w:rPr>
                <w:rFonts w:hint="eastAsia" w:ascii="宋体" w:hAnsi="宋体" w:eastAsia="宋体" w:cs="宋体"/>
                <w:highlight w:val="none"/>
              </w:rPr>
              <w:t>备注</w:t>
            </w:r>
          </w:p>
        </w:tc>
      </w:tr>
      <w:tr w14:paraId="32989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23D8C291">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685CAA9B">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2FA8483A">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3047D80B">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67A09C94">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7D498F56">
            <w:pPr>
              <w:widowControl/>
              <w:shd w:val="clear"/>
              <w:snapToGrid w:val="0"/>
              <w:spacing w:line="360" w:lineRule="auto"/>
              <w:jc w:val="left"/>
              <w:rPr>
                <w:rFonts w:hint="eastAsia" w:ascii="宋体" w:hAnsi="宋体" w:eastAsia="宋体" w:cs="宋体"/>
                <w:highlight w:val="none"/>
              </w:rPr>
            </w:pPr>
          </w:p>
        </w:tc>
      </w:tr>
      <w:tr w14:paraId="4B1A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3E80ABED">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7A5B683C">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3DF93063">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15C2B757">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00CE15C4">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104DDFC0">
            <w:pPr>
              <w:widowControl/>
              <w:shd w:val="clear"/>
              <w:snapToGrid w:val="0"/>
              <w:spacing w:line="360" w:lineRule="auto"/>
              <w:jc w:val="left"/>
              <w:rPr>
                <w:rFonts w:hint="eastAsia" w:ascii="宋体" w:hAnsi="宋体" w:eastAsia="宋体" w:cs="宋体"/>
                <w:highlight w:val="none"/>
              </w:rPr>
            </w:pPr>
          </w:p>
        </w:tc>
      </w:tr>
      <w:tr w14:paraId="1106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1E87143B">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2CDFAFD9">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310D6EE4">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617C8469">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0B5261C8">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0832E364">
            <w:pPr>
              <w:widowControl/>
              <w:shd w:val="clear"/>
              <w:snapToGrid w:val="0"/>
              <w:spacing w:line="360" w:lineRule="auto"/>
              <w:jc w:val="left"/>
              <w:rPr>
                <w:rFonts w:hint="eastAsia" w:ascii="宋体" w:hAnsi="宋体" w:eastAsia="宋体" w:cs="宋体"/>
                <w:highlight w:val="none"/>
              </w:rPr>
            </w:pPr>
          </w:p>
        </w:tc>
      </w:tr>
      <w:tr w14:paraId="3F6E7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6177B56D">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0D52240B">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0A0F2B39">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347C3D5B">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6B18DE79">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52D28B5C">
            <w:pPr>
              <w:widowControl/>
              <w:shd w:val="clear"/>
              <w:snapToGrid w:val="0"/>
              <w:spacing w:line="360" w:lineRule="auto"/>
              <w:jc w:val="left"/>
              <w:rPr>
                <w:rFonts w:hint="eastAsia" w:ascii="宋体" w:hAnsi="宋体" w:eastAsia="宋体" w:cs="宋体"/>
                <w:highlight w:val="none"/>
              </w:rPr>
            </w:pPr>
          </w:p>
        </w:tc>
      </w:tr>
      <w:tr w14:paraId="60E7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3D2E7901">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1B0ACEC8">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5AB6C916">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17767D29">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1F2E8F7C">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41EFF790">
            <w:pPr>
              <w:widowControl/>
              <w:shd w:val="clear"/>
              <w:snapToGrid w:val="0"/>
              <w:spacing w:line="360" w:lineRule="auto"/>
              <w:jc w:val="left"/>
              <w:rPr>
                <w:rFonts w:hint="eastAsia" w:ascii="宋体" w:hAnsi="宋体" w:eastAsia="宋体" w:cs="宋体"/>
                <w:highlight w:val="none"/>
              </w:rPr>
            </w:pPr>
          </w:p>
        </w:tc>
      </w:tr>
      <w:tr w14:paraId="04DE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523" w:type="dxa"/>
            <w:tcBorders>
              <w:top w:val="single" w:color="000000" w:sz="4" w:space="0"/>
              <w:left w:val="single" w:color="000000" w:sz="4" w:space="0"/>
              <w:bottom w:val="single" w:color="000000" w:sz="4" w:space="0"/>
              <w:right w:val="single" w:color="000000" w:sz="4" w:space="0"/>
            </w:tcBorders>
            <w:vAlign w:val="top"/>
          </w:tcPr>
          <w:p w14:paraId="157283B7">
            <w:pPr>
              <w:widowControl/>
              <w:shd w:val="clear"/>
              <w:snapToGrid w:val="0"/>
              <w:spacing w:line="360" w:lineRule="auto"/>
              <w:jc w:val="left"/>
              <w:rPr>
                <w:rFonts w:hint="eastAsia" w:ascii="宋体" w:hAnsi="宋体" w:eastAsia="宋体" w:cs="宋体"/>
                <w:highlight w:val="none"/>
              </w:rPr>
            </w:pPr>
          </w:p>
        </w:tc>
        <w:tc>
          <w:tcPr>
            <w:tcW w:w="2099" w:type="dxa"/>
            <w:tcBorders>
              <w:top w:val="single" w:color="000000" w:sz="4" w:space="0"/>
              <w:left w:val="single" w:color="000000" w:sz="4" w:space="0"/>
              <w:bottom w:val="single" w:color="000000" w:sz="4" w:space="0"/>
              <w:right w:val="single" w:color="000000" w:sz="4" w:space="0"/>
            </w:tcBorders>
            <w:vAlign w:val="top"/>
          </w:tcPr>
          <w:p w14:paraId="561B9FF4">
            <w:pPr>
              <w:widowControl/>
              <w:shd w:val="clear"/>
              <w:snapToGrid w:val="0"/>
              <w:spacing w:line="360" w:lineRule="auto"/>
              <w:jc w:val="left"/>
              <w:rPr>
                <w:rFonts w:hint="eastAsia" w:ascii="宋体" w:hAnsi="宋体" w:eastAsia="宋体" w:cs="宋体"/>
                <w:highlight w:val="none"/>
              </w:rPr>
            </w:pPr>
          </w:p>
        </w:tc>
        <w:tc>
          <w:tcPr>
            <w:tcW w:w="1246" w:type="dxa"/>
            <w:tcBorders>
              <w:top w:val="single" w:color="000000" w:sz="4" w:space="0"/>
              <w:left w:val="single" w:color="000000" w:sz="4" w:space="0"/>
              <w:bottom w:val="single" w:color="000000" w:sz="4" w:space="0"/>
              <w:right w:val="single" w:color="000000" w:sz="4" w:space="0"/>
            </w:tcBorders>
            <w:vAlign w:val="top"/>
          </w:tcPr>
          <w:p w14:paraId="5207EA21">
            <w:pPr>
              <w:widowControl/>
              <w:shd w:val="clear"/>
              <w:snapToGrid w:val="0"/>
              <w:spacing w:line="360" w:lineRule="auto"/>
              <w:jc w:val="left"/>
              <w:rPr>
                <w:rFonts w:hint="eastAsia" w:ascii="宋体" w:hAnsi="宋体" w:eastAsia="宋体" w:cs="宋体"/>
                <w:highlight w:val="none"/>
              </w:rPr>
            </w:pPr>
          </w:p>
        </w:tc>
        <w:tc>
          <w:tcPr>
            <w:tcW w:w="1316" w:type="dxa"/>
            <w:tcBorders>
              <w:top w:val="single" w:color="000000" w:sz="4" w:space="0"/>
              <w:left w:val="single" w:color="000000" w:sz="4" w:space="0"/>
              <w:bottom w:val="single" w:color="000000" w:sz="4" w:space="0"/>
              <w:right w:val="single" w:color="000000" w:sz="4" w:space="0"/>
            </w:tcBorders>
            <w:vAlign w:val="top"/>
          </w:tcPr>
          <w:p w14:paraId="1F2569BB">
            <w:pPr>
              <w:widowControl/>
              <w:shd w:val="clear"/>
              <w:snapToGrid w:val="0"/>
              <w:spacing w:line="360" w:lineRule="auto"/>
              <w:jc w:val="left"/>
              <w:rPr>
                <w:rFonts w:hint="eastAsia" w:ascii="宋体" w:hAnsi="宋体" w:eastAsia="宋体" w:cs="宋体"/>
                <w:highlight w:val="none"/>
              </w:rPr>
            </w:pPr>
          </w:p>
        </w:tc>
        <w:tc>
          <w:tcPr>
            <w:tcW w:w="1481" w:type="dxa"/>
            <w:tcBorders>
              <w:top w:val="single" w:color="000000" w:sz="4" w:space="0"/>
              <w:left w:val="single" w:color="000000" w:sz="4" w:space="0"/>
              <w:bottom w:val="single" w:color="000000" w:sz="4" w:space="0"/>
              <w:right w:val="single" w:color="000000" w:sz="4" w:space="0"/>
            </w:tcBorders>
            <w:vAlign w:val="top"/>
          </w:tcPr>
          <w:p w14:paraId="02918E3E">
            <w:pPr>
              <w:widowControl/>
              <w:shd w:val="clear"/>
              <w:snapToGrid w:val="0"/>
              <w:spacing w:line="360" w:lineRule="auto"/>
              <w:jc w:val="left"/>
              <w:rPr>
                <w:rFonts w:hint="eastAsia" w:ascii="宋体" w:hAnsi="宋体" w:eastAsia="宋体" w:cs="宋体"/>
                <w:highlight w:val="none"/>
              </w:rPr>
            </w:pPr>
          </w:p>
        </w:tc>
        <w:tc>
          <w:tcPr>
            <w:tcW w:w="772" w:type="dxa"/>
            <w:tcBorders>
              <w:top w:val="single" w:color="000000" w:sz="4" w:space="0"/>
              <w:left w:val="single" w:color="000000" w:sz="4" w:space="0"/>
              <w:bottom w:val="single" w:color="000000" w:sz="4" w:space="0"/>
              <w:right w:val="single" w:color="000000" w:sz="4" w:space="0"/>
            </w:tcBorders>
            <w:vAlign w:val="top"/>
          </w:tcPr>
          <w:p w14:paraId="1442B8DD">
            <w:pPr>
              <w:widowControl/>
              <w:shd w:val="clear"/>
              <w:snapToGrid w:val="0"/>
              <w:spacing w:line="360" w:lineRule="auto"/>
              <w:jc w:val="left"/>
              <w:rPr>
                <w:rFonts w:hint="eastAsia" w:ascii="宋体" w:hAnsi="宋体" w:eastAsia="宋体" w:cs="宋体"/>
                <w:highlight w:val="none"/>
              </w:rPr>
            </w:pPr>
          </w:p>
        </w:tc>
      </w:tr>
    </w:tbl>
    <w:p w14:paraId="4935D6C6">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 xml:space="preserve">备注： </w:t>
      </w:r>
    </w:p>
    <w:p w14:paraId="1DC74904">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供应商应将案例的证明材料按顺序附后。</w:t>
      </w:r>
    </w:p>
    <w:p w14:paraId="0818D103">
      <w:pPr>
        <w:widowControl/>
        <w:shd w:val="clear"/>
        <w:snapToGrid w:val="0"/>
        <w:spacing w:line="360" w:lineRule="auto"/>
        <w:jc w:val="left"/>
        <w:rPr>
          <w:rFonts w:hint="eastAsia" w:ascii="宋体" w:hAnsi="宋体" w:eastAsia="宋体" w:cs="宋体"/>
          <w:highlight w:val="none"/>
        </w:rPr>
      </w:pPr>
    </w:p>
    <w:p w14:paraId="5E7717DF">
      <w:pPr>
        <w:widowControl/>
        <w:shd w:val="clear"/>
        <w:snapToGrid w:val="0"/>
        <w:spacing w:line="360" w:lineRule="auto"/>
        <w:jc w:val="left"/>
        <w:rPr>
          <w:rFonts w:hint="eastAsia" w:ascii="宋体" w:hAnsi="宋体" w:eastAsia="宋体" w:cs="宋体"/>
          <w:highlight w:val="none"/>
        </w:rPr>
      </w:pPr>
    </w:p>
    <w:p w14:paraId="6B8CEBBF">
      <w:pPr>
        <w:widowControl/>
        <w:shd w:val="clear"/>
        <w:snapToGrid w:val="0"/>
        <w:spacing w:line="360" w:lineRule="auto"/>
        <w:jc w:val="left"/>
        <w:rPr>
          <w:rFonts w:hint="eastAsia" w:ascii="宋体" w:hAnsi="宋体" w:eastAsia="宋体" w:cs="宋体"/>
          <w:highlight w:val="none"/>
        </w:rPr>
      </w:pPr>
    </w:p>
    <w:p w14:paraId="42397F96">
      <w:pPr>
        <w:widowControl/>
        <w:shd w:val="clear"/>
        <w:snapToGrid w:val="0"/>
        <w:spacing w:line="360" w:lineRule="auto"/>
        <w:jc w:val="left"/>
        <w:rPr>
          <w:rFonts w:hint="eastAsia" w:ascii="宋体" w:hAnsi="宋体" w:eastAsia="宋体" w:cs="宋体"/>
          <w:highlight w:val="none"/>
        </w:rPr>
      </w:pPr>
    </w:p>
    <w:p w14:paraId="3D9EF001">
      <w:pPr>
        <w:widowControl/>
        <w:shd w:val="clear"/>
        <w:snapToGrid w:val="0"/>
        <w:spacing w:line="360" w:lineRule="auto"/>
        <w:jc w:val="left"/>
        <w:rPr>
          <w:rFonts w:hint="eastAsia" w:ascii="宋体" w:hAnsi="宋体" w:eastAsia="宋体" w:cs="宋体"/>
          <w:highlight w:val="none"/>
        </w:rPr>
      </w:pPr>
    </w:p>
    <w:p w14:paraId="29C4240E">
      <w:pPr>
        <w:widowControl/>
        <w:shd w:val="clear"/>
        <w:tabs>
          <w:tab w:val="left" w:pos="4000"/>
        </w:tabs>
        <w:spacing w:line="360" w:lineRule="auto"/>
        <w:ind w:firstLine="2400" w:firstLineChars="1000"/>
        <w:jc w:val="left"/>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7129DCD9">
      <w:pPr>
        <w:widowControl/>
        <w:shd w:val="clear"/>
        <w:tabs>
          <w:tab w:val="left" w:pos="4000"/>
        </w:tabs>
        <w:spacing w:line="360" w:lineRule="auto"/>
        <w:ind w:firstLine="2400" w:firstLineChars="1000"/>
        <w:jc w:val="left"/>
        <w:rPr>
          <w:rFonts w:hint="eastAsia" w:ascii="宋体" w:hAnsi="宋体" w:eastAsia="宋体" w:cs="宋体"/>
          <w:highlight w:val="none"/>
        </w:rPr>
      </w:pPr>
      <w:r>
        <w:rPr>
          <w:rFonts w:hint="eastAsia" w:ascii="宋体" w:hAnsi="宋体" w:eastAsia="宋体" w:cs="宋体"/>
          <w:highlight w:val="none"/>
        </w:rPr>
        <w:t>法定代表人或供应商授权代表：</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3726DFED">
      <w:pPr>
        <w:widowControl/>
        <w:shd w:val="clear"/>
        <w:tabs>
          <w:tab w:val="left" w:pos="4000"/>
        </w:tabs>
        <w:spacing w:line="360" w:lineRule="auto"/>
        <w:ind w:firstLine="2400" w:firstLineChars="1000"/>
        <w:jc w:val="left"/>
        <w:rPr>
          <w:rFonts w:hint="eastAsia" w:ascii="宋体" w:hAnsi="宋体" w:eastAsia="宋体" w:cs="宋体"/>
          <w:highlight w:val="none"/>
        </w:rPr>
      </w:pPr>
      <w:r>
        <w:rPr>
          <w:rFonts w:hint="eastAsia" w:ascii="宋体" w:hAnsi="宋体" w:eastAsia="宋体" w:cs="宋体"/>
          <w:highlight w:val="none"/>
        </w:rPr>
        <w:t>日  期：      年    月    日</w:t>
      </w:r>
    </w:p>
    <w:p w14:paraId="1B62E995">
      <w:pPr>
        <w:shd w:val="clear"/>
        <w:bidi w:val="0"/>
        <w:rPr>
          <w:rFonts w:hint="eastAsia" w:ascii="宋体" w:hAnsi="宋体" w:eastAsia="宋体" w:cs="宋体"/>
          <w:b/>
          <w:highlight w:val="none"/>
          <w:lang w:val="en-US" w:eastAsia="zh-CN"/>
        </w:rPr>
      </w:pPr>
      <w:r>
        <w:rPr>
          <w:rFonts w:hint="eastAsia" w:ascii="宋体" w:hAnsi="宋体" w:eastAsia="宋体" w:cs="宋体"/>
          <w:highlight w:val="none"/>
        </w:rPr>
        <w:br w:type="page"/>
      </w:r>
      <w:r>
        <w:rPr>
          <w:rFonts w:hint="eastAsia" w:ascii="宋体" w:hAnsi="宋体" w:eastAsia="宋体" w:cs="宋体"/>
          <w:b/>
          <w:highlight w:val="none"/>
        </w:rPr>
        <w:t>6</w:t>
      </w:r>
      <w:r>
        <w:rPr>
          <w:rFonts w:hint="eastAsia" w:ascii="宋体" w:hAnsi="宋体" w:eastAsia="宋体" w:cs="宋体"/>
          <w:b/>
          <w:highlight w:val="none"/>
          <w:lang w:val="en-US" w:eastAsia="zh-CN"/>
        </w:rPr>
        <w:t>、</w:t>
      </w:r>
      <w:r>
        <w:rPr>
          <w:rFonts w:hint="eastAsia" w:ascii="宋体" w:hAnsi="宋体" w:eastAsia="宋体" w:cs="宋体"/>
          <w:b/>
          <w:highlight w:val="none"/>
        </w:rPr>
        <w:t>商务偏离表</w:t>
      </w:r>
      <w:r>
        <w:rPr>
          <w:rFonts w:hint="eastAsia" w:ascii="宋体" w:hAnsi="宋体" w:eastAsia="宋体" w:cs="宋体"/>
          <w:b/>
          <w:highlight w:val="none"/>
          <w:lang w:val="en-US" w:eastAsia="zh-CN"/>
        </w:rPr>
        <w:t>格式</w:t>
      </w:r>
    </w:p>
    <w:p w14:paraId="262D464C">
      <w:pPr>
        <w:widowControl/>
        <w:shd w:val="clear"/>
        <w:snapToGrid w:val="0"/>
        <w:spacing w:line="360" w:lineRule="auto"/>
        <w:jc w:val="center"/>
        <w:rPr>
          <w:rFonts w:hint="eastAsia" w:ascii="宋体" w:hAnsi="宋体" w:eastAsia="宋体" w:cs="宋体"/>
          <w:b/>
          <w:bCs/>
          <w:kern w:val="0"/>
          <w:sz w:val="28"/>
          <w:szCs w:val="24"/>
          <w:highlight w:val="none"/>
        </w:rPr>
      </w:pPr>
      <w:r>
        <w:rPr>
          <w:rFonts w:hint="eastAsia" w:ascii="宋体" w:hAnsi="宋体" w:eastAsia="宋体" w:cs="宋体"/>
          <w:b/>
          <w:bCs/>
          <w:kern w:val="0"/>
          <w:sz w:val="28"/>
          <w:szCs w:val="24"/>
          <w:highlight w:val="none"/>
        </w:rPr>
        <w:t>商务偏离表</w:t>
      </w:r>
    </w:p>
    <w:p w14:paraId="078A2AED">
      <w:pPr>
        <w:widowControl/>
        <w:shd w:val="clear"/>
        <w:tabs>
          <w:tab w:val="left" w:pos="4000"/>
        </w:tabs>
        <w:spacing w:line="360" w:lineRule="auto"/>
        <w:ind w:firstLine="187" w:firstLineChars="78"/>
        <w:jc w:val="left"/>
        <w:rPr>
          <w:rFonts w:hint="eastAsia" w:ascii="宋体" w:hAnsi="宋体" w:eastAsia="宋体" w:cs="宋体"/>
          <w:highlight w:val="none"/>
        </w:rPr>
      </w:pPr>
      <w:r>
        <w:rPr>
          <w:rFonts w:hint="eastAsia" w:ascii="宋体" w:hAnsi="宋体" w:eastAsia="宋体" w:cs="宋体"/>
          <w:highlight w:val="none"/>
        </w:rPr>
        <w:t xml:space="preserve">项目编号：                        </w:t>
      </w:r>
    </w:p>
    <w:p w14:paraId="32EB865E">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highlight w:val="none"/>
          <w:u w:val="single"/>
        </w:rPr>
        <w:t xml:space="preserve">                      </w:t>
      </w:r>
    </w:p>
    <w:tbl>
      <w:tblPr>
        <w:tblStyle w:val="23"/>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7"/>
        <w:gridCol w:w="2468"/>
        <w:gridCol w:w="2623"/>
        <w:gridCol w:w="1322"/>
        <w:gridCol w:w="927"/>
      </w:tblGrid>
      <w:tr w14:paraId="15EC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1117" w:type="dxa"/>
            <w:shd w:val="clear" w:color="auto" w:fill="auto"/>
            <w:tcMar>
              <w:top w:w="0" w:type="dxa"/>
              <w:left w:w="28" w:type="dxa"/>
              <w:bottom w:w="0" w:type="dxa"/>
              <w:right w:w="28" w:type="dxa"/>
            </w:tcMar>
            <w:vAlign w:val="center"/>
          </w:tcPr>
          <w:p w14:paraId="02F53D59">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468" w:type="dxa"/>
            <w:shd w:val="clear" w:color="auto" w:fill="auto"/>
            <w:tcMar>
              <w:top w:w="0" w:type="dxa"/>
              <w:left w:w="28" w:type="dxa"/>
              <w:bottom w:w="0" w:type="dxa"/>
              <w:right w:w="28" w:type="dxa"/>
            </w:tcMar>
            <w:vAlign w:val="center"/>
          </w:tcPr>
          <w:p w14:paraId="2706202A">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磋商文件商务要求</w:t>
            </w:r>
          </w:p>
        </w:tc>
        <w:tc>
          <w:tcPr>
            <w:tcW w:w="2623" w:type="dxa"/>
            <w:shd w:val="clear" w:color="auto" w:fill="auto"/>
            <w:tcMar>
              <w:top w:w="0" w:type="dxa"/>
              <w:left w:w="28" w:type="dxa"/>
              <w:bottom w:w="0" w:type="dxa"/>
              <w:right w:w="28" w:type="dxa"/>
            </w:tcMar>
            <w:vAlign w:val="center"/>
          </w:tcPr>
          <w:p w14:paraId="5ECA42D0">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响应文件</w:t>
            </w:r>
          </w:p>
          <w:p w14:paraId="1D5A593D">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对应商务响应</w:t>
            </w:r>
          </w:p>
        </w:tc>
        <w:tc>
          <w:tcPr>
            <w:tcW w:w="1322" w:type="dxa"/>
            <w:shd w:val="clear" w:color="auto" w:fill="auto"/>
            <w:tcMar>
              <w:top w:w="0" w:type="dxa"/>
              <w:left w:w="28" w:type="dxa"/>
              <w:bottom w:w="0" w:type="dxa"/>
              <w:right w:w="28" w:type="dxa"/>
            </w:tcMar>
            <w:vAlign w:val="center"/>
          </w:tcPr>
          <w:p w14:paraId="05D5D457">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偏离情况</w:t>
            </w:r>
          </w:p>
        </w:tc>
        <w:tc>
          <w:tcPr>
            <w:tcW w:w="927" w:type="dxa"/>
            <w:shd w:val="clear" w:color="auto" w:fill="auto"/>
            <w:tcMar>
              <w:top w:w="0" w:type="dxa"/>
              <w:left w:w="28" w:type="dxa"/>
              <w:bottom w:w="0" w:type="dxa"/>
              <w:right w:w="28" w:type="dxa"/>
            </w:tcMar>
            <w:vAlign w:val="center"/>
          </w:tcPr>
          <w:p w14:paraId="3AB9F7C9">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备注</w:t>
            </w:r>
          </w:p>
        </w:tc>
      </w:tr>
      <w:tr w14:paraId="16A0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69794EEB">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131FF3CB">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70A4ED49">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0BEE5C97">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2811F8E4">
            <w:pPr>
              <w:widowControl/>
              <w:shd w:val="clear"/>
              <w:spacing w:line="360" w:lineRule="auto"/>
              <w:jc w:val="center"/>
              <w:rPr>
                <w:rFonts w:hint="eastAsia" w:ascii="宋体" w:hAnsi="宋体" w:eastAsia="宋体" w:cs="宋体"/>
                <w:highlight w:val="none"/>
              </w:rPr>
            </w:pPr>
          </w:p>
        </w:tc>
      </w:tr>
      <w:tr w14:paraId="4042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311F330C">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55FBB1B1">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66A2404C">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17102ABE">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4B86A110">
            <w:pPr>
              <w:widowControl/>
              <w:shd w:val="clear"/>
              <w:spacing w:line="360" w:lineRule="auto"/>
              <w:jc w:val="center"/>
              <w:rPr>
                <w:rFonts w:hint="eastAsia" w:ascii="宋体" w:hAnsi="宋体" w:eastAsia="宋体" w:cs="宋体"/>
                <w:highlight w:val="none"/>
              </w:rPr>
            </w:pPr>
          </w:p>
        </w:tc>
      </w:tr>
      <w:tr w14:paraId="0728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12FBD002">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370B7F5C">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2E8BC8E4">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6642E990">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5804A821">
            <w:pPr>
              <w:widowControl/>
              <w:shd w:val="clear"/>
              <w:spacing w:line="360" w:lineRule="auto"/>
              <w:jc w:val="center"/>
              <w:rPr>
                <w:rFonts w:hint="eastAsia" w:ascii="宋体" w:hAnsi="宋体" w:eastAsia="宋体" w:cs="宋体"/>
                <w:highlight w:val="none"/>
              </w:rPr>
            </w:pPr>
          </w:p>
        </w:tc>
      </w:tr>
      <w:tr w14:paraId="2923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4" w:hRule="atLeast"/>
          <w:jc w:val="center"/>
        </w:trPr>
        <w:tc>
          <w:tcPr>
            <w:tcW w:w="1117" w:type="dxa"/>
            <w:shd w:val="clear" w:color="auto" w:fill="auto"/>
            <w:tcMar>
              <w:top w:w="0" w:type="dxa"/>
              <w:left w:w="28" w:type="dxa"/>
              <w:bottom w:w="0" w:type="dxa"/>
              <w:right w:w="28" w:type="dxa"/>
            </w:tcMar>
            <w:vAlign w:val="center"/>
          </w:tcPr>
          <w:p w14:paraId="1231D0A7">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2870AE6A">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39AFCD94">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345A43A1">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1ABFF6F2">
            <w:pPr>
              <w:widowControl/>
              <w:shd w:val="clear"/>
              <w:spacing w:line="360" w:lineRule="auto"/>
              <w:jc w:val="center"/>
              <w:rPr>
                <w:rFonts w:hint="eastAsia" w:ascii="宋体" w:hAnsi="宋体" w:eastAsia="宋体" w:cs="宋体"/>
                <w:highlight w:val="none"/>
              </w:rPr>
            </w:pPr>
          </w:p>
        </w:tc>
      </w:tr>
      <w:tr w14:paraId="584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4" w:hRule="atLeast"/>
          <w:jc w:val="center"/>
        </w:trPr>
        <w:tc>
          <w:tcPr>
            <w:tcW w:w="1117" w:type="dxa"/>
            <w:shd w:val="clear" w:color="auto" w:fill="auto"/>
            <w:tcMar>
              <w:top w:w="0" w:type="dxa"/>
              <w:left w:w="28" w:type="dxa"/>
              <w:bottom w:w="0" w:type="dxa"/>
              <w:right w:w="28" w:type="dxa"/>
            </w:tcMar>
            <w:vAlign w:val="center"/>
          </w:tcPr>
          <w:p w14:paraId="6176C566">
            <w:pPr>
              <w:widowControl/>
              <w:shd w:val="clear"/>
              <w:spacing w:line="360" w:lineRule="auto"/>
              <w:jc w:val="center"/>
              <w:rPr>
                <w:rFonts w:hint="eastAsia" w:ascii="宋体" w:hAnsi="宋体" w:eastAsia="宋体" w:cs="宋体"/>
                <w:highlight w:val="none"/>
              </w:rPr>
            </w:pPr>
          </w:p>
        </w:tc>
        <w:tc>
          <w:tcPr>
            <w:tcW w:w="2468" w:type="dxa"/>
            <w:shd w:val="clear" w:color="auto" w:fill="auto"/>
            <w:tcMar>
              <w:top w:w="0" w:type="dxa"/>
              <w:left w:w="28" w:type="dxa"/>
              <w:bottom w:w="0" w:type="dxa"/>
              <w:right w:w="28" w:type="dxa"/>
            </w:tcMar>
            <w:vAlign w:val="center"/>
          </w:tcPr>
          <w:p w14:paraId="468D8509">
            <w:pPr>
              <w:widowControl/>
              <w:shd w:val="clear"/>
              <w:spacing w:line="360" w:lineRule="auto"/>
              <w:jc w:val="center"/>
              <w:rPr>
                <w:rFonts w:hint="eastAsia" w:ascii="宋体" w:hAnsi="宋体" w:eastAsia="宋体" w:cs="宋体"/>
                <w:highlight w:val="none"/>
              </w:rPr>
            </w:pPr>
          </w:p>
        </w:tc>
        <w:tc>
          <w:tcPr>
            <w:tcW w:w="2623" w:type="dxa"/>
            <w:shd w:val="clear" w:color="auto" w:fill="auto"/>
            <w:tcMar>
              <w:top w:w="0" w:type="dxa"/>
              <w:left w:w="28" w:type="dxa"/>
              <w:bottom w:w="0" w:type="dxa"/>
              <w:right w:w="28" w:type="dxa"/>
            </w:tcMar>
            <w:vAlign w:val="center"/>
          </w:tcPr>
          <w:p w14:paraId="6329806E">
            <w:pPr>
              <w:widowControl/>
              <w:shd w:val="clear"/>
              <w:spacing w:line="360" w:lineRule="auto"/>
              <w:jc w:val="center"/>
              <w:rPr>
                <w:rFonts w:hint="eastAsia" w:ascii="宋体" w:hAnsi="宋体" w:eastAsia="宋体" w:cs="宋体"/>
                <w:highlight w:val="none"/>
              </w:rPr>
            </w:pPr>
          </w:p>
        </w:tc>
        <w:tc>
          <w:tcPr>
            <w:tcW w:w="1322" w:type="dxa"/>
            <w:shd w:val="clear" w:color="auto" w:fill="auto"/>
            <w:tcMar>
              <w:top w:w="0" w:type="dxa"/>
              <w:left w:w="28" w:type="dxa"/>
              <w:bottom w:w="0" w:type="dxa"/>
              <w:right w:w="28" w:type="dxa"/>
            </w:tcMar>
            <w:vAlign w:val="center"/>
          </w:tcPr>
          <w:p w14:paraId="6C191D13">
            <w:pPr>
              <w:widowControl/>
              <w:shd w:val="clear"/>
              <w:spacing w:line="360" w:lineRule="auto"/>
              <w:jc w:val="center"/>
              <w:rPr>
                <w:rFonts w:hint="eastAsia" w:ascii="宋体" w:hAnsi="宋体" w:eastAsia="宋体" w:cs="宋体"/>
                <w:highlight w:val="none"/>
              </w:rPr>
            </w:pPr>
          </w:p>
        </w:tc>
        <w:tc>
          <w:tcPr>
            <w:tcW w:w="927" w:type="dxa"/>
            <w:shd w:val="clear" w:color="auto" w:fill="auto"/>
            <w:tcMar>
              <w:top w:w="0" w:type="dxa"/>
              <w:left w:w="28" w:type="dxa"/>
              <w:bottom w:w="0" w:type="dxa"/>
              <w:right w:w="28" w:type="dxa"/>
            </w:tcMar>
            <w:vAlign w:val="center"/>
          </w:tcPr>
          <w:p w14:paraId="657D2385">
            <w:pPr>
              <w:widowControl/>
              <w:shd w:val="clear"/>
              <w:spacing w:line="360" w:lineRule="auto"/>
              <w:jc w:val="center"/>
              <w:rPr>
                <w:rFonts w:hint="eastAsia" w:ascii="宋体" w:hAnsi="宋体" w:eastAsia="宋体" w:cs="宋体"/>
                <w:highlight w:val="none"/>
              </w:rPr>
            </w:pPr>
          </w:p>
        </w:tc>
      </w:tr>
    </w:tbl>
    <w:p w14:paraId="445A22D8">
      <w:pPr>
        <w:widowControl/>
        <w:shd w:val="clear"/>
        <w:snapToGrid w:val="0"/>
        <w:spacing w:line="360" w:lineRule="auto"/>
        <w:jc w:val="left"/>
        <w:rPr>
          <w:rFonts w:hint="eastAsia" w:ascii="宋体" w:hAnsi="宋体" w:eastAsia="宋体" w:cs="宋体"/>
          <w:highlight w:val="none"/>
        </w:rPr>
      </w:pPr>
    </w:p>
    <w:p w14:paraId="014B331C">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注：供应商可根据本磋商文件中商务要求编制此表，并根据响应情况在偏离情况中填写“负偏离”“正偏离”“</w:t>
      </w:r>
      <w:r>
        <w:rPr>
          <w:rFonts w:hint="eastAsia" w:ascii="宋体" w:hAnsi="宋体" w:eastAsia="宋体" w:cs="宋体"/>
          <w:highlight w:val="none"/>
          <w:lang w:val="en-US" w:eastAsia="zh-CN"/>
        </w:rPr>
        <w:t>无</w:t>
      </w:r>
      <w:r>
        <w:rPr>
          <w:rFonts w:hint="eastAsia" w:ascii="宋体" w:hAnsi="宋体" w:eastAsia="宋体" w:cs="宋体"/>
          <w:highlight w:val="none"/>
        </w:rPr>
        <w:t>偏离”。</w:t>
      </w:r>
    </w:p>
    <w:p w14:paraId="4336C430">
      <w:pPr>
        <w:widowControl/>
        <w:shd w:val="clear"/>
        <w:snapToGrid w:val="0"/>
        <w:spacing w:line="360" w:lineRule="auto"/>
        <w:jc w:val="left"/>
        <w:rPr>
          <w:rFonts w:hint="eastAsia" w:ascii="宋体" w:hAnsi="宋体" w:eastAsia="宋体" w:cs="宋体"/>
          <w:highlight w:val="none"/>
        </w:rPr>
      </w:pPr>
    </w:p>
    <w:p w14:paraId="26A997F2">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B4132BA">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szCs w:val="28"/>
          <w:highlight w:val="none"/>
        </w:rPr>
        <w:t>法定代表人或供应商授权代表：</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（签字或盖章）</w:t>
      </w:r>
    </w:p>
    <w:p w14:paraId="2489477A">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日  期：      年    月    日</w:t>
      </w:r>
    </w:p>
    <w:p w14:paraId="7858AC52">
      <w:pPr>
        <w:shd w:val="clear"/>
        <w:bidi w:val="0"/>
        <w:rPr>
          <w:rFonts w:hint="eastAsia" w:ascii="宋体" w:hAnsi="宋体" w:eastAsia="宋体" w:cs="宋体"/>
          <w:b/>
          <w:highlight w:val="none"/>
          <w:lang w:val="en-US" w:eastAsia="zh-CN"/>
        </w:rPr>
      </w:pPr>
      <w:r>
        <w:rPr>
          <w:rFonts w:hint="eastAsia" w:ascii="宋体" w:hAnsi="宋体" w:eastAsia="宋体" w:cs="宋体"/>
          <w:highlight w:val="none"/>
        </w:rPr>
        <w:br w:type="page"/>
      </w:r>
      <w:r>
        <w:rPr>
          <w:rFonts w:hint="eastAsia" w:ascii="宋体" w:hAnsi="宋体" w:eastAsia="宋体" w:cs="宋体"/>
          <w:b/>
          <w:highlight w:val="none"/>
        </w:rPr>
        <w:t>7</w:t>
      </w:r>
      <w:r>
        <w:rPr>
          <w:rFonts w:hint="eastAsia" w:ascii="宋体" w:hAnsi="宋体" w:eastAsia="宋体" w:cs="宋体"/>
          <w:b/>
          <w:highlight w:val="none"/>
          <w:lang w:val="en-US" w:eastAsia="zh-CN"/>
        </w:rPr>
        <w:t>、技术服务</w:t>
      </w:r>
      <w:r>
        <w:rPr>
          <w:rFonts w:hint="eastAsia" w:ascii="宋体" w:hAnsi="宋体" w:eastAsia="宋体" w:cs="宋体"/>
          <w:b/>
          <w:highlight w:val="none"/>
        </w:rPr>
        <w:t>偏离表</w:t>
      </w:r>
      <w:r>
        <w:rPr>
          <w:rFonts w:hint="eastAsia" w:ascii="宋体" w:hAnsi="宋体" w:eastAsia="宋体" w:cs="宋体"/>
          <w:b/>
          <w:highlight w:val="none"/>
          <w:lang w:val="en-US" w:eastAsia="zh-CN"/>
        </w:rPr>
        <w:t>格式</w:t>
      </w:r>
    </w:p>
    <w:p w14:paraId="040AFF96">
      <w:pPr>
        <w:widowControl/>
        <w:shd w:val="clear"/>
        <w:snapToGrid w:val="0"/>
        <w:spacing w:line="360" w:lineRule="auto"/>
        <w:jc w:val="center"/>
        <w:rPr>
          <w:rFonts w:hint="eastAsia" w:ascii="宋体" w:hAnsi="宋体" w:eastAsia="宋体" w:cs="宋体"/>
          <w:b/>
          <w:bCs/>
          <w:kern w:val="0"/>
          <w:sz w:val="28"/>
          <w:szCs w:val="24"/>
          <w:highlight w:val="none"/>
        </w:rPr>
      </w:pPr>
      <w:r>
        <w:rPr>
          <w:rFonts w:hint="eastAsia" w:ascii="宋体" w:hAnsi="宋体" w:eastAsia="宋体" w:cs="宋体"/>
          <w:b/>
          <w:bCs/>
          <w:kern w:val="0"/>
          <w:sz w:val="28"/>
          <w:szCs w:val="24"/>
          <w:highlight w:val="none"/>
          <w:lang w:val="en-US" w:eastAsia="zh-CN"/>
        </w:rPr>
        <w:t>技术服务</w:t>
      </w:r>
      <w:r>
        <w:rPr>
          <w:rFonts w:hint="eastAsia" w:ascii="宋体" w:hAnsi="宋体" w:eastAsia="宋体" w:cs="宋体"/>
          <w:b/>
          <w:bCs/>
          <w:kern w:val="0"/>
          <w:sz w:val="28"/>
          <w:szCs w:val="24"/>
          <w:highlight w:val="none"/>
        </w:rPr>
        <w:t>偏离表</w:t>
      </w:r>
    </w:p>
    <w:p w14:paraId="21BB881F">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rPr>
        <w:t>项目编号：</w:t>
      </w:r>
      <w:r>
        <w:rPr>
          <w:rFonts w:hint="eastAsia" w:ascii="宋体" w:hAnsi="宋体" w:eastAsia="宋体" w:cs="宋体"/>
          <w:highlight w:val="none"/>
          <w:u w:val="single"/>
        </w:rPr>
        <w:t xml:space="preserve">                        </w:t>
      </w:r>
    </w:p>
    <w:p w14:paraId="5C3B9C17">
      <w:pPr>
        <w:widowControl/>
        <w:shd w:val="clear"/>
        <w:tabs>
          <w:tab w:val="left" w:pos="4000"/>
        </w:tabs>
        <w:spacing w:line="360" w:lineRule="auto"/>
        <w:ind w:firstLine="187" w:firstLineChars="78"/>
        <w:jc w:val="left"/>
        <w:rPr>
          <w:rFonts w:hint="eastAsia" w:ascii="宋体" w:hAnsi="宋体" w:eastAsia="宋体" w:cs="宋体"/>
          <w:highlight w:val="none"/>
          <w:u w:val="single"/>
        </w:rPr>
      </w:pPr>
      <w:r>
        <w:rPr>
          <w:rFonts w:hint="eastAsia" w:ascii="宋体" w:hAnsi="宋体" w:eastAsia="宋体" w:cs="宋体"/>
          <w:highlight w:val="none"/>
          <w:lang w:eastAsia="zh-CN"/>
        </w:rPr>
        <w:t>采购编号</w:t>
      </w:r>
      <w:r>
        <w:rPr>
          <w:rFonts w:hint="eastAsia" w:ascii="宋体" w:hAnsi="宋体" w:eastAsia="宋体" w:cs="宋体"/>
          <w:highlight w:val="none"/>
        </w:rPr>
        <w:t>：</w:t>
      </w:r>
      <w:r>
        <w:rPr>
          <w:rFonts w:hint="eastAsia" w:ascii="宋体" w:hAnsi="宋体" w:eastAsia="宋体" w:cs="宋体"/>
          <w:highlight w:val="none"/>
          <w:u w:val="single"/>
        </w:rPr>
        <w:t xml:space="preserve">                       </w:t>
      </w:r>
    </w:p>
    <w:tbl>
      <w:tblPr>
        <w:tblStyle w:val="2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03"/>
        <w:gridCol w:w="2439"/>
        <w:gridCol w:w="2592"/>
        <w:gridCol w:w="1307"/>
        <w:gridCol w:w="916"/>
      </w:tblGrid>
      <w:tr w14:paraId="5CEC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1103" w:type="dxa"/>
            <w:shd w:val="clear" w:color="auto" w:fill="auto"/>
            <w:tcMar>
              <w:top w:w="0" w:type="dxa"/>
              <w:left w:w="28" w:type="dxa"/>
              <w:bottom w:w="0" w:type="dxa"/>
              <w:right w:w="28" w:type="dxa"/>
            </w:tcMar>
            <w:vAlign w:val="center"/>
          </w:tcPr>
          <w:p w14:paraId="2C47EDF0">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439" w:type="dxa"/>
            <w:shd w:val="clear" w:color="auto" w:fill="auto"/>
            <w:tcMar>
              <w:top w:w="0" w:type="dxa"/>
              <w:left w:w="28" w:type="dxa"/>
              <w:bottom w:w="0" w:type="dxa"/>
              <w:right w:w="28" w:type="dxa"/>
            </w:tcMar>
            <w:vAlign w:val="center"/>
          </w:tcPr>
          <w:p w14:paraId="70C42C63">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磋商文件</w:t>
            </w:r>
            <w:r>
              <w:rPr>
                <w:rFonts w:hint="eastAsia" w:ascii="宋体" w:hAnsi="宋体" w:eastAsia="宋体" w:cs="宋体"/>
                <w:highlight w:val="none"/>
                <w:lang w:val="en-US" w:eastAsia="zh-CN"/>
              </w:rPr>
              <w:t>技术服务</w:t>
            </w:r>
            <w:r>
              <w:rPr>
                <w:rFonts w:hint="eastAsia" w:ascii="宋体" w:hAnsi="宋体" w:eastAsia="宋体" w:cs="宋体"/>
                <w:highlight w:val="none"/>
              </w:rPr>
              <w:t>要求</w:t>
            </w:r>
          </w:p>
        </w:tc>
        <w:tc>
          <w:tcPr>
            <w:tcW w:w="2592" w:type="dxa"/>
            <w:shd w:val="clear" w:color="auto" w:fill="auto"/>
            <w:tcMar>
              <w:top w:w="0" w:type="dxa"/>
              <w:left w:w="28" w:type="dxa"/>
              <w:bottom w:w="0" w:type="dxa"/>
              <w:right w:w="28" w:type="dxa"/>
            </w:tcMar>
            <w:vAlign w:val="center"/>
          </w:tcPr>
          <w:p w14:paraId="05ABB1F3">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响应文件</w:t>
            </w:r>
          </w:p>
          <w:p w14:paraId="3A97868F">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对应</w:t>
            </w:r>
            <w:r>
              <w:rPr>
                <w:rFonts w:hint="eastAsia" w:ascii="宋体" w:hAnsi="宋体" w:eastAsia="宋体" w:cs="宋体"/>
                <w:highlight w:val="none"/>
                <w:lang w:val="en-US" w:eastAsia="zh-CN"/>
              </w:rPr>
              <w:t>技术服务</w:t>
            </w:r>
            <w:r>
              <w:rPr>
                <w:rFonts w:hint="eastAsia" w:ascii="宋体" w:hAnsi="宋体" w:eastAsia="宋体" w:cs="宋体"/>
                <w:highlight w:val="none"/>
              </w:rPr>
              <w:t>响应</w:t>
            </w:r>
          </w:p>
        </w:tc>
        <w:tc>
          <w:tcPr>
            <w:tcW w:w="1307" w:type="dxa"/>
            <w:shd w:val="clear" w:color="auto" w:fill="auto"/>
            <w:tcMar>
              <w:top w:w="0" w:type="dxa"/>
              <w:left w:w="28" w:type="dxa"/>
              <w:bottom w:w="0" w:type="dxa"/>
              <w:right w:w="28" w:type="dxa"/>
            </w:tcMar>
            <w:vAlign w:val="center"/>
          </w:tcPr>
          <w:p w14:paraId="03EF763E">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偏离情况</w:t>
            </w:r>
          </w:p>
        </w:tc>
        <w:tc>
          <w:tcPr>
            <w:tcW w:w="916" w:type="dxa"/>
            <w:shd w:val="clear" w:color="auto" w:fill="auto"/>
            <w:tcMar>
              <w:top w:w="0" w:type="dxa"/>
              <w:left w:w="28" w:type="dxa"/>
              <w:bottom w:w="0" w:type="dxa"/>
              <w:right w:w="28" w:type="dxa"/>
            </w:tcMar>
            <w:vAlign w:val="center"/>
          </w:tcPr>
          <w:p w14:paraId="65784C77">
            <w:pPr>
              <w:widowControl/>
              <w:shd w:val="clear"/>
              <w:spacing w:line="360" w:lineRule="auto"/>
              <w:jc w:val="center"/>
              <w:rPr>
                <w:rFonts w:hint="eastAsia" w:ascii="宋体" w:hAnsi="宋体" w:eastAsia="宋体" w:cs="宋体"/>
                <w:highlight w:val="none"/>
              </w:rPr>
            </w:pPr>
            <w:r>
              <w:rPr>
                <w:rFonts w:hint="eastAsia" w:ascii="宋体" w:hAnsi="宋体" w:eastAsia="宋体" w:cs="宋体"/>
                <w:highlight w:val="none"/>
              </w:rPr>
              <w:t>备注</w:t>
            </w:r>
          </w:p>
        </w:tc>
      </w:tr>
      <w:tr w14:paraId="0D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054D86A0">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7E68D087">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274B02BF">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1EC07686">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6BED8EAF">
            <w:pPr>
              <w:widowControl/>
              <w:shd w:val="clear"/>
              <w:spacing w:line="360" w:lineRule="auto"/>
              <w:jc w:val="center"/>
              <w:rPr>
                <w:rFonts w:hint="eastAsia" w:ascii="宋体" w:hAnsi="宋体" w:eastAsia="宋体" w:cs="宋体"/>
                <w:highlight w:val="none"/>
              </w:rPr>
            </w:pPr>
          </w:p>
        </w:tc>
      </w:tr>
      <w:tr w14:paraId="3C6F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1FC79E39">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38A44940">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32235336">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2C83CE93">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31E38A56">
            <w:pPr>
              <w:widowControl/>
              <w:shd w:val="clear"/>
              <w:spacing w:line="360" w:lineRule="auto"/>
              <w:jc w:val="center"/>
              <w:rPr>
                <w:rFonts w:hint="eastAsia" w:ascii="宋体" w:hAnsi="宋体" w:eastAsia="宋体" w:cs="宋体"/>
                <w:highlight w:val="none"/>
              </w:rPr>
            </w:pPr>
          </w:p>
        </w:tc>
      </w:tr>
      <w:tr w14:paraId="4069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6FB1DF1B">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500DF228">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4923FD95">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7A3E632C">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7AC46A28">
            <w:pPr>
              <w:widowControl/>
              <w:shd w:val="clear"/>
              <w:spacing w:line="360" w:lineRule="auto"/>
              <w:jc w:val="center"/>
              <w:rPr>
                <w:rFonts w:hint="eastAsia" w:ascii="宋体" w:hAnsi="宋体" w:eastAsia="宋体" w:cs="宋体"/>
                <w:highlight w:val="none"/>
              </w:rPr>
            </w:pPr>
          </w:p>
        </w:tc>
      </w:tr>
      <w:tr w14:paraId="626D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8" w:hRule="atLeast"/>
          <w:jc w:val="center"/>
        </w:trPr>
        <w:tc>
          <w:tcPr>
            <w:tcW w:w="1103" w:type="dxa"/>
            <w:shd w:val="clear" w:color="auto" w:fill="auto"/>
            <w:tcMar>
              <w:top w:w="0" w:type="dxa"/>
              <w:left w:w="28" w:type="dxa"/>
              <w:bottom w:w="0" w:type="dxa"/>
              <w:right w:w="28" w:type="dxa"/>
            </w:tcMar>
            <w:vAlign w:val="center"/>
          </w:tcPr>
          <w:p w14:paraId="24CF88EC">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1F093099">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162495C1">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0F97E31E">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0C6BC4FA">
            <w:pPr>
              <w:widowControl/>
              <w:shd w:val="clear"/>
              <w:spacing w:line="360" w:lineRule="auto"/>
              <w:jc w:val="center"/>
              <w:rPr>
                <w:rFonts w:hint="eastAsia" w:ascii="宋体" w:hAnsi="宋体" w:eastAsia="宋体" w:cs="宋体"/>
                <w:highlight w:val="none"/>
              </w:rPr>
            </w:pPr>
          </w:p>
        </w:tc>
      </w:tr>
      <w:tr w14:paraId="6BBF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jc w:val="center"/>
        </w:trPr>
        <w:tc>
          <w:tcPr>
            <w:tcW w:w="1103" w:type="dxa"/>
            <w:shd w:val="clear" w:color="auto" w:fill="auto"/>
            <w:tcMar>
              <w:top w:w="0" w:type="dxa"/>
              <w:left w:w="28" w:type="dxa"/>
              <w:bottom w:w="0" w:type="dxa"/>
              <w:right w:w="28" w:type="dxa"/>
            </w:tcMar>
            <w:vAlign w:val="center"/>
          </w:tcPr>
          <w:p w14:paraId="0ED62F8E">
            <w:pPr>
              <w:widowControl/>
              <w:shd w:val="clear"/>
              <w:spacing w:line="360" w:lineRule="auto"/>
              <w:jc w:val="center"/>
              <w:rPr>
                <w:rFonts w:hint="eastAsia" w:ascii="宋体" w:hAnsi="宋体" w:eastAsia="宋体" w:cs="宋体"/>
                <w:highlight w:val="none"/>
              </w:rPr>
            </w:pPr>
          </w:p>
        </w:tc>
        <w:tc>
          <w:tcPr>
            <w:tcW w:w="2439" w:type="dxa"/>
            <w:shd w:val="clear" w:color="auto" w:fill="auto"/>
            <w:tcMar>
              <w:top w:w="0" w:type="dxa"/>
              <w:left w:w="28" w:type="dxa"/>
              <w:bottom w:w="0" w:type="dxa"/>
              <w:right w:w="28" w:type="dxa"/>
            </w:tcMar>
            <w:vAlign w:val="center"/>
          </w:tcPr>
          <w:p w14:paraId="50397A2D">
            <w:pPr>
              <w:widowControl/>
              <w:shd w:val="clear"/>
              <w:spacing w:line="360" w:lineRule="auto"/>
              <w:jc w:val="center"/>
              <w:rPr>
                <w:rFonts w:hint="eastAsia" w:ascii="宋体" w:hAnsi="宋体" w:eastAsia="宋体" w:cs="宋体"/>
                <w:highlight w:val="none"/>
              </w:rPr>
            </w:pPr>
          </w:p>
        </w:tc>
        <w:tc>
          <w:tcPr>
            <w:tcW w:w="2592" w:type="dxa"/>
            <w:shd w:val="clear" w:color="auto" w:fill="auto"/>
            <w:tcMar>
              <w:top w:w="0" w:type="dxa"/>
              <w:left w:w="28" w:type="dxa"/>
              <w:bottom w:w="0" w:type="dxa"/>
              <w:right w:w="28" w:type="dxa"/>
            </w:tcMar>
            <w:vAlign w:val="center"/>
          </w:tcPr>
          <w:p w14:paraId="1DB967CF">
            <w:pPr>
              <w:widowControl/>
              <w:shd w:val="clear"/>
              <w:spacing w:line="360" w:lineRule="auto"/>
              <w:jc w:val="center"/>
              <w:rPr>
                <w:rFonts w:hint="eastAsia" w:ascii="宋体" w:hAnsi="宋体" w:eastAsia="宋体" w:cs="宋体"/>
                <w:highlight w:val="none"/>
              </w:rPr>
            </w:pPr>
          </w:p>
        </w:tc>
        <w:tc>
          <w:tcPr>
            <w:tcW w:w="1307" w:type="dxa"/>
            <w:shd w:val="clear" w:color="auto" w:fill="auto"/>
            <w:tcMar>
              <w:top w:w="0" w:type="dxa"/>
              <w:left w:w="28" w:type="dxa"/>
              <w:bottom w:w="0" w:type="dxa"/>
              <w:right w:w="28" w:type="dxa"/>
            </w:tcMar>
            <w:vAlign w:val="center"/>
          </w:tcPr>
          <w:p w14:paraId="1E9AE76C">
            <w:pPr>
              <w:widowControl/>
              <w:shd w:val="clear"/>
              <w:spacing w:line="360" w:lineRule="auto"/>
              <w:jc w:val="center"/>
              <w:rPr>
                <w:rFonts w:hint="eastAsia" w:ascii="宋体" w:hAnsi="宋体" w:eastAsia="宋体" w:cs="宋体"/>
                <w:highlight w:val="none"/>
              </w:rPr>
            </w:pPr>
          </w:p>
        </w:tc>
        <w:tc>
          <w:tcPr>
            <w:tcW w:w="916" w:type="dxa"/>
            <w:shd w:val="clear" w:color="auto" w:fill="auto"/>
            <w:tcMar>
              <w:top w:w="0" w:type="dxa"/>
              <w:left w:w="28" w:type="dxa"/>
              <w:bottom w:w="0" w:type="dxa"/>
              <w:right w:w="28" w:type="dxa"/>
            </w:tcMar>
            <w:vAlign w:val="center"/>
          </w:tcPr>
          <w:p w14:paraId="75CBFF7A">
            <w:pPr>
              <w:widowControl/>
              <w:shd w:val="clear"/>
              <w:spacing w:line="360" w:lineRule="auto"/>
              <w:jc w:val="center"/>
              <w:rPr>
                <w:rFonts w:hint="eastAsia" w:ascii="宋体" w:hAnsi="宋体" w:eastAsia="宋体" w:cs="宋体"/>
                <w:highlight w:val="none"/>
              </w:rPr>
            </w:pPr>
          </w:p>
        </w:tc>
      </w:tr>
    </w:tbl>
    <w:p w14:paraId="620FF8D5">
      <w:pPr>
        <w:widowControl/>
        <w:shd w:val="clear"/>
        <w:snapToGrid w:val="0"/>
        <w:spacing w:line="360" w:lineRule="auto"/>
        <w:jc w:val="left"/>
        <w:rPr>
          <w:rFonts w:hint="eastAsia" w:ascii="宋体" w:hAnsi="宋体" w:eastAsia="宋体" w:cs="宋体"/>
          <w:highlight w:val="none"/>
        </w:rPr>
      </w:pPr>
    </w:p>
    <w:p w14:paraId="7450B109">
      <w:pPr>
        <w:widowControl/>
        <w:shd w:val="clea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注：供应商可根据本磋商文件中</w:t>
      </w:r>
      <w:r>
        <w:rPr>
          <w:rFonts w:hint="eastAsia" w:ascii="宋体" w:hAnsi="宋体" w:eastAsia="宋体" w:cs="宋体"/>
          <w:highlight w:val="none"/>
          <w:lang w:val="en-US" w:eastAsia="zh-CN"/>
        </w:rPr>
        <w:t>服务</w:t>
      </w:r>
      <w:r>
        <w:rPr>
          <w:rFonts w:hint="eastAsia" w:ascii="宋体" w:hAnsi="宋体" w:eastAsia="宋体" w:cs="宋体"/>
          <w:highlight w:val="none"/>
        </w:rPr>
        <w:t>要求编制此表，并根据响应情况在偏离情况中填写“负偏离”“正偏离”“</w:t>
      </w:r>
      <w:r>
        <w:rPr>
          <w:rFonts w:hint="eastAsia" w:ascii="宋体" w:hAnsi="宋体" w:eastAsia="宋体" w:cs="宋体"/>
          <w:highlight w:val="none"/>
          <w:lang w:val="en-US" w:eastAsia="zh-CN"/>
        </w:rPr>
        <w:t>无</w:t>
      </w:r>
      <w:r>
        <w:rPr>
          <w:rFonts w:hint="eastAsia" w:ascii="宋体" w:hAnsi="宋体" w:eastAsia="宋体" w:cs="宋体"/>
          <w:highlight w:val="none"/>
        </w:rPr>
        <w:t>偏离”。</w:t>
      </w:r>
    </w:p>
    <w:p w14:paraId="7892C4FF">
      <w:pPr>
        <w:widowControl/>
        <w:shd w:val="clear"/>
        <w:snapToGrid w:val="0"/>
        <w:spacing w:line="360" w:lineRule="auto"/>
        <w:jc w:val="left"/>
        <w:rPr>
          <w:rFonts w:hint="eastAsia" w:ascii="宋体" w:hAnsi="宋体" w:eastAsia="宋体" w:cs="宋体"/>
          <w:highlight w:val="none"/>
        </w:rPr>
      </w:pPr>
    </w:p>
    <w:p w14:paraId="1D763B0E">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供应商全称：</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55BFA909">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szCs w:val="28"/>
          <w:highlight w:val="none"/>
        </w:rPr>
        <w:t>法定代表人或供应商授权代表：</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（签字或盖章）</w:t>
      </w:r>
    </w:p>
    <w:p w14:paraId="1295CAE8">
      <w:pPr>
        <w:widowControl/>
        <w:shd w:val="clear"/>
        <w:tabs>
          <w:tab w:val="left" w:pos="4000"/>
        </w:tabs>
        <w:spacing w:line="360" w:lineRule="auto"/>
        <w:ind w:firstLine="3050" w:firstLineChars="1271"/>
        <w:jc w:val="left"/>
        <w:rPr>
          <w:rFonts w:hint="eastAsia" w:ascii="宋体" w:hAnsi="宋体" w:eastAsia="宋体" w:cs="宋体"/>
          <w:highlight w:val="none"/>
        </w:rPr>
      </w:pPr>
      <w:r>
        <w:rPr>
          <w:rFonts w:hint="eastAsia" w:ascii="宋体" w:hAnsi="宋体" w:eastAsia="宋体" w:cs="宋体"/>
          <w:highlight w:val="none"/>
        </w:rPr>
        <w:t>日  期：      年    月    日</w:t>
      </w:r>
    </w:p>
    <w:p w14:paraId="19F1C8FA">
      <w:pPr>
        <w:widowControl/>
        <w:shd w:val="clear"/>
        <w:tabs>
          <w:tab w:val="left" w:pos="4000"/>
        </w:tabs>
        <w:spacing w:line="360" w:lineRule="auto"/>
        <w:ind w:firstLine="3050" w:firstLineChars="1271"/>
        <w:jc w:val="left"/>
        <w:rPr>
          <w:rFonts w:hint="eastAsia" w:ascii="宋体" w:hAnsi="宋体" w:eastAsia="宋体" w:cs="宋体"/>
          <w:highlight w:val="none"/>
        </w:rPr>
      </w:pPr>
    </w:p>
    <w:p w14:paraId="1034CB07">
      <w:pPr>
        <w:shd w:val="clear"/>
        <w:bidi w:val="0"/>
        <w:rPr>
          <w:rFonts w:hint="eastAsia" w:ascii="宋体" w:hAnsi="宋体" w:eastAsia="宋体" w:cs="宋体"/>
          <w:b/>
          <w:highlight w:val="none"/>
        </w:rPr>
      </w:pPr>
      <w:r>
        <w:rPr>
          <w:rFonts w:hint="eastAsia" w:ascii="宋体" w:hAnsi="宋体" w:eastAsia="宋体" w:cs="宋体"/>
          <w:spacing w:val="20"/>
          <w:highlight w:val="none"/>
        </w:rPr>
        <w:br w:type="page"/>
      </w:r>
      <w:r>
        <w:rPr>
          <w:rFonts w:hint="eastAsia" w:ascii="宋体" w:hAnsi="宋体" w:eastAsia="宋体" w:cs="宋体"/>
          <w:b/>
          <w:highlight w:val="none"/>
        </w:rPr>
        <w:t>8</w:t>
      </w: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针对本项目的服</w:t>
      </w:r>
      <w:r>
        <w:rPr>
          <w:rFonts w:hint="eastAsia" w:ascii="宋体" w:hAnsi="宋体" w:eastAsia="宋体" w:cs="宋体"/>
          <w:b/>
          <w:bCs w:val="0"/>
          <w:highlight w:val="none"/>
          <w:lang w:val="en-US" w:eastAsia="zh-CN"/>
        </w:rPr>
        <w:t>务方案</w:t>
      </w:r>
      <w:r>
        <w:rPr>
          <w:rFonts w:hint="eastAsia" w:ascii="宋体" w:hAnsi="宋体" w:eastAsia="宋体" w:cs="宋体"/>
          <w:b/>
          <w:bCs w:val="0"/>
          <w:kern w:val="0"/>
          <w:highlight w:val="none"/>
        </w:rPr>
        <w:t>（格式自拟）</w:t>
      </w:r>
    </w:p>
    <w:p w14:paraId="1E0B201A">
      <w:pPr>
        <w:shd w:val="clear"/>
        <w:bidi w:val="0"/>
        <w:rPr>
          <w:rFonts w:hint="eastAsia" w:ascii="宋体" w:hAnsi="宋体" w:eastAsia="宋体" w:cs="宋体"/>
          <w:b/>
          <w:highlight w:val="none"/>
        </w:rPr>
      </w:pPr>
    </w:p>
    <w:p w14:paraId="3A0EF11A">
      <w:pPr>
        <w:shd w:val="clear"/>
        <w:bidi w:val="0"/>
        <w:rPr>
          <w:rFonts w:hint="eastAsia" w:ascii="宋体" w:hAnsi="宋体" w:eastAsia="宋体" w:cs="宋体"/>
          <w:b/>
          <w:highlight w:val="none"/>
        </w:rPr>
      </w:pPr>
    </w:p>
    <w:p w14:paraId="0D08E9A8">
      <w:pPr>
        <w:shd w:val="clear"/>
        <w:bidi w:val="0"/>
        <w:rPr>
          <w:rFonts w:hint="eastAsia" w:ascii="宋体" w:hAnsi="宋体" w:eastAsia="宋体" w:cs="宋体"/>
          <w:b/>
          <w:highlight w:val="none"/>
        </w:rPr>
      </w:pPr>
    </w:p>
    <w:p w14:paraId="4E409DB5">
      <w:pPr>
        <w:shd w:val="clear"/>
        <w:bidi w:val="0"/>
        <w:rPr>
          <w:rFonts w:hint="eastAsia" w:ascii="宋体" w:hAnsi="宋体" w:eastAsia="宋体" w:cs="宋体"/>
          <w:b/>
          <w:highlight w:val="none"/>
        </w:rPr>
      </w:pPr>
      <w:r>
        <w:rPr>
          <w:rFonts w:hint="eastAsia" w:ascii="宋体" w:hAnsi="宋体" w:eastAsia="宋体" w:cs="宋体"/>
          <w:b/>
          <w:highlight w:val="none"/>
        </w:rPr>
        <w:t>9</w:t>
      </w:r>
      <w:r>
        <w:rPr>
          <w:rFonts w:hint="eastAsia" w:ascii="宋体" w:hAnsi="宋体" w:eastAsia="宋体" w:cs="宋体"/>
          <w:b/>
          <w:highlight w:val="none"/>
          <w:lang w:val="en-US" w:eastAsia="zh-CN"/>
        </w:rPr>
        <w:t>、项目人员配备</w:t>
      </w:r>
      <w:r>
        <w:rPr>
          <w:rFonts w:hint="eastAsia" w:ascii="宋体" w:hAnsi="宋体" w:eastAsia="宋体" w:cs="宋体"/>
          <w:b/>
          <w:color w:val="auto"/>
          <w:highlight w:val="none"/>
        </w:rPr>
        <w:t>（格式自拟）</w:t>
      </w:r>
    </w:p>
    <w:p w14:paraId="065AF969">
      <w:pPr>
        <w:shd w:val="clear"/>
        <w:bidi w:val="0"/>
        <w:rPr>
          <w:rFonts w:hint="eastAsia" w:ascii="宋体" w:hAnsi="宋体" w:eastAsia="宋体" w:cs="宋体"/>
          <w:b/>
          <w:highlight w:val="none"/>
        </w:rPr>
      </w:pPr>
    </w:p>
    <w:p w14:paraId="1CE1C1CE">
      <w:pPr>
        <w:shd w:val="clear"/>
        <w:bidi w:val="0"/>
        <w:rPr>
          <w:rFonts w:hint="eastAsia" w:ascii="宋体" w:hAnsi="宋体" w:eastAsia="宋体" w:cs="宋体"/>
          <w:b/>
          <w:highlight w:val="none"/>
        </w:rPr>
      </w:pPr>
    </w:p>
    <w:p w14:paraId="37A85744">
      <w:pPr>
        <w:shd w:val="clear"/>
        <w:bidi w:val="0"/>
        <w:rPr>
          <w:rFonts w:hint="eastAsia" w:ascii="宋体" w:hAnsi="宋体" w:eastAsia="宋体" w:cs="宋体"/>
          <w:b/>
          <w:highlight w:val="none"/>
        </w:rPr>
      </w:pPr>
    </w:p>
    <w:p w14:paraId="0BF134E1">
      <w:pPr>
        <w:shd w:val="clear"/>
        <w:bidi w:val="0"/>
        <w:rPr>
          <w:rFonts w:hint="eastAsia" w:ascii="宋体" w:hAnsi="宋体" w:eastAsia="宋体" w:cs="宋体"/>
          <w:b/>
          <w:highlight w:val="none"/>
        </w:rPr>
      </w:pPr>
      <w:r>
        <w:rPr>
          <w:rFonts w:hint="eastAsia" w:ascii="宋体" w:hAnsi="宋体" w:eastAsia="宋体" w:cs="宋体"/>
          <w:b/>
          <w:highlight w:val="none"/>
        </w:rPr>
        <w:t>1</w:t>
      </w:r>
      <w:r>
        <w:rPr>
          <w:rFonts w:hint="eastAsia" w:ascii="宋体" w:hAnsi="宋体" w:eastAsia="宋体" w:cs="宋体"/>
          <w:b/>
          <w:highlight w:val="none"/>
          <w:lang w:val="en-US" w:eastAsia="zh-CN"/>
        </w:rPr>
        <w:t>0、</w:t>
      </w:r>
      <w:r>
        <w:rPr>
          <w:rFonts w:hint="eastAsia" w:ascii="宋体" w:hAnsi="宋体" w:eastAsia="宋体" w:cs="宋体"/>
          <w:b/>
          <w:highlight w:val="none"/>
        </w:rPr>
        <w:t>供应商认为需要提供的其他商务</w:t>
      </w:r>
      <w:r>
        <w:rPr>
          <w:rFonts w:hint="eastAsia" w:ascii="宋体" w:hAnsi="宋体" w:eastAsia="宋体" w:cs="宋体"/>
          <w:b/>
          <w:highlight w:val="none"/>
          <w:lang w:val="en-US" w:eastAsia="zh-CN"/>
        </w:rPr>
        <w:t>服务</w:t>
      </w:r>
      <w:r>
        <w:rPr>
          <w:rFonts w:hint="eastAsia" w:ascii="宋体" w:hAnsi="宋体" w:eastAsia="宋体" w:cs="宋体"/>
          <w:b/>
          <w:highlight w:val="none"/>
        </w:rPr>
        <w:t>材料</w:t>
      </w:r>
    </w:p>
    <w:p w14:paraId="47001D73">
      <w:pPr>
        <w:shd w:val="clear"/>
        <w:bidi w:val="0"/>
        <w:rPr>
          <w:rFonts w:hint="eastAsia" w:ascii="宋体" w:hAnsi="宋体" w:eastAsia="宋体" w:cs="宋体"/>
          <w:b/>
          <w:highlight w:val="none"/>
        </w:rPr>
      </w:pPr>
    </w:p>
    <w:p w14:paraId="69C5AFC6">
      <w:pPr>
        <w:shd w:val="clear"/>
        <w:bidi w:val="0"/>
        <w:rPr>
          <w:rFonts w:hint="eastAsia" w:ascii="宋体" w:hAnsi="宋体" w:eastAsia="宋体" w:cs="宋体"/>
          <w:b/>
          <w:highlight w:val="none"/>
        </w:rPr>
      </w:pPr>
      <w:r>
        <w:rPr>
          <w:rFonts w:hint="eastAsia" w:ascii="宋体" w:hAnsi="宋体" w:eastAsia="宋体" w:cs="宋体"/>
          <w:b/>
          <w:highlight w:val="none"/>
        </w:rPr>
        <w:br w:type="page"/>
      </w:r>
    </w:p>
    <w:bookmarkEnd w:id="46"/>
    <w:bookmarkEnd w:id="47"/>
    <w:bookmarkEnd w:id="48"/>
    <w:p w14:paraId="4F1E1672">
      <w:pPr>
        <w:shd w:val="clear"/>
        <w:spacing w:line="588" w:lineRule="exact"/>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附件1：</w:t>
      </w:r>
    </w:p>
    <w:p w14:paraId="143D6029">
      <w:pPr>
        <w:shd w:val="clear"/>
        <w:tabs>
          <w:tab w:val="left" w:pos="1680"/>
        </w:tabs>
        <w:snapToGrid w:val="0"/>
        <w:spacing w:line="360" w:lineRule="auto"/>
        <w:jc w:val="center"/>
        <w:rPr>
          <w:rFonts w:hint="eastAsia" w:ascii="宋体" w:hAnsi="宋体" w:eastAsia="宋体" w:cs="宋体"/>
          <w:b/>
          <w:bCs/>
          <w:color w:val="auto"/>
          <w:highlight w:val="none"/>
        </w:rPr>
      </w:pPr>
    </w:p>
    <w:p w14:paraId="5126B5A9">
      <w:pPr>
        <w:shd w:val="clear"/>
        <w:tabs>
          <w:tab w:val="left" w:pos="1680"/>
        </w:tabs>
        <w:snapToGrid w:val="0"/>
        <w:spacing w:line="360" w:lineRule="auto"/>
        <w:jc w:val="center"/>
        <w:rPr>
          <w:rFonts w:hint="eastAsia" w:ascii="宋体" w:hAnsi="宋体" w:eastAsia="宋体" w:cs="宋体"/>
          <w:b/>
          <w:color w:val="auto"/>
          <w:highlight w:val="none"/>
          <w:lang w:eastAsia="zh-CN"/>
        </w:rPr>
      </w:pPr>
      <w:r>
        <w:rPr>
          <w:rFonts w:hint="eastAsia" w:ascii="宋体" w:hAnsi="宋体" w:eastAsia="宋体" w:cs="宋体"/>
          <w:b/>
          <w:bCs/>
          <w:color w:val="auto"/>
          <w:highlight w:val="none"/>
        </w:rPr>
        <w:t>中小企业声明函</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工程、服务</w:t>
      </w:r>
      <w:r>
        <w:rPr>
          <w:rFonts w:hint="eastAsia" w:ascii="宋体" w:hAnsi="宋体" w:eastAsia="宋体" w:cs="宋体"/>
          <w:b/>
          <w:bCs/>
          <w:color w:val="auto"/>
          <w:highlight w:val="none"/>
          <w:lang w:eastAsia="zh-CN"/>
        </w:rPr>
        <w:t>）</w:t>
      </w:r>
    </w:p>
    <w:p w14:paraId="75455961">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本公司（联合体）郑重声明，根据《政府采购促进中小企业发展管理办法》（财库﹝2020﹞46号）的规定，本公司（联合体）参加</w:t>
      </w:r>
      <w:r>
        <w:rPr>
          <w:rFonts w:hint="eastAsia" w:ascii="宋体" w:hAnsi="宋体" w:eastAsia="宋体" w:cs="宋体"/>
          <w:i w:val="0"/>
          <w:iCs w:val="0"/>
          <w:spacing w:val="0"/>
          <w:w w:val="100"/>
          <w:kern w:val="24"/>
          <w:sz w:val="24"/>
          <w:szCs w:val="24"/>
          <w:highlight w:val="none"/>
          <w:u w:val="single"/>
        </w:rPr>
        <w:t>（单位名称）</w:t>
      </w:r>
      <w:r>
        <w:rPr>
          <w:rFonts w:hint="eastAsia" w:ascii="宋体" w:hAnsi="宋体" w:eastAsia="宋体" w:cs="宋体"/>
          <w:i w:val="0"/>
          <w:iCs w:val="0"/>
          <w:spacing w:val="0"/>
          <w:w w:val="100"/>
          <w:kern w:val="24"/>
          <w:sz w:val="24"/>
          <w:szCs w:val="24"/>
          <w:highlight w:val="none"/>
        </w:rPr>
        <w:t>的</w:t>
      </w:r>
      <w:r>
        <w:rPr>
          <w:rFonts w:hint="eastAsia" w:ascii="宋体" w:hAnsi="宋体" w:eastAsia="宋体" w:cs="宋体"/>
          <w:i w:val="0"/>
          <w:iCs w:val="0"/>
          <w:spacing w:val="0"/>
          <w:w w:val="100"/>
          <w:kern w:val="24"/>
          <w:sz w:val="24"/>
          <w:szCs w:val="24"/>
          <w:highlight w:val="none"/>
          <w:u w:val="single"/>
        </w:rPr>
        <w:t>（项目名称）</w:t>
      </w:r>
      <w:r>
        <w:rPr>
          <w:rFonts w:hint="eastAsia" w:ascii="宋体" w:hAnsi="宋体" w:eastAsia="宋体" w:cs="宋体"/>
          <w:spacing w:val="0"/>
          <w:w w:val="100"/>
          <w:kern w:val="24"/>
          <w:sz w:val="24"/>
          <w:szCs w:val="24"/>
          <w:highlight w:val="none"/>
        </w:rPr>
        <w:t>采购活动，工程的施工单位全部为符合政策要求的中小企业（或者：服务全部由符合政策要求的中小企业承接）</w:t>
      </w:r>
      <w:r>
        <w:rPr>
          <w:rFonts w:hint="eastAsia" w:ascii="宋体" w:hAnsi="宋体" w:eastAsia="宋体" w:cs="宋体"/>
          <w:spacing w:val="0"/>
          <w:w w:val="100"/>
          <w:kern w:val="24"/>
          <w:sz w:val="24"/>
          <w:szCs w:val="24"/>
          <w:highlight w:val="none"/>
          <w:lang w:eastAsia="zh-CN"/>
        </w:rPr>
        <w:t>。</w:t>
      </w:r>
      <w:r>
        <w:rPr>
          <w:rFonts w:hint="eastAsia" w:ascii="宋体" w:hAnsi="宋体" w:eastAsia="宋体" w:cs="宋体"/>
          <w:spacing w:val="0"/>
          <w:w w:val="100"/>
          <w:kern w:val="24"/>
          <w:sz w:val="24"/>
          <w:szCs w:val="24"/>
          <w:highlight w:val="none"/>
        </w:rPr>
        <w:t>相关企业（含联合体中的中小企业、签订分包意向协议的中小企业）的具体情况如下：</w:t>
      </w:r>
    </w:p>
    <w:p w14:paraId="5B4E7CEF">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1、</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w:t>
      </w:r>
      <w:r>
        <w:rPr>
          <w:rFonts w:hint="eastAsia" w:ascii="宋体" w:hAnsi="宋体" w:eastAsia="宋体" w:cs="宋体"/>
          <w:i w:val="0"/>
          <w:iCs w:val="0"/>
          <w:spacing w:val="0"/>
          <w:w w:val="100"/>
          <w:kern w:val="24"/>
          <w:sz w:val="24"/>
          <w:szCs w:val="24"/>
          <w:highlight w:val="none"/>
          <w:u w:val="single"/>
        </w:rPr>
        <w:t>（采购文件中明确的所属行业）</w:t>
      </w:r>
      <w:r>
        <w:rPr>
          <w:rFonts w:hint="eastAsia" w:ascii="宋体" w:hAnsi="宋体" w:eastAsia="宋体" w:cs="宋体"/>
          <w:i w:val="0"/>
          <w:iCs w:val="0"/>
          <w:spacing w:val="0"/>
          <w:w w:val="100"/>
          <w:kern w:val="24"/>
          <w:sz w:val="24"/>
          <w:szCs w:val="24"/>
          <w:highlight w:val="none"/>
        </w:rPr>
        <w:t>；承建（承接）企业为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w:t>
      </w:r>
      <w:r>
        <w:rPr>
          <w:rFonts w:hint="eastAsia" w:ascii="宋体" w:hAnsi="宋体" w:eastAsia="宋体" w:cs="宋体"/>
          <w:b/>
          <w:bCs/>
          <w:i w:val="0"/>
          <w:iCs w:val="0"/>
          <w:spacing w:val="0"/>
          <w:w w:val="100"/>
          <w:kern w:val="24"/>
          <w:sz w:val="36"/>
          <w:szCs w:val="36"/>
          <w:highlight w:val="none"/>
          <w:vertAlign w:val="superscript"/>
          <w:lang w:val="en-US" w:eastAsia="zh-CN"/>
        </w:rPr>
        <w:t>1</w:t>
      </w:r>
      <w:r>
        <w:rPr>
          <w:rFonts w:hint="eastAsia" w:ascii="宋体" w:hAnsi="宋体" w:eastAsia="宋体" w:cs="宋体"/>
          <w:i w:val="0"/>
          <w:iCs w:val="0"/>
          <w:spacing w:val="0"/>
          <w:w w:val="100"/>
          <w:kern w:val="24"/>
          <w:sz w:val="24"/>
          <w:szCs w:val="24"/>
          <w:highlight w:val="none"/>
        </w:rPr>
        <w:t>，</w:t>
      </w:r>
      <w:r>
        <w:rPr>
          <w:rFonts w:hint="eastAsia" w:ascii="宋体" w:hAnsi="宋体" w:eastAsia="宋体" w:cs="宋体"/>
          <w:i w:val="0"/>
          <w:iCs w:val="0"/>
          <w:spacing w:val="0"/>
          <w:w w:val="100"/>
          <w:kern w:val="24"/>
          <w:sz w:val="24"/>
          <w:szCs w:val="24"/>
          <w:highlight w:val="none"/>
          <w:u w:val="single"/>
        </w:rPr>
        <w:t>属于（中型企业、小型企业、微型企业）</w:t>
      </w:r>
      <w:r>
        <w:rPr>
          <w:rFonts w:hint="eastAsia" w:ascii="宋体" w:hAnsi="宋体" w:eastAsia="宋体" w:cs="宋体"/>
          <w:i w:val="0"/>
          <w:iCs w:val="0"/>
          <w:spacing w:val="0"/>
          <w:w w:val="100"/>
          <w:kern w:val="24"/>
          <w:sz w:val="24"/>
          <w:szCs w:val="24"/>
          <w:highlight w:val="none"/>
        </w:rPr>
        <w:t>；</w:t>
      </w:r>
    </w:p>
    <w:p w14:paraId="19DC06CB">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lang w:val="en-US" w:eastAsia="zh-CN"/>
        </w:rPr>
        <w:t>2、</w:t>
      </w:r>
      <w:r>
        <w:rPr>
          <w:rFonts w:hint="eastAsia" w:ascii="宋体" w:hAnsi="宋体" w:eastAsia="宋体" w:cs="宋体"/>
          <w:i w:val="0"/>
          <w:iCs w:val="0"/>
          <w:spacing w:val="0"/>
          <w:w w:val="100"/>
          <w:kern w:val="24"/>
          <w:sz w:val="24"/>
          <w:szCs w:val="24"/>
          <w:highlight w:val="none"/>
          <w:u w:val="single"/>
        </w:rPr>
        <w:t>（标的名称）</w:t>
      </w:r>
      <w:r>
        <w:rPr>
          <w:rFonts w:hint="eastAsia" w:ascii="宋体" w:hAnsi="宋体" w:eastAsia="宋体" w:cs="宋体"/>
          <w:i w:val="0"/>
          <w:iCs w:val="0"/>
          <w:spacing w:val="0"/>
          <w:w w:val="100"/>
          <w:kern w:val="24"/>
          <w:sz w:val="24"/>
          <w:szCs w:val="24"/>
          <w:highlight w:val="none"/>
        </w:rPr>
        <w:t>，属于（采购文件中明确的所属行业）；承建（承接）企业为</w:t>
      </w:r>
      <w:r>
        <w:rPr>
          <w:rFonts w:hint="eastAsia" w:ascii="宋体" w:hAnsi="宋体" w:eastAsia="宋体" w:cs="宋体"/>
          <w:i w:val="0"/>
          <w:iCs w:val="0"/>
          <w:spacing w:val="0"/>
          <w:w w:val="100"/>
          <w:kern w:val="24"/>
          <w:sz w:val="24"/>
          <w:szCs w:val="24"/>
          <w:highlight w:val="none"/>
          <w:u w:val="single"/>
        </w:rPr>
        <w:t>（企业名称）</w:t>
      </w:r>
      <w:r>
        <w:rPr>
          <w:rFonts w:hint="eastAsia" w:ascii="宋体" w:hAnsi="宋体" w:eastAsia="宋体" w:cs="宋体"/>
          <w:i w:val="0"/>
          <w:iCs w:val="0"/>
          <w:spacing w:val="0"/>
          <w:w w:val="100"/>
          <w:kern w:val="24"/>
          <w:sz w:val="24"/>
          <w:szCs w:val="24"/>
          <w:highlight w:val="none"/>
        </w:rPr>
        <w:t>，从业人员</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人，营业收入为</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万元，资产总额为</w:t>
      </w:r>
      <w:r>
        <w:rPr>
          <w:rFonts w:hint="eastAsia" w:ascii="宋体" w:hAnsi="宋体" w:eastAsia="宋体" w:cs="宋体"/>
          <w:i w:val="0"/>
          <w:iCs w:val="0"/>
          <w:spacing w:val="0"/>
          <w:w w:val="100"/>
          <w:kern w:val="24"/>
          <w:sz w:val="24"/>
          <w:szCs w:val="24"/>
          <w:highlight w:val="none"/>
          <w:u w:val="single"/>
        </w:rPr>
        <w:t xml:space="preserve"> </w:t>
      </w:r>
      <w:r>
        <w:rPr>
          <w:rFonts w:hint="eastAsia" w:ascii="宋体" w:hAnsi="宋体" w:eastAsia="宋体" w:cs="宋体"/>
          <w:i w:val="0"/>
          <w:iCs w:val="0"/>
          <w:spacing w:val="0"/>
          <w:w w:val="100"/>
          <w:kern w:val="24"/>
          <w:sz w:val="24"/>
          <w:szCs w:val="24"/>
          <w:highlight w:val="none"/>
          <w:u w:val="single"/>
          <w:lang w:val="en-US" w:eastAsia="zh-CN"/>
        </w:rPr>
        <w:t xml:space="preserve">      </w:t>
      </w:r>
      <w:r>
        <w:rPr>
          <w:rFonts w:hint="eastAsia" w:ascii="宋体" w:hAnsi="宋体" w:eastAsia="宋体" w:cs="宋体"/>
          <w:i w:val="0"/>
          <w:iCs w:val="0"/>
          <w:spacing w:val="0"/>
          <w:w w:val="100"/>
          <w:kern w:val="24"/>
          <w:sz w:val="24"/>
          <w:szCs w:val="24"/>
          <w:highlight w:val="none"/>
        </w:rPr>
        <w:t>万元，属于</w:t>
      </w:r>
      <w:r>
        <w:rPr>
          <w:rFonts w:hint="eastAsia" w:ascii="宋体" w:hAnsi="宋体" w:eastAsia="宋体" w:cs="宋体"/>
          <w:i w:val="0"/>
          <w:iCs w:val="0"/>
          <w:spacing w:val="0"/>
          <w:w w:val="100"/>
          <w:kern w:val="24"/>
          <w:sz w:val="24"/>
          <w:szCs w:val="24"/>
          <w:highlight w:val="none"/>
          <w:u w:val="single"/>
        </w:rPr>
        <w:t>（中型企业、小型企业、微型企业）</w:t>
      </w:r>
      <w:r>
        <w:rPr>
          <w:rFonts w:hint="eastAsia" w:ascii="宋体" w:hAnsi="宋体" w:eastAsia="宋体" w:cs="宋体"/>
          <w:i w:val="0"/>
          <w:iCs w:val="0"/>
          <w:spacing w:val="0"/>
          <w:w w:val="100"/>
          <w:kern w:val="24"/>
          <w:sz w:val="24"/>
          <w:szCs w:val="24"/>
          <w:highlight w:val="none"/>
        </w:rPr>
        <w:t>；</w:t>
      </w:r>
    </w:p>
    <w:p w14:paraId="150409A4">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i w:val="0"/>
          <w:iCs w:val="0"/>
          <w:spacing w:val="0"/>
          <w:w w:val="100"/>
          <w:kern w:val="24"/>
          <w:sz w:val="24"/>
          <w:szCs w:val="24"/>
          <w:highlight w:val="none"/>
        </w:rPr>
      </w:pPr>
      <w:r>
        <w:rPr>
          <w:rFonts w:hint="eastAsia" w:ascii="宋体" w:hAnsi="宋体" w:eastAsia="宋体" w:cs="宋体"/>
          <w:i w:val="0"/>
          <w:iCs w:val="0"/>
          <w:spacing w:val="0"/>
          <w:w w:val="100"/>
          <w:kern w:val="24"/>
          <w:sz w:val="24"/>
          <w:szCs w:val="24"/>
          <w:highlight w:val="none"/>
        </w:rPr>
        <w:t>……</w:t>
      </w:r>
    </w:p>
    <w:p w14:paraId="7B3266D8">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以上企业，不属于大企业的分支机构，不存在控股股东为大企业的情形，也不存在与大企业的负责人为同一人的情形。</w:t>
      </w:r>
    </w:p>
    <w:p w14:paraId="19EE655B">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本企业对上述声明内容的真实性负责。如有虚假，将依法承担相应责任。</w:t>
      </w:r>
    </w:p>
    <w:p w14:paraId="52A14688">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69A33B78">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firstLine="480" w:firstLineChars="200"/>
        <w:textAlignment w:val="auto"/>
        <w:rPr>
          <w:rFonts w:hint="eastAsia" w:ascii="宋体" w:hAnsi="宋体" w:eastAsia="宋体" w:cs="宋体"/>
          <w:spacing w:val="0"/>
          <w:w w:val="100"/>
          <w:kern w:val="24"/>
          <w:sz w:val="24"/>
          <w:szCs w:val="24"/>
          <w:highlight w:val="none"/>
        </w:rPr>
      </w:pPr>
    </w:p>
    <w:p w14:paraId="438C0BA6">
      <w:pPr>
        <w:pStyle w:val="10"/>
        <w:keepNext w:val="0"/>
        <w:keepLines w:val="0"/>
        <w:pageBreakBefore w:val="0"/>
        <w:widowControl w:val="0"/>
        <w:kinsoku/>
        <w:wordWrap/>
        <w:overflowPunct/>
        <w:topLinePunct w:val="0"/>
        <w:autoSpaceDE w:val="0"/>
        <w:autoSpaceDN w:val="0"/>
        <w:bidi w:val="0"/>
        <w:adjustRightInd w:val="0"/>
        <w:snapToGrid/>
        <w:spacing w:line="360" w:lineRule="auto"/>
        <w:ind w:left="221" w:leftChars="0" w:firstLine="4178" w:firstLineChars="1741"/>
        <w:jc w:val="left"/>
        <w:textAlignment w:val="auto"/>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rPr>
        <w:t>企业名称（盖章）：</w:t>
      </w:r>
    </w:p>
    <w:p w14:paraId="6622EF88">
      <w:pPr>
        <w:pStyle w:val="34"/>
        <w:shd w:val="clear"/>
        <w:snapToGrid w:val="0"/>
        <w:spacing w:line="360" w:lineRule="auto"/>
        <w:jc w:val="center"/>
        <w:rPr>
          <w:rFonts w:hint="eastAsia" w:ascii="宋体" w:hAnsi="宋体" w:eastAsia="宋体" w:cs="宋体"/>
          <w:spacing w:val="0"/>
          <w:w w:val="100"/>
          <w:kern w:val="24"/>
          <w:sz w:val="24"/>
          <w:szCs w:val="24"/>
          <w:highlight w:val="none"/>
        </w:rPr>
      </w:pPr>
      <w:r>
        <w:rPr>
          <w:rFonts w:hint="eastAsia" w:ascii="宋体" w:hAnsi="宋体" w:eastAsia="宋体" w:cs="宋体"/>
          <w:spacing w:val="0"/>
          <w:w w:val="100"/>
          <w:kern w:val="24"/>
          <w:sz w:val="24"/>
          <w:szCs w:val="24"/>
          <w:highlight w:val="none"/>
          <w:lang w:val="en-US" w:eastAsia="zh-CN"/>
        </w:rPr>
        <w:t xml:space="preserve">          </w:t>
      </w:r>
      <w:r>
        <w:rPr>
          <w:rFonts w:hint="eastAsia" w:ascii="宋体" w:hAnsi="宋体" w:eastAsia="宋体" w:cs="宋体"/>
          <w:spacing w:val="0"/>
          <w:w w:val="100"/>
          <w:kern w:val="24"/>
          <w:sz w:val="24"/>
          <w:szCs w:val="24"/>
          <w:highlight w:val="none"/>
        </w:rPr>
        <w:t>日期：</w:t>
      </w:r>
    </w:p>
    <w:p w14:paraId="30C9330F">
      <w:pPr>
        <w:pStyle w:val="34"/>
        <w:shd w:val="clear"/>
        <w:snapToGrid w:val="0"/>
        <w:spacing w:line="360" w:lineRule="auto"/>
        <w:jc w:val="center"/>
        <w:rPr>
          <w:rFonts w:hint="eastAsia" w:ascii="宋体" w:hAnsi="宋体" w:eastAsia="宋体" w:cs="宋体"/>
          <w:spacing w:val="0"/>
          <w:w w:val="100"/>
          <w:kern w:val="24"/>
          <w:sz w:val="24"/>
          <w:szCs w:val="24"/>
          <w:highlight w:val="none"/>
        </w:rPr>
      </w:pPr>
    </w:p>
    <w:p w14:paraId="39E3EE3B">
      <w:pPr>
        <w:shd w:val="clear"/>
        <w:spacing w:line="480" w:lineRule="exact"/>
        <w:rPr>
          <w:rFonts w:hint="eastAsia" w:ascii="宋体" w:hAnsi="宋体" w:eastAsia="宋体" w:cs="宋体"/>
          <w:b/>
          <w:color w:val="auto"/>
          <w:highlight w:val="none"/>
        </w:rPr>
      </w:pPr>
      <w:r>
        <w:rPr>
          <w:rFonts w:hint="eastAsia" w:ascii="宋体" w:hAnsi="宋体" w:eastAsia="宋体" w:cs="宋体"/>
          <w:b w:val="0"/>
          <w:bCs/>
          <w:color w:val="auto"/>
          <w:highlight w:val="none"/>
        </w:rPr>
        <w:t>1从业人员、营业收入、资产总额填报上一年度数据，无上一年度数据的新成立企业可不填报。</w:t>
      </w:r>
    </w:p>
    <w:p w14:paraId="48AE129B">
      <w:pPr>
        <w:shd w:val="clear"/>
        <w:spacing w:line="480" w:lineRule="exact"/>
        <w:rPr>
          <w:rFonts w:hint="eastAsia" w:ascii="宋体" w:hAnsi="宋体" w:eastAsia="宋体" w:cs="宋体"/>
          <w:b/>
          <w:color w:val="auto"/>
          <w:highlight w:val="none"/>
        </w:rPr>
      </w:pPr>
    </w:p>
    <w:p w14:paraId="6E6121E7">
      <w:pPr>
        <w:shd w:val="clear"/>
        <w:spacing w:line="588" w:lineRule="exact"/>
        <w:jc w:val="left"/>
        <w:rPr>
          <w:rFonts w:hint="eastAsia" w:ascii="宋体" w:hAnsi="宋体" w:eastAsia="宋体" w:cs="宋体"/>
          <w:b/>
          <w:sz w:val="28"/>
          <w:szCs w:val="28"/>
          <w:highlight w:val="none"/>
        </w:rPr>
      </w:pPr>
      <w:bookmarkStart w:id="49" w:name="OLE_LINK13"/>
      <w:bookmarkStart w:id="50" w:name="OLE_LINK14"/>
      <w:r>
        <w:rPr>
          <w:rFonts w:hint="eastAsia" w:ascii="宋体" w:hAnsi="宋体" w:eastAsia="宋体" w:cs="宋体"/>
          <w:b/>
          <w:color w:val="auto"/>
          <w:spacing w:val="6"/>
          <w:highlight w:val="none"/>
        </w:rPr>
        <w:br w:type="page"/>
      </w:r>
      <w:r>
        <w:rPr>
          <w:rFonts w:hint="eastAsia" w:ascii="宋体" w:hAnsi="宋体" w:eastAsia="宋体" w:cs="宋体"/>
          <w:b/>
          <w:sz w:val="28"/>
          <w:szCs w:val="28"/>
          <w:highlight w:val="none"/>
        </w:rPr>
        <w:t>附件2：</w:t>
      </w:r>
      <w:bookmarkEnd w:id="49"/>
      <w:bookmarkEnd w:id="50"/>
    </w:p>
    <w:p w14:paraId="7FD05D06">
      <w:pPr>
        <w:shd w:val="clear"/>
        <w:spacing w:line="360" w:lineRule="auto"/>
        <w:jc w:val="center"/>
        <w:rPr>
          <w:rFonts w:hint="eastAsia" w:ascii="宋体" w:hAnsi="宋体" w:eastAsia="宋体" w:cs="宋体"/>
          <w:b/>
          <w:bCs/>
          <w:color w:val="auto"/>
          <w:highlight w:val="none"/>
        </w:rPr>
      </w:pPr>
    </w:p>
    <w:p w14:paraId="00F1E59F">
      <w:pPr>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残疾人福利性单位声明函</w:t>
      </w:r>
    </w:p>
    <w:p w14:paraId="475057F2">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本单位郑重声明，根据《财政部 民政部 中国残疾人联合会关于促进残疾人就业政府采购政策的通知》（财库</w:t>
      </w:r>
      <w:r>
        <w:rPr>
          <w:rFonts w:hint="eastAsia" w:ascii="宋体" w:hAnsi="宋体" w:eastAsia="宋体" w:cs="宋体"/>
          <w:color w:val="auto"/>
          <w:highlight w:val="none"/>
        </w:rPr>
        <w:t>〔2017〕 141</w:t>
      </w:r>
      <w:r>
        <w:rPr>
          <w:rFonts w:hint="eastAsia" w:ascii="宋体" w:hAnsi="宋体" w:eastAsia="宋体" w:cs="宋体"/>
          <w:color w:val="auto"/>
          <w:spacing w:val="6"/>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C2AB824">
      <w:pPr>
        <w:shd w:val="clear"/>
        <w:spacing w:line="360" w:lineRule="auto"/>
        <w:ind w:firstLine="504" w:firstLineChars="20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本单位对上述声明的真实性负责。如有虚假，将依法承担相应责任。</w:t>
      </w:r>
    </w:p>
    <w:p w14:paraId="67327294">
      <w:pPr>
        <w:shd w:val="clear"/>
        <w:spacing w:line="360" w:lineRule="auto"/>
        <w:ind w:firstLine="504" w:firstLineChars="200"/>
        <w:rPr>
          <w:rFonts w:hint="eastAsia" w:ascii="宋体" w:hAnsi="宋体" w:eastAsia="宋体" w:cs="宋体"/>
          <w:color w:val="auto"/>
          <w:spacing w:val="6"/>
          <w:highlight w:val="none"/>
        </w:rPr>
      </w:pPr>
    </w:p>
    <w:p w14:paraId="09EC2AFA">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单位名称（盖章）：</w:t>
      </w:r>
    </w:p>
    <w:p w14:paraId="2CA07112">
      <w:pPr>
        <w:shd w:val="clear"/>
        <w:tabs>
          <w:tab w:val="left" w:pos="4860"/>
        </w:tabs>
        <w:spacing w:line="360" w:lineRule="auto"/>
        <w:ind w:right="1560" w:firstLine="4838" w:firstLineChars="1920"/>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日  期：</w:t>
      </w:r>
    </w:p>
    <w:p w14:paraId="1415FF16">
      <w:pPr>
        <w:shd w:val="clear"/>
        <w:spacing w:line="360" w:lineRule="auto"/>
        <w:rPr>
          <w:rFonts w:hint="eastAsia" w:ascii="宋体" w:hAnsi="宋体" w:eastAsia="宋体" w:cs="宋体"/>
          <w:b/>
          <w:color w:val="auto"/>
          <w:highlight w:val="none"/>
        </w:rPr>
      </w:pPr>
    </w:p>
    <w:p w14:paraId="60BFB2F3">
      <w:pPr>
        <w:shd w:val="clear"/>
        <w:spacing w:line="360" w:lineRule="auto"/>
        <w:rPr>
          <w:rFonts w:hint="eastAsia" w:ascii="宋体" w:hAnsi="宋体" w:eastAsia="宋体" w:cs="宋体"/>
          <w:b/>
          <w:color w:val="auto"/>
          <w:highlight w:val="none"/>
        </w:rPr>
      </w:pPr>
    </w:p>
    <w:p w14:paraId="78BCD98F">
      <w:pPr>
        <w:shd w:val="clear"/>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注：成交供应商为残疾人福利性单位的，代理机构随成交结果同时公告其《残疾人福利性单位声明函》</w:t>
      </w:r>
    </w:p>
    <w:p w14:paraId="5DF98C0F">
      <w:pPr>
        <w:shd w:val="clea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30A0977">
      <w:pPr>
        <w:shd w:val="clear"/>
        <w:spacing w:line="588" w:lineRule="exact"/>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3</w:t>
      </w:r>
      <w:r>
        <w:rPr>
          <w:rFonts w:hint="eastAsia" w:ascii="宋体" w:hAnsi="宋体" w:eastAsia="宋体" w:cs="宋体"/>
          <w:b/>
          <w:sz w:val="28"/>
          <w:szCs w:val="28"/>
          <w:highlight w:val="none"/>
        </w:rPr>
        <w:t>：</w:t>
      </w:r>
    </w:p>
    <w:p w14:paraId="0305D25F">
      <w:pPr>
        <w:shd w:val="clea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监狱企业声明函   （格式）</w:t>
      </w:r>
    </w:p>
    <w:p w14:paraId="6307A13C">
      <w:pPr>
        <w:shd w:val="clear"/>
        <w:spacing w:line="588" w:lineRule="exact"/>
        <w:rPr>
          <w:rFonts w:hint="eastAsia" w:ascii="宋体" w:hAnsi="宋体" w:eastAsia="宋体" w:cs="宋体"/>
          <w:b w:val="0"/>
          <w:bCs/>
          <w:sz w:val="24"/>
          <w:szCs w:val="24"/>
          <w:highlight w:val="none"/>
          <w:u w:val="none"/>
        </w:rPr>
      </w:pPr>
    </w:p>
    <w:p w14:paraId="43795A1B">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本单位郑重声明，根据《财政部司法部关于政府采购支持监狱企业发展有关问题的通知》（财库〔2014〕 68号）的规定，本单位为符合条件的监狱企业，且本单位参加</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单位的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none"/>
        </w:rPr>
        <w:t>项目采购活动提供本单位提供的服务，或者提供其他监狱企业的服务。</w:t>
      </w:r>
    </w:p>
    <w:p w14:paraId="62A11FED">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附：监狱企业证明文件</w:t>
      </w:r>
    </w:p>
    <w:p w14:paraId="5BF9808E">
      <w:pPr>
        <w:shd w:val="clear"/>
        <w:spacing w:line="620" w:lineRule="exact"/>
        <w:ind w:firstLine="480" w:firstLineChars="200"/>
        <w:rPr>
          <w:rFonts w:hint="eastAsia" w:ascii="宋体" w:hAnsi="宋体" w:eastAsia="宋体" w:cs="宋体"/>
          <w:b w:val="0"/>
          <w:bCs/>
          <w:sz w:val="24"/>
          <w:szCs w:val="24"/>
          <w:highlight w:val="none"/>
          <w:u w:val="none"/>
        </w:rPr>
      </w:pPr>
    </w:p>
    <w:p w14:paraId="31464832">
      <w:pPr>
        <w:shd w:val="clear"/>
        <w:spacing w:line="620" w:lineRule="exact"/>
        <w:ind w:firstLine="480" w:firstLineChars="200"/>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本单位对上述声明的真实性负责。如有虚假，将依法承担相应责任。</w:t>
      </w:r>
    </w:p>
    <w:p w14:paraId="20DAA017">
      <w:pPr>
        <w:shd w:val="clear"/>
        <w:spacing w:line="588" w:lineRule="exact"/>
        <w:ind w:firstLine="480" w:firstLineChars="200"/>
        <w:rPr>
          <w:rFonts w:hint="eastAsia" w:ascii="宋体" w:hAnsi="宋体" w:eastAsia="宋体" w:cs="宋体"/>
          <w:b w:val="0"/>
          <w:bCs/>
          <w:sz w:val="24"/>
          <w:szCs w:val="24"/>
          <w:highlight w:val="none"/>
          <w:u w:val="none"/>
        </w:rPr>
      </w:pPr>
    </w:p>
    <w:p w14:paraId="515DEAC1">
      <w:pPr>
        <w:shd w:val="clear"/>
        <w:spacing w:line="588" w:lineRule="exact"/>
        <w:ind w:firstLine="480" w:firstLineChars="200"/>
        <w:rPr>
          <w:rFonts w:hint="eastAsia" w:ascii="宋体" w:hAnsi="宋体" w:eastAsia="宋体" w:cs="宋体"/>
          <w:b w:val="0"/>
          <w:bCs/>
          <w:sz w:val="24"/>
          <w:szCs w:val="24"/>
          <w:highlight w:val="none"/>
          <w:u w:val="none"/>
        </w:rPr>
      </w:pPr>
    </w:p>
    <w:p w14:paraId="17B850EE">
      <w:pPr>
        <w:shd w:val="clear"/>
        <w:bidi w:val="0"/>
        <w:rPr>
          <w:rFonts w:hint="eastAsia" w:ascii="宋体" w:hAnsi="宋体" w:eastAsia="宋体" w:cs="宋体"/>
          <w:highlight w:val="none"/>
        </w:rPr>
      </w:pPr>
    </w:p>
    <w:p w14:paraId="78C67BB6">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 xml:space="preserve">             </w:t>
      </w:r>
    </w:p>
    <w:p w14:paraId="7A97776B">
      <w:pPr>
        <w:shd w:val="clear"/>
        <w:tabs>
          <w:tab w:val="left" w:pos="4860"/>
        </w:tabs>
        <w:spacing w:line="588" w:lineRule="exact"/>
        <w:ind w:right="1560" w:firstLine="480" w:firstLineChars="200"/>
        <w:jc w:val="center"/>
        <w:rPr>
          <w:rFonts w:hint="eastAsia" w:ascii="宋体" w:hAnsi="宋体" w:eastAsia="宋体" w:cs="宋体"/>
          <w:b w:val="0"/>
          <w:bCs/>
          <w:sz w:val="24"/>
          <w:szCs w:val="24"/>
          <w:highlight w:val="none"/>
          <w:u w:val="none"/>
        </w:rPr>
      </w:pPr>
    </w:p>
    <w:p w14:paraId="6FBB60B2">
      <w:pPr>
        <w:shd w:val="clear"/>
        <w:tabs>
          <w:tab w:val="left" w:pos="4860"/>
        </w:tabs>
        <w:spacing w:line="588" w:lineRule="exact"/>
        <w:ind w:left="0" w:leftChars="0" w:right="1560" w:firstLine="3840" w:firstLineChars="1600"/>
        <w:jc w:val="both"/>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供应商（盖单位公章）：</w:t>
      </w:r>
    </w:p>
    <w:p w14:paraId="6880488E">
      <w:pPr>
        <w:shd w:val="clear"/>
        <w:ind w:left="0" w:leftChars="0" w:right="640" w:firstLine="3840" w:firstLineChars="1600"/>
        <w:jc w:val="left"/>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日  期：</w:t>
      </w:r>
    </w:p>
    <w:p w14:paraId="780AD0ED">
      <w:pPr>
        <w:shd w:val="clear"/>
        <w:ind w:right="640"/>
        <w:rPr>
          <w:rFonts w:hint="eastAsia" w:ascii="宋体" w:hAnsi="宋体" w:eastAsia="宋体" w:cs="宋体"/>
          <w:b w:val="0"/>
          <w:bCs/>
          <w:sz w:val="24"/>
          <w:szCs w:val="24"/>
          <w:highlight w:val="none"/>
          <w:u w:val="none"/>
        </w:rPr>
      </w:pPr>
    </w:p>
    <w:p w14:paraId="37019189">
      <w:pPr>
        <w:shd w:val="clear"/>
        <w:spacing w:line="760" w:lineRule="exact"/>
        <w:ind w:firstLine="723" w:firstLineChars="300"/>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t>注：如不属于监狱企业可不按格式要求提供，但要求书面标明“我单位不属于监狱企业”字样并加盖单位公章</w:t>
      </w:r>
    </w:p>
    <w:p w14:paraId="52FDCA54">
      <w:pPr>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br w:type="page"/>
      </w:r>
    </w:p>
    <w:p w14:paraId="02236FD1">
      <w:pPr>
        <w:shd w:val="clear"/>
        <w:spacing w:line="588" w:lineRule="exact"/>
        <w:jc w:val="left"/>
        <w:rPr>
          <w:rFonts w:hint="eastAsia" w:ascii="宋体" w:hAnsi="宋体" w:eastAsia="宋体" w:cs="宋体"/>
          <w:b w:val="0"/>
          <w:bCs/>
          <w:sz w:val="24"/>
          <w:szCs w:val="24"/>
          <w:highlight w:val="none"/>
          <w:u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4</w:t>
      </w:r>
      <w:r>
        <w:rPr>
          <w:rFonts w:hint="eastAsia" w:ascii="宋体" w:hAnsi="宋体" w:eastAsia="宋体" w:cs="宋体"/>
          <w:b/>
          <w:sz w:val="28"/>
          <w:szCs w:val="28"/>
          <w:highlight w:val="none"/>
        </w:rPr>
        <w:t>：</w:t>
      </w:r>
      <w:r>
        <w:rPr>
          <w:rFonts w:hint="eastAsia" w:ascii="宋体" w:hAnsi="宋体" w:eastAsia="宋体" w:cs="宋体"/>
          <w:b w:val="0"/>
          <w:bCs/>
          <w:sz w:val="24"/>
          <w:szCs w:val="24"/>
          <w:highlight w:val="none"/>
          <w:u w:val="none"/>
        </w:rPr>
        <w:t>代理服务费开发票要素</w:t>
      </w:r>
    </w:p>
    <w:p w14:paraId="739825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注：为方便给供应商开具发票，请供应商填写此表。此表仅作为</w:t>
      </w:r>
      <w:r>
        <w:rPr>
          <w:rFonts w:hint="eastAsia" w:ascii="宋体" w:hAnsi="宋体" w:eastAsia="宋体" w:cs="宋体"/>
          <w:b w:val="0"/>
          <w:bCs/>
          <w:sz w:val="24"/>
          <w:szCs w:val="24"/>
          <w:highlight w:val="none"/>
          <w:u w:val="none"/>
          <w:lang w:eastAsia="zh-CN"/>
        </w:rPr>
        <w:t>供应商</w:t>
      </w:r>
      <w:r>
        <w:rPr>
          <w:rFonts w:hint="eastAsia" w:ascii="宋体" w:hAnsi="宋体" w:eastAsia="宋体" w:cs="宋体"/>
          <w:b w:val="0"/>
          <w:bCs/>
          <w:sz w:val="24"/>
          <w:szCs w:val="24"/>
          <w:highlight w:val="none"/>
          <w:u w:val="none"/>
        </w:rPr>
        <w:t>开具发票使用，不作为评审项。</w:t>
      </w:r>
    </w:p>
    <w:tbl>
      <w:tblPr>
        <w:tblStyle w:val="23"/>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4908"/>
        <w:gridCol w:w="1479"/>
      </w:tblGrid>
      <w:tr w14:paraId="41D8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tcBorders>
              <w:top w:val="single" w:color="auto" w:sz="4" w:space="0"/>
              <w:left w:val="single" w:color="auto" w:sz="4" w:space="0"/>
              <w:bottom w:val="single" w:color="auto" w:sz="4" w:space="0"/>
              <w:right w:val="single" w:color="auto" w:sz="4" w:space="0"/>
            </w:tcBorders>
            <w:noWrap w:val="0"/>
            <w:vAlign w:val="center"/>
          </w:tcPr>
          <w:p w14:paraId="1838EC8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项目名称</w:t>
            </w:r>
          </w:p>
        </w:tc>
        <w:tc>
          <w:tcPr>
            <w:tcW w:w="4908" w:type="dxa"/>
            <w:tcBorders>
              <w:left w:val="single" w:color="auto" w:sz="4" w:space="0"/>
            </w:tcBorders>
            <w:noWrap w:val="0"/>
            <w:vAlign w:val="center"/>
          </w:tcPr>
          <w:p w14:paraId="42815FC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tcBorders>
              <w:left w:val="single" w:color="auto" w:sz="4" w:space="0"/>
            </w:tcBorders>
            <w:noWrap w:val="0"/>
            <w:vAlign w:val="center"/>
          </w:tcPr>
          <w:p w14:paraId="02212FC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备注</w:t>
            </w:r>
          </w:p>
        </w:tc>
      </w:tr>
      <w:tr w14:paraId="2001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tcBorders>
              <w:top w:val="single" w:color="auto" w:sz="4" w:space="0"/>
            </w:tcBorders>
            <w:noWrap w:val="0"/>
            <w:vAlign w:val="center"/>
          </w:tcPr>
          <w:p w14:paraId="608C5B7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项目编号</w:t>
            </w:r>
          </w:p>
        </w:tc>
        <w:tc>
          <w:tcPr>
            <w:tcW w:w="4908" w:type="dxa"/>
            <w:noWrap w:val="0"/>
            <w:vAlign w:val="center"/>
          </w:tcPr>
          <w:p w14:paraId="21BB73CB">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5A9FEE5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261D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770A241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标段号</w:t>
            </w:r>
          </w:p>
        </w:tc>
        <w:tc>
          <w:tcPr>
            <w:tcW w:w="4908" w:type="dxa"/>
            <w:noWrap w:val="0"/>
            <w:vAlign w:val="center"/>
          </w:tcPr>
          <w:p w14:paraId="2B77A0D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0C5DDBF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359B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1A9C818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单位名称</w:t>
            </w:r>
          </w:p>
        </w:tc>
        <w:tc>
          <w:tcPr>
            <w:tcW w:w="4908" w:type="dxa"/>
            <w:noWrap w:val="0"/>
            <w:vAlign w:val="center"/>
          </w:tcPr>
          <w:p w14:paraId="49FA3D7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restart"/>
            <w:noWrap w:val="0"/>
            <w:vAlign w:val="center"/>
          </w:tcPr>
          <w:p w14:paraId="48E2EA1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此四项信息为供应商在税务局登记备案的开票信息，必须和财务核对无误后填写。</w:t>
            </w:r>
          </w:p>
        </w:tc>
      </w:tr>
      <w:tr w14:paraId="296A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32" w:type="dxa"/>
            <w:noWrap w:val="0"/>
            <w:vAlign w:val="center"/>
          </w:tcPr>
          <w:p w14:paraId="4E26DE7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纳税人识别号</w:t>
            </w:r>
          </w:p>
        </w:tc>
        <w:tc>
          <w:tcPr>
            <w:tcW w:w="4908" w:type="dxa"/>
            <w:noWrap w:val="0"/>
            <w:vAlign w:val="center"/>
          </w:tcPr>
          <w:p w14:paraId="5CA4528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continue"/>
            <w:noWrap w:val="0"/>
            <w:vAlign w:val="center"/>
          </w:tcPr>
          <w:p w14:paraId="7CEF9F5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000C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432" w:type="dxa"/>
            <w:noWrap w:val="0"/>
            <w:vAlign w:val="center"/>
          </w:tcPr>
          <w:p w14:paraId="3EA1C49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地址、电话</w:t>
            </w:r>
          </w:p>
        </w:tc>
        <w:tc>
          <w:tcPr>
            <w:tcW w:w="4908" w:type="dxa"/>
            <w:noWrap w:val="0"/>
            <w:vAlign w:val="center"/>
          </w:tcPr>
          <w:p w14:paraId="12A1BD0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continue"/>
            <w:noWrap w:val="0"/>
            <w:vAlign w:val="center"/>
          </w:tcPr>
          <w:p w14:paraId="7E0F2C3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4568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432" w:type="dxa"/>
            <w:noWrap w:val="0"/>
            <w:vAlign w:val="center"/>
          </w:tcPr>
          <w:p w14:paraId="05FC720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开户行及账号</w:t>
            </w:r>
          </w:p>
        </w:tc>
        <w:tc>
          <w:tcPr>
            <w:tcW w:w="4908" w:type="dxa"/>
            <w:noWrap w:val="0"/>
            <w:vAlign w:val="center"/>
          </w:tcPr>
          <w:p w14:paraId="490F5CE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vMerge w:val="continue"/>
            <w:noWrap w:val="0"/>
            <w:vAlign w:val="center"/>
          </w:tcPr>
          <w:p w14:paraId="4F5D4DE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1569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181B690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发票中备注内容</w:t>
            </w:r>
          </w:p>
        </w:tc>
        <w:tc>
          <w:tcPr>
            <w:tcW w:w="4908" w:type="dxa"/>
            <w:noWrap w:val="0"/>
            <w:vAlign w:val="center"/>
          </w:tcPr>
          <w:p w14:paraId="5EF1405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7E8EF8F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6D69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5704FD1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联系人、联系电话</w:t>
            </w:r>
          </w:p>
        </w:tc>
        <w:tc>
          <w:tcPr>
            <w:tcW w:w="4908" w:type="dxa"/>
            <w:noWrap w:val="0"/>
            <w:vAlign w:val="center"/>
          </w:tcPr>
          <w:p w14:paraId="10A7D387">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5BD90DD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58D2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432" w:type="dxa"/>
            <w:noWrap w:val="0"/>
            <w:vAlign w:val="center"/>
          </w:tcPr>
          <w:p w14:paraId="1CDE3F17">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电子邮箱（QQ邮箱）</w:t>
            </w:r>
          </w:p>
        </w:tc>
        <w:tc>
          <w:tcPr>
            <w:tcW w:w="4908" w:type="dxa"/>
            <w:noWrap w:val="0"/>
            <w:vAlign w:val="center"/>
          </w:tcPr>
          <w:p w14:paraId="52DC1B0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c>
          <w:tcPr>
            <w:tcW w:w="1479" w:type="dxa"/>
            <w:noWrap w:val="0"/>
            <w:vAlign w:val="center"/>
          </w:tcPr>
          <w:p w14:paraId="64D8768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1137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432" w:type="dxa"/>
            <w:vMerge w:val="restart"/>
            <w:noWrap w:val="0"/>
            <w:vAlign w:val="center"/>
          </w:tcPr>
          <w:p w14:paraId="12B5C01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中标</w:t>
            </w:r>
            <w:r>
              <w:rPr>
                <w:rFonts w:hint="eastAsia" w:ascii="宋体" w:hAnsi="宋体" w:eastAsia="宋体" w:cs="宋体"/>
                <w:b w:val="0"/>
                <w:bCs/>
                <w:sz w:val="24"/>
                <w:szCs w:val="24"/>
                <w:highlight w:val="none"/>
                <w:u w:val="none"/>
                <w:lang w:val="en-US" w:eastAsia="zh-CN"/>
              </w:rPr>
              <w:t>/成交</w:t>
            </w:r>
            <w:r>
              <w:rPr>
                <w:rFonts w:hint="eastAsia" w:ascii="宋体" w:hAnsi="宋体" w:eastAsia="宋体" w:cs="宋体"/>
                <w:b w:val="0"/>
                <w:bCs/>
                <w:sz w:val="24"/>
                <w:szCs w:val="24"/>
                <w:highlight w:val="none"/>
                <w:u w:val="none"/>
              </w:rPr>
              <w:t>服务费</w:t>
            </w:r>
          </w:p>
          <w:p w14:paraId="708E732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发票类型</w:t>
            </w:r>
          </w:p>
        </w:tc>
        <w:tc>
          <w:tcPr>
            <w:tcW w:w="4908" w:type="dxa"/>
            <w:noWrap w:val="0"/>
            <w:vAlign w:val="center"/>
          </w:tcPr>
          <w:p w14:paraId="4A7017C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r>
              <w:rPr>
                <w:rFonts w:hint="eastAsia" w:ascii="宋体" w:hAnsi="宋体" w:eastAsia="宋体" w:cs="宋体"/>
                <w:b w:val="0"/>
                <w:bCs/>
                <w:sz w:val="24"/>
                <w:szCs w:val="24"/>
                <w:highlight w:val="none"/>
                <w:u w:val="none"/>
              </w:rPr>
              <w:t>增值税普通发票 □</w:t>
            </w:r>
          </w:p>
        </w:tc>
        <w:tc>
          <w:tcPr>
            <w:tcW w:w="1479" w:type="dxa"/>
            <w:noWrap w:val="0"/>
            <w:vAlign w:val="center"/>
          </w:tcPr>
          <w:p w14:paraId="7B9F6EB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r w14:paraId="268D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32" w:type="dxa"/>
            <w:vMerge w:val="continue"/>
            <w:noWrap w:val="0"/>
            <w:vAlign w:val="top"/>
          </w:tcPr>
          <w:p w14:paraId="6E5ED28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rPr>
            </w:pPr>
          </w:p>
        </w:tc>
        <w:tc>
          <w:tcPr>
            <w:tcW w:w="4908" w:type="dxa"/>
            <w:noWrap w:val="0"/>
            <w:vAlign w:val="center"/>
          </w:tcPr>
          <w:p w14:paraId="51E19D7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lang w:eastAsia="zh-CN"/>
              </w:rPr>
            </w:pPr>
            <w:r>
              <w:rPr>
                <w:rFonts w:hint="eastAsia" w:ascii="宋体" w:hAnsi="宋体" w:eastAsia="宋体" w:cs="宋体"/>
                <w:b w:val="0"/>
                <w:bCs/>
                <w:sz w:val="24"/>
                <w:szCs w:val="24"/>
                <w:highlight w:val="none"/>
                <w:u w:val="none"/>
              </w:rPr>
              <w:t>增值税专用发票 □</w:t>
            </w:r>
            <w:r>
              <w:rPr>
                <w:rFonts w:hint="eastAsia" w:ascii="宋体" w:hAnsi="宋体" w:eastAsia="宋体" w:cs="宋体"/>
                <w:b w:val="0"/>
                <w:bCs/>
                <w:sz w:val="24"/>
                <w:szCs w:val="24"/>
                <w:highlight w:val="none"/>
                <w:u w:val="none"/>
                <w:lang w:eastAsia="zh-CN"/>
              </w:rPr>
              <w:t>（</w:t>
            </w:r>
            <w:r>
              <w:rPr>
                <w:rFonts w:hint="eastAsia" w:ascii="宋体" w:hAnsi="宋体" w:eastAsia="宋体" w:cs="宋体"/>
                <w:b w:val="0"/>
                <w:bCs/>
                <w:sz w:val="24"/>
                <w:szCs w:val="24"/>
                <w:highlight w:val="none"/>
                <w:u w:val="none"/>
                <w:lang w:val="en-US" w:eastAsia="zh-CN"/>
              </w:rPr>
              <w:t>需提供一般纳税人证明</w:t>
            </w:r>
            <w:r>
              <w:rPr>
                <w:rFonts w:hint="eastAsia" w:ascii="宋体" w:hAnsi="宋体" w:eastAsia="宋体" w:cs="宋体"/>
                <w:b w:val="0"/>
                <w:bCs/>
                <w:sz w:val="24"/>
                <w:szCs w:val="24"/>
                <w:highlight w:val="none"/>
                <w:u w:val="none"/>
                <w:lang w:eastAsia="zh-CN"/>
              </w:rPr>
              <w:t>）</w:t>
            </w:r>
          </w:p>
        </w:tc>
        <w:tc>
          <w:tcPr>
            <w:tcW w:w="1479" w:type="dxa"/>
            <w:noWrap w:val="0"/>
            <w:vAlign w:val="center"/>
          </w:tcPr>
          <w:p w14:paraId="47E680D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sz w:val="24"/>
                <w:szCs w:val="24"/>
                <w:highlight w:val="none"/>
                <w:u w:val="none"/>
              </w:rPr>
            </w:pPr>
          </w:p>
        </w:tc>
      </w:tr>
    </w:tbl>
    <w:p w14:paraId="3FF130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u w:val="none"/>
          <w:lang w:eastAsia="zh-CN"/>
        </w:rPr>
      </w:pPr>
      <w:r>
        <w:rPr>
          <w:rFonts w:hint="eastAsia" w:ascii="宋体" w:hAnsi="宋体" w:eastAsia="宋体" w:cs="宋体"/>
          <w:b w:val="0"/>
          <w:bCs/>
          <w:sz w:val="24"/>
          <w:szCs w:val="24"/>
          <w:highlight w:val="none"/>
          <w:u w:val="none"/>
        </w:rPr>
        <w:t>备注：我公司承诺以上信息真实有效，如有信息不真实或错误等情况，我公司愿承担一切后果</w:t>
      </w:r>
      <w:r>
        <w:rPr>
          <w:rFonts w:hint="eastAsia" w:ascii="宋体" w:hAnsi="宋体" w:eastAsia="宋体" w:cs="宋体"/>
          <w:b w:val="0"/>
          <w:bCs/>
          <w:sz w:val="24"/>
          <w:szCs w:val="24"/>
          <w:highlight w:val="none"/>
          <w:u w:val="none"/>
          <w:lang w:eastAsia="zh-CN"/>
        </w:rPr>
        <w:t>。</w:t>
      </w:r>
    </w:p>
    <w:p w14:paraId="6E950275">
      <w:pPr>
        <w:shd w:val="clear"/>
        <w:spacing w:line="360" w:lineRule="auto"/>
        <w:jc w:val="left"/>
        <w:rPr>
          <w:rFonts w:hint="eastAsia" w:ascii="宋体" w:hAnsi="宋体" w:eastAsia="宋体" w:cs="宋体"/>
          <w:b/>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818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36D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A8D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FAC8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7FAC8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8F3B">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WQ4OTYyZmE5ZmI4NGI0M2ViYjdjYzdlMGE3OWUifQ=="/>
  </w:docVars>
  <w:rsids>
    <w:rsidRoot w:val="77454C85"/>
    <w:rsid w:val="009C512B"/>
    <w:rsid w:val="01B24259"/>
    <w:rsid w:val="01B841E6"/>
    <w:rsid w:val="023D7FAF"/>
    <w:rsid w:val="02452D8D"/>
    <w:rsid w:val="028C1C74"/>
    <w:rsid w:val="02B35B2B"/>
    <w:rsid w:val="02F52662"/>
    <w:rsid w:val="03015719"/>
    <w:rsid w:val="031C771F"/>
    <w:rsid w:val="031D692C"/>
    <w:rsid w:val="04DA0C97"/>
    <w:rsid w:val="05261316"/>
    <w:rsid w:val="05362D40"/>
    <w:rsid w:val="05967BCB"/>
    <w:rsid w:val="0599432F"/>
    <w:rsid w:val="068700EF"/>
    <w:rsid w:val="07190610"/>
    <w:rsid w:val="07D40971"/>
    <w:rsid w:val="081D1AA0"/>
    <w:rsid w:val="082133EE"/>
    <w:rsid w:val="085F3F69"/>
    <w:rsid w:val="086015A6"/>
    <w:rsid w:val="08E6458D"/>
    <w:rsid w:val="090F3E72"/>
    <w:rsid w:val="09312BE7"/>
    <w:rsid w:val="09383E7C"/>
    <w:rsid w:val="096271F2"/>
    <w:rsid w:val="09821418"/>
    <w:rsid w:val="09EC5858"/>
    <w:rsid w:val="0A240268"/>
    <w:rsid w:val="0A8E2D9B"/>
    <w:rsid w:val="0ACE3CCC"/>
    <w:rsid w:val="0B1323BC"/>
    <w:rsid w:val="0B28409B"/>
    <w:rsid w:val="0BB174E3"/>
    <w:rsid w:val="0C387C22"/>
    <w:rsid w:val="0D044784"/>
    <w:rsid w:val="0DE13DED"/>
    <w:rsid w:val="0DFC1C45"/>
    <w:rsid w:val="0E462047"/>
    <w:rsid w:val="0ED312CE"/>
    <w:rsid w:val="0EFD35FE"/>
    <w:rsid w:val="0F5772F7"/>
    <w:rsid w:val="0FA35075"/>
    <w:rsid w:val="102E6CFE"/>
    <w:rsid w:val="109A14DC"/>
    <w:rsid w:val="111262A7"/>
    <w:rsid w:val="114E0C97"/>
    <w:rsid w:val="120174E4"/>
    <w:rsid w:val="12A957D9"/>
    <w:rsid w:val="12AF0CEE"/>
    <w:rsid w:val="13142566"/>
    <w:rsid w:val="137B5FC8"/>
    <w:rsid w:val="13A719CF"/>
    <w:rsid w:val="14A33DD8"/>
    <w:rsid w:val="154C2BB8"/>
    <w:rsid w:val="157C5EE6"/>
    <w:rsid w:val="16796819"/>
    <w:rsid w:val="16964582"/>
    <w:rsid w:val="18045306"/>
    <w:rsid w:val="187B2156"/>
    <w:rsid w:val="189A735D"/>
    <w:rsid w:val="192A2990"/>
    <w:rsid w:val="196842EC"/>
    <w:rsid w:val="199433EC"/>
    <w:rsid w:val="1A207AA0"/>
    <w:rsid w:val="1A22449B"/>
    <w:rsid w:val="1A43272E"/>
    <w:rsid w:val="1A824F3A"/>
    <w:rsid w:val="1B3663C7"/>
    <w:rsid w:val="1BDD3F75"/>
    <w:rsid w:val="1C266C20"/>
    <w:rsid w:val="1E2C5AF2"/>
    <w:rsid w:val="1E450502"/>
    <w:rsid w:val="1F0E3240"/>
    <w:rsid w:val="1F49796C"/>
    <w:rsid w:val="1F8D4DFB"/>
    <w:rsid w:val="1FC97167"/>
    <w:rsid w:val="203E222A"/>
    <w:rsid w:val="20F37128"/>
    <w:rsid w:val="218E68BA"/>
    <w:rsid w:val="219B7C61"/>
    <w:rsid w:val="219C1123"/>
    <w:rsid w:val="22070CA9"/>
    <w:rsid w:val="22452017"/>
    <w:rsid w:val="226854CA"/>
    <w:rsid w:val="229407F7"/>
    <w:rsid w:val="22AE7F72"/>
    <w:rsid w:val="22B2264C"/>
    <w:rsid w:val="237B2781"/>
    <w:rsid w:val="24336A57"/>
    <w:rsid w:val="24E011DB"/>
    <w:rsid w:val="26963B99"/>
    <w:rsid w:val="26BA7B18"/>
    <w:rsid w:val="26BF1B39"/>
    <w:rsid w:val="26CA5F8B"/>
    <w:rsid w:val="28456ABE"/>
    <w:rsid w:val="298F2D47"/>
    <w:rsid w:val="29FC4D52"/>
    <w:rsid w:val="2BA9755E"/>
    <w:rsid w:val="2BAF0D2B"/>
    <w:rsid w:val="2C3A179D"/>
    <w:rsid w:val="2CD41C02"/>
    <w:rsid w:val="2E1554B1"/>
    <w:rsid w:val="2EDC63F0"/>
    <w:rsid w:val="2F81099A"/>
    <w:rsid w:val="306F0BB3"/>
    <w:rsid w:val="311A11B5"/>
    <w:rsid w:val="31934675"/>
    <w:rsid w:val="31C9503E"/>
    <w:rsid w:val="31DA491D"/>
    <w:rsid w:val="31EE7EE3"/>
    <w:rsid w:val="32B80E8A"/>
    <w:rsid w:val="33906847"/>
    <w:rsid w:val="34670FD0"/>
    <w:rsid w:val="35302777"/>
    <w:rsid w:val="35445F38"/>
    <w:rsid w:val="355359F9"/>
    <w:rsid w:val="36C31B85"/>
    <w:rsid w:val="37BC340D"/>
    <w:rsid w:val="385701D5"/>
    <w:rsid w:val="39050DB8"/>
    <w:rsid w:val="39A60CBB"/>
    <w:rsid w:val="3A3C7681"/>
    <w:rsid w:val="3A560CAD"/>
    <w:rsid w:val="3A8E1214"/>
    <w:rsid w:val="3AFD3B7C"/>
    <w:rsid w:val="3B7521B4"/>
    <w:rsid w:val="3C0A562A"/>
    <w:rsid w:val="3D6452D8"/>
    <w:rsid w:val="3E146B8B"/>
    <w:rsid w:val="3E94330A"/>
    <w:rsid w:val="3F8C2BF3"/>
    <w:rsid w:val="3FAF1ABC"/>
    <w:rsid w:val="402A1BDC"/>
    <w:rsid w:val="405E6F2D"/>
    <w:rsid w:val="42070EB2"/>
    <w:rsid w:val="423975C1"/>
    <w:rsid w:val="42B11F2A"/>
    <w:rsid w:val="43A7697F"/>
    <w:rsid w:val="454541EF"/>
    <w:rsid w:val="45662B35"/>
    <w:rsid w:val="465B0A8D"/>
    <w:rsid w:val="46614F3B"/>
    <w:rsid w:val="466231FF"/>
    <w:rsid w:val="466B503D"/>
    <w:rsid w:val="46CF000A"/>
    <w:rsid w:val="478E2107"/>
    <w:rsid w:val="47FA72AC"/>
    <w:rsid w:val="48D60D2C"/>
    <w:rsid w:val="493F7588"/>
    <w:rsid w:val="4991654E"/>
    <w:rsid w:val="49A86C6E"/>
    <w:rsid w:val="4A494F5F"/>
    <w:rsid w:val="4BC92A64"/>
    <w:rsid w:val="4C752DFB"/>
    <w:rsid w:val="4CA74208"/>
    <w:rsid w:val="4CDD61A7"/>
    <w:rsid w:val="4D49738B"/>
    <w:rsid w:val="4E231FB4"/>
    <w:rsid w:val="4EAD7DAE"/>
    <w:rsid w:val="4F121415"/>
    <w:rsid w:val="500D3841"/>
    <w:rsid w:val="501469A5"/>
    <w:rsid w:val="50461F8A"/>
    <w:rsid w:val="50E15FBF"/>
    <w:rsid w:val="51166F3E"/>
    <w:rsid w:val="51495664"/>
    <w:rsid w:val="514C537E"/>
    <w:rsid w:val="524B7790"/>
    <w:rsid w:val="52D35702"/>
    <w:rsid w:val="530A421A"/>
    <w:rsid w:val="532F3C00"/>
    <w:rsid w:val="53380DB2"/>
    <w:rsid w:val="5373343C"/>
    <w:rsid w:val="545F0802"/>
    <w:rsid w:val="54B20663"/>
    <w:rsid w:val="54CC69D3"/>
    <w:rsid w:val="5510019F"/>
    <w:rsid w:val="553B042C"/>
    <w:rsid w:val="55664241"/>
    <w:rsid w:val="558D0630"/>
    <w:rsid w:val="55D518AD"/>
    <w:rsid w:val="55F31810"/>
    <w:rsid w:val="561A7DDC"/>
    <w:rsid w:val="56AB06FC"/>
    <w:rsid w:val="56C51000"/>
    <w:rsid w:val="57D17668"/>
    <w:rsid w:val="57E9597F"/>
    <w:rsid w:val="580615DA"/>
    <w:rsid w:val="580E3052"/>
    <w:rsid w:val="58252B40"/>
    <w:rsid w:val="58BC5873"/>
    <w:rsid w:val="58C70D50"/>
    <w:rsid w:val="58EE4FB5"/>
    <w:rsid w:val="59E52169"/>
    <w:rsid w:val="5A601E9A"/>
    <w:rsid w:val="5A766D38"/>
    <w:rsid w:val="5B3920CF"/>
    <w:rsid w:val="5B4D1372"/>
    <w:rsid w:val="5B742A66"/>
    <w:rsid w:val="5C293F1A"/>
    <w:rsid w:val="5C7E3942"/>
    <w:rsid w:val="5C7F6D05"/>
    <w:rsid w:val="5C853E3A"/>
    <w:rsid w:val="5CC304C9"/>
    <w:rsid w:val="5CF64E51"/>
    <w:rsid w:val="5E5E49FA"/>
    <w:rsid w:val="5E604888"/>
    <w:rsid w:val="5F9171AF"/>
    <w:rsid w:val="5FB053D8"/>
    <w:rsid w:val="5FD26FB3"/>
    <w:rsid w:val="603C4048"/>
    <w:rsid w:val="61603448"/>
    <w:rsid w:val="61CA2A1B"/>
    <w:rsid w:val="62E07E6F"/>
    <w:rsid w:val="63BC191E"/>
    <w:rsid w:val="63BD3605"/>
    <w:rsid w:val="648E6E8B"/>
    <w:rsid w:val="64CE6AA1"/>
    <w:rsid w:val="663F0F67"/>
    <w:rsid w:val="676F0F50"/>
    <w:rsid w:val="67D11C12"/>
    <w:rsid w:val="69017894"/>
    <w:rsid w:val="6906105D"/>
    <w:rsid w:val="690D46E4"/>
    <w:rsid w:val="6AF54CA8"/>
    <w:rsid w:val="6B2B5474"/>
    <w:rsid w:val="6B361B54"/>
    <w:rsid w:val="6B3F7F62"/>
    <w:rsid w:val="6C575E25"/>
    <w:rsid w:val="6C701E5D"/>
    <w:rsid w:val="6C8D2FC3"/>
    <w:rsid w:val="6CC62F2E"/>
    <w:rsid w:val="6CF90658"/>
    <w:rsid w:val="6D4A6AFC"/>
    <w:rsid w:val="6E6E1A62"/>
    <w:rsid w:val="6EBD43BD"/>
    <w:rsid w:val="6F315876"/>
    <w:rsid w:val="6F636D54"/>
    <w:rsid w:val="6F9B2E9F"/>
    <w:rsid w:val="70DE5A18"/>
    <w:rsid w:val="713E736E"/>
    <w:rsid w:val="71EB1670"/>
    <w:rsid w:val="72303369"/>
    <w:rsid w:val="730003D8"/>
    <w:rsid w:val="738D7EFF"/>
    <w:rsid w:val="74E160F8"/>
    <w:rsid w:val="75722D56"/>
    <w:rsid w:val="758849D1"/>
    <w:rsid w:val="75A1188D"/>
    <w:rsid w:val="75AF4F88"/>
    <w:rsid w:val="76AA29C3"/>
    <w:rsid w:val="77454C85"/>
    <w:rsid w:val="77AC4F67"/>
    <w:rsid w:val="78896B33"/>
    <w:rsid w:val="78902A6E"/>
    <w:rsid w:val="78C25E0E"/>
    <w:rsid w:val="78C26D23"/>
    <w:rsid w:val="792228BA"/>
    <w:rsid w:val="79244A20"/>
    <w:rsid w:val="7980013F"/>
    <w:rsid w:val="7A227F12"/>
    <w:rsid w:val="7ADF1D1E"/>
    <w:rsid w:val="7AFB519B"/>
    <w:rsid w:val="7B1C6BAF"/>
    <w:rsid w:val="7BFB11D0"/>
    <w:rsid w:val="7C077950"/>
    <w:rsid w:val="7CAF4D2E"/>
    <w:rsid w:val="7D1D0EC6"/>
    <w:rsid w:val="7DA727D6"/>
    <w:rsid w:val="7DF54524"/>
    <w:rsid w:val="7F332F48"/>
    <w:rsid w:val="7FA61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4"/>
      <w:szCs w:val="24"/>
      <w:lang w:val="en-US" w:eastAsia="zh-CN" w:bidi="ar-SA"/>
    </w:rPr>
  </w:style>
  <w:style w:type="paragraph" w:styleId="2">
    <w:name w:val="heading 1"/>
    <w:basedOn w:val="1"/>
    <w:next w:val="1"/>
    <w:qFormat/>
    <w:uiPriority w:val="0"/>
    <w:pPr>
      <w:keepNext w:val="0"/>
      <w:keepLines w:val="0"/>
      <w:widowControl w:val="0"/>
      <w:spacing w:beforeLines="0" w:beforeAutospacing="0" w:afterLines="0" w:afterAutospacing="0" w:line="360" w:lineRule="auto"/>
      <w:ind w:firstLine="0" w:firstLineChars="0"/>
      <w:jc w:val="left"/>
      <w:outlineLvl w:val="0"/>
    </w:pPr>
    <w:rPr>
      <w:b/>
      <w:kern w:val="44"/>
      <w:sz w:val="30"/>
      <w:szCs w:val="20"/>
    </w:rPr>
  </w:style>
  <w:style w:type="paragraph" w:styleId="3">
    <w:name w:val="heading 2"/>
    <w:basedOn w:val="1"/>
    <w:next w:val="1"/>
    <w:unhideWhenUsed/>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unhideWhenUsed/>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eastAsia="宋体"/>
      <w:szCs w:val="32"/>
    </w:rPr>
  </w:style>
  <w:style w:type="paragraph" w:styleId="7">
    <w:name w:val="Normal Indent"/>
    <w:basedOn w:val="1"/>
    <w:qFormat/>
    <w:uiPriority w:val="0"/>
    <w:pPr>
      <w:autoSpaceDE w:val="0"/>
      <w:autoSpaceDN w:val="0"/>
      <w:adjustRightInd w:val="0"/>
      <w:ind w:firstLine="420"/>
      <w:jc w:val="left"/>
    </w:pPr>
    <w:rPr>
      <w:rFonts w:ascii="宋体"/>
      <w:kern w:val="0"/>
      <w:sz w:val="24"/>
    </w:rPr>
  </w:style>
  <w:style w:type="paragraph" w:styleId="8">
    <w:name w:val="toa heading"/>
    <w:basedOn w:val="1"/>
    <w:next w:val="1"/>
    <w:qFormat/>
    <w:uiPriority w:val="0"/>
    <w:pPr>
      <w:spacing w:before="120"/>
    </w:pPr>
    <w:rPr>
      <w:rFonts w:ascii="Arial" w:hAnsi="Arial" w:eastAsia="宋体" w:cs="Arial"/>
      <w:sz w:val="24"/>
    </w:rPr>
  </w:style>
  <w:style w:type="paragraph" w:styleId="9">
    <w:name w:val="annotation text"/>
    <w:basedOn w:val="1"/>
    <w:qFormat/>
    <w:uiPriority w:val="0"/>
    <w:pPr>
      <w:jc w:val="left"/>
    </w:p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2">
    <w:name w:val="envelope return"/>
    <w:basedOn w:val="1"/>
    <w:qFormat/>
    <w:uiPriority w:val="0"/>
    <w:pPr>
      <w:snapToGrid w:val="0"/>
    </w:pPr>
    <w:rPr>
      <w:rFonts w:ascii="Arial" w:hAnsi="Arial"/>
    </w:rPr>
  </w:style>
  <w:style w:type="paragraph" w:styleId="13">
    <w:name w:val="Plain Text"/>
    <w:basedOn w:val="1"/>
    <w:qFormat/>
    <w:uiPriority w:val="0"/>
    <w:rPr>
      <w:rFonts w:ascii="宋体" w:hAnsi="Courier New"/>
      <w:szCs w:val="21"/>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8"/>
    </w:rPr>
  </w:style>
  <w:style w:type="paragraph" w:styleId="17">
    <w:name w:val="Body Text 2"/>
    <w:basedOn w:val="1"/>
    <w:qFormat/>
    <w:uiPriority w:val="0"/>
    <w:pPr>
      <w:jc w:val="center"/>
    </w:pPr>
    <w:rPr>
      <w:rFonts w:ascii="Arial" w:hAnsi="Arial" w:cs="Arial"/>
      <w:bCs/>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next w:val="1"/>
    <w:qFormat/>
    <w:uiPriority w:val="0"/>
    <w:pPr>
      <w:widowControl/>
      <w:spacing w:beforeAutospacing="0" w:afterAutospacing="0"/>
      <w:ind w:firstLine="1044" w:firstLineChars="200"/>
      <w:jc w:val="left"/>
    </w:pPr>
    <w:rPr>
      <w:rFonts w:ascii="宋体" w:hAnsi="宋体" w:eastAsia="宋体" w:cs="宋体"/>
      <w:kern w:val="0"/>
      <w:sz w:val="28"/>
    </w:rPr>
  </w:style>
  <w:style w:type="paragraph" w:styleId="20">
    <w:name w:val="Title"/>
    <w:basedOn w:val="1"/>
    <w:next w:val="2"/>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21">
    <w:name w:val="Body Text First Indent"/>
    <w:basedOn w:val="10"/>
    <w:next w:val="22"/>
    <w:unhideWhenUsed/>
    <w:qFormat/>
    <w:uiPriority w:val="99"/>
    <w:pPr>
      <w:ind w:firstLine="420" w:firstLineChars="100"/>
    </w:pPr>
    <w:rPr>
      <w:rFonts w:ascii="仿宋_GB2312" w:eastAsia="仿宋_GB2312"/>
      <w:kern w:val="2"/>
      <w:sz w:val="21"/>
    </w:rPr>
  </w:style>
  <w:style w:type="paragraph" w:styleId="22">
    <w:name w:val="Body Text First Indent 2"/>
    <w:basedOn w:val="11"/>
    <w:next w:val="1"/>
    <w:qFormat/>
    <w:uiPriority w:val="0"/>
    <w:pPr>
      <w:autoSpaceDE/>
      <w:autoSpaceDN/>
      <w:adjustRightInd/>
      <w:spacing w:after="120" w:afterLines="0" w:afterAutospacing="0" w:line="240" w:lineRule="auto"/>
      <w:ind w:left="420" w:leftChars="200" w:firstLine="420"/>
    </w:pPr>
    <w:rPr>
      <w:rFonts w:ascii="Times New Roman"/>
      <w:color w:val="auto"/>
      <w:kern w:val="2"/>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TML Sample"/>
    <w:basedOn w:val="25"/>
    <w:qFormat/>
    <w:uiPriority w:val="0"/>
    <w:rPr>
      <w:rFonts w:ascii="Courier New" w:hAnsi="Courier New"/>
    </w:rPr>
  </w:style>
  <w:style w:type="paragraph" w:customStyle="1" w:styleId="28">
    <w:name w:val="首行缩进"/>
    <w:basedOn w:val="1"/>
    <w:autoRedefine/>
    <w:qFormat/>
    <w:uiPriority w:val="0"/>
    <w:pPr>
      <w:ind w:firstLine="480" w:firstLineChars="200"/>
    </w:pPr>
    <w:rPr>
      <w:lang w:val="zh-CN"/>
    </w:rPr>
  </w:style>
  <w:style w:type="paragraph" w:customStyle="1" w:styleId="29">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30">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31">
    <w:name w:val="样式 标题 2 + 宋体 五号 非加粗 黑色"/>
    <w:basedOn w:val="3"/>
    <w:qFormat/>
    <w:uiPriority w:val="0"/>
    <w:pPr>
      <w:numPr>
        <w:ilvl w:val="1"/>
        <w:numId w:val="0"/>
      </w:numPr>
    </w:pPr>
    <w:rPr>
      <w:rFonts w:ascii="宋体" w:hAnsi="宋体" w:eastAsia="宋体"/>
      <w:b w:val="0"/>
      <w:bCs w:val="0"/>
      <w:color w:val="000000"/>
      <w:sz w:val="21"/>
    </w:rPr>
  </w:style>
  <w:style w:type="paragraph" w:customStyle="1" w:styleId="32">
    <w:name w:val="样式 标题 1 + 四号 居中 段前: 12 磅 段后: 12 磅 行距: 单倍行距"/>
    <w:basedOn w:val="2"/>
    <w:link w:val="33"/>
    <w:qFormat/>
    <w:uiPriority w:val="0"/>
    <w:pPr>
      <w:spacing w:before="240" w:after="240" w:line="240" w:lineRule="auto"/>
      <w:jc w:val="center"/>
    </w:pPr>
    <w:rPr>
      <w:rFonts w:ascii="Times New Roman" w:hAnsi="Times New Roman" w:eastAsia="宋体" w:cs="宋体"/>
      <w:sz w:val="28"/>
      <w:szCs w:val="20"/>
    </w:rPr>
  </w:style>
  <w:style w:type="character" w:customStyle="1" w:styleId="33">
    <w:name w:val="样式 标题 1 + 四号 居中 段前: 12 磅 段后: 12 磅 行距: 单倍行距 Char"/>
    <w:link w:val="32"/>
    <w:qFormat/>
    <w:uiPriority w:val="0"/>
    <w:rPr>
      <w:rFonts w:ascii="Times New Roman" w:hAnsi="Times New Roman" w:eastAsia="宋体" w:cs="宋体"/>
      <w:sz w:val="28"/>
      <w:szCs w:val="20"/>
    </w:rPr>
  </w:style>
  <w:style w:type="paragraph" w:customStyle="1" w:styleId="34">
    <w:name w:val="样式1"/>
    <w:basedOn w:val="1"/>
    <w:qFormat/>
    <w:uiPriority w:val="0"/>
    <w:pPr>
      <w:adjustRightInd w:val="0"/>
      <w:textAlignment w:val="baseline"/>
    </w:pPr>
    <w:rPr>
      <w:rFonts w:ascii="宋体" w:hAnsi="宋体"/>
      <w:kern w:val="0"/>
      <w:szCs w:val="21"/>
    </w:rPr>
  </w:style>
  <w:style w:type="paragraph" w:customStyle="1" w:styleId="3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6">
    <w:name w:val="NormalCharacter"/>
    <w:link w:val="37"/>
    <w:qFormat/>
    <w:uiPriority w:val="0"/>
    <w:rPr>
      <w:rFonts w:ascii="Tahoma" w:hAnsi="Tahoma"/>
      <w:sz w:val="24"/>
    </w:rPr>
  </w:style>
  <w:style w:type="paragraph" w:customStyle="1" w:styleId="37">
    <w:name w:val="UserStyle_20"/>
    <w:basedOn w:val="1"/>
    <w:link w:val="36"/>
    <w:qFormat/>
    <w:uiPriority w:val="0"/>
    <w:rPr>
      <w:rFonts w:ascii="Tahoma" w:hAnsi="Tahoma"/>
      <w:sz w:val="24"/>
    </w:rPr>
  </w:style>
  <w:style w:type="paragraph" w:customStyle="1" w:styleId="38">
    <w:name w:val="列出段落1"/>
    <w:basedOn w:val="1"/>
    <w:qFormat/>
    <w:uiPriority w:val="0"/>
    <w:pPr>
      <w:ind w:firstLine="420" w:firstLineChars="200"/>
    </w:pPr>
  </w:style>
  <w:style w:type="paragraph" w:customStyle="1" w:styleId="39">
    <w:name w:val="表格"/>
    <w:basedOn w:val="7"/>
    <w:qFormat/>
    <w:uiPriority w:val="0"/>
    <w:pPr>
      <w:spacing w:line="480" w:lineRule="exact"/>
      <w:jc w:val="center"/>
    </w:pPr>
    <w:rPr>
      <w:sz w:val="24"/>
      <w:szCs w:val="24"/>
    </w:rPr>
  </w:style>
  <w:style w:type="paragraph" w:customStyle="1" w:styleId="40">
    <w:name w:val="Table Paragraph"/>
    <w:basedOn w:val="1"/>
    <w:qFormat/>
    <w:uiPriority w:val="0"/>
    <w:pPr>
      <w:autoSpaceDE w:val="0"/>
      <w:autoSpaceDN w:val="0"/>
      <w:jc w:val="left"/>
    </w:pPr>
    <w:rPr>
      <w:rFonts w:hint="eastAsia" w:ascii="宋体" w:hAnsi="宋体" w:eastAsia="宋体" w:cs="Times New Roman"/>
      <w:kern w:val="0"/>
      <w:sz w:val="22"/>
      <w:szCs w:val="22"/>
    </w:rPr>
  </w:style>
  <w:style w:type="table" w:customStyle="1" w:styleId="41">
    <w:name w:val="Table Normal"/>
    <w:unhideWhenUsed/>
    <w:qFormat/>
    <w:uiPriority w:val="2"/>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1.jpeg"/><Relationship Id="rId27" Type="http://schemas.openxmlformats.org/officeDocument/2006/relationships/image" Target="media/image20.jpeg"/><Relationship Id="rId26" Type="http://schemas.openxmlformats.org/officeDocument/2006/relationships/image" Target="media/image19.jpeg"/><Relationship Id="rId25" Type="http://schemas.openxmlformats.org/officeDocument/2006/relationships/image" Target="media/image18.jpe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18450</Words>
  <Characters>19324</Characters>
  <Lines>0</Lines>
  <Paragraphs>0</Paragraphs>
  <TotalTime>31</TotalTime>
  <ScaleCrop>false</ScaleCrop>
  <LinksUpToDate>false</LinksUpToDate>
  <CharactersWithSpaces>19433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2024-04-24T02:57:00Z</dcterms:created>
  <dc:creator>new</dc:creator>
  <cp:lastModifiedBy>~~~</cp:lastModifiedBy>
  <cp:lastPrinted>2024-10-21T06:17:00Z</cp:lastPrinted>
  <dcterms:modified xsi:type="dcterms:W3CDTF">2026-04-28T07:21:22Z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B2A603FE8F79427EAD8533B70CC64516_13</vt:lpwstr>
  </property>
  <property fmtid="{D5CDD505-2E9C-101B-9397-08002B2CF9AE}" pid="4" name="KSOTemplateDocerSaveRecord">
    <vt:lpwstr>eyJoZGlkIjoiYTcxYTc4YTFjMDk5ZDI4NDI4NGQyYzE0OTE3NGMwNjgiLCJ1c2VySWQiOiIzMTYxNDMwOTQifQ==</vt:lpwstr>
  </property>
</Properties>
</file>