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E087F">
      <w:pPr>
        <w:pageBreakBefore w:val="0"/>
        <w:kinsoku/>
        <w:wordWrap/>
        <w:overflowPunct/>
        <w:bidi w:val="0"/>
        <w:spacing w:line="560" w:lineRule="exact"/>
        <w:jc w:val="both"/>
        <w:rPr>
          <w:rFonts w:hint="eastAsia" w:ascii="宋体" w:hAnsi="宋体" w:eastAsia="宋体" w:cs="宋体"/>
          <w:b/>
          <w:bCs/>
          <w:sz w:val="28"/>
          <w:szCs w:val="28"/>
          <w:highlight w:val="none"/>
          <w:lang w:eastAsia="zh-CN"/>
        </w:rPr>
      </w:pPr>
      <w:bookmarkStart w:id="0" w:name="_Toc152042286"/>
      <w:bookmarkStart w:id="1" w:name="_Toc144974478"/>
      <w:bookmarkStart w:id="108" w:name="_GoBack"/>
      <w:bookmarkEnd w:id="108"/>
    </w:p>
    <w:p w14:paraId="08FFEC82">
      <w:pPr>
        <w:pageBreakBefore w:val="0"/>
        <w:kinsoku/>
        <w:wordWrap/>
        <w:overflowPunct/>
        <w:bidi w:val="0"/>
        <w:spacing w:line="560" w:lineRule="exact"/>
        <w:jc w:val="both"/>
        <w:rPr>
          <w:rFonts w:hint="eastAsia" w:ascii="宋体" w:hAnsi="宋体" w:eastAsia="宋体" w:cs="宋体"/>
          <w:b/>
          <w:bCs/>
          <w:sz w:val="28"/>
          <w:szCs w:val="28"/>
          <w:highlight w:val="none"/>
          <w:lang w:eastAsia="zh-CN"/>
        </w:rPr>
      </w:pPr>
    </w:p>
    <w:p w14:paraId="7FC9DADF">
      <w:pPr>
        <w:pageBreakBefore w:val="0"/>
        <w:kinsoku/>
        <w:wordWrap/>
        <w:overflowPunct/>
        <w:bidi w:val="0"/>
        <w:spacing w:line="360" w:lineRule="auto"/>
        <w:jc w:val="both"/>
        <w:rPr>
          <w:rFonts w:hint="eastAsia" w:ascii="宋体" w:hAnsi="宋体" w:eastAsia="宋体" w:cs="宋体"/>
          <w:b/>
          <w:bCs/>
          <w:sz w:val="44"/>
          <w:szCs w:val="44"/>
          <w:highlight w:val="none"/>
          <w:lang w:eastAsia="zh-CN"/>
        </w:rPr>
      </w:pPr>
    </w:p>
    <w:p w14:paraId="5DB092D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52"/>
          <w:szCs w:val="52"/>
          <w:highlight w:val="none"/>
          <w:lang w:eastAsia="zh-CN"/>
        </w:rPr>
        <w:t>山西省体育彩票管理中心标准型传统终端机采购</w:t>
      </w:r>
    </w:p>
    <w:p w14:paraId="0A3CD2A4">
      <w:pPr>
        <w:pStyle w:val="17"/>
        <w:ind w:left="0" w:leftChars="0" w:firstLine="0" w:firstLineChars="0"/>
        <w:rPr>
          <w:rFonts w:hint="eastAsia" w:ascii="宋体" w:hAnsi="宋体" w:eastAsia="宋体" w:cs="宋体"/>
          <w:b/>
          <w:bCs/>
          <w:sz w:val="44"/>
          <w:szCs w:val="44"/>
          <w:highlight w:val="none"/>
          <w:lang w:eastAsia="zh-CN"/>
        </w:rPr>
      </w:pPr>
    </w:p>
    <w:p w14:paraId="617776F3">
      <w:pPr>
        <w:pStyle w:val="17"/>
        <w:ind w:left="0" w:leftChars="0" w:firstLine="0" w:firstLineChars="0"/>
        <w:rPr>
          <w:rFonts w:hint="eastAsia" w:ascii="宋体" w:hAnsi="宋体" w:eastAsia="宋体" w:cs="宋体"/>
          <w:b/>
          <w:bCs/>
          <w:sz w:val="44"/>
          <w:szCs w:val="44"/>
          <w:highlight w:val="none"/>
          <w:lang w:eastAsia="zh-CN"/>
        </w:rPr>
      </w:pPr>
    </w:p>
    <w:p w14:paraId="602116B7">
      <w:pPr>
        <w:pStyle w:val="17"/>
        <w:ind w:left="0" w:leftChars="0" w:firstLine="0" w:firstLineChars="0"/>
        <w:rPr>
          <w:rFonts w:hint="eastAsia" w:ascii="宋体" w:hAnsi="宋体" w:eastAsia="宋体" w:cs="宋体"/>
          <w:b/>
          <w:bCs/>
          <w:sz w:val="44"/>
          <w:szCs w:val="44"/>
          <w:highlight w:val="none"/>
          <w:lang w:eastAsia="zh-CN"/>
        </w:rPr>
      </w:pPr>
    </w:p>
    <w:p w14:paraId="7095AFD6">
      <w:pPr>
        <w:pStyle w:val="11"/>
        <w:rPr>
          <w:rFonts w:hint="eastAsia" w:ascii="宋体" w:hAnsi="宋体" w:eastAsia="宋体" w:cs="宋体"/>
          <w:highlight w:val="none"/>
        </w:rPr>
      </w:pPr>
    </w:p>
    <w:bookmarkEnd w:id="0"/>
    <w:bookmarkEnd w:id="1"/>
    <w:p w14:paraId="0AB6F9B9">
      <w:pPr>
        <w:tabs>
          <w:tab w:val="left" w:pos="2070"/>
          <w:tab w:val="center" w:pos="4365"/>
        </w:tabs>
        <w:snapToGrid w:val="0"/>
        <w:jc w:val="center"/>
        <w:rPr>
          <w:rFonts w:hint="eastAsia" w:ascii="宋体" w:hAnsi="宋体" w:eastAsia="宋体" w:cs="宋体"/>
          <w:color w:val="FF0000"/>
          <w:sz w:val="112"/>
          <w:szCs w:val="112"/>
          <w:highlight w:val="none"/>
          <w:u w:val="single"/>
        </w:rPr>
      </w:pPr>
      <w:r>
        <w:rPr>
          <w:rFonts w:hint="eastAsia" w:ascii="宋体" w:hAnsi="宋体" w:eastAsia="宋体" w:cs="宋体"/>
          <w:b/>
          <w:sz w:val="112"/>
          <w:szCs w:val="112"/>
          <w:highlight w:val="none"/>
        </w:rPr>
        <w:t>招标文件</w:t>
      </w:r>
    </w:p>
    <w:p w14:paraId="03E61CC1">
      <w:pPr>
        <w:tabs>
          <w:tab w:val="left" w:pos="2070"/>
          <w:tab w:val="center" w:pos="4365"/>
        </w:tabs>
        <w:snapToGrid w:val="0"/>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项目编号：1499002026AGK00575</w:t>
      </w:r>
    </w:p>
    <w:p w14:paraId="4EE72A98">
      <w:pPr>
        <w:tabs>
          <w:tab w:val="left" w:pos="2070"/>
          <w:tab w:val="center" w:pos="4365"/>
        </w:tabs>
        <w:snapToGrid w:val="0"/>
        <w:jc w:val="both"/>
        <w:rPr>
          <w:rFonts w:hint="eastAsia" w:ascii="宋体" w:hAnsi="宋体" w:eastAsia="宋体" w:cs="宋体"/>
          <w:b/>
          <w:bCs/>
          <w:sz w:val="32"/>
          <w:szCs w:val="32"/>
          <w:highlight w:val="none"/>
          <w:lang w:eastAsia="zh-CN"/>
        </w:rPr>
      </w:pPr>
    </w:p>
    <w:p w14:paraId="2D6149A2">
      <w:pPr>
        <w:tabs>
          <w:tab w:val="left" w:pos="2070"/>
          <w:tab w:val="center" w:pos="4365"/>
        </w:tabs>
        <w:snapToGrid w:val="0"/>
        <w:jc w:val="both"/>
        <w:rPr>
          <w:rFonts w:hint="eastAsia" w:ascii="宋体" w:hAnsi="宋体" w:eastAsia="宋体" w:cs="宋体"/>
          <w:b/>
          <w:bCs/>
          <w:sz w:val="32"/>
          <w:szCs w:val="32"/>
          <w:highlight w:val="none"/>
          <w:lang w:eastAsia="zh-CN"/>
        </w:rPr>
      </w:pPr>
    </w:p>
    <w:p w14:paraId="036C4079">
      <w:pPr>
        <w:tabs>
          <w:tab w:val="left" w:pos="2070"/>
          <w:tab w:val="center" w:pos="4365"/>
        </w:tabs>
        <w:snapToGrid w:val="0"/>
        <w:jc w:val="both"/>
        <w:rPr>
          <w:rFonts w:hint="eastAsia" w:ascii="宋体" w:hAnsi="宋体" w:eastAsia="宋体" w:cs="宋体"/>
          <w:b/>
          <w:bCs/>
          <w:sz w:val="32"/>
          <w:szCs w:val="32"/>
          <w:highlight w:val="none"/>
          <w:lang w:eastAsia="zh-CN"/>
        </w:rPr>
      </w:pPr>
    </w:p>
    <w:p w14:paraId="41863E77">
      <w:pPr>
        <w:tabs>
          <w:tab w:val="left" w:pos="2070"/>
          <w:tab w:val="center" w:pos="4365"/>
        </w:tabs>
        <w:snapToGrid w:val="0"/>
        <w:jc w:val="both"/>
        <w:rPr>
          <w:rFonts w:hint="eastAsia" w:ascii="宋体" w:hAnsi="宋体" w:eastAsia="宋体" w:cs="宋体"/>
          <w:sz w:val="44"/>
          <w:szCs w:val="44"/>
          <w:highlight w:val="none"/>
        </w:rPr>
      </w:pPr>
    </w:p>
    <w:p w14:paraId="7D146FAB">
      <w:pPr>
        <w:rPr>
          <w:rFonts w:hint="eastAsia" w:ascii="宋体" w:hAnsi="宋体" w:eastAsia="宋体" w:cs="宋体"/>
          <w:highlight w:val="none"/>
        </w:rPr>
      </w:pPr>
    </w:p>
    <w:p w14:paraId="1C2540F2">
      <w:pPr>
        <w:rPr>
          <w:rFonts w:hint="eastAsia" w:ascii="宋体" w:hAnsi="宋体" w:eastAsia="宋体" w:cs="宋体"/>
          <w:highlight w:val="none"/>
        </w:rPr>
      </w:pPr>
    </w:p>
    <w:p w14:paraId="67831665">
      <w:pPr>
        <w:rPr>
          <w:rFonts w:hint="eastAsia" w:ascii="宋体" w:hAnsi="宋体" w:eastAsia="宋体" w:cs="宋体"/>
          <w:highlight w:val="none"/>
        </w:rPr>
      </w:pPr>
    </w:p>
    <w:p w14:paraId="40605CDF">
      <w:pPr>
        <w:rPr>
          <w:rFonts w:hint="eastAsia" w:ascii="宋体" w:hAnsi="宋体" w:eastAsia="宋体" w:cs="宋体"/>
          <w:highlight w:val="none"/>
        </w:rPr>
      </w:pPr>
    </w:p>
    <w:p w14:paraId="51D3A3BF">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招</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标</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人：</w:t>
      </w:r>
      <w:r>
        <w:rPr>
          <w:rFonts w:hint="eastAsia" w:ascii="宋体" w:hAnsi="宋体" w:eastAsia="宋体" w:cs="宋体"/>
          <w:b/>
          <w:bCs/>
          <w:sz w:val="36"/>
          <w:szCs w:val="36"/>
          <w:highlight w:val="none"/>
          <w:lang w:eastAsia="zh-CN"/>
        </w:rPr>
        <w:t>山西省体育彩票管理中心</w:t>
      </w:r>
    </w:p>
    <w:p w14:paraId="3B754DF8">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招标</w:t>
      </w:r>
      <w:r>
        <w:rPr>
          <w:rFonts w:hint="eastAsia" w:ascii="宋体" w:hAnsi="宋体" w:eastAsia="宋体" w:cs="宋体"/>
          <w:b/>
          <w:bCs/>
          <w:sz w:val="36"/>
          <w:szCs w:val="36"/>
          <w:highlight w:val="none"/>
          <w:lang w:eastAsia="zh-CN"/>
        </w:rPr>
        <w:t>代理机构</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lang w:val="en-US" w:eastAsia="zh-CN"/>
        </w:rPr>
        <w:t>山西恒升工程咨询有限公司</w:t>
      </w:r>
    </w:p>
    <w:p w14:paraId="1302D02F">
      <w:pPr>
        <w:spacing w:line="360" w:lineRule="auto"/>
        <w:jc w:val="both"/>
        <w:rPr>
          <w:rFonts w:hint="eastAsia" w:ascii="宋体" w:hAnsi="宋体" w:eastAsia="宋体" w:cs="宋体"/>
          <w:b/>
          <w:sz w:val="28"/>
          <w:szCs w:val="28"/>
          <w:highlight w:val="none"/>
        </w:rPr>
      </w:pPr>
      <w:r>
        <w:rPr>
          <w:rFonts w:hint="eastAsia" w:ascii="宋体" w:hAnsi="宋体" w:eastAsia="宋体" w:cs="宋体"/>
          <w:b/>
          <w:bCs/>
          <w:color w:val="000000"/>
          <w:sz w:val="36"/>
          <w:szCs w:val="36"/>
          <w:highlight w:val="none"/>
          <w:lang w:eastAsia="zh-CN"/>
        </w:rPr>
        <w:t>日</w:t>
      </w:r>
      <w:r>
        <w:rPr>
          <w:rFonts w:hint="eastAsia" w:ascii="宋体" w:hAnsi="宋体" w:eastAsia="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lang w:eastAsia="zh-CN"/>
        </w:rPr>
        <w:t>期：</w:t>
      </w:r>
      <w:r>
        <w:rPr>
          <w:rFonts w:hint="eastAsia" w:ascii="宋体" w:hAnsi="宋体" w:eastAsia="宋体" w:cs="宋体"/>
          <w:b/>
          <w:bCs/>
          <w:color w:val="000000"/>
          <w:sz w:val="36"/>
          <w:szCs w:val="36"/>
          <w:highlight w:val="none"/>
        </w:rPr>
        <w:fldChar w:fldCharType="begin"/>
      </w:r>
      <w:r>
        <w:rPr>
          <w:rFonts w:hint="eastAsia" w:ascii="宋体" w:hAnsi="宋体" w:eastAsia="宋体" w:cs="宋体"/>
          <w:b/>
          <w:bCs/>
          <w:color w:val="000000"/>
          <w:sz w:val="36"/>
          <w:szCs w:val="36"/>
          <w:highlight w:val="none"/>
        </w:rPr>
        <w:instrText xml:space="preserve">DATE \@ "EEEE年O月"</w:instrText>
      </w:r>
      <w:r>
        <w:rPr>
          <w:rFonts w:hint="eastAsia" w:ascii="宋体" w:hAnsi="宋体" w:eastAsia="宋体" w:cs="宋体"/>
          <w:b/>
          <w:bCs/>
          <w:color w:val="000000"/>
          <w:sz w:val="36"/>
          <w:szCs w:val="36"/>
          <w:highlight w:val="none"/>
        </w:rPr>
        <w:fldChar w:fldCharType="separate"/>
      </w:r>
      <w:r>
        <w:rPr>
          <w:rFonts w:hint="eastAsia" w:ascii="宋体" w:hAnsi="宋体" w:eastAsia="宋体" w:cs="宋体"/>
          <w:b/>
          <w:bCs/>
          <w:color w:val="000000"/>
          <w:sz w:val="36"/>
          <w:szCs w:val="36"/>
          <w:highlight w:val="none"/>
        </w:rPr>
        <w:t>二〇二六年四月</w:t>
      </w:r>
      <w:r>
        <w:rPr>
          <w:rFonts w:hint="eastAsia" w:ascii="宋体" w:hAnsi="宋体" w:eastAsia="宋体" w:cs="宋体"/>
          <w:b/>
          <w:bCs/>
          <w:color w:val="000000"/>
          <w:sz w:val="36"/>
          <w:szCs w:val="36"/>
          <w:highlight w:val="none"/>
        </w:rPr>
        <w:fldChar w:fldCharType="end"/>
      </w:r>
    </w:p>
    <w:p w14:paraId="00C5604F">
      <w:pPr>
        <w:pStyle w:val="6"/>
        <w:rPr>
          <w:rFonts w:hint="eastAsia" w:ascii="宋体" w:hAnsi="宋体" w:eastAsia="宋体" w:cs="宋体"/>
          <w:highlight w:val="none"/>
        </w:rPr>
        <w:sectPr>
          <w:headerReference r:id="rId4" w:type="first"/>
          <w:footerReference r:id="rId6" w:type="first"/>
          <w:headerReference r:id="rId3" w:type="default"/>
          <w:footerReference r:id="rId5" w:type="default"/>
          <w:pgSz w:w="11905" w:h="16838"/>
          <w:pgMar w:top="1417" w:right="1531" w:bottom="1417" w:left="1531" w:header="907" w:footer="1191" w:gutter="0"/>
          <w:pgBorders w:offsetFrom="page">
            <w:top w:val="none" w:sz="0" w:space="0"/>
            <w:left w:val="none" w:sz="0" w:space="0"/>
            <w:bottom w:val="none" w:sz="0" w:space="0"/>
            <w:right w:val="none" w:sz="0" w:space="0"/>
          </w:pgBorders>
          <w:pgNumType w:fmt="decimal"/>
          <w:cols w:space="720" w:num="1"/>
          <w:rtlGutter w:val="0"/>
          <w:docGrid w:linePitch="312" w:charSpace="0"/>
        </w:sectPr>
      </w:pPr>
    </w:p>
    <w:p w14:paraId="50D788C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    录</w:t>
      </w:r>
    </w:p>
    <w:p w14:paraId="7AAF9A6B">
      <w:pPr>
        <w:pStyle w:val="15"/>
        <w:keepNext w:val="0"/>
        <w:keepLines w:val="0"/>
        <w:pageBreakBefore w:val="0"/>
        <w:widowControl w:val="0"/>
        <w:tabs>
          <w:tab w:val="right" w:leader="dot" w:pos="884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TOC \o "1-2" \h \u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_Toc22653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第一部分 招标公告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_Toc22653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37F3D966">
      <w:pPr>
        <w:pStyle w:val="15"/>
        <w:keepNext w:val="0"/>
        <w:keepLines w:val="0"/>
        <w:pageBreakBefore w:val="0"/>
        <w:widowControl w:val="0"/>
        <w:tabs>
          <w:tab w:val="right" w:leader="dot" w:pos="884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_Toc30974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lang w:val="en-US" w:eastAsia="zh-CN"/>
        </w:rPr>
        <w:t xml:space="preserve">第二部分 </w:t>
      </w:r>
      <w:r>
        <w:rPr>
          <w:rFonts w:hint="eastAsia" w:ascii="宋体" w:hAnsi="宋体" w:eastAsia="宋体" w:cs="宋体"/>
          <w:b/>
          <w:bCs/>
          <w:sz w:val="28"/>
          <w:szCs w:val="28"/>
          <w:highlight w:val="none"/>
          <w:lang w:eastAsia="zh-CN"/>
        </w:rPr>
        <w:t>投标人</w:t>
      </w:r>
      <w:r>
        <w:rPr>
          <w:rFonts w:hint="eastAsia" w:ascii="宋体" w:hAnsi="宋体" w:eastAsia="宋体" w:cs="宋体"/>
          <w:b/>
          <w:bCs/>
          <w:sz w:val="28"/>
          <w:szCs w:val="28"/>
          <w:highlight w:val="none"/>
        </w:rPr>
        <w:t>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_Toc30974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5</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1A2854E8">
      <w:pPr>
        <w:pStyle w:val="15"/>
        <w:keepNext w:val="0"/>
        <w:keepLines w:val="0"/>
        <w:pageBreakBefore w:val="0"/>
        <w:widowControl w:val="0"/>
        <w:tabs>
          <w:tab w:val="right" w:leader="dot" w:pos="884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_Toc15793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lang w:val="en-US" w:eastAsia="zh-CN"/>
        </w:rPr>
        <w:t xml:space="preserve">第三部分 </w:t>
      </w:r>
      <w:r>
        <w:rPr>
          <w:rFonts w:hint="eastAsia" w:ascii="宋体" w:hAnsi="宋体" w:eastAsia="宋体" w:cs="宋体"/>
          <w:b/>
          <w:bCs/>
          <w:sz w:val="28"/>
          <w:szCs w:val="28"/>
          <w:highlight w:val="none"/>
        </w:rPr>
        <w:t>评标标准和评标方法</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_Toc15793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28</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748CFC58">
      <w:pPr>
        <w:pStyle w:val="15"/>
        <w:keepNext w:val="0"/>
        <w:keepLines w:val="0"/>
        <w:pageBreakBefore w:val="0"/>
        <w:widowControl w:val="0"/>
        <w:tabs>
          <w:tab w:val="right" w:leader="dot" w:pos="884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_Toc18351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第四部分 商务、技术要求</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_Toc18351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36</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314DEDBA">
      <w:pPr>
        <w:pStyle w:val="15"/>
        <w:keepNext w:val="0"/>
        <w:keepLines w:val="0"/>
        <w:pageBreakBefore w:val="0"/>
        <w:widowControl w:val="0"/>
        <w:tabs>
          <w:tab w:val="right" w:leader="dot" w:pos="884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_Toc26056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第五部分 合同原则</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_Toc26056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40</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4E2DA3E5">
      <w:pPr>
        <w:pStyle w:val="15"/>
        <w:keepNext w:val="0"/>
        <w:keepLines w:val="0"/>
        <w:pageBreakBefore w:val="0"/>
        <w:widowControl w:val="0"/>
        <w:tabs>
          <w:tab w:val="right" w:leader="dot" w:pos="8843"/>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_Toc4330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lang w:eastAsia="zh-CN"/>
        </w:rPr>
        <w:t>第六部分</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投标文件格式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_Toc4330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46</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1B91DBF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36"/>
          <w:szCs w:val="36"/>
          <w:highlight w:val="none"/>
        </w:rPr>
      </w:pPr>
      <w:r>
        <w:rPr>
          <w:rFonts w:hint="eastAsia" w:ascii="宋体" w:hAnsi="宋体" w:eastAsia="宋体" w:cs="宋体"/>
          <w:bCs/>
          <w:szCs w:val="24"/>
          <w:highlight w:val="none"/>
        </w:rPr>
        <w:fldChar w:fldCharType="end"/>
      </w:r>
    </w:p>
    <w:p w14:paraId="7E5B0C0A">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sectPr>
          <w:headerReference r:id="rId7" w:type="first"/>
          <w:footerReference r:id="rId10" w:type="first"/>
          <w:footerReference r:id="rId8" w:type="default"/>
          <w:footerReference r:id="rId9" w:type="even"/>
          <w:pgSz w:w="11905" w:h="16838"/>
          <w:pgMar w:top="1417" w:right="1531" w:bottom="1417" w:left="1531" w:header="907" w:footer="1191" w:gutter="0"/>
          <w:pgBorders w:offsetFrom="page">
            <w:top w:val="none" w:sz="0" w:space="0"/>
            <w:left w:val="none" w:sz="0" w:space="0"/>
            <w:bottom w:val="none" w:sz="0" w:space="0"/>
            <w:right w:val="none" w:sz="0" w:space="0"/>
          </w:pgBorders>
          <w:pgNumType w:fmt="decimal" w:start="1"/>
          <w:cols w:space="720" w:num="1"/>
          <w:rtlGutter w:val="0"/>
          <w:docGrid w:linePitch="317" w:charSpace="0"/>
        </w:sectPr>
      </w:pPr>
    </w:p>
    <w:p w14:paraId="2E40507C">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325AB85E">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0EEAD60F">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33BEC19D">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453F97A6">
      <w:pPr>
        <w:pStyle w:val="6"/>
        <w:pageBreakBefore w:val="0"/>
        <w:kinsoku/>
        <w:wordWrap/>
        <w:overflowPunct/>
        <w:bidi w:val="0"/>
        <w:spacing w:line="560" w:lineRule="exact"/>
        <w:rPr>
          <w:rFonts w:hint="eastAsia" w:ascii="宋体" w:hAnsi="宋体" w:eastAsia="宋体" w:cs="宋体"/>
          <w:highlight w:val="none"/>
        </w:rPr>
      </w:pPr>
    </w:p>
    <w:p w14:paraId="225636DD">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611FD710">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00EFD0B9">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54A382CA">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799DA4D8">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65D713CB">
      <w:pPr>
        <w:pStyle w:val="2"/>
        <w:pageBreakBefore w:val="0"/>
        <w:kinsoku/>
        <w:wordWrap/>
        <w:overflowPunct/>
        <w:bidi w:val="0"/>
        <w:spacing w:line="560" w:lineRule="exact"/>
        <w:jc w:val="center"/>
        <w:rPr>
          <w:rFonts w:hint="eastAsia" w:ascii="宋体" w:hAnsi="宋体" w:eastAsia="宋体" w:cs="宋体"/>
          <w:highlight w:val="none"/>
        </w:rPr>
      </w:pPr>
      <w:bookmarkStart w:id="2" w:name="_Toc23768"/>
      <w:bookmarkStart w:id="3" w:name="_Toc30773"/>
      <w:bookmarkStart w:id="4" w:name="_Toc22653"/>
      <w:r>
        <w:rPr>
          <w:rFonts w:hint="eastAsia" w:ascii="宋体" w:hAnsi="宋体" w:eastAsia="宋体" w:cs="宋体"/>
          <w:highlight w:val="none"/>
        </w:rPr>
        <w:t>第一部分 招标公告</w:t>
      </w:r>
      <w:bookmarkEnd w:id="2"/>
      <w:bookmarkEnd w:id="3"/>
      <w:bookmarkEnd w:id="4"/>
    </w:p>
    <w:p w14:paraId="1820562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36"/>
          <w:highlight w:val="none"/>
          <w:lang w:eastAsia="zh-CN"/>
        </w:rPr>
        <w:br w:type="page"/>
      </w:r>
      <w:r>
        <w:rPr>
          <w:rFonts w:hint="eastAsia" w:ascii="宋体" w:hAnsi="宋体" w:eastAsia="宋体" w:cs="宋体"/>
          <w:b/>
          <w:bCs/>
          <w:sz w:val="28"/>
          <w:szCs w:val="28"/>
          <w:highlight w:val="none"/>
          <w:lang w:eastAsia="zh-CN"/>
        </w:rPr>
        <w:t>山西省体育彩票管理中心标准型传统终端机采购</w:t>
      </w:r>
      <w:r>
        <w:rPr>
          <w:rFonts w:hint="eastAsia" w:ascii="宋体" w:hAnsi="宋体" w:eastAsia="宋体" w:cs="宋体"/>
          <w:b/>
          <w:bCs/>
          <w:sz w:val="28"/>
          <w:szCs w:val="28"/>
          <w:highlight w:val="none"/>
          <w:lang w:val="en-US" w:eastAsia="zh-CN"/>
        </w:rPr>
        <w:t>的采购</w:t>
      </w:r>
      <w:r>
        <w:rPr>
          <w:rFonts w:hint="eastAsia" w:ascii="宋体" w:hAnsi="宋体" w:eastAsia="宋体" w:cs="宋体"/>
          <w:b/>
          <w:bCs/>
          <w:sz w:val="28"/>
          <w:szCs w:val="28"/>
          <w:highlight w:val="none"/>
          <w:lang w:eastAsia="zh-CN"/>
        </w:rPr>
        <w:t>公告</w:t>
      </w:r>
    </w:p>
    <w:p w14:paraId="43A6718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highlight w:val="none"/>
          <w:lang w:val="en-US"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5"/>
      </w:tblGrid>
      <w:tr w14:paraId="7523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95" w:type="dxa"/>
            <w:tcBorders>
              <w:top w:val="single" w:color="auto" w:sz="4" w:space="0"/>
              <w:left w:val="single" w:color="auto" w:sz="4" w:space="0"/>
              <w:bottom w:val="single" w:color="auto" w:sz="4" w:space="0"/>
              <w:right w:val="single" w:color="auto" w:sz="4" w:space="0"/>
            </w:tcBorders>
            <w:noWrap/>
            <w:vAlign w:val="top"/>
          </w:tcPr>
          <w:p w14:paraId="6FED96DE">
            <w:pPr>
              <w:pStyle w:val="20"/>
              <w:spacing w:line="36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项目概况</w:t>
            </w:r>
          </w:p>
          <w:p w14:paraId="44425BCC">
            <w:pPr>
              <w:spacing w:line="360" w:lineRule="auto"/>
              <w:ind w:left="105" w:leftChars="50" w:firstLine="360" w:firstLineChars="150"/>
              <w:rPr>
                <w:rFonts w:hint="eastAsia" w:ascii="宋体" w:hAnsi="宋体" w:eastAsia="宋体" w:cs="宋体"/>
                <w:szCs w:val="21"/>
                <w:highlight w:val="none"/>
              </w:rPr>
            </w:pPr>
            <w:r>
              <w:rPr>
                <w:rFonts w:hint="eastAsia" w:ascii="宋体" w:hAnsi="宋体" w:eastAsia="宋体" w:cs="宋体"/>
                <w:sz w:val="24"/>
                <w:highlight w:val="none"/>
                <w:u w:val="single"/>
                <w:lang w:eastAsia="zh-CN"/>
              </w:rPr>
              <w:t>山西省体育彩票管理中心标准型传统终端机采购</w:t>
            </w:r>
            <w:r>
              <w:rPr>
                <w:rFonts w:hint="eastAsia" w:ascii="宋体" w:hAnsi="宋体" w:eastAsia="宋体" w:cs="宋体"/>
                <w:sz w:val="24"/>
                <w:highlight w:val="none"/>
                <w:u w:val="none"/>
                <w:lang w:val="en-US" w:eastAsia="zh-CN"/>
              </w:rPr>
              <w:t>项目</w:t>
            </w:r>
            <w:r>
              <w:rPr>
                <w:rFonts w:hint="eastAsia" w:ascii="宋体" w:hAnsi="宋体" w:eastAsia="宋体" w:cs="宋体"/>
                <w:sz w:val="24"/>
                <w:highlight w:val="none"/>
              </w:rPr>
              <w:t>的潜在投标人应在</w:t>
            </w:r>
            <w:r>
              <w:rPr>
                <w:rFonts w:hint="eastAsia" w:ascii="宋体" w:hAnsi="宋体" w:eastAsia="宋体" w:cs="宋体"/>
                <w:sz w:val="24"/>
                <w:highlight w:val="none"/>
                <w:u w:val="single"/>
              </w:rPr>
              <w:t>（政采云平台）</w:t>
            </w:r>
            <w:r>
              <w:rPr>
                <w:rFonts w:hint="eastAsia" w:ascii="宋体" w:hAnsi="宋体" w:eastAsia="宋体" w:cs="宋体"/>
                <w:sz w:val="24"/>
                <w:highlight w:val="none"/>
                <w:u w:val="none"/>
                <w:lang w:val="en-US" w:eastAsia="zh-CN"/>
              </w:rPr>
              <w:t>线</w:t>
            </w:r>
            <w:r>
              <w:rPr>
                <w:rFonts w:hint="eastAsia" w:ascii="宋体" w:hAnsi="宋体" w:eastAsia="宋体" w:cs="宋体"/>
                <w:sz w:val="24"/>
                <w:highlight w:val="none"/>
              </w:rPr>
              <w:t>上获取招标文件，并于</w:t>
            </w:r>
            <w:r>
              <w:rPr>
                <w:rFonts w:hint="eastAsia" w:ascii="宋体" w:hAnsi="宋体" w:eastAsia="宋体" w:cs="宋体"/>
                <w:sz w:val="24"/>
                <w:highlight w:val="none"/>
                <w:lang w:eastAsia="zh-CN"/>
              </w:rPr>
              <w:t>2026年05月13日09:00</w:t>
            </w:r>
            <w:r>
              <w:rPr>
                <w:rFonts w:hint="eastAsia" w:ascii="宋体" w:hAnsi="宋体" w:eastAsia="宋体" w:cs="宋体"/>
                <w:sz w:val="24"/>
                <w:highlight w:val="none"/>
              </w:rPr>
              <w:t>（北京时间）前</w:t>
            </w:r>
            <w:r>
              <w:rPr>
                <w:rFonts w:hint="eastAsia" w:ascii="宋体" w:hAnsi="宋体" w:eastAsia="宋体" w:cs="宋体"/>
                <w:sz w:val="24"/>
                <w:highlight w:val="none"/>
                <w:lang w:eastAsia="zh-CN"/>
              </w:rPr>
              <w:t>递</w:t>
            </w:r>
            <w:r>
              <w:rPr>
                <w:rFonts w:hint="eastAsia" w:ascii="宋体" w:hAnsi="宋体" w:eastAsia="宋体" w:cs="宋体"/>
                <w:sz w:val="24"/>
                <w:highlight w:val="none"/>
              </w:rPr>
              <w:t>交投标文件。</w:t>
            </w:r>
          </w:p>
        </w:tc>
      </w:tr>
    </w:tbl>
    <w:p w14:paraId="75CAA027">
      <w:pPr>
        <w:spacing w:line="360" w:lineRule="auto"/>
        <w:ind w:firstLine="48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一、项目基本情况</w:t>
      </w:r>
    </w:p>
    <w:p w14:paraId="23D28C65">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项目编号：1499002026AGK00575</w:t>
      </w:r>
    </w:p>
    <w:p w14:paraId="1979AFFC">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项目名称：山西省体育彩票管理中心标准型传统终端机采购</w:t>
      </w:r>
    </w:p>
    <w:p w14:paraId="3F50796D">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预算金额（元）：2000000</w:t>
      </w:r>
    </w:p>
    <w:p w14:paraId="5BB71AAA">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最高限价（元）：2000000</w:t>
      </w:r>
    </w:p>
    <w:p w14:paraId="240E0817">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采购需求：</w:t>
      </w:r>
    </w:p>
    <w:p w14:paraId="11CDF952">
      <w:pPr>
        <w:spacing w:line="360" w:lineRule="auto"/>
        <w:ind w:left="479" w:leftChars="228" w:firstLine="64" w:firstLineChars="27"/>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br w:type="textWrapping"/>
      </w:r>
      <w:r>
        <w:rPr>
          <w:rFonts w:hint="eastAsia" w:ascii="宋体" w:hAnsi="宋体" w:eastAsia="宋体" w:cs="宋体"/>
          <w:sz w:val="24"/>
          <w:highlight w:val="none"/>
          <w:lang w:eastAsia="zh-CN"/>
        </w:rPr>
        <w:t>标项名称:山西省体育彩票管理中心标准型传统终端机采购</w:t>
      </w:r>
      <w:r>
        <w:rPr>
          <w:rFonts w:hint="eastAsia" w:ascii="宋体" w:hAnsi="宋体" w:eastAsia="宋体" w:cs="宋体"/>
          <w:sz w:val="24"/>
          <w:highlight w:val="none"/>
          <w:lang w:eastAsia="zh-CN"/>
        </w:rPr>
        <w:br w:type="textWrapping"/>
      </w:r>
      <w:r>
        <w:rPr>
          <w:rFonts w:hint="eastAsia" w:ascii="宋体" w:hAnsi="宋体" w:eastAsia="宋体" w:cs="宋体"/>
          <w:sz w:val="24"/>
          <w:highlight w:val="none"/>
          <w:lang w:eastAsia="zh-CN"/>
        </w:rPr>
        <w:t>数量:</w:t>
      </w:r>
      <w:r>
        <w:rPr>
          <w:rFonts w:hint="eastAsia" w:ascii="宋体" w:hAnsi="宋体" w:eastAsia="宋体" w:cs="宋体"/>
          <w:sz w:val="24"/>
          <w:highlight w:val="none"/>
          <w:lang w:eastAsia="zh-CN"/>
        </w:rPr>
        <w:br w:type="textWrapping"/>
      </w:r>
      <w:r>
        <w:rPr>
          <w:rFonts w:hint="eastAsia" w:ascii="宋体" w:hAnsi="宋体" w:eastAsia="宋体" w:cs="宋体"/>
          <w:sz w:val="24"/>
          <w:highlight w:val="none"/>
          <w:lang w:eastAsia="zh-CN"/>
        </w:rPr>
        <w:t>预算金额（元）：2000000</w:t>
      </w:r>
      <w:r>
        <w:rPr>
          <w:rFonts w:hint="eastAsia" w:ascii="宋体" w:hAnsi="宋体" w:eastAsia="宋体" w:cs="宋体"/>
          <w:sz w:val="24"/>
          <w:highlight w:val="none"/>
          <w:lang w:eastAsia="zh-CN"/>
        </w:rPr>
        <w:br w:type="textWrapping"/>
      </w:r>
      <w:r>
        <w:rPr>
          <w:rFonts w:hint="eastAsia" w:ascii="宋体" w:hAnsi="宋体" w:eastAsia="宋体" w:cs="宋体"/>
          <w:sz w:val="24"/>
          <w:highlight w:val="none"/>
          <w:lang w:eastAsia="zh-CN"/>
        </w:rPr>
        <w:t>简要规格描述或项目基本概况介绍、用途：为保障我省体育彩票销售工作正常开展，根据我省体育彩票渠道建设和维护计划，我中心计划采购150台符合《国家体育总局体育彩票管理中心关于更新体育彩票电脑彩票传统终端机通过测试目录的通知》体彩字【2025】104号文件规定的“标准型传统终端机”。</w:t>
      </w:r>
      <w:r>
        <w:rPr>
          <w:rFonts w:hint="eastAsia" w:ascii="宋体" w:hAnsi="宋体" w:eastAsia="宋体" w:cs="宋体"/>
          <w:sz w:val="24"/>
          <w:highlight w:val="none"/>
          <w:lang w:eastAsia="zh-CN"/>
        </w:rPr>
        <w:br w:type="textWrapping"/>
      </w:r>
      <w:r>
        <w:rPr>
          <w:rFonts w:hint="eastAsia" w:ascii="宋体" w:hAnsi="宋体" w:eastAsia="宋体" w:cs="宋体"/>
          <w:sz w:val="24"/>
          <w:highlight w:val="none"/>
          <w:lang w:eastAsia="zh-CN"/>
        </w:rPr>
        <w:t>备注：</w:t>
      </w:r>
    </w:p>
    <w:p w14:paraId="1B959FEB">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合同履约期限：包1，签订合同后两个月内供货，一次性全部送达</w:t>
      </w:r>
    </w:p>
    <w:p w14:paraId="60885371">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本项目（否）接受联合体投标。</w:t>
      </w:r>
    </w:p>
    <w:p w14:paraId="3C45E0C4">
      <w:pPr>
        <w:spacing w:line="360" w:lineRule="auto"/>
        <w:ind w:firstLine="48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二、申请人的资格要求</w:t>
      </w:r>
    </w:p>
    <w:p w14:paraId="5584A183">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1.满足《中华人民共和国政府采购法》第二十二条规定；</w:t>
      </w:r>
    </w:p>
    <w:p w14:paraId="185916CC">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2.落实政府采购政策需满足的资格要求：包1：本项目专门面向中小企业</w:t>
      </w:r>
    </w:p>
    <w:p w14:paraId="1DC2526E">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3.本项目的特定资格要求：无</w:t>
      </w:r>
    </w:p>
    <w:p w14:paraId="5A5F12CF">
      <w:pPr>
        <w:spacing w:line="360" w:lineRule="auto"/>
        <w:ind w:firstLine="48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三、获取招标文件</w:t>
      </w:r>
    </w:p>
    <w:p w14:paraId="7989FD3D">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时间：2026年</w:t>
      </w:r>
      <w:r>
        <w:rPr>
          <w:rFonts w:hint="eastAsia" w:ascii="宋体" w:hAnsi="宋体" w:eastAsia="宋体" w:cs="宋体"/>
          <w:sz w:val="24"/>
          <w:highlight w:val="none"/>
          <w:lang w:val="en-US" w:eastAsia="zh-CN"/>
        </w:rPr>
        <w:t>04</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21</w:t>
      </w:r>
      <w:r>
        <w:rPr>
          <w:rFonts w:hint="eastAsia" w:ascii="宋体" w:hAnsi="宋体" w:eastAsia="宋体" w:cs="宋体"/>
          <w:sz w:val="24"/>
          <w:highlight w:val="none"/>
          <w:lang w:eastAsia="zh-CN"/>
        </w:rPr>
        <w:t>日至2026年04月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lang w:eastAsia="zh-CN"/>
        </w:rPr>
        <w:t>日，每天上午00:00至12:00，下午12:00至23:59（北京时间，法定节假日除外）</w:t>
      </w:r>
    </w:p>
    <w:p w14:paraId="4349C857">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地点：政采云平台线上获取</w:t>
      </w:r>
    </w:p>
    <w:p w14:paraId="3F38E473">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方式：在线获取</w:t>
      </w:r>
    </w:p>
    <w:p w14:paraId="7D6E04B4">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售价（元）：0</w:t>
      </w:r>
    </w:p>
    <w:p w14:paraId="641034A4">
      <w:pPr>
        <w:spacing w:line="360" w:lineRule="auto"/>
        <w:ind w:firstLine="48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四、提交投标文件截止时间、开标时间和地点</w:t>
      </w:r>
    </w:p>
    <w:p w14:paraId="263A17B3">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提交投标文件截止时间：2026年05月13日09:00（北京时间）</w:t>
      </w:r>
    </w:p>
    <w:p w14:paraId="5D322F8C">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投标地点（网址）：请登录政采云投标客户端投标</w:t>
      </w:r>
    </w:p>
    <w:p w14:paraId="6912D2F2">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开标时间：2026年05月13日09:00</w:t>
      </w:r>
    </w:p>
    <w:p w14:paraId="449373E4">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开标地点：山西省太原市小店区建设南路谦复汇商务305室</w:t>
      </w:r>
    </w:p>
    <w:p w14:paraId="524BC441">
      <w:pPr>
        <w:spacing w:line="360" w:lineRule="auto"/>
        <w:ind w:firstLine="48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五、公告期限</w:t>
      </w:r>
    </w:p>
    <w:p w14:paraId="4CFCCDA1">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自本公告发布之日起5个工作日。</w:t>
      </w:r>
    </w:p>
    <w:p w14:paraId="730C380E">
      <w:pPr>
        <w:spacing w:line="360" w:lineRule="auto"/>
        <w:ind w:firstLine="48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六、其他补充事宜</w:t>
      </w:r>
    </w:p>
    <w:p w14:paraId="47F43107">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7A9D0749">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代理费支付方式：供应商支付</w:t>
      </w:r>
    </w:p>
    <w:p w14:paraId="14C24425">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代理费收费标准：参照国家计委“计价格[2002]1980号”文件规定，以中标价为计算基数按货物类收费标准的85%收取。</w:t>
      </w:r>
    </w:p>
    <w:p w14:paraId="55DA84C8">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代理费收费金额（元）：/</w:t>
      </w:r>
    </w:p>
    <w:p w14:paraId="1A11EEF7">
      <w:pPr>
        <w:spacing w:line="360" w:lineRule="auto"/>
        <w:ind w:firstLine="48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七、对本次采购提出询问，请按以下方式联系</w:t>
      </w:r>
    </w:p>
    <w:p w14:paraId="490EDCDC">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1.采购人信息</w:t>
      </w:r>
    </w:p>
    <w:p w14:paraId="654D6F07">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名称：山西省体育彩票管理中心</w:t>
      </w:r>
    </w:p>
    <w:p w14:paraId="4D20AF6D">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地址：太原市寇庄北街1号</w:t>
      </w:r>
    </w:p>
    <w:p w14:paraId="075743A8">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联系方式：0351-7620811</w:t>
      </w:r>
    </w:p>
    <w:p w14:paraId="75A6DAEE">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2.采购代理机构信息</w:t>
      </w:r>
    </w:p>
    <w:p w14:paraId="07545B12">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名称：山西恒升工程咨询有限公司</w:t>
      </w:r>
    </w:p>
    <w:p w14:paraId="2E2B7181">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地址：山西省太原市小店区建设南路215号谦复汇3层305室</w:t>
      </w:r>
    </w:p>
    <w:p w14:paraId="3CF08507">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联系方式：0351-3987087</w:t>
      </w:r>
    </w:p>
    <w:p w14:paraId="7A1A05E3">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3.采购代理机构信息</w:t>
      </w:r>
    </w:p>
    <w:p w14:paraId="44F9643F">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项目联系人：吉荣荣</w:t>
      </w:r>
      <w:r>
        <w:rPr>
          <w:rFonts w:hint="eastAsia" w:ascii="宋体" w:hAnsi="宋体" w:cs="宋体"/>
          <w:sz w:val="24"/>
          <w:highlight w:val="none"/>
          <w:lang w:eastAsia="zh-CN"/>
        </w:rPr>
        <w:t>、张园国</w:t>
      </w:r>
    </w:p>
    <w:p w14:paraId="57572F14">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电话：0351-3987087</w:t>
      </w:r>
    </w:p>
    <w:p w14:paraId="7449D812">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邮箱：sxhszx2020@163.com</w:t>
      </w:r>
    </w:p>
    <w:p w14:paraId="64002F9C">
      <w:pP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br w:type="page"/>
      </w:r>
    </w:p>
    <w:p w14:paraId="58036B26">
      <w:pPr>
        <w:rPr>
          <w:rFonts w:hint="eastAsia" w:ascii="宋体" w:hAnsi="宋体" w:eastAsia="宋体" w:cs="宋体"/>
          <w:kern w:val="0"/>
          <w:sz w:val="24"/>
          <w:highlight w:val="none"/>
          <w:lang w:val="en-US" w:eastAsia="zh-CN"/>
        </w:rPr>
      </w:pPr>
    </w:p>
    <w:p w14:paraId="6857666A">
      <w:pPr>
        <w:rPr>
          <w:rFonts w:hint="eastAsia" w:ascii="宋体" w:hAnsi="宋体" w:eastAsia="宋体" w:cs="宋体"/>
          <w:kern w:val="0"/>
          <w:sz w:val="24"/>
          <w:highlight w:val="none"/>
          <w:lang w:val="en-US" w:eastAsia="zh-CN"/>
        </w:rPr>
      </w:pPr>
    </w:p>
    <w:p w14:paraId="5439AE2D">
      <w:pPr>
        <w:rPr>
          <w:rFonts w:hint="eastAsia" w:ascii="宋体" w:hAnsi="宋体" w:eastAsia="宋体" w:cs="宋体"/>
          <w:kern w:val="0"/>
          <w:sz w:val="24"/>
          <w:highlight w:val="none"/>
          <w:lang w:val="en-US" w:eastAsia="zh-CN"/>
        </w:rPr>
      </w:pPr>
    </w:p>
    <w:p w14:paraId="12F27178">
      <w:pPr>
        <w:rPr>
          <w:rFonts w:hint="eastAsia" w:ascii="宋体" w:hAnsi="宋体" w:eastAsia="宋体" w:cs="宋体"/>
          <w:kern w:val="0"/>
          <w:sz w:val="24"/>
          <w:highlight w:val="none"/>
          <w:lang w:val="en-US" w:eastAsia="zh-CN"/>
        </w:rPr>
      </w:pPr>
    </w:p>
    <w:p w14:paraId="1A910FC1">
      <w:pPr>
        <w:rPr>
          <w:rFonts w:hint="eastAsia" w:ascii="宋体" w:hAnsi="宋体" w:eastAsia="宋体" w:cs="宋体"/>
          <w:kern w:val="0"/>
          <w:sz w:val="24"/>
          <w:highlight w:val="none"/>
          <w:lang w:val="en-US" w:eastAsia="zh-CN"/>
        </w:rPr>
      </w:pPr>
    </w:p>
    <w:p w14:paraId="59855AEA">
      <w:pPr>
        <w:rPr>
          <w:rFonts w:hint="eastAsia" w:ascii="宋体" w:hAnsi="宋体" w:eastAsia="宋体" w:cs="宋体"/>
          <w:kern w:val="0"/>
          <w:sz w:val="24"/>
          <w:highlight w:val="none"/>
          <w:lang w:val="en-US" w:eastAsia="zh-CN"/>
        </w:rPr>
      </w:pPr>
    </w:p>
    <w:p w14:paraId="5A3B6662">
      <w:pPr>
        <w:rPr>
          <w:rFonts w:hint="eastAsia" w:ascii="宋体" w:hAnsi="宋体" w:eastAsia="宋体" w:cs="宋体"/>
          <w:kern w:val="0"/>
          <w:sz w:val="24"/>
          <w:highlight w:val="none"/>
          <w:lang w:val="en-US" w:eastAsia="zh-CN"/>
        </w:rPr>
      </w:pPr>
    </w:p>
    <w:p w14:paraId="785A2375">
      <w:pPr>
        <w:rPr>
          <w:rFonts w:hint="eastAsia" w:ascii="宋体" w:hAnsi="宋体" w:eastAsia="宋体" w:cs="宋体"/>
          <w:kern w:val="0"/>
          <w:sz w:val="24"/>
          <w:highlight w:val="none"/>
          <w:lang w:val="en-US" w:eastAsia="zh-CN"/>
        </w:rPr>
      </w:pPr>
    </w:p>
    <w:p w14:paraId="7734CCB4">
      <w:pPr>
        <w:rPr>
          <w:rFonts w:hint="eastAsia" w:ascii="宋体" w:hAnsi="宋体" w:eastAsia="宋体" w:cs="宋体"/>
          <w:kern w:val="0"/>
          <w:sz w:val="24"/>
          <w:highlight w:val="none"/>
          <w:lang w:val="en-US" w:eastAsia="zh-CN"/>
        </w:rPr>
      </w:pPr>
    </w:p>
    <w:p w14:paraId="0AF08994">
      <w:pPr>
        <w:rPr>
          <w:rFonts w:hint="eastAsia" w:ascii="宋体" w:hAnsi="宋体" w:eastAsia="宋体" w:cs="宋体"/>
          <w:kern w:val="0"/>
          <w:sz w:val="24"/>
          <w:highlight w:val="none"/>
          <w:lang w:val="en-US" w:eastAsia="zh-CN"/>
        </w:rPr>
      </w:pPr>
    </w:p>
    <w:p w14:paraId="14FB4559">
      <w:pPr>
        <w:rPr>
          <w:rFonts w:hint="eastAsia" w:ascii="宋体" w:hAnsi="宋体" w:eastAsia="宋体" w:cs="宋体"/>
          <w:kern w:val="0"/>
          <w:sz w:val="24"/>
          <w:highlight w:val="none"/>
          <w:lang w:val="en-US" w:eastAsia="zh-CN"/>
        </w:rPr>
      </w:pPr>
    </w:p>
    <w:p w14:paraId="5F771B66">
      <w:pPr>
        <w:rPr>
          <w:rFonts w:hint="eastAsia" w:ascii="宋体" w:hAnsi="宋体" w:eastAsia="宋体" w:cs="宋体"/>
          <w:kern w:val="0"/>
          <w:sz w:val="24"/>
          <w:highlight w:val="none"/>
          <w:lang w:val="en-US" w:eastAsia="zh-CN"/>
        </w:rPr>
      </w:pPr>
    </w:p>
    <w:p w14:paraId="68789EB1">
      <w:pPr>
        <w:rPr>
          <w:rFonts w:hint="eastAsia" w:ascii="宋体" w:hAnsi="宋体" w:eastAsia="宋体" w:cs="宋体"/>
          <w:kern w:val="0"/>
          <w:sz w:val="24"/>
          <w:highlight w:val="none"/>
          <w:lang w:val="en-US" w:eastAsia="zh-CN"/>
        </w:rPr>
      </w:pPr>
    </w:p>
    <w:p w14:paraId="395122AF">
      <w:pPr>
        <w:rPr>
          <w:rFonts w:hint="eastAsia" w:ascii="宋体" w:hAnsi="宋体" w:eastAsia="宋体" w:cs="宋体"/>
          <w:kern w:val="0"/>
          <w:sz w:val="24"/>
          <w:highlight w:val="none"/>
          <w:lang w:val="en-US" w:eastAsia="zh-CN"/>
        </w:rPr>
      </w:pPr>
    </w:p>
    <w:p w14:paraId="6D71B89F">
      <w:pPr>
        <w:rPr>
          <w:rFonts w:hint="eastAsia" w:ascii="宋体" w:hAnsi="宋体" w:eastAsia="宋体" w:cs="宋体"/>
          <w:kern w:val="0"/>
          <w:sz w:val="24"/>
          <w:highlight w:val="none"/>
          <w:lang w:val="en-US" w:eastAsia="zh-CN"/>
        </w:rPr>
      </w:pPr>
    </w:p>
    <w:p w14:paraId="5773E901">
      <w:pPr>
        <w:pStyle w:val="2"/>
        <w:pageBreakBefore w:val="0"/>
        <w:numPr>
          <w:ilvl w:val="0"/>
          <w:numId w:val="0"/>
        </w:numPr>
        <w:kinsoku/>
        <w:wordWrap/>
        <w:overflowPunct/>
        <w:bidi w:val="0"/>
        <w:spacing w:line="560" w:lineRule="exact"/>
        <w:jc w:val="center"/>
        <w:rPr>
          <w:rFonts w:hint="eastAsia" w:ascii="宋体" w:hAnsi="宋体" w:eastAsia="宋体" w:cs="宋体"/>
          <w:highlight w:val="none"/>
        </w:rPr>
      </w:pPr>
      <w:bookmarkStart w:id="5" w:name="_Toc3946"/>
      <w:bookmarkStart w:id="6" w:name="_Toc13621"/>
      <w:bookmarkStart w:id="7" w:name="_Toc30974"/>
      <w:r>
        <w:rPr>
          <w:rFonts w:hint="eastAsia" w:ascii="宋体" w:hAnsi="宋体" w:eastAsia="宋体" w:cs="宋体"/>
          <w:highlight w:val="none"/>
          <w:lang w:val="en-US" w:eastAsia="zh-CN"/>
        </w:rPr>
        <w:t xml:space="preserve">第二部分 </w:t>
      </w:r>
      <w:r>
        <w:rPr>
          <w:rFonts w:hint="eastAsia" w:ascii="宋体" w:hAnsi="宋体" w:eastAsia="宋体" w:cs="宋体"/>
          <w:highlight w:val="none"/>
          <w:lang w:eastAsia="zh-CN"/>
        </w:rPr>
        <w:t>投标人</w:t>
      </w:r>
      <w:r>
        <w:rPr>
          <w:rFonts w:hint="eastAsia" w:ascii="宋体" w:hAnsi="宋体" w:eastAsia="宋体" w:cs="宋体"/>
          <w:highlight w:val="none"/>
        </w:rPr>
        <w:t>须知</w:t>
      </w:r>
      <w:bookmarkEnd w:id="5"/>
      <w:bookmarkEnd w:id="6"/>
      <w:bookmarkEnd w:id="7"/>
      <w:bookmarkStart w:id="8" w:name="_Toc175644016"/>
      <w:bookmarkStart w:id="9" w:name="_Toc86202581"/>
    </w:p>
    <w:p w14:paraId="057DCB26">
      <w:pPr>
        <w:pageBreakBefore w:val="0"/>
        <w:kinsoku/>
        <w:wordWrap/>
        <w:overflowPunct/>
        <w:bidi w:val="0"/>
        <w:spacing w:line="560" w:lineRule="exact"/>
        <w:jc w:val="center"/>
        <w:rPr>
          <w:rFonts w:hint="eastAsia" w:ascii="宋体" w:hAnsi="宋体" w:eastAsia="宋体" w:cs="宋体"/>
          <w:b/>
          <w:bCs/>
          <w:sz w:val="32"/>
          <w:szCs w:val="40"/>
          <w:highlight w:val="none"/>
        </w:rPr>
      </w:pPr>
      <w:r>
        <w:rPr>
          <w:rFonts w:hint="eastAsia" w:ascii="宋体" w:hAnsi="宋体" w:eastAsia="宋体" w:cs="宋体"/>
          <w:b/>
          <w:bCs/>
          <w:sz w:val="32"/>
          <w:szCs w:val="40"/>
          <w:highlight w:val="none"/>
          <w:lang w:val="en-US" w:eastAsia="zh-CN"/>
        </w:rPr>
        <w:br w:type="page"/>
      </w:r>
      <w:r>
        <w:rPr>
          <w:rFonts w:hint="eastAsia" w:ascii="宋体" w:hAnsi="宋体" w:eastAsia="宋体" w:cs="宋体"/>
          <w:b/>
          <w:bCs/>
          <w:sz w:val="32"/>
          <w:szCs w:val="40"/>
          <w:highlight w:val="none"/>
          <w:lang w:val="en-US" w:eastAsia="zh-CN"/>
        </w:rPr>
        <w:t>一、投标人须知</w:t>
      </w:r>
      <w:r>
        <w:rPr>
          <w:rFonts w:hint="eastAsia" w:ascii="宋体" w:hAnsi="宋体" w:eastAsia="宋体" w:cs="宋体"/>
          <w:b/>
          <w:bCs/>
          <w:sz w:val="32"/>
          <w:szCs w:val="40"/>
          <w:highlight w:val="none"/>
        </w:rPr>
        <w:t>前附表</w:t>
      </w:r>
    </w:p>
    <w:tbl>
      <w:tblPr>
        <w:tblStyle w:val="1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54"/>
        <w:gridCol w:w="6713"/>
      </w:tblGrid>
      <w:tr w14:paraId="3EAA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1" w:type="dxa"/>
            <w:noWrap w:val="0"/>
            <w:vAlign w:val="center"/>
          </w:tcPr>
          <w:p w14:paraId="0CFCBD74">
            <w:pPr>
              <w:pageBreakBefore w:val="0"/>
              <w:kinsoku/>
              <w:wordWrap/>
              <w:overflowPunct/>
              <w:topLinePunct w:val="0"/>
              <w:autoSpaceDE/>
              <w:autoSpaceDN/>
              <w:bidi w:val="0"/>
              <w:snapToGrid w:val="0"/>
              <w:spacing w:line="400" w:lineRule="exact"/>
              <w:jc w:val="center"/>
              <w:rPr>
                <w:rFonts w:hint="eastAsia" w:ascii="宋体" w:hAnsi="宋体" w:eastAsia="宋体" w:cs="宋体"/>
                <w:b/>
                <w:bCs w:val="0"/>
                <w:sz w:val="22"/>
                <w:szCs w:val="22"/>
                <w:highlight w:val="none"/>
              </w:rPr>
            </w:pPr>
            <w:r>
              <w:rPr>
                <w:rFonts w:hint="eastAsia" w:ascii="宋体" w:hAnsi="宋体" w:eastAsia="宋体" w:cs="宋体"/>
                <w:b/>
                <w:bCs w:val="0"/>
                <w:sz w:val="22"/>
                <w:szCs w:val="22"/>
                <w:highlight w:val="none"/>
              </w:rPr>
              <w:t>序号</w:t>
            </w:r>
          </w:p>
        </w:tc>
        <w:tc>
          <w:tcPr>
            <w:tcW w:w="1654" w:type="dxa"/>
            <w:noWrap w:val="0"/>
            <w:vAlign w:val="center"/>
          </w:tcPr>
          <w:p w14:paraId="1C2B83F7">
            <w:pPr>
              <w:pageBreakBefore w:val="0"/>
              <w:kinsoku/>
              <w:wordWrap/>
              <w:overflowPunct/>
              <w:topLinePunct w:val="0"/>
              <w:autoSpaceDE/>
              <w:autoSpaceDN/>
              <w:bidi w:val="0"/>
              <w:snapToGrid w:val="0"/>
              <w:spacing w:line="400" w:lineRule="exact"/>
              <w:jc w:val="center"/>
              <w:rPr>
                <w:rFonts w:hint="eastAsia" w:ascii="宋体" w:hAnsi="宋体" w:eastAsia="宋体" w:cs="宋体"/>
                <w:b/>
                <w:bCs w:val="0"/>
                <w:sz w:val="22"/>
                <w:szCs w:val="22"/>
                <w:highlight w:val="none"/>
              </w:rPr>
            </w:pPr>
            <w:r>
              <w:rPr>
                <w:rFonts w:hint="eastAsia" w:ascii="宋体" w:hAnsi="宋体" w:eastAsia="宋体" w:cs="宋体"/>
                <w:b/>
                <w:bCs w:val="0"/>
                <w:sz w:val="22"/>
                <w:szCs w:val="22"/>
                <w:highlight w:val="none"/>
              </w:rPr>
              <w:t>内  容</w:t>
            </w:r>
          </w:p>
        </w:tc>
        <w:tc>
          <w:tcPr>
            <w:tcW w:w="6713" w:type="dxa"/>
            <w:noWrap w:val="0"/>
            <w:vAlign w:val="center"/>
          </w:tcPr>
          <w:p w14:paraId="6B033E68">
            <w:pPr>
              <w:pStyle w:val="12"/>
              <w:pageBreakBefore w:val="0"/>
              <w:kinsoku/>
              <w:wordWrap/>
              <w:overflowPunct/>
              <w:topLinePunct w:val="0"/>
              <w:autoSpaceDE/>
              <w:autoSpaceDN/>
              <w:bidi w:val="0"/>
              <w:snapToGrid w:val="0"/>
              <w:spacing w:line="400" w:lineRule="exact"/>
              <w:jc w:val="center"/>
              <w:rPr>
                <w:rFonts w:hint="eastAsia" w:ascii="宋体" w:hAnsi="宋体" w:eastAsia="宋体" w:cs="宋体"/>
                <w:b/>
                <w:bCs w:val="0"/>
                <w:sz w:val="22"/>
                <w:szCs w:val="22"/>
                <w:highlight w:val="none"/>
              </w:rPr>
            </w:pPr>
            <w:r>
              <w:rPr>
                <w:rFonts w:hint="eastAsia" w:ascii="宋体" w:hAnsi="宋体" w:eastAsia="宋体" w:cs="宋体"/>
                <w:b/>
                <w:bCs w:val="0"/>
                <w:kern w:val="0"/>
                <w:sz w:val="22"/>
                <w:szCs w:val="22"/>
                <w:highlight w:val="none"/>
              </w:rPr>
              <w:t>说明与要求</w:t>
            </w:r>
          </w:p>
        </w:tc>
      </w:tr>
      <w:tr w14:paraId="7B10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1" w:type="dxa"/>
            <w:noWrap w:val="0"/>
            <w:vAlign w:val="center"/>
          </w:tcPr>
          <w:p w14:paraId="18451076">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w:t>
            </w:r>
          </w:p>
        </w:tc>
        <w:tc>
          <w:tcPr>
            <w:tcW w:w="1654" w:type="dxa"/>
            <w:noWrap w:val="0"/>
            <w:vAlign w:val="center"/>
          </w:tcPr>
          <w:p w14:paraId="767ECEB4">
            <w:pPr>
              <w:pStyle w:val="21"/>
              <w:pageBreakBefore w:val="0"/>
              <w:tabs>
                <w:tab w:val="clear" w:pos="2880"/>
              </w:tabs>
              <w:kinsoku/>
              <w:wordWrap/>
              <w:overflowPunct/>
              <w:topLinePunct w:val="0"/>
              <w:autoSpaceDE/>
              <w:autoSpaceDN/>
              <w:bidi w:val="0"/>
              <w:snapToGrid w:val="0"/>
              <w:spacing w:before="0" w:after="0" w:line="400" w:lineRule="exact"/>
              <w:ind w:left="0" w:leftChars="0" w:firstLine="0" w:firstLineChars="0"/>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eastAsia="zh-CN"/>
              </w:rPr>
              <w:t>投标人</w:t>
            </w:r>
            <w:r>
              <w:rPr>
                <w:rFonts w:hint="eastAsia" w:ascii="宋体" w:hAnsi="宋体" w:eastAsia="宋体" w:cs="宋体"/>
                <w:b w:val="0"/>
                <w:bCs/>
                <w:sz w:val="22"/>
                <w:szCs w:val="22"/>
                <w:highlight w:val="none"/>
              </w:rPr>
              <w:t>应具备的资格要求</w:t>
            </w:r>
          </w:p>
        </w:tc>
        <w:tc>
          <w:tcPr>
            <w:tcW w:w="6713" w:type="dxa"/>
            <w:noWrap w:val="0"/>
            <w:vAlign w:val="center"/>
          </w:tcPr>
          <w:p w14:paraId="20E68311">
            <w:pPr>
              <w:spacing w:line="360" w:lineRule="auto"/>
              <w:outlineLvl w:val="2"/>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1.满足《中华人民共和国政府采购法》第二十二条规定</w:t>
            </w:r>
            <w:r>
              <w:rPr>
                <w:rFonts w:hint="eastAsia" w:ascii="宋体" w:hAnsi="宋体" w:eastAsia="宋体" w:cs="宋体"/>
                <w:sz w:val="22"/>
                <w:szCs w:val="22"/>
                <w:highlight w:val="none"/>
                <w:lang w:eastAsia="zh-CN"/>
              </w:rPr>
              <w:t>；</w:t>
            </w:r>
          </w:p>
          <w:p w14:paraId="5F5BAA1D">
            <w:pPr>
              <w:spacing w:line="360" w:lineRule="auto"/>
              <w:outlineLvl w:val="2"/>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2.落实政府采购政策需满足的资格要求：</w:t>
            </w:r>
            <w:r>
              <w:rPr>
                <w:rFonts w:hint="eastAsia" w:ascii="宋体" w:hAnsi="宋体" w:eastAsia="宋体" w:cs="宋体"/>
                <w:sz w:val="22"/>
                <w:szCs w:val="22"/>
                <w:highlight w:val="none"/>
                <w:lang w:val="en-US" w:eastAsia="zh-CN"/>
              </w:rPr>
              <w:t>本项目专门面向中小企业；</w:t>
            </w:r>
          </w:p>
          <w:p w14:paraId="72216801">
            <w:pPr>
              <w:spacing w:line="360" w:lineRule="auto"/>
              <w:outlineLvl w:val="2"/>
              <w:rPr>
                <w:rFonts w:hint="eastAsia" w:ascii="宋体" w:hAnsi="宋体" w:eastAsia="宋体" w:cs="宋体"/>
                <w:sz w:val="20"/>
                <w:szCs w:val="22"/>
                <w:highlight w:val="none"/>
                <w:lang w:val="en-US"/>
              </w:rPr>
            </w:pPr>
            <w:r>
              <w:rPr>
                <w:rFonts w:hint="eastAsia" w:ascii="宋体" w:hAnsi="宋体" w:eastAsia="宋体" w:cs="宋体"/>
                <w:sz w:val="22"/>
                <w:szCs w:val="22"/>
                <w:highlight w:val="none"/>
              </w:rPr>
              <w:t>3.本项目的特定资格要求：无</w:t>
            </w:r>
            <w:r>
              <w:rPr>
                <w:rFonts w:hint="eastAsia" w:ascii="宋体" w:hAnsi="宋体" w:eastAsia="宋体" w:cs="宋体"/>
                <w:sz w:val="22"/>
                <w:szCs w:val="22"/>
                <w:highlight w:val="none"/>
                <w:lang w:eastAsia="zh-CN"/>
              </w:rPr>
              <w:t>；</w:t>
            </w:r>
          </w:p>
        </w:tc>
      </w:tr>
      <w:tr w14:paraId="696B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noWrap w:val="0"/>
            <w:vAlign w:val="center"/>
          </w:tcPr>
          <w:p w14:paraId="3D5BDAF1">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2</w:t>
            </w:r>
          </w:p>
        </w:tc>
        <w:tc>
          <w:tcPr>
            <w:tcW w:w="1654" w:type="dxa"/>
            <w:noWrap w:val="0"/>
            <w:vAlign w:val="center"/>
          </w:tcPr>
          <w:p w14:paraId="1F8C16F1">
            <w:pPr>
              <w:pStyle w:val="22"/>
              <w:keepNext w:val="0"/>
              <w:keepLines w:val="0"/>
              <w:pageBreakBefore w:val="0"/>
              <w:numPr>
                <w:ilvl w:val="0"/>
                <w:numId w:val="0"/>
              </w:numPr>
              <w:kinsoku/>
              <w:wordWrap/>
              <w:overflowPunct/>
              <w:topLinePunct w:val="0"/>
              <w:autoSpaceDE/>
              <w:autoSpaceDN/>
              <w:bidi w:val="0"/>
              <w:spacing w:before="0" w:after="0" w:line="400" w:lineRule="exact"/>
              <w:ind w:left="0" w:leftChars="0" w:firstLine="0" w:firstLineChars="0"/>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本项目预算金额和投标最高限价</w:t>
            </w:r>
          </w:p>
        </w:tc>
        <w:tc>
          <w:tcPr>
            <w:tcW w:w="6713" w:type="dxa"/>
            <w:noWrap w:val="0"/>
            <w:vAlign w:val="center"/>
          </w:tcPr>
          <w:p w14:paraId="54C9DEBA">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w:t>
            </w:r>
            <w:r>
              <w:rPr>
                <w:rFonts w:hint="eastAsia" w:ascii="宋体" w:hAnsi="宋体" w:eastAsia="宋体" w:cs="宋体"/>
                <w:b w:val="0"/>
                <w:bCs/>
                <w:sz w:val="22"/>
                <w:szCs w:val="22"/>
                <w:highlight w:val="none"/>
              </w:rPr>
              <w:t>预算金额：</w:t>
            </w:r>
            <w:r>
              <w:rPr>
                <w:rFonts w:hint="eastAsia" w:ascii="宋体" w:hAnsi="宋体" w:eastAsia="宋体" w:cs="宋体"/>
                <w:sz w:val="22"/>
                <w:szCs w:val="22"/>
                <w:highlight w:val="none"/>
                <w:lang w:eastAsia="zh-CN"/>
              </w:rPr>
              <w:t>2000000元</w:t>
            </w:r>
            <w:r>
              <w:rPr>
                <w:rFonts w:hint="eastAsia" w:ascii="宋体" w:hAnsi="宋体" w:eastAsia="宋体" w:cs="宋体"/>
                <w:b w:val="0"/>
                <w:bCs/>
                <w:sz w:val="22"/>
                <w:szCs w:val="22"/>
                <w:highlight w:val="none"/>
                <w:lang w:val="en-US" w:eastAsia="zh-CN"/>
              </w:rPr>
              <w:t>。</w:t>
            </w:r>
          </w:p>
          <w:p w14:paraId="05E5F831">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2.最高限价：</w:t>
            </w:r>
            <w:r>
              <w:rPr>
                <w:rFonts w:hint="eastAsia" w:ascii="宋体" w:hAnsi="宋体" w:eastAsia="宋体" w:cs="宋体"/>
                <w:sz w:val="22"/>
                <w:szCs w:val="22"/>
                <w:highlight w:val="none"/>
                <w:lang w:eastAsia="zh-CN"/>
              </w:rPr>
              <w:t>2000000元</w:t>
            </w:r>
            <w:r>
              <w:rPr>
                <w:rFonts w:hint="eastAsia" w:ascii="宋体" w:hAnsi="宋体" w:eastAsia="宋体" w:cs="宋体"/>
                <w:b w:val="0"/>
                <w:bCs/>
                <w:sz w:val="22"/>
                <w:szCs w:val="22"/>
                <w:highlight w:val="none"/>
                <w:lang w:val="en-US" w:eastAsia="zh-CN"/>
              </w:rPr>
              <w:t>。</w:t>
            </w:r>
          </w:p>
        </w:tc>
      </w:tr>
      <w:tr w14:paraId="6C5F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noWrap w:val="0"/>
            <w:vAlign w:val="center"/>
          </w:tcPr>
          <w:p w14:paraId="3A6E7B31">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3</w:t>
            </w:r>
          </w:p>
        </w:tc>
        <w:tc>
          <w:tcPr>
            <w:tcW w:w="1654" w:type="dxa"/>
            <w:noWrap w:val="0"/>
            <w:vAlign w:val="center"/>
          </w:tcPr>
          <w:p w14:paraId="12A2EA4B">
            <w:pPr>
              <w:pageBreakBefore w:val="0"/>
              <w:kinsoku/>
              <w:wordWrap/>
              <w:overflowPunct/>
              <w:topLinePunct w:val="0"/>
              <w:autoSpaceDE/>
              <w:autoSpaceDN/>
              <w:bidi w:val="0"/>
              <w:snapToGrid w:val="0"/>
              <w:spacing w:line="400" w:lineRule="exact"/>
              <w:ind w:firstLine="110" w:firstLineChars="50"/>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投标文件</w:t>
            </w:r>
          </w:p>
          <w:p w14:paraId="4E784176">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（资格证明文件）</w:t>
            </w:r>
          </w:p>
        </w:tc>
        <w:tc>
          <w:tcPr>
            <w:tcW w:w="6713" w:type="dxa"/>
            <w:noWrap w:val="0"/>
            <w:vAlign w:val="center"/>
          </w:tcPr>
          <w:p w14:paraId="70414C98">
            <w:pPr>
              <w:pageBreakBefore w:val="0"/>
              <w:widowControl/>
              <w:kinsoku/>
              <w:wordWrap/>
              <w:overflowPunct/>
              <w:topLinePunct w:val="0"/>
              <w:autoSpaceDE/>
              <w:autoSpaceDN/>
              <w:bidi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投标人应按下列顺序提交资格证明文件。</w:t>
            </w:r>
          </w:p>
          <w:p w14:paraId="29DCE7F8">
            <w:pPr>
              <w:pageBreakBefore w:val="0"/>
              <w:widowControl/>
              <w:kinsoku/>
              <w:wordWrap/>
              <w:overflowPunct/>
              <w:topLinePunct w:val="0"/>
              <w:autoSpaceDE/>
              <w:autoSpaceDN/>
              <w:bidi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sz w:val="22"/>
                <w:szCs w:val="22"/>
                <w:highlight w:val="none"/>
                <w:lang w:val="en-US" w:eastAsia="zh-CN"/>
              </w:rPr>
              <w:t>1.投标人信用承诺书（格式见第六部分）；</w:t>
            </w:r>
          </w:p>
          <w:p w14:paraId="3B0C1E02">
            <w:pPr>
              <w:pageBreakBefore w:val="0"/>
              <w:widowControl/>
              <w:kinsoku/>
              <w:wordWrap/>
              <w:overflowPunct/>
              <w:topLinePunct w:val="0"/>
              <w:autoSpaceDE/>
              <w:autoSpaceDN/>
              <w:bidi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sz w:val="22"/>
                <w:szCs w:val="22"/>
                <w:highlight w:val="none"/>
                <w:lang w:val="en-US" w:eastAsia="zh-CN"/>
              </w:rPr>
              <w:t>2.政府采购活动承诺书（格式见第六部分）；</w:t>
            </w:r>
          </w:p>
          <w:p w14:paraId="1EBAA61B">
            <w:pPr>
              <w:pageBreakBefore w:val="0"/>
              <w:widowControl/>
              <w:kinsoku/>
              <w:wordWrap/>
              <w:overflowPunct/>
              <w:topLinePunct w:val="0"/>
              <w:autoSpaceDE/>
              <w:autoSpaceDN/>
              <w:bidi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sz w:val="22"/>
                <w:szCs w:val="22"/>
                <w:highlight w:val="none"/>
                <w:lang w:val="en-US" w:eastAsia="zh-CN"/>
              </w:rPr>
              <w:t>3.落实政府采购政策资格要求的证明材料（格式见第六部分）；</w:t>
            </w:r>
          </w:p>
          <w:p w14:paraId="553F4ED8">
            <w:pPr>
              <w:pageBreakBefore w:val="0"/>
              <w:widowControl/>
              <w:kinsoku/>
              <w:wordWrap/>
              <w:overflowPunct/>
              <w:topLinePunct w:val="0"/>
              <w:autoSpaceDE/>
              <w:autoSpaceDN/>
              <w:bidi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4.投标人认为需要提供的其他资格证明文件。</w:t>
            </w:r>
          </w:p>
          <w:p w14:paraId="2BC0A65B">
            <w:pPr>
              <w:pageBreakBefore w:val="0"/>
              <w:widowControl/>
              <w:kinsoku/>
              <w:wordWrap/>
              <w:overflowPunct/>
              <w:topLinePunct w:val="0"/>
              <w:autoSpaceDE/>
              <w:autoSpaceDN/>
              <w:bidi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注：</w:t>
            </w:r>
          </w:p>
          <w:p w14:paraId="3D7177F4">
            <w:pPr>
              <w:pageBreakBefore w:val="0"/>
              <w:widowControl/>
              <w:kinsoku/>
              <w:wordWrap/>
              <w:overflowPunct/>
              <w:topLinePunct w:val="0"/>
              <w:autoSpaceDE/>
              <w:autoSpaceDN/>
              <w:bidi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（1）第1-3项加*的资格证明文件，若有一项未提供或无效，将导致其不具备投标资格，且不允许在开启后补正。</w:t>
            </w:r>
          </w:p>
          <w:p w14:paraId="09FE515E">
            <w:pPr>
              <w:pageBreakBefore w:val="0"/>
              <w:widowControl/>
              <w:kinsoku/>
              <w:wordWrap/>
              <w:overflowPunct/>
              <w:topLinePunct w:val="0"/>
              <w:autoSpaceDE/>
              <w:autoSpaceDN/>
              <w:bidi w:val="0"/>
              <w:spacing w:line="400" w:lineRule="exact"/>
              <w:rPr>
                <w:rFonts w:hint="eastAsia" w:ascii="宋体" w:hAnsi="宋体" w:eastAsia="宋体" w:cs="宋体"/>
                <w:sz w:val="20"/>
                <w:szCs w:val="22"/>
                <w:highlight w:val="none"/>
                <w:lang w:val="en-US"/>
              </w:rPr>
            </w:pPr>
            <w:r>
              <w:rPr>
                <w:rFonts w:hint="eastAsia" w:ascii="宋体" w:hAnsi="宋体" w:eastAsia="宋体" w:cs="宋体"/>
                <w:b w:val="0"/>
                <w:bCs/>
                <w:sz w:val="22"/>
                <w:szCs w:val="22"/>
                <w:highlight w:val="none"/>
                <w:lang w:val="en-US" w:eastAsia="zh-CN"/>
              </w:rPr>
              <w:t>（2）以上所有资格证明文件均需加盖投标人数字证书电子CA章。</w:t>
            </w:r>
          </w:p>
        </w:tc>
      </w:tr>
      <w:tr w14:paraId="516E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noWrap w:val="0"/>
            <w:vAlign w:val="center"/>
          </w:tcPr>
          <w:p w14:paraId="7EB92E70">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4</w:t>
            </w:r>
          </w:p>
        </w:tc>
        <w:tc>
          <w:tcPr>
            <w:tcW w:w="1654" w:type="dxa"/>
            <w:noWrap w:val="0"/>
            <w:vAlign w:val="center"/>
          </w:tcPr>
          <w:p w14:paraId="4C51E269">
            <w:pPr>
              <w:pageBreakBefore w:val="0"/>
              <w:kinsoku/>
              <w:wordWrap/>
              <w:overflowPunct/>
              <w:topLinePunct w:val="0"/>
              <w:autoSpaceDE/>
              <w:autoSpaceDN/>
              <w:bidi w:val="0"/>
              <w:snapToGrid w:val="0"/>
              <w:spacing w:line="400" w:lineRule="exact"/>
              <w:ind w:firstLine="110" w:firstLineChars="50"/>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投标文件</w:t>
            </w:r>
          </w:p>
          <w:p w14:paraId="05887BE7">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（商务技术文件）</w:t>
            </w:r>
          </w:p>
        </w:tc>
        <w:tc>
          <w:tcPr>
            <w:tcW w:w="6713" w:type="dxa"/>
            <w:noWrap w:val="0"/>
            <w:vAlign w:val="center"/>
          </w:tcPr>
          <w:p w14:paraId="65466912">
            <w:pPr>
              <w:spacing w:line="360" w:lineRule="exact"/>
              <w:jc w:val="both"/>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eastAsia="zh-CN"/>
              </w:rPr>
              <w:t>投标人</w:t>
            </w:r>
            <w:r>
              <w:rPr>
                <w:rFonts w:hint="eastAsia" w:ascii="宋体" w:hAnsi="宋体" w:eastAsia="宋体" w:cs="宋体"/>
                <w:b w:val="0"/>
                <w:bCs/>
                <w:sz w:val="22"/>
                <w:szCs w:val="22"/>
                <w:highlight w:val="none"/>
              </w:rPr>
              <w:t>应按下列顺序提交商务技术文件</w:t>
            </w:r>
          </w:p>
          <w:p w14:paraId="63446F07">
            <w:pPr>
              <w:spacing w:line="360" w:lineRule="exact"/>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w:t>
            </w:r>
            <w:r>
              <w:rPr>
                <w:rFonts w:hint="eastAsia" w:ascii="宋体" w:hAnsi="宋体" w:eastAsia="宋体" w:cs="宋体"/>
                <w:b w:val="0"/>
                <w:bCs/>
                <w:sz w:val="22"/>
                <w:szCs w:val="22"/>
                <w:highlight w:val="none"/>
              </w:rPr>
              <w:t>1</w:t>
            </w:r>
            <w:r>
              <w:rPr>
                <w:rFonts w:hint="eastAsia" w:ascii="宋体" w:hAnsi="宋体" w:eastAsia="宋体" w:cs="宋体"/>
                <w:b w:val="0"/>
                <w:bCs/>
                <w:sz w:val="22"/>
                <w:szCs w:val="22"/>
                <w:highlight w:val="none"/>
                <w:lang w:val="en-US" w:eastAsia="zh-CN"/>
              </w:rPr>
              <w:t>.</w:t>
            </w:r>
            <w:r>
              <w:rPr>
                <w:rFonts w:hint="eastAsia" w:ascii="宋体" w:hAnsi="宋体" w:eastAsia="宋体" w:cs="宋体"/>
                <w:b w:val="0"/>
                <w:bCs/>
                <w:sz w:val="22"/>
                <w:szCs w:val="22"/>
                <w:highlight w:val="none"/>
              </w:rPr>
              <w:t>法定代表人</w:t>
            </w:r>
            <w:r>
              <w:rPr>
                <w:rFonts w:hint="eastAsia" w:ascii="宋体" w:hAnsi="宋体" w:eastAsia="宋体" w:cs="宋体"/>
                <w:b w:val="0"/>
                <w:bCs/>
                <w:sz w:val="22"/>
                <w:szCs w:val="22"/>
                <w:highlight w:val="none"/>
                <w:lang w:eastAsia="zh-CN"/>
              </w:rPr>
              <w:t>（负责人）</w:t>
            </w:r>
            <w:r>
              <w:rPr>
                <w:rFonts w:hint="eastAsia" w:ascii="宋体" w:hAnsi="宋体" w:eastAsia="宋体" w:cs="宋体"/>
                <w:b w:val="0"/>
                <w:bCs/>
                <w:sz w:val="22"/>
                <w:szCs w:val="22"/>
                <w:highlight w:val="none"/>
              </w:rPr>
              <w:t>身份证明书（格式见第</w:t>
            </w:r>
            <w:r>
              <w:rPr>
                <w:rFonts w:hint="eastAsia" w:ascii="宋体" w:hAnsi="宋体" w:eastAsia="宋体" w:cs="宋体"/>
                <w:b w:val="0"/>
                <w:bCs/>
                <w:sz w:val="22"/>
                <w:szCs w:val="22"/>
                <w:highlight w:val="none"/>
                <w:lang w:eastAsia="zh-CN"/>
              </w:rPr>
              <w:t>六</w:t>
            </w:r>
            <w:r>
              <w:rPr>
                <w:rFonts w:hint="eastAsia" w:ascii="宋体" w:hAnsi="宋体" w:eastAsia="宋体" w:cs="宋体"/>
                <w:b w:val="0"/>
                <w:bCs/>
                <w:sz w:val="22"/>
                <w:szCs w:val="22"/>
                <w:highlight w:val="none"/>
              </w:rPr>
              <w:t>部分）；</w:t>
            </w:r>
          </w:p>
          <w:p w14:paraId="2E51BB35">
            <w:pPr>
              <w:spacing w:line="360" w:lineRule="exact"/>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w:t>
            </w:r>
            <w:r>
              <w:rPr>
                <w:rFonts w:hint="eastAsia" w:ascii="宋体" w:hAnsi="宋体" w:eastAsia="宋体" w:cs="宋体"/>
                <w:b w:val="0"/>
                <w:bCs/>
                <w:sz w:val="22"/>
                <w:szCs w:val="22"/>
                <w:highlight w:val="none"/>
              </w:rPr>
              <w:t>2</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法定代表人</w:t>
            </w:r>
            <w:r>
              <w:rPr>
                <w:rFonts w:hint="eastAsia" w:ascii="宋体" w:hAnsi="宋体" w:eastAsia="宋体" w:cs="宋体"/>
                <w:b w:val="0"/>
                <w:bCs/>
                <w:sz w:val="22"/>
                <w:szCs w:val="22"/>
                <w:highlight w:val="none"/>
                <w:lang w:eastAsia="zh-CN"/>
              </w:rPr>
              <w:t>（负责人）</w:t>
            </w:r>
            <w:r>
              <w:rPr>
                <w:rFonts w:hint="eastAsia" w:ascii="宋体" w:hAnsi="宋体" w:eastAsia="宋体" w:cs="宋体"/>
                <w:b w:val="0"/>
                <w:bCs/>
                <w:sz w:val="22"/>
                <w:szCs w:val="22"/>
                <w:highlight w:val="none"/>
              </w:rPr>
              <w:t>授权委托书（</w:t>
            </w:r>
            <w:r>
              <w:rPr>
                <w:rFonts w:hint="eastAsia" w:ascii="宋体" w:hAnsi="宋体" w:eastAsia="宋体" w:cs="宋体"/>
                <w:b w:val="0"/>
                <w:bCs/>
                <w:sz w:val="22"/>
                <w:szCs w:val="22"/>
                <w:highlight w:val="none"/>
                <w:lang w:eastAsia="zh-CN"/>
              </w:rPr>
              <w:t>格式见第六部分</w:t>
            </w:r>
            <w:r>
              <w:rPr>
                <w:rFonts w:hint="eastAsia" w:ascii="宋体" w:hAnsi="宋体" w:eastAsia="宋体" w:cs="宋体"/>
                <w:b w:val="0"/>
                <w:bCs/>
                <w:sz w:val="22"/>
                <w:szCs w:val="22"/>
                <w:highlight w:val="none"/>
              </w:rPr>
              <w:t>）；</w:t>
            </w:r>
          </w:p>
          <w:p w14:paraId="5F7519DD">
            <w:pPr>
              <w:adjustRightInd/>
              <w:spacing w:line="360" w:lineRule="exact"/>
              <w:jc w:val="both"/>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w:t>
            </w:r>
            <w:r>
              <w:rPr>
                <w:rFonts w:hint="eastAsia" w:ascii="宋体" w:hAnsi="宋体" w:eastAsia="宋体" w:cs="宋体"/>
                <w:b w:val="0"/>
                <w:bCs/>
                <w:sz w:val="22"/>
                <w:szCs w:val="22"/>
                <w:highlight w:val="none"/>
              </w:rPr>
              <w:t>3</w:t>
            </w:r>
            <w:r>
              <w:rPr>
                <w:rFonts w:hint="eastAsia" w:ascii="宋体" w:hAnsi="宋体" w:eastAsia="宋体" w:cs="宋体"/>
                <w:b w:val="0"/>
                <w:bCs/>
                <w:sz w:val="22"/>
                <w:szCs w:val="22"/>
                <w:highlight w:val="none"/>
                <w:lang w:eastAsia="zh-CN"/>
              </w:rPr>
              <w:t>.投标函</w:t>
            </w:r>
            <w:r>
              <w:rPr>
                <w:rFonts w:hint="eastAsia" w:ascii="宋体" w:hAnsi="宋体" w:eastAsia="宋体" w:cs="宋体"/>
                <w:b w:val="0"/>
                <w:bCs/>
                <w:sz w:val="22"/>
                <w:szCs w:val="22"/>
                <w:highlight w:val="none"/>
              </w:rPr>
              <w:t>（在</w:t>
            </w:r>
            <w:r>
              <w:rPr>
                <w:rFonts w:hint="eastAsia" w:ascii="宋体" w:hAnsi="宋体" w:eastAsia="宋体" w:cs="宋体"/>
                <w:b w:val="0"/>
                <w:bCs/>
                <w:sz w:val="22"/>
                <w:szCs w:val="22"/>
                <w:highlight w:val="none"/>
                <w:lang w:eastAsia="zh-CN"/>
              </w:rPr>
              <w:t>投标函</w:t>
            </w:r>
            <w:r>
              <w:rPr>
                <w:rFonts w:hint="eastAsia" w:ascii="宋体" w:hAnsi="宋体" w:eastAsia="宋体" w:cs="宋体"/>
                <w:b w:val="0"/>
                <w:bCs/>
                <w:sz w:val="22"/>
                <w:szCs w:val="22"/>
                <w:highlight w:val="none"/>
              </w:rPr>
              <w:t>中除可填报项目有关内容外，对</w:t>
            </w:r>
            <w:r>
              <w:rPr>
                <w:rFonts w:hint="eastAsia" w:ascii="宋体" w:hAnsi="宋体" w:eastAsia="宋体" w:cs="宋体"/>
                <w:b w:val="0"/>
                <w:bCs/>
                <w:sz w:val="22"/>
                <w:szCs w:val="22"/>
                <w:highlight w:val="none"/>
                <w:lang w:eastAsia="zh-CN"/>
              </w:rPr>
              <w:t>投标函</w:t>
            </w:r>
            <w:r>
              <w:rPr>
                <w:rFonts w:hint="eastAsia" w:ascii="宋体" w:hAnsi="宋体" w:eastAsia="宋体" w:cs="宋体"/>
                <w:b w:val="0"/>
                <w:bCs/>
                <w:sz w:val="22"/>
                <w:szCs w:val="22"/>
                <w:highlight w:val="none"/>
              </w:rPr>
              <w:t>的任何实质性修改将导致报价无效；</w:t>
            </w:r>
            <w:r>
              <w:rPr>
                <w:rFonts w:hint="eastAsia" w:ascii="宋体" w:hAnsi="宋体" w:eastAsia="宋体" w:cs="宋体"/>
                <w:b w:val="0"/>
                <w:bCs/>
                <w:sz w:val="22"/>
                <w:szCs w:val="22"/>
                <w:highlight w:val="none"/>
                <w:lang w:eastAsia="zh-CN"/>
              </w:rPr>
              <w:t>格式见第六部分</w:t>
            </w:r>
            <w:r>
              <w:rPr>
                <w:rFonts w:hint="eastAsia" w:ascii="宋体" w:hAnsi="宋体" w:eastAsia="宋体" w:cs="宋体"/>
                <w:b w:val="0"/>
                <w:bCs/>
                <w:sz w:val="22"/>
                <w:szCs w:val="22"/>
                <w:highlight w:val="none"/>
              </w:rPr>
              <w:t>）；</w:t>
            </w:r>
          </w:p>
          <w:p w14:paraId="028983A4">
            <w:pPr>
              <w:pageBreakBefore w:val="0"/>
              <w:widowControl/>
              <w:kinsoku/>
              <w:wordWrap/>
              <w:overflowPunct/>
              <w:topLinePunct w:val="0"/>
              <w:autoSpaceDE/>
              <w:autoSpaceDN/>
              <w:bidi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*4</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lang w:val="en-US" w:eastAsia="zh-CN"/>
              </w:rPr>
              <w:t>投标保证金凭证（格式见第六部分）；</w:t>
            </w:r>
          </w:p>
          <w:p w14:paraId="6B2480D9">
            <w:pPr>
              <w:adjustRightInd/>
              <w:spacing w:line="360" w:lineRule="exact"/>
              <w:jc w:val="both"/>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5.</w:t>
            </w:r>
            <w:r>
              <w:rPr>
                <w:rFonts w:hint="eastAsia" w:ascii="宋体" w:hAnsi="宋体" w:eastAsia="宋体" w:cs="宋体"/>
                <w:b w:val="0"/>
                <w:bCs/>
                <w:sz w:val="22"/>
                <w:szCs w:val="22"/>
                <w:highlight w:val="none"/>
              </w:rPr>
              <w:t>合同案例及相关证明材料（复印件须加盖</w:t>
            </w:r>
            <w:r>
              <w:rPr>
                <w:rFonts w:hint="eastAsia" w:ascii="宋体" w:hAnsi="宋体" w:eastAsia="宋体" w:cs="宋体"/>
                <w:b w:val="0"/>
                <w:bCs/>
                <w:sz w:val="22"/>
                <w:szCs w:val="22"/>
                <w:highlight w:val="none"/>
                <w:lang w:eastAsia="zh-CN"/>
              </w:rPr>
              <w:t>投标人</w:t>
            </w:r>
            <w:r>
              <w:rPr>
                <w:rFonts w:hint="eastAsia" w:ascii="宋体" w:hAnsi="宋体" w:eastAsia="宋体" w:cs="宋体"/>
                <w:b w:val="0"/>
                <w:bCs/>
                <w:sz w:val="22"/>
                <w:szCs w:val="22"/>
                <w:highlight w:val="none"/>
              </w:rPr>
              <w:t>公章）；</w:t>
            </w:r>
          </w:p>
          <w:p w14:paraId="502B9841">
            <w:pPr>
              <w:adjustRightInd/>
              <w:spacing w:line="360" w:lineRule="exact"/>
              <w:jc w:val="both"/>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*6</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商务技术偏离表（</w:t>
            </w:r>
            <w:r>
              <w:rPr>
                <w:rFonts w:hint="eastAsia" w:ascii="宋体" w:hAnsi="宋体" w:eastAsia="宋体" w:cs="宋体"/>
                <w:b w:val="0"/>
                <w:bCs/>
                <w:sz w:val="22"/>
                <w:szCs w:val="22"/>
                <w:highlight w:val="none"/>
                <w:lang w:eastAsia="zh-CN"/>
              </w:rPr>
              <w:t>格式见第六部分</w:t>
            </w:r>
            <w:r>
              <w:rPr>
                <w:rFonts w:hint="eastAsia" w:ascii="宋体" w:hAnsi="宋体" w:eastAsia="宋体" w:cs="宋体"/>
                <w:b w:val="0"/>
                <w:bCs/>
                <w:sz w:val="22"/>
                <w:szCs w:val="22"/>
                <w:highlight w:val="none"/>
              </w:rPr>
              <w:t>）；</w:t>
            </w:r>
          </w:p>
          <w:p w14:paraId="7900D188">
            <w:pPr>
              <w:adjustRightInd/>
              <w:spacing w:line="360" w:lineRule="exact"/>
              <w:jc w:val="both"/>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7</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lang w:val="en-US" w:eastAsia="zh-CN"/>
              </w:rPr>
              <w:t>实施方案</w:t>
            </w:r>
            <w:r>
              <w:rPr>
                <w:rFonts w:hint="eastAsia" w:ascii="宋体" w:hAnsi="宋体" w:eastAsia="宋体" w:cs="宋体"/>
                <w:b w:val="0"/>
                <w:bCs/>
                <w:sz w:val="22"/>
                <w:szCs w:val="22"/>
                <w:highlight w:val="none"/>
              </w:rPr>
              <w:t>；</w:t>
            </w:r>
          </w:p>
          <w:p w14:paraId="05C50637">
            <w:pPr>
              <w:adjustRightInd/>
              <w:spacing w:line="360" w:lineRule="exac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8.对政府采购相关政策要求的响应情况（格式见</w:t>
            </w:r>
            <w:r>
              <w:rPr>
                <w:rFonts w:hint="eastAsia" w:ascii="宋体" w:hAnsi="宋体" w:eastAsia="宋体" w:cs="宋体"/>
                <w:b w:val="0"/>
                <w:bCs/>
                <w:sz w:val="22"/>
                <w:szCs w:val="22"/>
                <w:highlight w:val="none"/>
                <w:lang w:eastAsia="zh-CN"/>
              </w:rPr>
              <w:t>第六部分</w:t>
            </w:r>
            <w:r>
              <w:rPr>
                <w:rFonts w:hint="eastAsia" w:ascii="宋体" w:hAnsi="宋体" w:eastAsia="宋体" w:cs="宋体"/>
                <w:color w:val="auto"/>
                <w:sz w:val="22"/>
                <w:szCs w:val="22"/>
                <w:highlight w:val="none"/>
                <w:lang w:val="en-US" w:eastAsia="zh-CN"/>
              </w:rPr>
              <w:t>）</w:t>
            </w:r>
          </w:p>
          <w:p w14:paraId="5DB0BC8B">
            <w:pPr>
              <w:adjustRightInd/>
              <w:spacing w:line="360" w:lineRule="exac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9.投标人认为需要提供的其他商务技术文件；</w:t>
            </w:r>
          </w:p>
          <w:p w14:paraId="4D35990D">
            <w:pPr>
              <w:adjustRightInd/>
              <w:spacing w:line="360" w:lineRule="exact"/>
              <w:jc w:val="both"/>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注：1）加*的商务、技术文件若有一项未提供或无效，将导致其不具备投标资格，且不允许在开启后补正。</w:t>
            </w:r>
          </w:p>
        </w:tc>
      </w:tr>
      <w:tr w14:paraId="7676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noWrap w:val="0"/>
            <w:vAlign w:val="center"/>
          </w:tcPr>
          <w:p w14:paraId="1BACF457">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5</w:t>
            </w:r>
          </w:p>
        </w:tc>
        <w:tc>
          <w:tcPr>
            <w:tcW w:w="1654" w:type="dxa"/>
            <w:noWrap w:val="0"/>
            <w:vAlign w:val="center"/>
          </w:tcPr>
          <w:p w14:paraId="661C5FC2">
            <w:pPr>
              <w:pageBreakBefore w:val="0"/>
              <w:kinsoku/>
              <w:wordWrap/>
              <w:overflowPunct/>
              <w:topLinePunct w:val="0"/>
              <w:autoSpaceDE/>
              <w:autoSpaceDN/>
              <w:bidi w:val="0"/>
              <w:snapToGrid w:val="0"/>
              <w:spacing w:line="400" w:lineRule="exact"/>
              <w:ind w:firstLine="110" w:firstLineChars="50"/>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投标文件</w:t>
            </w:r>
          </w:p>
          <w:p w14:paraId="700DCDBE">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w:t>
            </w:r>
            <w:r>
              <w:rPr>
                <w:rFonts w:hint="eastAsia" w:ascii="宋体" w:hAnsi="宋体" w:eastAsia="宋体" w:cs="宋体"/>
                <w:b w:val="0"/>
                <w:bCs/>
                <w:sz w:val="22"/>
                <w:szCs w:val="22"/>
                <w:highlight w:val="none"/>
                <w:lang w:val="en-US" w:eastAsia="zh-CN"/>
              </w:rPr>
              <w:t>报价</w:t>
            </w:r>
            <w:r>
              <w:rPr>
                <w:rFonts w:hint="eastAsia" w:ascii="宋体" w:hAnsi="宋体" w:eastAsia="宋体" w:cs="宋体"/>
                <w:b w:val="0"/>
                <w:bCs/>
                <w:sz w:val="22"/>
                <w:szCs w:val="22"/>
                <w:highlight w:val="none"/>
              </w:rPr>
              <w:t>文件）</w:t>
            </w:r>
          </w:p>
        </w:tc>
        <w:tc>
          <w:tcPr>
            <w:tcW w:w="6713" w:type="dxa"/>
            <w:noWrap w:val="0"/>
            <w:vAlign w:val="center"/>
          </w:tcPr>
          <w:p w14:paraId="71309335">
            <w:pPr>
              <w:adjustRightInd/>
              <w:spacing w:line="360" w:lineRule="exac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sz w:val="22"/>
                <w:szCs w:val="22"/>
                <w:highlight w:val="none"/>
                <w:lang w:val="en-US" w:eastAsia="zh-CN"/>
              </w:rPr>
              <w:t>*1.开标</w:t>
            </w:r>
            <w:r>
              <w:rPr>
                <w:rFonts w:hint="eastAsia" w:ascii="宋体" w:hAnsi="宋体" w:eastAsia="宋体" w:cs="宋体"/>
                <w:b w:val="0"/>
                <w:bCs/>
                <w:sz w:val="22"/>
                <w:szCs w:val="22"/>
                <w:highlight w:val="none"/>
              </w:rPr>
              <w:t>报价一览表（</w:t>
            </w:r>
            <w:r>
              <w:rPr>
                <w:rFonts w:hint="eastAsia" w:ascii="宋体" w:hAnsi="宋体" w:eastAsia="宋体" w:cs="宋体"/>
                <w:b w:val="0"/>
                <w:bCs/>
                <w:sz w:val="22"/>
                <w:szCs w:val="22"/>
                <w:highlight w:val="none"/>
                <w:lang w:eastAsia="zh-CN"/>
              </w:rPr>
              <w:t>格式见第六部分</w:t>
            </w:r>
            <w:r>
              <w:rPr>
                <w:rFonts w:hint="eastAsia" w:ascii="宋体" w:hAnsi="宋体" w:eastAsia="宋体" w:cs="宋体"/>
                <w:b w:val="0"/>
                <w:bCs/>
                <w:sz w:val="22"/>
                <w:szCs w:val="22"/>
                <w:highlight w:val="none"/>
              </w:rPr>
              <w:t>）</w:t>
            </w:r>
          </w:p>
        </w:tc>
      </w:tr>
      <w:tr w14:paraId="29E0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noWrap w:val="0"/>
            <w:vAlign w:val="center"/>
          </w:tcPr>
          <w:p w14:paraId="2E5B4B4B">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6</w:t>
            </w:r>
          </w:p>
        </w:tc>
        <w:tc>
          <w:tcPr>
            <w:tcW w:w="1654" w:type="dxa"/>
            <w:noWrap w:val="0"/>
            <w:vAlign w:val="center"/>
          </w:tcPr>
          <w:p w14:paraId="7DD98AD3">
            <w:pPr>
              <w:pageBreakBefore w:val="0"/>
              <w:kinsoku/>
              <w:wordWrap/>
              <w:overflowPunct/>
              <w:topLinePunct w:val="0"/>
              <w:autoSpaceDE/>
              <w:autoSpaceDN/>
              <w:bidi w:val="0"/>
              <w:snapToGrid w:val="0"/>
              <w:spacing w:line="400" w:lineRule="exact"/>
              <w:ind w:firstLine="110" w:firstLineChars="50"/>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shd w:val="clear" w:color="auto" w:fill="auto"/>
              </w:rPr>
              <w:t>保证金交纳</w:t>
            </w:r>
          </w:p>
        </w:tc>
        <w:tc>
          <w:tcPr>
            <w:tcW w:w="6713" w:type="dxa"/>
            <w:noWrap w:val="0"/>
            <w:vAlign w:val="center"/>
          </w:tcPr>
          <w:p w14:paraId="6FA941C0">
            <w:pPr>
              <w:spacing w:line="44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1.保证金金额：20000元（贰万元整）。</w:t>
            </w:r>
          </w:p>
          <w:p w14:paraId="14EB2C71">
            <w:pPr>
              <w:pStyle w:val="20"/>
              <w:topLinePunct/>
              <w:autoSpaceDE w:val="0"/>
              <w:autoSpaceDN w:val="0"/>
              <w:spacing w:line="460" w:lineRule="exact"/>
              <w:ind w:firstLine="0" w:firstLineChars="0"/>
              <w:rPr>
                <w:rFonts w:hint="eastAsia" w:ascii="宋体" w:hAnsi="宋体" w:eastAsia="宋体" w:cs="宋体"/>
                <w:sz w:val="22"/>
                <w:szCs w:val="22"/>
                <w:highlight w:val="none"/>
              </w:rPr>
            </w:pPr>
            <w:r>
              <w:rPr>
                <w:rFonts w:hint="eastAsia" w:ascii="宋体" w:hAnsi="宋体" w:eastAsia="宋体" w:cs="宋体"/>
                <w:b w:val="0"/>
                <w:bCs/>
                <w:color w:val="auto"/>
                <w:kern w:val="0"/>
                <w:sz w:val="22"/>
                <w:szCs w:val="22"/>
                <w:highlight w:val="none"/>
                <w:lang w:val="en-US" w:eastAsia="zh-CN" w:bidi="ar-SA"/>
              </w:rPr>
              <w:t>2.保证金递交形式：</w:t>
            </w:r>
            <w:r>
              <w:rPr>
                <w:rFonts w:hint="eastAsia" w:ascii="宋体" w:hAnsi="宋体" w:eastAsia="宋体" w:cs="宋体"/>
                <w:sz w:val="22"/>
                <w:szCs w:val="22"/>
                <w:highlight w:val="none"/>
              </w:rPr>
              <w:t>投标人应在上传投标文件截止时间前，将投标保证金采用支票（或网银转账）、汇票、本票或者金融机构、担保机构出具的保函等非现金形式提交。</w:t>
            </w:r>
          </w:p>
          <w:p w14:paraId="68E0E791">
            <w:pPr>
              <w:pStyle w:val="20"/>
              <w:topLinePunct/>
              <w:autoSpaceDE w:val="0"/>
              <w:autoSpaceDN w:val="0"/>
              <w:spacing w:line="460" w:lineRule="exact"/>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3.递交要求：</w:t>
            </w:r>
            <w:r>
              <w:rPr>
                <w:rFonts w:hint="eastAsia" w:ascii="宋体" w:hAnsi="宋体" w:eastAsia="宋体" w:cs="宋体"/>
                <w:sz w:val="22"/>
                <w:szCs w:val="22"/>
                <w:highlight w:val="none"/>
              </w:rPr>
              <w:t>采用支票提交的，由投标人开出；采用网银转账的，由投标人通过本单位银行</w:t>
            </w:r>
            <w:r>
              <w:rPr>
                <w:rFonts w:hint="eastAsia" w:ascii="宋体" w:hAnsi="宋体" w:eastAsia="宋体" w:cs="宋体"/>
                <w:sz w:val="22"/>
                <w:szCs w:val="22"/>
                <w:highlight w:val="none"/>
                <w:lang w:eastAsia="zh-CN"/>
              </w:rPr>
              <w:t>对公</w:t>
            </w:r>
            <w:r>
              <w:rPr>
                <w:rFonts w:hint="eastAsia" w:ascii="宋体" w:hAnsi="宋体" w:eastAsia="宋体" w:cs="宋体"/>
                <w:sz w:val="22"/>
                <w:szCs w:val="22"/>
                <w:highlight w:val="none"/>
              </w:rPr>
              <w:t>帐户转出；采用汇票、本票提交的，须从投标人的银行</w:t>
            </w:r>
            <w:r>
              <w:rPr>
                <w:rFonts w:hint="eastAsia" w:ascii="宋体" w:hAnsi="宋体" w:eastAsia="宋体" w:cs="宋体"/>
                <w:sz w:val="22"/>
                <w:szCs w:val="22"/>
                <w:highlight w:val="none"/>
                <w:lang w:eastAsia="zh-CN"/>
              </w:rPr>
              <w:t>对公</w:t>
            </w:r>
            <w:r>
              <w:rPr>
                <w:rFonts w:hint="eastAsia" w:ascii="宋体" w:hAnsi="宋体" w:eastAsia="宋体" w:cs="宋体"/>
                <w:sz w:val="22"/>
                <w:szCs w:val="22"/>
                <w:highlight w:val="none"/>
              </w:rPr>
              <w:t>帐户开出；采用金融机构出具保函的，由从事金融业有关的金融中介机构开出；</w:t>
            </w:r>
            <w:bookmarkStart w:id="10" w:name="_Hlk135502215"/>
            <w:r>
              <w:rPr>
                <w:rFonts w:hint="eastAsia" w:ascii="宋体" w:hAnsi="宋体" w:eastAsia="宋体" w:cs="宋体"/>
                <w:sz w:val="22"/>
                <w:szCs w:val="22"/>
                <w:highlight w:val="none"/>
              </w:rPr>
              <w:t>采用担保机构出具保函的，由银行或代办投标保函的担保公司开出。</w:t>
            </w:r>
            <w:r>
              <w:rPr>
                <w:rFonts w:hint="eastAsia" w:ascii="宋体" w:hAnsi="宋体" w:eastAsia="宋体" w:cs="宋体"/>
                <w:color w:val="000000"/>
                <w:kern w:val="0"/>
                <w:sz w:val="22"/>
                <w:szCs w:val="22"/>
                <w:highlight w:val="none"/>
                <w:lang w:val="en-US" w:eastAsia="zh-CN" w:bidi="ar"/>
              </w:rPr>
              <w:t>电子保函须支持在线查验。</w:t>
            </w:r>
          </w:p>
          <w:bookmarkEnd w:id="10"/>
          <w:p w14:paraId="774A2C65">
            <w:pPr>
              <w:pStyle w:val="20"/>
              <w:topLinePunct/>
              <w:autoSpaceDE w:val="0"/>
              <w:autoSpaceDN w:val="0"/>
              <w:spacing w:line="460" w:lineRule="exact"/>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账户信息如下：</w:t>
            </w:r>
          </w:p>
          <w:p w14:paraId="72C2911E">
            <w:pPr>
              <w:pStyle w:val="20"/>
              <w:topLinePunct/>
              <w:autoSpaceDE w:val="0"/>
              <w:autoSpaceDN w:val="0"/>
              <w:spacing w:line="460" w:lineRule="exact"/>
              <w:ind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开户名称：</w:t>
            </w:r>
            <w:r>
              <w:rPr>
                <w:rFonts w:hint="eastAsia" w:ascii="宋体" w:hAnsi="宋体" w:eastAsia="宋体" w:cs="宋体"/>
                <w:sz w:val="22"/>
                <w:szCs w:val="22"/>
                <w:highlight w:val="none"/>
                <w:lang w:eastAsia="zh-CN"/>
              </w:rPr>
              <w:t>山西恒升工程咨询有限公司</w:t>
            </w:r>
          </w:p>
          <w:p w14:paraId="74D1DE90">
            <w:pPr>
              <w:pStyle w:val="20"/>
              <w:topLinePunct/>
              <w:autoSpaceDE w:val="0"/>
              <w:autoSpaceDN w:val="0"/>
              <w:spacing w:line="460" w:lineRule="exact"/>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开户银行：</w:t>
            </w:r>
            <w:r>
              <w:rPr>
                <w:rFonts w:hint="eastAsia" w:ascii="宋体" w:hAnsi="宋体" w:eastAsia="宋体" w:cs="宋体"/>
                <w:color w:val="000000"/>
                <w:kern w:val="1"/>
                <w:sz w:val="22"/>
                <w:szCs w:val="22"/>
                <w:highlight w:val="none"/>
                <w:lang w:val="en-US" w:eastAsia="zh-CN"/>
              </w:rPr>
              <w:t>中国民生银行股份有限公司太原东山支行</w:t>
            </w:r>
          </w:p>
          <w:p w14:paraId="1D293265">
            <w:pPr>
              <w:pStyle w:val="20"/>
              <w:topLinePunct/>
              <w:autoSpaceDE w:val="0"/>
              <w:autoSpaceDN w:val="0"/>
              <w:spacing w:line="460" w:lineRule="exact"/>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账    号：</w:t>
            </w:r>
            <w:r>
              <w:rPr>
                <w:rFonts w:hint="eastAsia" w:ascii="宋体" w:hAnsi="宋体" w:eastAsia="宋体" w:cs="宋体"/>
                <w:color w:val="000000"/>
                <w:kern w:val="1"/>
                <w:sz w:val="22"/>
                <w:szCs w:val="22"/>
                <w:highlight w:val="none"/>
                <w:lang w:val="en-US" w:eastAsia="zh-CN"/>
              </w:rPr>
              <w:t>632008716</w:t>
            </w:r>
          </w:p>
          <w:p w14:paraId="348F4C93">
            <w:pPr>
              <w:pStyle w:val="20"/>
              <w:topLinePunct/>
              <w:autoSpaceDE w:val="0"/>
              <w:autoSpaceDN w:val="0"/>
              <w:spacing w:line="460" w:lineRule="exact"/>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行    号：305161009233</w:t>
            </w:r>
          </w:p>
          <w:p w14:paraId="6EC7DF1C">
            <w:pPr>
              <w:pStyle w:val="20"/>
              <w:topLinePunct/>
              <w:autoSpaceDE w:val="0"/>
              <w:autoSpaceDN w:val="0"/>
              <w:spacing w:line="460" w:lineRule="exact"/>
              <w:ind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财务联系人：</w:t>
            </w:r>
            <w:r>
              <w:rPr>
                <w:rFonts w:hint="eastAsia" w:ascii="宋体" w:hAnsi="宋体" w:eastAsia="宋体" w:cs="宋体"/>
                <w:sz w:val="22"/>
                <w:szCs w:val="22"/>
                <w:highlight w:val="none"/>
                <w:lang w:eastAsia="zh-CN"/>
              </w:rPr>
              <w:t>郭女士</w:t>
            </w:r>
          </w:p>
          <w:p w14:paraId="78A1500D">
            <w:pPr>
              <w:adjustRightInd/>
              <w:spacing w:line="360" w:lineRule="exact"/>
              <w:jc w:val="both"/>
              <w:textAlignment w:val="auto"/>
              <w:rPr>
                <w:rFonts w:hint="eastAsia" w:ascii="宋体" w:hAnsi="宋体" w:eastAsia="宋体" w:cs="宋体"/>
                <w:b w:val="0"/>
                <w:bCs/>
                <w:sz w:val="22"/>
                <w:szCs w:val="22"/>
                <w:highlight w:val="none"/>
              </w:rPr>
            </w:pPr>
            <w:r>
              <w:rPr>
                <w:rFonts w:hint="eastAsia" w:ascii="宋体" w:hAnsi="宋体" w:eastAsia="宋体" w:cs="宋体"/>
                <w:sz w:val="22"/>
                <w:szCs w:val="22"/>
                <w:highlight w:val="none"/>
              </w:rPr>
              <w:t>财务联系方式：0351-</w:t>
            </w:r>
            <w:r>
              <w:rPr>
                <w:rFonts w:hint="eastAsia" w:ascii="宋体" w:hAnsi="宋体" w:eastAsia="宋体" w:cs="宋体"/>
                <w:sz w:val="22"/>
                <w:szCs w:val="22"/>
                <w:highlight w:val="none"/>
                <w:lang w:eastAsia="zh-CN"/>
              </w:rPr>
              <w:t>3987087</w:t>
            </w:r>
            <w:r>
              <w:rPr>
                <w:rFonts w:hint="eastAsia" w:ascii="宋体" w:hAnsi="宋体" w:eastAsia="宋体" w:cs="宋体"/>
                <w:sz w:val="22"/>
                <w:szCs w:val="22"/>
                <w:highlight w:val="none"/>
              </w:rPr>
              <w:t>（办公）</w:t>
            </w:r>
          </w:p>
          <w:p w14:paraId="6AF4BCF5">
            <w:pPr>
              <w:adjustRightInd/>
              <w:spacing w:line="360" w:lineRule="exact"/>
              <w:jc w:val="both"/>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备注：</w:t>
            </w:r>
            <w:r>
              <w:rPr>
                <w:rFonts w:hint="eastAsia" w:ascii="宋体" w:hAnsi="宋体" w:eastAsia="宋体" w:cs="宋体"/>
                <w:b w:val="0"/>
                <w:bCs/>
                <w:sz w:val="22"/>
                <w:szCs w:val="22"/>
                <w:highlight w:val="none"/>
              </w:rPr>
              <w:t>未按前述要求提交</w:t>
            </w:r>
            <w:r>
              <w:rPr>
                <w:rFonts w:hint="eastAsia" w:ascii="宋体" w:hAnsi="宋体" w:eastAsia="宋体" w:cs="宋体"/>
                <w:b w:val="0"/>
                <w:bCs/>
                <w:sz w:val="22"/>
                <w:szCs w:val="22"/>
                <w:highlight w:val="none"/>
                <w:lang w:eastAsia="zh-CN"/>
              </w:rPr>
              <w:t>投标</w:t>
            </w:r>
            <w:r>
              <w:rPr>
                <w:rFonts w:hint="eastAsia" w:ascii="宋体" w:hAnsi="宋体" w:eastAsia="宋体" w:cs="宋体"/>
                <w:b w:val="0"/>
                <w:bCs/>
                <w:sz w:val="22"/>
                <w:szCs w:val="22"/>
                <w:highlight w:val="none"/>
              </w:rPr>
              <w:t>保证金或未足额交纳</w:t>
            </w:r>
            <w:r>
              <w:rPr>
                <w:rFonts w:hint="eastAsia" w:ascii="宋体" w:hAnsi="宋体" w:eastAsia="宋体" w:cs="宋体"/>
                <w:b w:val="0"/>
                <w:bCs/>
                <w:sz w:val="22"/>
                <w:szCs w:val="22"/>
                <w:highlight w:val="none"/>
                <w:lang w:eastAsia="zh-CN"/>
              </w:rPr>
              <w:t>投标</w:t>
            </w:r>
            <w:r>
              <w:rPr>
                <w:rFonts w:hint="eastAsia" w:ascii="宋体" w:hAnsi="宋体" w:eastAsia="宋体" w:cs="宋体"/>
                <w:b w:val="0"/>
                <w:bCs/>
                <w:sz w:val="22"/>
                <w:szCs w:val="22"/>
                <w:highlight w:val="none"/>
              </w:rPr>
              <w:t>保证金的投标，将被视为无效投标。</w:t>
            </w:r>
          </w:p>
        </w:tc>
      </w:tr>
      <w:tr w14:paraId="1D5F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noWrap w:val="0"/>
            <w:vAlign w:val="center"/>
          </w:tcPr>
          <w:p w14:paraId="4B1D1FE2">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val="en-US" w:eastAsia="zh-CN"/>
              </w:rPr>
              <w:t>7</w:t>
            </w:r>
          </w:p>
        </w:tc>
        <w:tc>
          <w:tcPr>
            <w:tcW w:w="1654" w:type="dxa"/>
            <w:noWrap w:val="0"/>
            <w:vAlign w:val="center"/>
          </w:tcPr>
          <w:p w14:paraId="03CE6ECD">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投标有效期</w:t>
            </w:r>
          </w:p>
        </w:tc>
        <w:tc>
          <w:tcPr>
            <w:tcW w:w="6713" w:type="dxa"/>
            <w:noWrap w:val="0"/>
            <w:vAlign w:val="center"/>
          </w:tcPr>
          <w:p w14:paraId="1A558A0E">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u w:val="single"/>
              </w:rPr>
              <w:t xml:space="preserve"> 90 </w:t>
            </w:r>
            <w:r>
              <w:rPr>
                <w:rFonts w:hint="eastAsia" w:ascii="宋体" w:hAnsi="宋体" w:eastAsia="宋体" w:cs="宋体"/>
                <w:b w:val="0"/>
                <w:bCs/>
                <w:sz w:val="22"/>
                <w:szCs w:val="22"/>
                <w:highlight w:val="none"/>
              </w:rPr>
              <w:t>日历天（自递交投标文件截止之日起计算）</w:t>
            </w:r>
          </w:p>
        </w:tc>
      </w:tr>
      <w:tr w14:paraId="5F4D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noWrap w:val="0"/>
            <w:vAlign w:val="center"/>
          </w:tcPr>
          <w:p w14:paraId="4F63DEA8">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val="en-US" w:eastAsia="zh-CN"/>
              </w:rPr>
              <w:t>8</w:t>
            </w:r>
          </w:p>
        </w:tc>
        <w:tc>
          <w:tcPr>
            <w:tcW w:w="1654" w:type="dxa"/>
            <w:noWrap w:val="0"/>
            <w:vAlign w:val="center"/>
          </w:tcPr>
          <w:p w14:paraId="02771FDC">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政府采购</w:t>
            </w:r>
          </w:p>
          <w:p w14:paraId="3943A900">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相关政策要求</w:t>
            </w:r>
          </w:p>
          <w:p w14:paraId="14BFD874">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（如涉及的话）</w:t>
            </w:r>
          </w:p>
        </w:tc>
        <w:tc>
          <w:tcPr>
            <w:tcW w:w="6713" w:type="dxa"/>
            <w:noWrap w:val="0"/>
            <w:vAlign w:val="center"/>
          </w:tcPr>
          <w:p w14:paraId="0AC48339">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1.涉及进口产品的要求：</w:t>
            </w:r>
          </w:p>
          <w:p w14:paraId="4492ECB8">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lang w:val="en-US" w:eastAsia="zh-CN"/>
              </w:rPr>
              <w:t>1</w:t>
            </w:r>
            <w:r>
              <w:rPr>
                <w:rFonts w:hint="eastAsia" w:ascii="宋体" w:hAnsi="宋体" w:eastAsia="宋体" w:cs="宋体"/>
                <w:b w:val="0"/>
                <w:bCs/>
                <w:sz w:val="22"/>
                <w:szCs w:val="22"/>
                <w:highlight w:val="none"/>
                <w:lang w:eastAsia="zh-CN"/>
              </w:rPr>
              <w:t>）投标货物未特别注明“进口产品”（通过中国海关报关验放进入中国境内且产自境外的产品）字样的，均必须采购国产产品。</w:t>
            </w:r>
          </w:p>
          <w:p w14:paraId="7476386D">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val="en-US" w:eastAsia="zh-CN"/>
              </w:rPr>
              <w:t>（2）</w:t>
            </w:r>
            <w:r>
              <w:rPr>
                <w:rFonts w:hint="eastAsia" w:ascii="宋体" w:hAnsi="宋体" w:eastAsia="宋体" w:cs="宋体"/>
                <w:b w:val="0"/>
                <w:bCs/>
                <w:sz w:val="22"/>
                <w:szCs w:val="22"/>
                <w:highlight w:val="none"/>
                <w:lang w:eastAsia="zh-CN"/>
              </w:rPr>
              <w:t>本项目采购标的物特别注明“进口产品”字样的，如不能够满足采购需求的国产产品，优先采购向我国企业转让技术、与我国企业签订消化吸收再创新方案的供应商的进口产品。如果有能够满足采购需求的国产产品参与，应当按照公平竞争的原则进行评审。</w:t>
            </w:r>
          </w:p>
          <w:p w14:paraId="74E27737">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2.涉及执行政府绿色采购政策的要求：</w:t>
            </w:r>
          </w:p>
          <w:p w14:paraId="1844EED8">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本文件列明的强制采购绿色产品标的物，投标人必须投报“节能产品政府采购品目清单”中的强制节能产品，同时提供处于有效期之内的产品认证证书扫描件，并如实填写《政府强制采购产品明细表》（格式见第六部分）；</w:t>
            </w:r>
          </w:p>
          <w:p w14:paraId="62E255C0">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（2）本文件列明的优先采购的绿色产品标的物，投标人可以投报“节能产品政府采购品目清单”中的非强制类产品、“环境标志产品政府采购品目清单”中的产品，也可投报清单以外的产品。</w:t>
            </w:r>
          </w:p>
          <w:p w14:paraId="6F6189D7">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4%的价格扣除。</w:t>
            </w:r>
          </w:p>
          <w:p w14:paraId="09EF3E4F">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7E611825">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3.涉及绿色数据中心建设的要求：</w:t>
            </w:r>
          </w:p>
          <w:p w14:paraId="309D4F07">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六部分。</w:t>
            </w:r>
          </w:p>
          <w:p w14:paraId="47B5655F">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4．涉及正版软件的要求：</w:t>
            </w:r>
          </w:p>
          <w:p w14:paraId="07DA595F">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本项目采购标的物涉及计算机产品或硬件产品内预装软件的，投标人须填写《正版软件承诺》（格式见第六部分）。否则投标无效</w:t>
            </w:r>
          </w:p>
          <w:p w14:paraId="09B7183B">
            <w:pPr>
              <w:pStyle w:val="23"/>
              <w:shd w:val="clear" w:color="auto" w:fill="FFFFFF"/>
              <w:snapToGrid w:val="0"/>
              <w:spacing w:line="48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5．涉及网络安全专用产品的要求：</w:t>
            </w:r>
          </w:p>
          <w:p w14:paraId="4739D0B2">
            <w:pPr>
              <w:pStyle w:val="23"/>
              <w:shd w:val="clear" w:color="auto" w:fill="FFFFFF"/>
              <w:snapToGrid w:val="0"/>
              <w:spacing w:line="480" w:lineRule="exact"/>
              <w:rPr>
                <w:rFonts w:hint="eastAsia" w:ascii="宋体" w:hAnsi="宋体" w:eastAsia="宋体" w:cs="宋体"/>
                <w:b/>
                <w:bCs w:val="0"/>
                <w:sz w:val="22"/>
                <w:szCs w:val="22"/>
                <w:highlight w:val="none"/>
                <w:lang w:val="en-US" w:eastAsia="zh-CN"/>
              </w:rPr>
            </w:pPr>
            <w:r>
              <w:rPr>
                <w:rFonts w:hint="eastAsia" w:ascii="宋体" w:hAnsi="宋体" w:eastAsia="宋体" w:cs="宋体"/>
                <w:b w:val="0"/>
                <w:bCs/>
                <w:sz w:val="22"/>
                <w:szCs w:val="22"/>
                <w:highlight w:val="none"/>
                <w:lang w:val="en-US" w:eastAsia="zh-CN"/>
              </w:rPr>
              <w:t>投标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4DB2DD4E">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6．涉及小型、微型企业参加投标的要求：</w:t>
            </w:r>
          </w:p>
          <w:p w14:paraId="26D1EAAB">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eastAsia="zh-CN"/>
              </w:rPr>
              <w:t>（1）</w:t>
            </w:r>
            <w:r>
              <w:rPr>
                <w:rFonts w:hint="eastAsia" w:ascii="宋体" w:hAnsi="宋体" w:eastAsia="宋体" w:cs="宋体"/>
                <w:b w:val="0"/>
                <w:bCs/>
                <w:sz w:val="22"/>
                <w:szCs w:val="22"/>
                <w:highlight w:val="none"/>
                <w:lang w:val="en-US" w:eastAsia="zh-CN"/>
              </w:rPr>
              <w:t>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6B69453F">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eastAsia="zh-CN"/>
              </w:rPr>
              <w:t>（2）</w:t>
            </w:r>
            <w:r>
              <w:rPr>
                <w:rFonts w:hint="eastAsia" w:ascii="宋体" w:hAnsi="宋体" w:eastAsia="宋体" w:cs="宋体"/>
                <w:b w:val="0"/>
                <w:bCs/>
                <w:sz w:val="22"/>
                <w:szCs w:val="22"/>
                <w:highlight w:val="none"/>
                <w:lang w:val="en-US" w:eastAsia="zh-CN"/>
              </w:rPr>
              <w:t>依照</w:t>
            </w:r>
            <w:r>
              <w:rPr>
                <w:rFonts w:hint="eastAsia" w:ascii="宋体" w:hAnsi="宋体" w:eastAsia="宋体" w:cs="宋体"/>
                <w:b w:val="0"/>
                <w:bCs/>
                <w:sz w:val="22"/>
                <w:szCs w:val="22"/>
                <w:highlight w:val="none"/>
                <w:lang w:eastAsia="zh-CN"/>
              </w:rPr>
              <w:t>《政府采购促进中小企业发展管理办法》（财库﹝2020﹞46 号）的规定、</w:t>
            </w:r>
            <w:r>
              <w:rPr>
                <w:rFonts w:hint="eastAsia" w:ascii="宋体" w:hAnsi="宋体" w:eastAsia="宋体" w:cs="宋体"/>
                <w:b w:val="0"/>
                <w:bCs/>
                <w:sz w:val="22"/>
                <w:szCs w:val="22"/>
                <w:highlight w:val="none"/>
                <w:lang w:val="en-US" w:eastAsia="zh-CN"/>
              </w:rPr>
              <w:t>《关于进一步加大政府采购支持中小企业力度助力扎实稳住经济的通知》（晋财购[2022]6号）中的价格评审优惠幅度。</w:t>
            </w:r>
            <w:r>
              <w:rPr>
                <w:rFonts w:hint="eastAsia" w:ascii="宋体" w:hAnsi="宋体" w:eastAsia="宋体" w:cs="宋体"/>
                <w:b w:val="0"/>
                <w:bCs/>
                <w:sz w:val="22"/>
                <w:szCs w:val="22"/>
                <w:highlight w:val="none"/>
                <w:lang w:eastAsia="zh-CN"/>
              </w:rPr>
              <w:t>对于非专门面向中小企业采购的政府采购项目或者采购包：</w:t>
            </w:r>
            <w:r>
              <w:rPr>
                <w:rFonts w:hint="eastAsia" w:ascii="宋体" w:hAnsi="宋体" w:eastAsia="宋体" w:cs="宋体"/>
                <w:b w:val="0"/>
                <w:bCs/>
                <w:sz w:val="22"/>
                <w:szCs w:val="22"/>
                <w:highlight w:val="none"/>
                <w:lang w:val="en-US" w:eastAsia="zh-CN"/>
              </w:rPr>
              <w:t xml:space="preserve">小型、微企业只有提供本企业制造的货物或者服务或工程，或者大、中型提供其他小型、微企业制造的货物，享受所报货物服务15%（工程5%）的价格折扣。 </w:t>
            </w:r>
          </w:p>
          <w:p w14:paraId="25285F53">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（3）小型、微型企业提供的货物既有中小企业制造货物，也有大型企业制造货物的，不享受价格折扣。</w:t>
            </w:r>
          </w:p>
          <w:p w14:paraId="53620487">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六部分）。</w:t>
            </w:r>
          </w:p>
          <w:p w14:paraId="302F0E80">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六部分）</w:t>
            </w:r>
          </w:p>
          <w:p w14:paraId="2B00191F">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（6）通过享受扶持政策、价格折扣并获得政府采购合同的：小微企业不得将合同分包给大中型企业；中型企业不得将合同分包给大型企业。</w:t>
            </w:r>
          </w:p>
          <w:p w14:paraId="1AC80821">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7．涉及残疾人福利性单位参加投标的要求：</w:t>
            </w:r>
          </w:p>
          <w:p w14:paraId="2C273D3C">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（1）须根据财库【2017】141号《关于促进残疾人就业政府采购政策的通知》的要求，如实填写《残疾人福利性单位声明函》（格式见第六部分）。</w:t>
            </w:r>
          </w:p>
          <w:p w14:paraId="2DE5B5AB">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（2）残疾人福利性单位提供本企业制造的货物或者服务，或者提供其他残疾人福利性单位制造的货物或服务的，视同小微企业，享受投标货物或服务的价格折扣。</w:t>
            </w:r>
          </w:p>
          <w:p w14:paraId="468F6B76">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8．涉及监狱企业参加投标的要求：</w:t>
            </w:r>
          </w:p>
          <w:p w14:paraId="602C6C70">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（1）监狱企业参加投标视同小、微企业，需提供由省级以上监狱管理局或戒毒管理局出具的属于监狱企业的证明文件。</w:t>
            </w:r>
          </w:p>
          <w:p w14:paraId="2466ED01">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（2）监狱企业只有提供本企业制造的货物或服务，或者提供其他小、微企业制造的货物，享受投标货物的价格折扣。</w:t>
            </w:r>
          </w:p>
          <w:p w14:paraId="41820280">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（3）监狱企业与中型企业组成联合体参加投标的，或者向监狱企业分包，且联合体协议或分包意向协议约定监狱企业的协议金额占到合同金额30%以上的，享受投标标的价格折扣，用扣除后的价格参与评审。</w:t>
            </w:r>
          </w:p>
          <w:p w14:paraId="5BC5FE6F">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9.专门面向中小企业采购的项目，不重复执行中小企业发展、促进残疾人就业、支持监狱企业发展的价格优惠政策。</w:t>
            </w:r>
          </w:p>
          <w:p w14:paraId="315AE664">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10．涉及商品包装和快递包装的要求：</w:t>
            </w:r>
          </w:p>
          <w:p w14:paraId="593D0104">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严格落实《商品包装政府采购需求标准（试行）》《快递包装政府采购需求标准（试行）》。本项目涉及商品包装和快递包装要求的，投标人须填写《商品包装和快递包装承诺函》（格式见第六部分）。</w:t>
            </w:r>
          </w:p>
          <w:p w14:paraId="05B8FC86">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1</w:t>
            </w:r>
            <w:r>
              <w:rPr>
                <w:rFonts w:hint="eastAsia" w:ascii="宋体" w:hAnsi="宋体" w:eastAsia="宋体" w:cs="宋体"/>
                <w:b w:val="0"/>
                <w:bCs/>
                <w:sz w:val="22"/>
                <w:szCs w:val="22"/>
                <w:highlight w:val="none"/>
                <w:lang w:val="en-US" w:eastAsia="zh-CN"/>
              </w:rPr>
              <w:t>1</w:t>
            </w:r>
            <w:r>
              <w:rPr>
                <w:rFonts w:hint="eastAsia" w:ascii="宋体" w:hAnsi="宋体" w:eastAsia="宋体" w:cs="宋体"/>
                <w:b w:val="0"/>
                <w:bCs/>
                <w:sz w:val="22"/>
                <w:szCs w:val="22"/>
                <w:highlight w:val="none"/>
                <w:lang w:eastAsia="zh-CN"/>
              </w:rPr>
              <w:t>.涉及绿色建筑和绿色建材政府强制采购的要求：</w:t>
            </w:r>
          </w:p>
          <w:p w14:paraId="62F394BB">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5A123B5B">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12.落实本国产品标准及相关政策：依据国务院办公厅《关于在政府采购中实施本国产品标准及相关政策的通知》（国办发〔2025〕34 号），《通知》明确，政府采购中的本国产品标准，是指产品在中国境内生产，且产品的中国境内生产组件成本占比达到规定比例要求，对特定产品还要求其关键组件、关键工序在中国境内生产、完成。该标准适用于政府采购货物项目和服务项目中涉及的货物。在政府采购活动中，给予本国产品相对于非本国产品20%的价格评审优惠。中华人民共和国缔结或者共同参加的国际条约、协定对政府采购中本国产品政策另有规定的，按照有关条约、协定执行。符合本通知的投标人须填写《关于符合本国产品标准的声明函》（格式见第六部分）</w:t>
            </w:r>
          </w:p>
        </w:tc>
      </w:tr>
      <w:tr w14:paraId="6D6D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noWrap w:val="0"/>
            <w:vAlign w:val="center"/>
          </w:tcPr>
          <w:p w14:paraId="15199E93">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9</w:t>
            </w:r>
          </w:p>
        </w:tc>
        <w:tc>
          <w:tcPr>
            <w:tcW w:w="1654" w:type="dxa"/>
            <w:noWrap w:val="0"/>
            <w:vAlign w:val="center"/>
          </w:tcPr>
          <w:p w14:paraId="681AE73A">
            <w:pPr>
              <w:spacing w:line="420" w:lineRule="exact"/>
              <w:ind w:left="-105" w:leftChars="-50" w:right="-105" w:rightChars="-50"/>
              <w:jc w:val="center"/>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kern w:val="2"/>
                <w:sz w:val="22"/>
                <w:szCs w:val="22"/>
                <w:highlight w:val="none"/>
                <w:lang w:val="en-US" w:eastAsia="zh-CN" w:bidi="ar-SA"/>
              </w:rPr>
              <w:t>本项目所属行业</w:t>
            </w:r>
          </w:p>
        </w:tc>
        <w:tc>
          <w:tcPr>
            <w:tcW w:w="6713" w:type="dxa"/>
            <w:noWrap w:val="0"/>
            <w:vAlign w:val="center"/>
          </w:tcPr>
          <w:p w14:paraId="43A64BCB">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工业</w:t>
            </w:r>
          </w:p>
        </w:tc>
      </w:tr>
      <w:tr w14:paraId="5B85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noWrap w:val="0"/>
            <w:vAlign w:val="center"/>
          </w:tcPr>
          <w:p w14:paraId="04AB970C">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sz w:val="22"/>
                <w:szCs w:val="22"/>
                <w:highlight w:val="none"/>
                <w:lang w:val="en-US" w:eastAsia="zh-CN"/>
              </w:rPr>
              <w:t>10</w:t>
            </w:r>
          </w:p>
        </w:tc>
        <w:tc>
          <w:tcPr>
            <w:tcW w:w="1654" w:type="dxa"/>
            <w:noWrap w:val="0"/>
            <w:vAlign w:val="center"/>
          </w:tcPr>
          <w:p w14:paraId="4A382092">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lang w:eastAsia="zh-CN"/>
              </w:rPr>
              <w:t>确定中标人</w:t>
            </w:r>
          </w:p>
        </w:tc>
        <w:tc>
          <w:tcPr>
            <w:tcW w:w="6713" w:type="dxa"/>
            <w:noWrap w:val="0"/>
            <w:vAlign w:val="center"/>
          </w:tcPr>
          <w:p w14:paraId="1E485177">
            <w:pPr>
              <w:pageBreakBefore w:val="0"/>
              <w:kinsoku/>
              <w:wordWrap/>
              <w:overflowPunct/>
              <w:topLinePunct w:val="0"/>
              <w:autoSpaceDE/>
              <w:autoSpaceDN/>
              <w:bidi w:val="0"/>
              <w:snapToGrid w:val="0"/>
              <w:spacing w:line="400" w:lineRule="exact"/>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eastAsia="zh-CN"/>
              </w:rPr>
              <w:t>本项目采用</w:t>
            </w:r>
            <w:r>
              <w:rPr>
                <w:rFonts w:hint="eastAsia" w:ascii="宋体" w:hAnsi="宋体" w:eastAsia="宋体" w:cs="宋体"/>
                <w:b w:val="0"/>
                <w:bCs/>
                <w:sz w:val="22"/>
                <w:szCs w:val="22"/>
                <w:highlight w:val="none"/>
                <w:lang w:val="en-US" w:eastAsia="zh-CN"/>
              </w:rPr>
              <w:t>最低评标价</w:t>
            </w:r>
            <w:r>
              <w:rPr>
                <w:rFonts w:hint="eastAsia" w:ascii="宋体" w:hAnsi="宋体" w:eastAsia="宋体" w:cs="宋体"/>
                <w:b w:val="0"/>
                <w:bCs/>
                <w:sz w:val="22"/>
                <w:szCs w:val="22"/>
                <w:highlight w:val="none"/>
                <w:lang w:eastAsia="zh-CN"/>
              </w:rPr>
              <w:t>法，授权评标委员会直接确定中标人。</w:t>
            </w:r>
          </w:p>
        </w:tc>
      </w:tr>
      <w:tr w14:paraId="6ABE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1" w:type="dxa"/>
            <w:noWrap w:val="0"/>
            <w:vAlign w:val="center"/>
          </w:tcPr>
          <w:p w14:paraId="057DD50D">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11</w:t>
            </w:r>
          </w:p>
        </w:tc>
        <w:tc>
          <w:tcPr>
            <w:tcW w:w="1654" w:type="dxa"/>
            <w:noWrap w:val="0"/>
            <w:vAlign w:val="center"/>
          </w:tcPr>
          <w:p w14:paraId="149BAF0A">
            <w:pPr>
              <w:pStyle w:val="22"/>
              <w:keepNext w:val="0"/>
              <w:keepLines w:val="0"/>
              <w:pageBreakBefore w:val="0"/>
              <w:numPr>
                <w:ilvl w:val="0"/>
                <w:numId w:val="0"/>
              </w:numPr>
              <w:kinsoku/>
              <w:wordWrap/>
              <w:overflowPunct/>
              <w:topLinePunct w:val="0"/>
              <w:autoSpaceDE/>
              <w:autoSpaceDN/>
              <w:bidi w:val="0"/>
              <w:spacing w:before="0" w:after="0" w:line="400" w:lineRule="exact"/>
              <w:ind w:firstLine="330" w:firstLineChars="150"/>
              <w:jc w:val="both"/>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开标方式</w:t>
            </w:r>
          </w:p>
        </w:tc>
        <w:tc>
          <w:tcPr>
            <w:tcW w:w="6713" w:type="dxa"/>
            <w:noWrap w:val="0"/>
            <w:vAlign w:val="center"/>
          </w:tcPr>
          <w:p w14:paraId="2FEE36A3">
            <w:pPr>
              <w:pStyle w:val="22"/>
              <w:keepNext w:val="0"/>
              <w:keepLines w:val="0"/>
              <w:pageBreakBefore w:val="0"/>
              <w:numPr>
                <w:ilvl w:val="0"/>
                <w:numId w:val="0"/>
              </w:numPr>
              <w:kinsoku/>
              <w:wordWrap/>
              <w:overflowPunct/>
              <w:topLinePunct w:val="0"/>
              <w:autoSpaceDE/>
              <w:autoSpaceDN/>
              <w:bidi w:val="0"/>
              <w:spacing w:before="0" w:after="0" w:line="400" w:lineRule="exact"/>
              <w:jc w:val="both"/>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线上开标</w:t>
            </w:r>
          </w:p>
        </w:tc>
      </w:tr>
      <w:tr w14:paraId="3BD7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432FC171">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sz w:val="22"/>
                <w:szCs w:val="22"/>
                <w:highlight w:val="none"/>
              </w:rPr>
              <w:t>1</w:t>
            </w:r>
            <w:r>
              <w:rPr>
                <w:rFonts w:hint="eastAsia" w:ascii="宋体" w:hAnsi="宋体" w:eastAsia="宋体" w:cs="宋体"/>
                <w:b w:val="0"/>
                <w:bCs/>
                <w:sz w:val="22"/>
                <w:szCs w:val="22"/>
                <w:highlight w:val="none"/>
                <w:lang w:val="en-US" w:eastAsia="zh-CN"/>
              </w:rPr>
              <w:t>2</w:t>
            </w:r>
          </w:p>
        </w:tc>
        <w:tc>
          <w:tcPr>
            <w:tcW w:w="1654" w:type="dxa"/>
            <w:noWrap w:val="0"/>
            <w:vAlign w:val="center"/>
          </w:tcPr>
          <w:p w14:paraId="6F4F61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sz w:val="22"/>
                <w:szCs w:val="22"/>
                <w:highlight w:val="none"/>
                <w:lang w:val="en-US" w:eastAsia="zh-CN"/>
              </w:rPr>
              <w:t>投标文件的递交</w:t>
            </w:r>
          </w:p>
        </w:tc>
        <w:tc>
          <w:tcPr>
            <w:tcW w:w="6713" w:type="dxa"/>
            <w:noWrap w:val="0"/>
            <w:vAlign w:val="center"/>
          </w:tcPr>
          <w:p w14:paraId="6113AF2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1.电子版投标文件递交：请登录政采云投标客户端递交。</w:t>
            </w:r>
          </w:p>
          <w:p w14:paraId="6BB5F78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rPr>
              <w:t>2.网上递交的投标文件应使用数字证书进行加密。如果投标人使用某个数字证书对投标文件进行了数字证书加密，需要在开标会上使用该数字证书在规定的解密时间进行现场解密，才能读取或导入投标文件，因投标人原因造成投标文件未解密的，视为无效投标。</w:t>
            </w:r>
          </w:p>
        </w:tc>
      </w:tr>
      <w:tr w14:paraId="31E9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029DE75A">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13</w:t>
            </w:r>
          </w:p>
        </w:tc>
        <w:tc>
          <w:tcPr>
            <w:tcW w:w="1654" w:type="dxa"/>
            <w:noWrap w:val="0"/>
            <w:vAlign w:val="center"/>
          </w:tcPr>
          <w:p w14:paraId="62D06BA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b w:val="0"/>
                <w:bCs/>
                <w:color w:val="auto"/>
                <w:sz w:val="22"/>
                <w:szCs w:val="22"/>
                <w:highlight w:val="none"/>
                <w:lang w:val="en-US" w:eastAsia="zh-CN"/>
              </w:rPr>
              <w:t>评</w:t>
            </w:r>
            <w:r>
              <w:rPr>
                <w:rFonts w:hint="eastAsia" w:ascii="宋体" w:hAnsi="宋体" w:eastAsia="宋体" w:cs="宋体"/>
                <w:b w:val="0"/>
                <w:bCs/>
                <w:sz w:val="22"/>
                <w:szCs w:val="22"/>
                <w:highlight w:val="none"/>
                <w:lang w:val="en-US" w:eastAsia="zh-CN"/>
              </w:rPr>
              <w:t>标委员会</w:t>
            </w:r>
          </w:p>
          <w:p w14:paraId="178750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sz w:val="22"/>
                <w:szCs w:val="22"/>
                <w:highlight w:val="none"/>
                <w:lang w:val="en-US" w:eastAsia="zh-CN"/>
              </w:rPr>
              <w:t>成员构成</w:t>
            </w:r>
          </w:p>
        </w:tc>
        <w:tc>
          <w:tcPr>
            <w:tcW w:w="6713" w:type="dxa"/>
            <w:noWrap w:val="0"/>
            <w:vAlign w:val="center"/>
          </w:tcPr>
          <w:p w14:paraId="10A00F9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u w:val="none"/>
                <w:lang w:val="en-US" w:eastAsia="zh-CN"/>
              </w:rPr>
              <w:t>评标委员会共5人，其中：有关技术、经济等方面的评审专家4人，招标人代表1人；</w:t>
            </w:r>
          </w:p>
        </w:tc>
      </w:tr>
      <w:tr w14:paraId="3871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1E9AD8B3">
            <w:pPr>
              <w:pageBreakBefore w:val="0"/>
              <w:kinsoku/>
              <w:wordWrap/>
              <w:overflowPunct/>
              <w:topLinePunct w:val="0"/>
              <w:autoSpaceDE/>
              <w:autoSpaceDN/>
              <w:bidi w:val="0"/>
              <w:snapToGrid w:val="0"/>
              <w:spacing w:line="400" w:lineRule="exact"/>
              <w:jc w:val="center"/>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14</w:t>
            </w:r>
          </w:p>
        </w:tc>
        <w:tc>
          <w:tcPr>
            <w:tcW w:w="1654" w:type="dxa"/>
            <w:noWrap w:val="0"/>
            <w:vAlign w:val="center"/>
          </w:tcPr>
          <w:p w14:paraId="21CC33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sz w:val="22"/>
                <w:szCs w:val="22"/>
                <w:highlight w:val="none"/>
              </w:rPr>
              <w:t>招标代理服务费</w:t>
            </w:r>
          </w:p>
        </w:tc>
        <w:tc>
          <w:tcPr>
            <w:tcW w:w="6713" w:type="dxa"/>
            <w:noWrap w:val="0"/>
            <w:vAlign w:val="center"/>
          </w:tcPr>
          <w:p w14:paraId="4275928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参照国家计委“计价格[2002]1980号”文件规定，</w:t>
            </w:r>
            <w:r>
              <w:rPr>
                <w:rFonts w:hint="eastAsia" w:ascii="宋体" w:hAnsi="宋体" w:eastAsia="宋体" w:cs="宋体"/>
                <w:b w:val="0"/>
                <w:color w:val="auto"/>
                <w:spacing w:val="0"/>
                <w:kern w:val="0"/>
                <w:sz w:val="22"/>
                <w:szCs w:val="22"/>
                <w:highlight w:val="none"/>
                <w:shd w:val="clear" w:color="auto" w:fill="FFFFFF"/>
                <w:lang w:val="zh-TW" w:eastAsia="zh-CN" w:bidi="ar-SA"/>
              </w:rPr>
              <w:t>以中标价为计算基数按</w:t>
            </w:r>
            <w:r>
              <w:rPr>
                <w:rFonts w:hint="eastAsia" w:ascii="宋体" w:hAnsi="宋体" w:eastAsia="宋体" w:cs="宋体"/>
                <w:b w:val="0"/>
                <w:color w:val="auto"/>
                <w:spacing w:val="0"/>
                <w:kern w:val="0"/>
                <w:sz w:val="22"/>
                <w:szCs w:val="22"/>
                <w:highlight w:val="none"/>
                <w:shd w:val="clear" w:color="auto" w:fill="FFFFFF"/>
                <w:lang w:val="en-US" w:eastAsia="zh-CN" w:bidi="ar-SA"/>
              </w:rPr>
              <w:t>货物</w:t>
            </w:r>
            <w:r>
              <w:rPr>
                <w:rFonts w:hint="eastAsia" w:ascii="宋体" w:hAnsi="宋体" w:eastAsia="宋体" w:cs="宋体"/>
                <w:b w:val="0"/>
                <w:color w:val="auto"/>
                <w:spacing w:val="0"/>
                <w:kern w:val="0"/>
                <w:sz w:val="22"/>
                <w:szCs w:val="22"/>
                <w:highlight w:val="none"/>
                <w:shd w:val="clear" w:color="auto" w:fill="FFFFFF"/>
                <w:lang w:val="zh-TW" w:eastAsia="zh-CN" w:bidi="ar-SA"/>
              </w:rPr>
              <w:t>类收费标准的85%收取。</w:t>
            </w:r>
            <w:r>
              <w:rPr>
                <w:rFonts w:hint="eastAsia" w:ascii="宋体" w:hAnsi="宋体" w:eastAsia="宋体" w:cs="宋体"/>
                <w:b w:val="0"/>
                <w:bCs/>
                <w:color w:val="auto"/>
                <w:sz w:val="22"/>
                <w:szCs w:val="22"/>
                <w:highlight w:val="none"/>
                <w:lang w:val="en-US" w:eastAsia="zh-CN"/>
              </w:rPr>
              <w:t>由中标人领取中标通知书前一次性支付招标代理服务费。</w:t>
            </w:r>
          </w:p>
          <w:p w14:paraId="585E02CE">
            <w:pPr>
              <w:pStyle w:val="6"/>
              <w:spacing w:line="360" w:lineRule="auto"/>
              <w:ind w:left="0" w:leftChars="0" w:firstLine="0" w:firstLineChars="0"/>
              <w:jc w:val="left"/>
              <w:rPr>
                <w:rFonts w:hint="eastAsia" w:ascii="宋体" w:hAnsi="宋体" w:eastAsia="宋体" w:cs="宋体"/>
                <w:sz w:val="20"/>
                <w:szCs w:val="22"/>
                <w:lang w:val="en-US" w:eastAsia="zh-CN"/>
              </w:rPr>
            </w:pPr>
            <w:r>
              <w:rPr>
                <w:rFonts w:hint="eastAsia" w:ascii="宋体" w:hAnsi="宋体" w:eastAsia="宋体" w:cs="宋体"/>
                <w:b w:val="0"/>
                <w:bCs/>
                <w:color w:val="auto"/>
                <w:kern w:val="2"/>
                <w:sz w:val="22"/>
                <w:szCs w:val="22"/>
                <w:highlight w:val="none"/>
                <w:lang w:val="en-US" w:eastAsia="zh-CN" w:bidi="ar-SA"/>
              </w:rPr>
              <w:t>注：招标代理服务费包含在中标人的投标报价中，不应在分项报价中单独列项。</w:t>
            </w:r>
          </w:p>
        </w:tc>
      </w:tr>
      <w:tr w14:paraId="551B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775EA4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5</w:t>
            </w:r>
          </w:p>
        </w:tc>
        <w:tc>
          <w:tcPr>
            <w:tcW w:w="1654" w:type="dxa"/>
            <w:noWrap w:val="0"/>
            <w:vAlign w:val="center"/>
          </w:tcPr>
          <w:p w14:paraId="5D492E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电子投标</w:t>
            </w:r>
          </w:p>
          <w:p w14:paraId="3C5784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sz w:val="22"/>
                <w:szCs w:val="22"/>
                <w:highlight w:val="none"/>
                <w:lang w:eastAsia="zh-CN"/>
              </w:rPr>
              <w:t>文件</w:t>
            </w:r>
            <w:r>
              <w:rPr>
                <w:rFonts w:hint="eastAsia" w:ascii="宋体" w:hAnsi="宋体" w:eastAsia="宋体" w:cs="宋体"/>
                <w:sz w:val="22"/>
                <w:szCs w:val="22"/>
                <w:highlight w:val="none"/>
              </w:rPr>
              <w:t>编制</w:t>
            </w:r>
          </w:p>
        </w:tc>
        <w:tc>
          <w:tcPr>
            <w:tcW w:w="6713" w:type="dxa"/>
            <w:noWrap w:val="0"/>
            <w:vAlign w:val="center"/>
          </w:tcPr>
          <w:p w14:paraId="06A2DF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应使用政采云系统的</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编制工具，按照操作手册编制电子</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，同时使用数字证书（CA）对</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进行加密。</w:t>
            </w:r>
          </w:p>
          <w:p w14:paraId="2AB7FA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在上传电子</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时，需对应系统中每个模块要求，形成独立的PDF格式文件，按照指定对应模块，逐条完成上传，保存后提交。</w:t>
            </w:r>
          </w:p>
          <w:p w14:paraId="5ED13C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电子</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所附各类证件、证书、证明，均随</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统一编排页码进行上传。</w:t>
            </w:r>
          </w:p>
        </w:tc>
      </w:tr>
      <w:tr w14:paraId="67CB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7DEC4B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sz w:val="22"/>
                <w:szCs w:val="22"/>
                <w:highlight w:val="none"/>
                <w:lang w:val="en-US" w:eastAsia="zh-CN"/>
              </w:rPr>
              <w:t>16</w:t>
            </w:r>
          </w:p>
        </w:tc>
        <w:tc>
          <w:tcPr>
            <w:tcW w:w="1654" w:type="dxa"/>
            <w:noWrap w:val="0"/>
            <w:vAlign w:val="center"/>
          </w:tcPr>
          <w:p w14:paraId="4429A4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电子</w:t>
            </w:r>
            <w:r>
              <w:rPr>
                <w:rFonts w:hint="eastAsia" w:ascii="宋体" w:hAnsi="宋体" w:eastAsia="宋体" w:cs="宋体"/>
                <w:sz w:val="22"/>
                <w:szCs w:val="22"/>
                <w:highlight w:val="none"/>
                <w:lang w:eastAsia="zh-CN"/>
              </w:rPr>
              <w:t>投标</w:t>
            </w:r>
          </w:p>
          <w:p w14:paraId="02FBCF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sz w:val="22"/>
                <w:szCs w:val="22"/>
                <w:highlight w:val="none"/>
                <w:lang w:eastAsia="zh-CN"/>
              </w:rPr>
              <w:t>文件</w:t>
            </w:r>
            <w:r>
              <w:rPr>
                <w:rFonts w:hint="eastAsia" w:ascii="宋体" w:hAnsi="宋体" w:eastAsia="宋体" w:cs="宋体"/>
                <w:sz w:val="22"/>
                <w:szCs w:val="22"/>
                <w:highlight w:val="none"/>
              </w:rPr>
              <w:t>解密</w:t>
            </w:r>
          </w:p>
        </w:tc>
        <w:tc>
          <w:tcPr>
            <w:tcW w:w="6713" w:type="dxa"/>
            <w:noWrap w:val="0"/>
            <w:vAlign w:val="center"/>
          </w:tcPr>
          <w:p w14:paraId="3392C2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在</w:t>
            </w:r>
            <w:r>
              <w:rPr>
                <w:rFonts w:hint="eastAsia" w:ascii="宋体" w:hAnsi="宋体" w:eastAsia="宋体" w:cs="宋体"/>
                <w:sz w:val="22"/>
                <w:szCs w:val="22"/>
                <w:highlight w:val="none"/>
                <w:lang w:eastAsia="zh-CN"/>
              </w:rPr>
              <w:t>招标文件</w:t>
            </w:r>
            <w:r>
              <w:rPr>
                <w:rFonts w:hint="eastAsia" w:ascii="宋体" w:hAnsi="宋体" w:eastAsia="宋体" w:cs="宋体"/>
                <w:sz w:val="22"/>
                <w:szCs w:val="22"/>
                <w:highlight w:val="none"/>
              </w:rPr>
              <w:t>规定的</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开启时间后，采购代理机构会在政采云系统发出解密指令，</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在收到解密指令后，须使用加密</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时所使用的数字证书（CA）对已递交（上传）的电子</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进行解密。</w:t>
            </w:r>
          </w:p>
          <w:p w14:paraId="6A11B1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2.电子</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解密时间：30分钟</w:t>
            </w:r>
          </w:p>
          <w:p w14:paraId="11AAA0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开标时需要使用电脑和CA锁解密投标文件。投标人可携带笔记本电脑和CA锁到开标地点解密或者在投标人本公司进行解密。</w:t>
            </w:r>
          </w:p>
          <w:p w14:paraId="59C3FF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因</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原因造成</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未解密的，视为撤销其</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，包括以下情形：</w:t>
            </w:r>
          </w:p>
          <w:p w14:paraId="42DFBA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未在规定时间内解密</w:t>
            </w:r>
            <w:r>
              <w:rPr>
                <w:rFonts w:hint="eastAsia" w:ascii="宋体" w:hAnsi="宋体" w:eastAsia="宋体" w:cs="宋体"/>
                <w:sz w:val="22"/>
                <w:szCs w:val="22"/>
                <w:highlight w:val="none"/>
                <w:lang w:eastAsia="zh-CN"/>
              </w:rPr>
              <w:t>投标文件</w:t>
            </w:r>
            <w:r>
              <w:rPr>
                <w:rFonts w:hint="eastAsia" w:ascii="宋体" w:hAnsi="宋体" w:eastAsia="宋体" w:cs="宋体"/>
                <w:sz w:val="22"/>
                <w:szCs w:val="22"/>
                <w:highlight w:val="none"/>
              </w:rPr>
              <w:t>的；</w:t>
            </w:r>
          </w:p>
          <w:p w14:paraId="32714F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使用非本次投标加密用CA数字证书解密的；</w:t>
            </w:r>
          </w:p>
          <w:p w14:paraId="7CC2D2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使用的CA数字证书属于注销或无效或损坏的。</w:t>
            </w:r>
          </w:p>
        </w:tc>
      </w:tr>
      <w:tr w14:paraId="5D73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496618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sz w:val="22"/>
                <w:szCs w:val="22"/>
                <w:highlight w:val="none"/>
                <w:lang w:val="en-US" w:eastAsia="zh-CN"/>
              </w:rPr>
              <w:t>17</w:t>
            </w:r>
          </w:p>
        </w:tc>
        <w:tc>
          <w:tcPr>
            <w:tcW w:w="1654" w:type="dxa"/>
            <w:noWrap w:val="0"/>
            <w:vAlign w:val="center"/>
          </w:tcPr>
          <w:p w14:paraId="3DE316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sz w:val="22"/>
                <w:szCs w:val="22"/>
                <w:highlight w:val="none"/>
                <w:lang w:val="en-US" w:eastAsia="zh-CN"/>
              </w:rPr>
            </w:pPr>
            <w:r>
              <w:rPr>
                <w:rFonts w:hint="eastAsia" w:ascii="宋体" w:hAnsi="宋体" w:eastAsia="宋体" w:cs="宋体"/>
                <w:sz w:val="22"/>
                <w:szCs w:val="22"/>
                <w:highlight w:val="none"/>
                <w:lang w:val="en-US" w:eastAsia="zh-CN"/>
              </w:rPr>
              <w:t>履约保证金</w:t>
            </w:r>
          </w:p>
        </w:tc>
        <w:tc>
          <w:tcPr>
            <w:tcW w:w="6713" w:type="dxa"/>
            <w:noWrap w:val="0"/>
            <w:vAlign w:val="center"/>
          </w:tcPr>
          <w:p w14:paraId="212EAF4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1.本项目要求中标供应商提交履约保证金；</w:t>
            </w:r>
          </w:p>
          <w:p w14:paraId="3A1B9A1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2.中标供应商在签订合同前30日内，向采购人提交合同额5%的履约保证金。</w:t>
            </w:r>
            <w:r>
              <w:rPr>
                <w:rFonts w:hint="eastAsia" w:ascii="宋体" w:hAnsi="宋体" w:eastAsia="宋体" w:cs="宋体"/>
                <w:b w:val="0"/>
                <w:bCs/>
                <w:color w:val="auto"/>
                <w:kern w:val="2"/>
                <w:sz w:val="22"/>
                <w:szCs w:val="22"/>
                <w:highlight w:val="none"/>
                <w:lang w:val="en-US" w:eastAsia="zh-CN" w:bidi="ar-SA"/>
              </w:rPr>
              <w:br w:type="textWrapping"/>
            </w:r>
            <w:r>
              <w:rPr>
                <w:rFonts w:hint="eastAsia" w:ascii="宋体" w:hAnsi="宋体" w:eastAsia="宋体" w:cs="宋体"/>
                <w:b w:val="0"/>
                <w:bCs/>
                <w:color w:val="auto"/>
                <w:kern w:val="2"/>
                <w:sz w:val="22"/>
                <w:szCs w:val="22"/>
                <w:highlight w:val="none"/>
                <w:lang w:val="en-US" w:eastAsia="zh-CN" w:bidi="ar-SA"/>
              </w:rPr>
              <w:t>3.提交履约保证金按照采购人的要求以支票、汇票、本票或者金融机构、担保机构出具的保函等非现金形式提交。</w:t>
            </w:r>
            <w:r>
              <w:rPr>
                <w:rFonts w:hint="eastAsia" w:ascii="宋体" w:hAnsi="宋体" w:eastAsia="宋体" w:cs="宋体"/>
                <w:b w:val="0"/>
                <w:bCs/>
                <w:color w:val="auto"/>
                <w:kern w:val="2"/>
                <w:sz w:val="22"/>
                <w:szCs w:val="22"/>
                <w:highlight w:val="none"/>
                <w:lang w:val="en-US" w:eastAsia="zh-CN" w:bidi="ar-SA"/>
              </w:rPr>
              <w:br w:type="textWrapping"/>
            </w:r>
            <w:bookmarkStart w:id="11" w:name="OLE_LINK23"/>
            <w:bookmarkStart w:id="12" w:name="OLE_LINK22"/>
            <w:r>
              <w:rPr>
                <w:rFonts w:hint="eastAsia" w:ascii="宋体" w:hAnsi="宋体" w:eastAsia="宋体" w:cs="宋体"/>
                <w:b w:val="0"/>
                <w:bCs/>
                <w:color w:val="auto"/>
                <w:kern w:val="2"/>
                <w:sz w:val="22"/>
                <w:szCs w:val="22"/>
                <w:highlight w:val="none"/>
                <w:lang w:val="en-US" w:eastAsia="zh-CN" w:bidi="ar-SA"/>
              </w:rPr>
              <w:t>4.中标供应商合同主要义务履行完毕，双方验收合格后，履约保证金在60个工作日内无息退还。</w:t>
            </w:r>
            <w:bookmarkEnd w:id="11"/>
            <w:bookmarkEnd w:id="12"/>
          </w:p>
        </w:tc>
      </w:tr>
      <w:tr w14:paraId="6170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5707F6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18</w:t>
            </w:r>
          </w:p>
        </w:tc>
        <w:tc>
          <w:tcPr>
            <w:tcW w:w="1654" w:type="dxa"/>
            <w:noWrap w:val="0"/>
            <w:vAlign w:val="center"/>
          </w:tcPr>
          <w:p w14:paraId="34DF0A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重要提醒</w:t>
            </w:r>
          </w:p>
        </w:tc>
        <w:tc>
          <w:tcPr>
            <w:tcW w:w="6713" w:type="dxa"/>
            <w:noWrap w:val="0"/>
            <w:vAlign w:val="center"/>
          </w:tcPr>
          <w:p w14:paraId="7ECBF5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1.投标单位应仔细对照投标人须知条款阅读本表，如本表与投标人须知内容就同一事项规定不一致的，以本表为准；</w:t>
            </w:r>
          </w:p>
          <w:p w14:paraId="0FEED5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2.投标单位在编制投标文件时应作出符合客观事实的真实响应，招标人不接受任何不符客观事实的“响应”或者“应标”，情节严重的可视为“提供虚假材料”行为，并参照“提供虚假材料”进行处理；</w:t>
            </w:r>
          </w:p>
          <w:p w14:paraId="3F42EC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3.招标文件中标注“</w:t>
            </w:r>
            <w:r>
              <w:rPr>
                <w:rFonts w:hint="eastAsia" w:ascii="宋体" w:hAnsi="宋体" w:eastAsia="宋体" w:cs="宋体"/>
                <w:b w:val="0"/>
                <w:bCs/>
                <w:sz w:val="22"/>
                <w:szCs w:val="22"/>
                <w:highlight w:val="none"/>
                <w:lang w:val="en-US" w:eastAsia="zh-CN"/>
              </w:rPr>
              <w:t>*</w:t>
            </w:r>
            <w:r>
              <w:rPr>
                <w:rFonts w:hint="eastAsia" w:ascii="宋体" w:hAnsi="宋体" w:eastAsia="宋体" w:cs="宋体"/>
                <w:sz w:val="22"/>
                <w:szCs w:val="22"/>
                <w:highlight w:val="none"/>
                <w:lang w:val="en-US" w:eastAsia="zh-CN"/>
              </w:rPr>
              <w:t>”的技术或商务条款均为实质性要求条款，不满足实质性要求条款的投标无效；</w:t>
            </w:r>
          </w:p>
        </w:tc>
      </w:tr>
      <w:tr w14:paraId="0B80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3E9D82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19</w:t>
            </w:r>
          </w:p>
        </w:tc>
        <w:tc>
          <w:tcPr>
            <w:tcW w:w="1654" w:type="dxa"/>
            <w:noWrap w:val="0"/>
            <w:vAlign w:val="center"/>
          </w:tcPr>
          <w:p w14:paraId="484F96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现场勘查或召开标前答疑会</w:t>
            </w:r>
          </w:p>
        </w:tc>
        <w:tc>
          <w:tcPr>
            <w:tcW w:w="6713" w:type="dxa"/>
            <w:noWrap w:val="0"/>
            <w:vAlign w:val="center"/>
          </w:tcPr>
          <w:p w14:paraId="0AA84D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r>
      <w:tr w14:paraId="2270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2EA92A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20</w:t>
            </w:r>
          </w:p>
        </w:tc>
        <w:tc>
          <w:tcPr>
            <w:tcW w:w="1654" w:type="dxa"/>
            <w:noWrap w:val="0"/>
            <w:vAlign w:val="center"/>
          </w:tcPr>
          <w:p w14:paraId="63479B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招标文件</w:t>
            </w:r>
          </w:p>
          <w:p w14:paraId="7C603B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解释权</w:t>
            </w:r>
          </w:p>
        </w:tc>
        <w:tc>
          <w:tcPr>
            <w:tcW w:w="6713" w:type="dxa"/>
            <w:noWrap w:val="0"/>
            <w:vAlign w:val="center"/>
          </w:tcPr>
          <w:p w14:paraId="1DD993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本文件的解释权属于招标人及招标代理机构所有。</w:t>
            </w:r>
          </w:p>
        </w:tc>
      </w:tr>
      <w:tr w14:paraId="4E28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42D03E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21</w:t>
            </w:r>
          </w:p>
        </w:tc>
        <w:tc>
          <w:tcPr>
            <w:tcW w:w="1654" w:type="dxa"/>
            <w:noWrap w:val="0"/>
            <w:vAlign w:val="center"/>
          </w:tcPr>
          <w:p w14:paraId="4DE8AB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其他说明</w:t>
            </w:r>
          </w:p>
        </w:tc>
        <w:tc>
          <w:tcPr>
            <w:tcW w:w="6713" w:type="dxa"/>
            <w:noWrap w:val="0"/>
            <w:vAlign w:val="center"/>
          </w:tcPr>
          <w:p w14:paraId="3EA72C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1.投标人被“中国政府采购网”列入政府采购严重违法失信行为记录名单，或被“信用中国”网站（或中国执行信息公开网）列入失信被执行人、重大税收违法失信主体名单的，将否决其投标资格。</w:t>
            </w:r>
          </w:p>
          <w:p w14:paraId="07A585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2.投标人可在响应文件中提供上述网站查询结果截图，资格审查小组于开标当日对其信用记录进行查询。</w:t>
            </w:r>
          </w:p>
          <w:p w14:paraId="0BA988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3.银行、保险、石油石化、电力、电信等有行业特殊情况的，可由其企业分支机构参与本项目投标采购活动。</w:t>
            </w:r>
          </w:p>
          <w:p w14:paraId="6E2416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4.本项目不允许代理商参与投标。</w:t>
            </w:r>
          </w:p>
          <w:p w14:paraId="594754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5.有关电子平台的相关问题，可咨询平台客服：95763。</w:t>
            </w:r>
          </w:p>
          <w:p w14:paraId="4FFEFB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6.投标供应商在解密自身投标文件后，保持投标终端网络畅通、联系方式畅通即可。如评审委员会需发起询问、澄清或告知，均会通过“政采云”系统发起或通过电话通知。</w:t>
            </w:r>
          </w:p>
        </w:tc>
      </w:tr>
    </w:tbl>
    <w:p w14:paraId="7AE4DA38">
      <w:pPr>
        <w:pStyle w:val="24"/>
        <w:ind w:left="0" w:leftChars="0" w:firstLine="0" w:firstLineChars="0"/>
        <w:rPr>
          <w:rFonts w:hint="eastAsia" w:ascii="宋体" w:hAnsi="宋体" w:eastAsia="宋体" w:cs="宋体"/>
          <w:highlight w:val="none"/>
        </w:rPr>
      </w:pPr>
    </w:p>
    <w:p w14:paraId="35E9DB1F">
      <w:pPr>
        <w:pageBreakBefore w:val="0"/>
        <w:kinsoku/>
        <w:wordWrap/>
        <w:overflowPunct/>
        <w:bidi w:val="0"/>
        <w:spacing w:line="56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br w:type="page"/>
      </w:r>
      <w:r>
        <w:rPr>
          <w:rFonts w:hint="eastAsia" w:ascii="宋体" w:hAnsi="宋体" w:eastAsia="宋体" w:cs="宋体"/>
          <w:b/>
          <w:bCs/>
          <w:sz w:val="32"/>
          <w:szCs w:val="32"/>
          <w:highlight w:val="none"/>
          <w:lang w:val="en-US" w:eastAsia="zh-CN"/>
        </w:rPr>
        <w:t>二、</w:t>
      </w:r>
      <w:r>
        <w:rPr>
          <w:rFonts w:hint="eastAsia" w:ascii="宋体" w:hAnsi="宋体" w:eastAsia="宋体" w:cs="宋体"/>
          <w:b/>
          <w:bCs/>
          <w:sz w:val="32"/>
          <w:szCs w:val="32"/>
          <w:highlight w:val="none"/>
          <w:lang w:eastAsia="zh-CN"/>
        </w:rPr>
        <w:t>投标人</w:t>
      </w:r>
      <w:r>
        <w:rPr>
          <w:rFonts w:hint="eastAsia" w:ascii="宋体" w:hAnsi="宋体" w:eastAsia="宋体" w:cs="宋体"/>
          <w:b/>
          <w:bCs/>
          <w:sz w:val="32"/>
          <w:szCs w:val="32"/>
          <w:highlight w:val="none"/>
        </w:rPr>
        <w:t>须知</w:t>
      </w:r>
    </w:p>
    <w:p w14:paraId="7D4C7A14">
      <w:pPr>
        <w:pStyle w:val="3"/>
        <w:pageBreakBefore w:val="0"/>
        <w:widowControl w:val="0"/>
        <w:numPr>
          <w:ilvl w:val="0"/>
          <w:numId w:val="0"/>
        </w:numPr>
        <w:kinsoku/>
        <w:wordWrap/>
        <w:overflowPunct/>
        <w:topLinePunct w:val="0"/>
        <w:autoSpaceDE/>
        <w:autoSpaceDN/>
        <w:bidi w:val="0"/>
        <w:adjustRightInd/>
        <w:spacing w:before="0" w:after="0" w:line="360" w:lineRule="auto"/>
        <w:ind w:left="102"/>
        <w:contextualSpacing/>
        <w:jc w:val="both"/>
        <w:textAlignment w:val="auto"/>
        <w:rPr>
          <w:rFonts w:hint="eastAsia" w:ascii="宋体" w:hAnsi="宋体" w:eastAsia="宋体" w:cs="宋体"/>
          <w:spacing w:val="10"/>
          <w:sz w:val="24"/>
          <w:szCs w:val="24"/>
          <w:highlight w:val="none"/>
        </w:rPr>
      </w:pPr>
      <w:bookmarkStart w:id="13" w:name="_Toc24731"/>
      <w:bookmarkStart w:id="14" w:name="_Toc352761930"/>
      <w:bookmarkStart w:id="15" w:name="_Toc424378685"/>
      <w:bookmarkStart w:id="16" w:name="_Toc8417"/>
      <w:bookmarkStart w:id="17" w:name="_Toc26515"/>
      <w:bookmarkStart w:id="18" w:name="_Toc87257883"/>
      <w:r>
        <w:rPr>
          <w:rFonts w:hint="eastAsia" w:ascii="宋体" w:hAnsi="宋体" w:eastAsia="宋体" w:cs="宋体"/>
          <w:spacing w:val="10"/>
          <w:sz w:val="24"/>
          <w:szCs w:val="24"/>
          <w:highlight w:val="none"/>
        </w:rPr>
        <w:t>一、总则</w:t>
      </w:r>
      <w:bookmarkEnd w:id="13"/>
      <w:bookmarkEnd w:id="14"/>
      <w:bookmarkEnd w:id="15"/>
      <w:bookmarkEnd w:id="16"/>
      <w:bookmarkEnd w:id="17"/>
      <w:bookmarkEnd w:id="18"/>
    </w:p>
    <w:p w14:paraId="3862B766">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1.适用范围</w:t>
      </w:r>
    </w:p>
    <w:p w14:paraId="36C1AAF3">
      <w:pPr>
        <w:pStyle w:val="23"/>
        <w:pageBreakBefore w:val="0"/>
        <w:widowControl w:val="0"/>
        <w:shd w:val="clear" w:color="auto" w:fill="auto"/>
        <w:kinsoku/>
        <w:wordWrap/>
        <w:overflowPunct/>
        <w:topLinePunct w:val="0"/>
        <w:autoSpaceDE/>
        <w:autoSpaceDN/>
        <w:bidi w:val="0"/>
        <w:adjustRightInd/>
        <w:spacing w:line="360" w:lineRule="auto"/>
        <w:ind w:left="102" w:firstLine="480" w:firstLineChars="2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sz w:val="24"/>
          <w:szCs w:val="24"/>
          <w:highlight w:val="none"/>
        </w:rPr>
        <w:t>本招标文件仅适用于本次招投标活动。</w:t>
      </w:r>
    </w:p>
    <w:p w14:paraId="21DBD32F">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2.定义</w:t>
      </w:r>
    </w:p>
    <w:p w14:paraId="3BBE3AA6">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”指本次招标活动的采购单位。</w:t>
      </w:r>
    </w:p>
    <w:p w14:paraId="5283831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2.2“采购代理机构”指组织本次招标活动的执行机构。</w:t>
      </w:r>
    </w:p>
    <w:p w14:paraId="15D2512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”指符合本招标文件规定并向采购代理机构提交投标文件的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84F8F1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2.4“货物”指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按招标文件的规定，须向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提供的各种形态和种类的物品及其它有关技术资料和材料。</w:t>
      </w:r>
    </w:p>
    <w:p w14:paraId="3ED7B70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2.5“服务”指除货物以外由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承担的与货物有关的辅助服务，即招标文件中所表述的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提供的服务和应当履行的承诺和义务。</w:t>
      </w:r>
    </w:p>
    <w:p w14:paraId="3DCCCF8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2.6“电子签章”指可通过电子签章客户端软件（如：Winaip等）正确读取签章信息的电子签章，电子签章包含法人电子签章和法定代表人电子签章。</w:t>
      </w:r>
    </w:p>
    <w:p w14:paraId="60809651">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2.7“影印件”指文件的复印件或扫描件。</w:t>
      </w:r>
    </w:p>
    <w:p w14:paraId="6FB0F704">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2.8本招标文件各部分规定的期间以时、日、月、年计算。期间开始的时和日，不计算在期间内。</w:t>
      </w:r>
    </w:p>
    <w:p w14:paraId="50AE62A3">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2.9本须知中单独对货物/服务所描述的要求，只针对涉及采购货物/服务。</w:t>
      </w:r>
    </w:p>
    <w:p w14:paraId="3B4D9015">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lang w:eastAsia="zh-CN"/>
        </w:rPr>
      </w:pPr>
      <w:r>
        <w:rPr>
          <w:rFonts w:hint="eastAsia" w:ascii="宋体" w:hAnsi="宋体" w:eastAsia="宋体" w:cs="宋体"/>
          <w:b/>
          <w:spacing w:val="10"/>
          <w:sz w:val="24"/>
          <w:szCs w:val="24"/>
          <w:highlight w:val="none"/>
        </w:rPr>
        <w:t>3.合格的</w:t>
      </w:r>
      <w:r>
        <w:rPr>
          <w:rFonts w:hint="eastAsia" w:ascii="宋体" w:hAnsi="宋体" w:eastAsia="宋体" w:cs="宋体"/>
          <w:b/>
          <w:spacing w:val="10"/>
          <w:sz w:val="24"/>
          <w:szCs w:val="24"/>
          <w:highlight w:val="none"/>
          <w:lang w:eastAsia="zh-CN"/>
        </w:rPr>
        <w:t>投标人</w:t>
      </w:r>
    </w:p>
    <w:p w14:paraId="2EE3176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3.1具有本项目生产、制造、供应及/或实施能力，符合、承认并承诺履行本招标文件各项规定的国内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39D8657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必须是已在中国境内依法登记注册，并持有符合法律法规规定的有效证件的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7F73AC2D">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3.3具备《中华人民共和国政府采购法》第二十二条规定的条件和本项目所需的特定资格条件及有关法律、法规关于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的规定，有能力提供招标采购货物/服务的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2C017E11">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3.4本次招标是否允许代理商参加投标</w:t>
      </w:r>
      <w:r>
        <w:rPr>
          <w:rFonts w:hint="eastAsia" w:ascii="宋体" w:hAnsi="宋体" w:eastAsia="宋体" w:cs="宋体"/>
          <w:sz w:val="24"/>
          <w:szCs w:val="24"/>
          <w:highlight w:val="none"/>
          <w:lang w:eastAsia="zh-CN"/>
        </w:rPr>
        <w:t>：详见投标人须知前附表的规定</w:t>
      </w:r>
      <w:r>
        <w:rPr>
          <w:rFonts w:hint="eastAsia" w:ascii="宋体" w:hAnsi="宋体" w:eastAsia="宋体" w:cs="宋体"/>
          <w:sz w:val="24"/>
          <w:szCs w:val="24"/>
          <w:highlight w:val="none"/>
        </w:rPr>
        <w:t>。</w:t>
      </w:r>
    </w:p>
    <w:p w14:paraId="1147963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w:t>
      </w:r>
    </w:p>
    <w:p w14:paraId="7AFA674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3.6本次招标是否允许由两个以上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组成一个联合体以一个</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身份共同参加投标</w:t>
      </w:r>
      <w:r>
        <w:rPr>
          <w:rFonts w:hint="eastAsia" w:ascii="宋体" w:hAnsi="宋体" w:eastAsia="宋体" w:cs="宋体"/>
          <w:sz w:val="24"/>
          <w:szCs w:val="24"/>
          <w:highlight w:val="none"/>
          <w:lang w:eastAsia="zh-CN"/>
        </w:rPr>
        <w:t>：详见投标人须知前附表的规定</w:t>
      </w:r>
      <w:r>
        <w:rPr>
          <w:rFonts w:hint="eastAsia" w:ascii="宋体" w:hAnsi="宋体" w:eastAsia="宋体" w:cs="宋体"/>
          <w:sz w:val="24"/>
          <w:szCs w:val="24"/>
          <w:highlight w:val="none"/>
        </w:rPr>
        <w:t>。</w:t>
      </w:r>
    </w:p>
    <w:p w14:paraId="7F852023">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4.投标费用</w:t>
      </w:r>
    </w:p>
    <w:p w14:paraId="762CAF39">
      <w:pPr>
        <w:pStyle w:val="23"/>
        <w:pageBreakBefore w:val="0"/>
        <w:widowControl w:val="0"/>
        <w:kinsoku/>
        <w:wordWrap/>
        <w:overflowPunct/>
        <w:topLinePunct w:val="0"/>
        <w:autoSpaceDE/>
        <w:autoSpaceDN/>
        <w:bidi w:val="0"/>
        <w:adjustRightInd/>
        <w:snapToGrid w:val="0"/>
        <w:spacing w:line="360" w:lineRule="auto"/>
        <w:ind w:firstLine="494" w:firstLineChars="206"/>
        <w:textAlignment w:val="auto"/>
        <w:rPr>
          <w:rFonts w:hint="eastAsia" w:ascii="宋体" w:hAnsi="宋体" w:eastAsia="宋体" w:cs="宋体"/>
          <w:b/>
          <w:spacing w:val="10"/>
          <w:sz w:val="24"/>
          <w:szCs w:val="24"/>
          <w:highlight w:val="none"/>
          <w:lang w:val="en-US" w:eastAsia="zh-CN"/>
        </w:rPr>
      </w:pPr>
      <w:r>
        <w:rPr>
          <w:rFonts w:hint="eastAsia" w:ascii="宋体" w:hAnsi="宋体" w:eastAsia="宋体" w:cs="宋体"/>
          <w:sz w:val="24"/>
          <w:szCs w:val="24"/>
          <w:highlight w:val="none"/>
        </w:rPr>
        <w:t>投标人应当承担所有与准备和参加投标有关的费用，</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在任何情况下均无义务和责任承担这些费用。</w:t>
      </w:r>
    </w:p>
    <w:p w14:paraId="1F3D7258">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lang w:val="en-US" w:eastAsia="zh-CN"/>
        </w:rPr>
        <w:t>5</w:t>
      </w:r>
      <w:r>
        <w:rPr>
          <w:rFonts w:hint="eastAsia" w:ascii="宋体" w:hAnsi="宋体" w:eastAsia="宋体" w:cs="宋体"/>
          <w:b/>
          <w:spacing w:val="10"/>
          <w:sz w:val="24"/>
          <w:szCs w:val="24"/>
          <w:highlight w:val="none"/>
        </w:rPr>
        <w:t>.通知的告知及获取</w:t>
      </w:r>
    </w:p>
    <w:p w14:paraId="00B46D0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.1通知的告知</w:t>
      </w:r>
    </w:p>
    <w:p w14:paraId="7270A966">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对与本项目有关的通知，采购代理机构将以在本次招标公告刊登的媒体上发布公告的形式告知所有已获取了招标文件的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及潜在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3255616C">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.2通知的获取</w:t>
      </w:r>
    </w:p>
    <w:p w14:paraId="7AC6AB85">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已获取了招标文件的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，可在本次招标公告刊登的媒体上查看已发布的通知，或登录“政采云平台”登录成功后，查看获取相关通知。</w:t>
      </w:r>
    </w:p>
    <w:p w14:paraId="1C5192E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未获取招标文件的潜在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可在本次招标公告刊登的媒体上查看获取已发布的通知。</w:t>
      </w:r>
    </w:p>
    <w:p w14:paraId="53712643">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因线路故障导致通知延迟获取或无法获取，采购代理机构不因此承担任何责任，有关的招标活动可以继续有效地进行。</w:t>
      </w:r>
    </w:p>
    <w:p w14:paraId="265E0D06">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contextualSpacing/>
        <w:jc w:val="both"/>
        <w:textAlignment w:val="auto"/>
        <w:rPr>
          <w:rFonts w:hint="eastAsia" w:ascii="宋体" w:hAnsi="宋体" w:eastAsia="宋体" w:cs="宋体"/>
          <w:spacing w:val="10"/>
          <w:sz w:val="24"/>
          <w:szCs w:val="24"/>
          <w:highlight w:val="none"/>
        </w:rPr>
      </w:pPr>
      <w:bookmarkStart w:id="19" w:name="_Toc24133"/>
      <w:bookmarkStart w:id="20" w:name="_Toc10917"/>
      <w:bookmarkStart w:id="21" w:name="_Toc424378686"/>
      <w:bookmarkStart w:id="22" w:name="_Toc263"/>
      <w:bookmarkStart w:id="23" w:name="_Toc29939"/>
      <w:bookmarkStart w:id="24" w:name="_Toc87257884"/>
      <w:bookmarkStart w:id="25" w:name="_Toc352761931"/>
      <w:r>
        <w:rPr>
          <w:rFonts w:hint="eastAsia" w:ascii="宋体" w:hAnsi="宋体" w:eastAsia="宋体" w:cs="宋体"/>
          <w:spacing w:val="10"/>
          <w:sz w:val="24"/>
          <w:szCs w:val="24"/>
          <w:highlight w:val="none"/>
        </w:rPr>
        <w:t>二、招标文件</w:t>
      </w:r>
      <w:bookmarkEnd w:id="19"/>
      <w:bookmarkEnd w:id="20"/>
      <w:bookmarkEnd w:id="21"/>
      <w:bookmarkEnd w:id="22"/>
      <w:bookmarkEnd w:id="23"/>
      <w:bookmarkEnd w:id="24"/>
      <w:bookmarkEnd w:id="25"/>
    </w:p>
    <w:p w14:paraId="776BA2AC">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6.招标文件的内容</w:t>
      </w:r>
    </w:p>
    <w:p w14:paraId="4382FA71">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招标文件由下列</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部分内容组成：</w:t>
      </w:r>
    </w:p>
    <w:p w14:paraId="0A806F40">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eastAsia="zh-CN"/>
        </w:rPr>
        <w:t>招标公告</w:t>
      </w:r>
      <w:r>
        <w:rPr>
          <w:rFonts w:hint="eastAsia" w:ascii="宋体" w:hAnsi="宋体" w:eastAsia="宋体" w:cs="宋体"/>
          <w:sz w:val="24"/>
          <w:szCs w:val="24"/>
          <w:highlight w:val="none"/>
        </w:rPr>
        <w:t>；</w:t>
      </w:r>
    </w:p>
    <w:p w14:paraId="35469C21">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w:t>
      </w:r>
    </w:p>
    <w:p w14:paraId="1976340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第三部分 评标标准和评分方法；</w:t>
      </w:r>
    </w:p>
    <w:p w14:paraId="136060A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第四部分 商务技术要求；</w:t>
      </w:r>
    </w:p>
    <w:p w14:paraId="48799FC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第五部分 </w:t>
      </w:r>
      <w:r>
        <w:rPr>
          <w:rFonts w:hint="eastAsia" w:ascii="宋体" w:hAnsi="宋体" w:eastAsia="宋体" w:cs="宋体"/>
          <w:sz w:val="24"/>
          <w:szCs w:val="24"/>
          <w:highlight w:val="none"/>
          <w:lang w:val="en-US" w:eastAsia="zh-CN"/>
        </w:rPr>
        <w:t>合同原则</w:t>
      </w:r>
      <w:r>
        <w:rPr>
          <w:rFonts w:hint="eastAsia" w:ascii="宋体" w:hAnsi="宋体" w:eastAsia="宋体" w:cs="宋体"/>
          <w:sz w:val="24"/>
          <w:szCs w:val="24"/>
          <w:highlight w:val="none"/>
        </w:rPr>
        <w:t>；</w:t>
      </w:r>
    </w:p>
    <w:p w14:paraId="10D7B32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第六部分 </w:t>
      </w:r>
      <w:r>
        <w:rPr>
          <w:rFonts w:hint="eastAsia" w:ascii="宋体" w:hAnsi="宋体" w:eastAsia="宋体" w:cs="宋体"/>
          <w:sz w:val="24"/>
          <w:szCs w:val="24"/>
          <w:highlight w:val="none"/>
          <w:lang w:val="en-US" w:eastAsia="zh-CN"/>
        </w:rPr>
        <w:t>投标文件格式</w:t>
      </w:r>
      <w:r>
        <w:rPr>
          <w:rFonts w:hint="eastAsia" w:ascii="宋体" w:hAnsi="宋体" w:eastAsia="宋体" w:cs="宋体"/>
          <w:sz w:val="24"/>
          <w:szCs w:val="24"/>
          <w:highlight w:val="none"/>
        </w:rPr>
        <w:t>；</w:t>
      </w:r>
    </w:p>
    <w:p w14:paraId="276E3E4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招标文件中落实政府采购政策的相关要求详见前附表的规定。</w:t>
      </w:r>
    </w:p>
    <w:p w14:paraId="5F2B09A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除非特殊要求，招标文件不单独提供招标项目使用地的自然环境、气候条件、公用设施情况，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被视为熟悉上述与履行合同有关的一切情况。</w:t>
      </w:r>
    </w:p>
    <w:p w14:paraId="3C6957F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招标文件的解释权归采购代理机构所有。当对一个问题有多种解释时以采购代理机构解释为准。</w:t>
      </w:r>
    </w:p>
    <w:p w14:paraId="27CDE06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招标文件未作须知明示，而又有法律、法规规定的，采购代理机构将依据法律法规的规定进行解释。</w:t>
      </w:r>
    </w:p>
    <w:p w14:paraId="57C958EE">
      <w:pPr>
        <w:pStyle w:val="23"/>
        <w:pageBreakBefore w:val="0"/>
        <w:widowControl w:val="0"/>
        <w:shd w:val="clear" w:color="auto" w:fill="auto"/>
        <w:kinsoku/>
        <w:wordWrap/>
        <w:overflowPunct/>
        <w:topLinePunct w:val="0"/>
        <w:autoSpaceDE/>
        <w:autoSpaceDN/>
        <w:bidi w:val="0"/>
        <w:adjustRightInd/>
        <w:spacing w:line="360" w:lineRule="auto"/>
        <w:ind w:firstLine="522" w:firstLineChars="2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7.招标文件的澄清和修改</w:t>
      </w:r>
    </w:p>
    <w:p w14:paraId="12F2B6E6">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7.1采购代理机构可以对已发出的招标文件进行必要的澄清或者修改，澄清或者修改在原公告发布媒体上发布澄清公告。澄清或者修改的内容为招标文件的组成部分，对所有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均具有约束作用。</w:t>
      </w:r>
    </w:p>
    <w:p w14:paraId="50F7E5A0">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7.2澄清或者修改的内容可能影响投标文件编制的，采购代理机构在投标截止时间至少15日前，以发布公告的形式通知所有获取招标文件的潜在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；不足15日的，顺延提交投标文件的截止时间。</w:t>
      </w:r>
    </w:p>
    <w:p w14:paraId="4CE3CC94">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招标文件有疑问，可要求澄清，需在“政采云平台”内通知到采购代理机构。采购代理机构将视情况确定采用适当方式予以澄清答复，并认为必要时，将不标明查询来源的答复在“政采云平台”内通知已获取招标文件的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70A293EC">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7.4采购代理机构将视情况确定是否进行现场勘查或召开标前答疑会，详细内容见第二部分</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须知前附表的要求。</w:t>
      </w:r>
    </w:p>
    <w:p w14:paraId="6D897CC4">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contextualSpacing/>
        <w:jc w:val="both"/>
        <w:textAlignment w:val="auto"/>
        <w:rPr>
          <w:rFonts w:hint="eastAsia" w:ascii="宋体" w:hAnsi="宋体" w:eastAsia="宋体" w:cs="宋体"/>
          <w:spacing w:val="10"/>
          <w:sz w:val="24"/>
          <w:szCs w:val="24"/>
          <w:highlight w:val="none"/>
        </w:rPr>
      </w:pPr>
      <w:bookmarkStart w:id="26" w:name="_Toc87257885"/>
      <w:bookmarkStart w:id="27" w:name="_Toc449"/>
      <w:bookmarkStart w:id="28" w:name="_Toc352761932"/>
      <w:bookmarkStart w:id="29" w:name="_Toc24454"/>
      <w:bookmarkStart w:id="30" w:name="_Toc12041"/>
      <w:bookmarkStart w:id="31" w:name="_Toc11717"/>
      <w:bookmarkStart w:id="32" w:name="_Toc424378687"/>
      <w:r>
        <w:rPr>
          <w:rFonts w:hint="eastAsia" w:ascii="宋体" w:hAnsi="宋体" w:eastAsia="宋体" w:cs="宋体"/>
          <w:spacing w:val="10"/>
          <w:sz w:val="24"/>
          <w:szCs w:val="24"/>
          <w:highlight w:val="none"/>
        </w:rPr>
        <w:t>三、投标文件</w:t>
      </w:r>
      <w:bookmarkEnd w:id="26"/>
      <w:bookmarkEnd w:id="27"/>
      <w:bookmarkEnd w:id="28"/>
      <w:bookmarkEnd w:id="29"/>
      <w:bookmarkEnd w:id="30"/>
      <w:bookmarkEnd w:id="31"/>
      <w:bookmarkEnd w:id="32"/>
      <w:r>
        <w:rPr>
          <w:rFonts w:hint="eastAsia" w:ascii="宋体" w:hAnsi="宋体" w:eastAsia="宋体" w:cs="宋体"/>
          <w:spacing w:val="10"/>
          <w:sz w:val="24"/>
          <w:szCs w:val="24"/>
          <w:highlight w:val="none"/>
        </w:rPr>
        <w:t xml:space="preserve"> </w:t>
      </w:r>
    </w:p>
    <w:p w14:paraId="73C23500">
      <w:pPr>
        <w:pStyle w:val="23"/>
        <w:pageBreakBefore w:val="0"/>
        <w:widowControl w:val="0"/>
        <w:shd w:val="clear" w:color="auto" w:fill="auto"/>
        <w:kinsoku/>
        <w:wordWrap/>
        <w:overflowPunct/>
        <w:topLinePunct w:val="0"/>
        <w:autoSpaceDE/>
        <w:autoSpaceDN/>
        <w:bidi w:val="0"/>
        <w:adjustRightInd/>
        <w:spacing w:line="360" w:lineRule="auto"/>
        <w:ind w:firstLine="522" w:firstLineChars="2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8.投标文件的语言和计量单位</w:t>
      </w:r>
    </w:p>
    <w:p w14:paraId="479C4E4A">
      <w:pPr>
        <w:pStyle w:val="23"/>
        <w:pageBreakBefore w:val="0"/>
        <w:widowControl w:val="0"/>
        <w:shd w:val="clear" w:color="auto" w:fill="auto"/>
        <w:kinsoku/>
        <w:wordWrap/>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提交的投标文件（包括技术文件和资料、图纸中的说明）以及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与采购代理机构就有关投标的所有来往函电均应使用中文简体字。外文资料必须提供中文译文，并保持与原文一致，否则，产生的不利后果由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w:t>
      </w:r>
    </w:p>
    <w:p w14:paraId="495C10F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 投标文件所使用的计量单位，必须使用国家法定计量单位。</w:t>
      </w:r>
    </w:p>
    <w:p w14:paraId="563A614B">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9.投标文件的组成及相关要求</w:t>
      </w:r>
    </w:p>
    <w:p w14:paraId="763EF4E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 投标文件分为资格证明文件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商务技术文件</w:t>
      </w:r>
      <w:r>
        <w:rPr>
          <w:rFonts w:hint="eastAsia" w:ascii="宋体" w:hAnsi="宋体" w:eastAsia="宋体" w:cs="宋体"/>
          <w:sz w:val="24"/>
          <w:szCs w:val="24"/>
          <w:highlight w:val="none"/>
          <w:lang w:val="en-US" w:eastAsia="zh-CN"/>
        </w:rPr>
        <w:t>和报价文件</w:t>
      </w:r>
      <w:r>
        <w:rPr>
          <w:rFonts w:hint="eastAsia" w:ascii="宋体" w:hAnsi="宋体" w:eastAsia="宋体" w:cs="宋体"/>
          <w:sz w:val="24"/>
          <w:szCs w:val="24"/>
          <w:highlight w:val="none"/>
        </w:rPr>
        <w:t>。</w:t>
      </w:r>
    </w:p>
    <w:p w14:paraId="1F99DA25">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投标文件（资格证明文件）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投标文件（商务技术文件）</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文件）按各自内容分别以“政采云平台”要求的格式上传。</w:t>
      </w:r>
    </w:p>
    <w:p w14:paraId="2344FBB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 投标文件按照招标文件所规定的内容顺序，统一编目、编页码（投标文件中影印件及宣传资料等均须与投标文件正文一起逐页编排页码）。由于编排混乱导致投标文件被误读或查找不到，其责任由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w:t>
      </w:r>
    </w:p>
    <w:p w14:paraId="16E54181">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 保证金交纳</w:t>
      </w:r>
    </w:p>
    <w:p w14:paraId="55B899B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9.3.1本项目是否要求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提交保证金，及要求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应提交的投标保证金金额及方式详见</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须知前附表的相关规定。</w:t>
      </w:r>
    </w:p>
    <w:p w14:paraId="0662A0B0">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9.3.2未按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须知前附表的相关规定要求交纳保证金或交纳的保证金金额不足的，按响应无效处理。</w:t>
      </w:r>
    </w:p>
    <w:p w14:paraId="77AE43B6">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9.3.3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或者招标代理机构自中标通知书发出之日起5个工作日内退还未中标人的投标保证金，自政府采购合同签订之日起5个工作日内退还中标单位的投标保证金。</w:t>
      </w:r>
    </w:p>
    <w:p w14:paraId="55C897B3">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9.3.4 未</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的保函在</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结果通知书发出后自动失效，不予退还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的保函在签订政府采购合同后，需提交采购代理机构进行合同备案，合同备案后自动失效，不予退还。</w:t>
      </w:r>
    </w:p>
    <w:p w14:paraId="3C3124B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9.3.5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因重大变故取消采购任务的，采购代理机构在财政部门指定的政府采购信息发布媒体上发布终止公告，并以发布公告的形式通知已经获取</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的潜在</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，对已经交纳保函的，采购代理机构在终止公告发布后自动失效，不予退还。</w:t>
      </w:r>
    </w:p>
    <w:p w14:paraId="58AF3BDD">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9.3.6 投标有效期内</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撤销</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或采购代理机构可按照本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约定向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或保证方主张赔偿责任，</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的失信行为将被纳入诚信记录。</w:t>
      </w:r>
    </w:p>
    <w:p w14:paraId="5007440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 投标报价</w:t>
      </w:r>
    </w:p>
    <w:p w14:paraId="77E4A9B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9.4.1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自行承担。</w:t>
      </w:r>
    </w:p>
    <w:p w14:paraId="1568A36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投报多包的，应对每包分别报价并分别填报开标报价一览表。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报出的总价为货物/服务全部完成交付的最终价格。</w:t>
      </w:r>
    </w:p>
    <w:p w14:paraId="6E1E28C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必须整包进行投标，不得拆包分项投标。</w:t>
      </w:r>
    </w:p>
    <w:p w14:paraId="45A6A51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9.4.4 本次招标不接受可选择或可调整的投标和报价。</w:t>
      </w:r>
    </w:p>
    <w:p w14:paraId="2A1C4CE5">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9.4.5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应提供货物/服务的单价（包括货物报价、装箱、包装、包装物料、送货、安装调试费、保险费用及其他应有的费用）、总价及其他事项。</w:t>
      </w:r>
    </w:p>
    <w:p w14:paraId="20A7413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9.4.6 任何超出招标文件要求而额外赠送的货物、服务等其他形式的优惠，在评标时将不作为价格折算的必备条件。</w:t>
      </w:r>
    </w:p>
    <w:p w14:paraId="4A013A2C">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9.4.7项目实施过程中需要主要辅材的项目，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自行设计表格，填写主要辅材清单，注明品牌、型号、产地、单价、数量等内容。</w:t>
      </w:r>
    </w:p>
    <w:p w14:paraId="3A5AF73D">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10.投标内容填写说明</w:t>
      </w:r>
    </w:p>
    <w:p w14:paraId="6739C11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应详细阅读招标文件的全部内容，按招标文件的要求提供投标文件，并保证所提供的全部资料的真实性，以使投标对招标文件中的内容做出实质性和完整性的响应，否则，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须自行承担由此引起的风险和责任。</w:t>
      </w:r>
    </w:p>
    <w:p w14:paraId="3D16889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  投标文件有固定格式要求的须按</w:t>
      </w:r>
      <w:r>
        <w:rPr>
          <w:rFonts w:hint="eastAsia" w:ascii="宋体" w:hAnsi="宋体" w:eastAsia="宋体" w:cs="宋体"/>
          <w:sz w:val="24"/>
          <w:szCs w:val="24"/>
          <w:highlight w:val="none"/>
          <w:lang w:eastAsia="zh-CN"/>
        </w:rPr>
        <w:t>第六部分</w:t>
      </w:r>
      <w:r>
        <w:rPr>
          <w:rFonts w:hint="eastAsia" w:ascii="宋体" w:hAnsi="宋体" w:eastAsia="宋体" w:cs="宋体"/>
          <w:sz w:val="24"/>
          <w:szCs w:val="24"/>
          <w:highlight w:val="none"/>
        </w:rPr>
        <w:t>提供的统一格式逐项填写；无相应内容可填的项填写“无”、“未测试”、“没有相应指标”、“/”等明确的回答。</w:t>
      </w:r>
    </w:p>
    <w:p w14:paraId="167C43E4">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10.3开标报价一览表要求按格式统一填写，不得自行增减内容。</w:t>
      </w:r>
    </w:p>
    <w:p w14:paraId="2A373CA3">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必须保证投标文件所提供的全部资料真实有效，并接受评标委员会对其中任何资料进一步审查的要求，且承担相应的法律责任。</w:t>
      </w:r>
    </w:p>
    <w:p w14:paraId="56D2323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10.5因投标文件字迹潦草、提交资料不清晰或表达不清楚所引起的不利后果由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w:t>
      </w:r>
    </w:p>
    <w:p w14:paraId="506ECCCB">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11.投标有效期限</w:t>
      </w:r>
    </w:p>
    <w:p w14:paraId="5EF6076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本项目投标有效期见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须知前附表的规定。</w:t>
      </w:r>
    </w:p>
    <w:p w14:paraId="3FB4B36A">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12.投标文件的签署</w:t>
      </w:r>
    </w:p>
    <w:p w14:paraId="7481B76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12.1组成投标文件的各种文件均应遵守本条规定。</w:t>
      </w:r>
    </w:p>
    <w:p w14:paraId="3911796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在电子投标文件及相关文件的签订、履行、通知等事项中的“盖章”、“印章”、“公章”等处均仅指与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名称全称相一致的标准公章，不得使用其它（如带有“专用章”等字样）的印章。</w:t>
      </w:r>
    </w:p>
    <w:p w14:paraId="0EAFB28C">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jc w:val="both"/>
        <w:textAlignment w:val="auto"/>
        <w:rPr>
          <w:rFonts w:hint="eastAsia" w:ascii="宋体" w:hAnsi="宋体" w:eastAsia="宋体" w:cs="宋体"/>
          <w:spacing w:val="10"/>
          <w:sz w:val="24"/>
          <w:szCs w:val="24"/>
          <w:highlight w:val="none"/>
        </w:rPr>
      </w:pPr>
      <w:bookmarkStart w:id="33" w:name="_Toc560"/>
      <w:bookmarkStart w:id="34" w:name="_Toc424378688"/>
      <w:bookmarkStart w:id="35" w:name="_Toc15651"/>
      <w:bookmarkStart w:id="36" w:name="_Toc27187"/>
      <w:bookmarkStart w:id="37" w:name="_Toc26290"/>
      <w:bookmarkStart w:id="38" w:name="_Toc87257886"/>
      <w:r>
        <w:rPr>
          <w:rFonts w:hint="eastAsia" w:ascii="宋体" w:hAnsi="宋体" w:eastAsia="宋体" w:cs="宋体"/>
          <w:spacing w:val="10"/>
          <w:sz w:val="24"/>
          <w:szCs w:val="24"/>
          <w:highlight w:val="none"/>
        </w:rPr>
        <w:t>四、投标文件的递交</w:t>
      </w:r>
      <w:bookmarkEnd w:id="33"/>
      <w:bookmarkEnd w:id="34"/>
      <w:bookmarkEnd w:id="35"/>
      <w:bookmarkEnd w:id="36"/>
      <w:bookmarkEnd w:id="37"/>
      <w:bookmarkEnd w:id="38"/>
      <w:r>
        <w:rPr>
          <w:rFonts w:hint="eastAsia" w:ascii="宋体" w:hAnsi="宋体" w:eastAsia="宋体" w:cs="宋体"/>
          <w:spacing w:val="10"/>
          <w:sz w:val="24"/>
          <w:szCs w:val="24"/>
          <w:highlight w:val="none"/>
        </w:rPr>
        <w:t xml:space="preserve">     </w:t>
      </w:r>
    </w:p>
    <w:p w14:paraId="5F3E223D">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13.递交方式</w:t>
      </w:r>
    </w:p>
    <w:p w14:paraId="5E77456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投标文件的递交</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须知前附表的规定。</w:t>
      </w:r>
    </w:p>
    <w:p w14:paraId="002E607C">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14.投标截止时间</w:t>
      </w:r>
    </w:p>
    <w:p w14:paraId="37380FCD">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电子投标文件须按照招标文件第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部分</w:t>
      </w:r>
    </w:p>
    <w:p w14:paraId="21E98CD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中规定的投标解密时间进行解密。因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自身原因导致其在规定的时间未进行解密的，投标无效。其他原因导致未解密的，可在解密时间截止后在“政采云平台”进行异常处理上传备份文件。</w:t>
      </w:r>
    </w:p>
    <w:p w14:paraId="7658307A">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 采购代理机构根据本须知的规定，通过修改招标文件或自行决定延长投标截止日期的，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受投标截止日期制约的所有权利和义务均延长至新的截止日期。</w:t>
      </w:r>
    </w:p>
    <w:p w14:paraId="7E77D98C">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15.投标文件的补充、修改和撤回</w:t>
      </w:r>
    </w:p>
    <w:p w14:paraId="227B3E8D">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在开标解密截止时间前，可以对电子投标文件进行补充、修改或者撤回。</w:t>
      </w:r>
    </w:p>
    <w:p w14:paraId="605F8943">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15.2在招标文件要求的投标文件提交截止时间之后，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不得对其投标文件进行补充、修改或撤回。</w:t>
      </w:r>
    </w:p>
    <w:p w14:paraId="24481EEA">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jc w:val="both"/>
        <w:textAlignment w:val="auto"/>
        <w:rPr>
          <w:rFonts w:hint="eastAsia" w:ascii="宋体" w:hAnsi="宋体" w:eastAsia="宋体" w:cs="宋体"/>
          <w:spacing w:val="10"/>
          <w:sz w:val="24"/>
          <w:szCs w:val="24"/>
          <w:highlight w:val="none"/>
        </w:rPr>
      </w:pPr>
      <w:bookmarkStart w:id="39" w:name="_Toc25387"/>
      <w:bookmarkStart w:id="40" w:name="_Toc5947"/>
      <w:bookmarkStart w:id="41" w:name="_Toc352761934"/>
      <w:bookmarkStart w:id="42" w:name="_Toc87257887"/>
      <w:bookmarkStart w:id="43" w:name="_Toc424378689"/>
      <w:bookmarkStart w:id="44" w:name="_Toc6982"/>
      <w:bookmarkStart w:id="45" w:name="_Toc829"/>
      <w:r>
        <w:rPr>
          <w:rFonts w:hint="eastAsia" w:ascii="宋体" w:hAnsi="宋体" w:eastAsia="宋体" w:cs="宋体"/>
          <w:spacing w:val="10"/>
          <w:sz w:val="24"/>
          <w:szCs w:val="24"/>
          <w:highlight w:val="none"/>
        </w:rPr>
        <w:t>五、开标</w:t>
      </w:r>
      <w:bookmarkEnd w:id="39"/>
      <w:bookmarkEnd w:id="40"/>
      <w:bookmarkEnd w:id="41"/>
      <w:bookmarkEnd w:id="42"/>
      <w:bookmarkEnd w:id="43"/>
      <w:bookmarkEnd w:id="44"/>
      <w:bookmarkEnd w:id="45"/>
      <w:r>
        <w:rPr>
          <w:rFonts w:hint="eastAsia" w:ascii="宋体" w:hAnsi="宋体" w:eastAsia="宋体" w:cs="宋体"/>
          <w:spacing w:val="10"/>
          <w:sz w:val="24"/>
          <w:szCs w:val="24"/>
          <w:highlight w:val="none"/>
        </w:rPr>
        <w:t xml:space="preserve">     </w:t>
      </w:r>
    </w:p>
    <w:p w14:paraId="5655B22C">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16.开标及其有关事项</w:t>
      </w:r>
    </w:p>
    <w:p w14:paraId="283DF79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bookmarkStart w:id="46" w:name="_Toc352761935"/>
      <w:bookmarkStart w:id="47" w:name="_Toc424378690"/>
      <w:r>
        <w:rPr>
          <w:rFonts w:hint="eastAsia" w:ascii="宋体" w:hAnsi="宋体" w:eastAsia="宋体" w:cs="宋体"/>
          <w:sz w:val="24"/>
          <w:szCs w:val="24"/>
          <w:highlight w:val="none"/>
        </w:rPr>
        <w:t>16.1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不足三家的，不得开标。</w:t>
      </w:r>
    </w:p>
    <w:p w14:paraId="5461E543">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16.2开标时，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在开标现场或登录“政采云平台”在规定时间内解密电子投标文件，因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自身原因导致其规定时间内未完成解密将导致投标无效。其他原因导致未解密的，可在解密时间截止后在系统进行异常处理上传备份文件。</w:t>
      </w:r>
    </w:p>
    <w:p w14:paraId="5C35581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在开标现场或登录“政采云平台”中自行查看开标结果，并进行确认，在规定时间内未进行确认的，系统默认为已确认开标结果。</w:t>
      </w:r>
    </w:p>
    <w:p w14:paraId="306F269A">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jc w:val="both"/>
        <w:textAlignment w:val="auto"/>
        <w:rPr>
          <w:rFonts w:hint="eastAsia" w:ascii="宋体" w:hAnsi="宋体" w:eastAsia="宋体" w:cs="宋体"/>
          <w:spacing w:val="10"/>
          <w:sz w:val="24"/>
          <w:szCs w:val="24"/>
          <w:highlight w:val="none"/>
        </w:rPr>
      </w:pPr>
      <w:bookmarkStart w:id="48" w:name="_Toc8119"/>
      <w:bookmarkStart w:id="49" w:name="_Toc3931"/>
      <w:bookmarkStart w:id="50" w:name="_Toc6895"/>
      <w:bookmarkStart w:id="51" w:name="_Toc87257888"/>
      <w:bookmarkStart w:id="52" w:name="_Toc11458"/>
      <w:r>
        <w:rPr>
          <w:rFonts w:hint="eastAsia" w:ascii="宋体" w:hAnsi="宋体" w:eastAsia="宋体" w:cs="宋体"/>
          <w:spacing w:val="10"/>
          <w:sz w:val="24"/>
          <w:szCs w:val="24"/>
          <w:highlight w:val="none"/>
        </w:rPr>
        <w:t>六、评标程序和要求</w:t>
      </w:r>
      <w:bookmarkEnd w:id="46"/>
      <w:bookmarkEnd w:id="47"/>
      <w:bookmarkEnd w:id="48"/>
      <w:bookmarkEnd w:id="49"/>
      <w:bookmarkEnd w:id="50"/>
      <w:bookmarkEnd w:id="51"/>
      <w:bookmarkEnd w:id="52"/>
    </w:p>
    <w:p w14:paraId="6B84FB4D">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17.项目组织</w:t>
      </w:r>
    </w:p>
    <w:p w14:paraId="71259819">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采购代理机构负责组织评标工作并履行相关职责。</w:t>
      </w:r>
    </w:p>
    <w:p w14:paraId="14A5C719">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18.</w:t>
      </w:r>
      <w:r>
        <w:rPr>
          <w:rFonts w:hint="eastAsia" w:ascii="宋体" w:hAnsi="宋体" w:eastAsia="宋体" w:cs="宋体"/>
          <w:b/>
          <w:spacing w:val="10"/>
          <w:sz w:val="24"/>
          <w:szCs w:val="24"/>
          <w:highlight w:val="none"/>
          <w:lang w:eastAsia="zh-CN"/>
        </w:rPr>
        <w:t>投标人</w:t>
      </w:r>
      <w:r>
        <w:rPr>
          <w:rFonts w:hint="eastAsia" w:ascii="宋体" w:hAnsi="宋体" w:eastAsia="宋体" w:cs="宋体"/>
          <w:b/>
          <w:spacing w:val="10"/>
          <w:sz w:val="24"/>
          <w:szCs w:val="24"/>
          <w:highlight w:val="none"/>
        </w:rPr>
        <w:t>资格审查</w:t>
      </w:r>
    </w:p>
    <w:p w14:paraId="19AD7AD1">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公开招标采购项目开标结束后，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或采购代理机构按照招标文件第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部分中资格审查的内容及标准对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提交的投标文件（资格证明文件）进行资格审查，以确定</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是否具备投标资格。审查后合格</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不足3家的不得评标。</w:t>
      </w:r>
    </w:p>
    <w:p w14:paraId="7ED4FE64">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19.组建评标委员会</w:t>
      </w:r>
    </w:p>
    <w:p w14:paraId="248F545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 采购代理机构根据政府采购有关法律法规和本招标文件的规定，结合本招标项目的特点组建评标委员会，评标委员会由</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人及以上单数组成，其中评审专家不少于成员总数的三分之二。</w:t>
      </w:r>
    </w:p>
    <w:p w14:paraId="67D7B7B1">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 评标委员会负责对符合资格的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的投标文件（商务技术文件）进行符合性审查和商务、技术部分的评标事务，出具经评标委员会签字的评标报告。</w:t>
      </w:r>
    </w:p>
    <w:p w14:paraId="6EF98FD5">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19.3 采购代理机构负责组织项目的评标工作。</w:t>
      </w:r>
    </w:p>
    <w:p w14:paraId="6E61FCA1">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20.投标文件（商务技术文件）符合性审查</w:t>
      </w:r>
    </w:p>
    <w:p w14:paraId="1AE549D8">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评标委员会按照招标文件第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部分评标标准和评标办法中符合性审查的内容及标准对投标文件进行符合性审查，以确定投标文件是否对招标文件的商务、技术等实质性要求作出响应。</w:t>
      </w:r>
    </w:p>
    <w:p w14:paraId="0C6EF3DF">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21.评审中遵循的原则</w:t>
      </w:r>
    </w:p>
    <w:p w14:paraId="45F6241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21.1审查中，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存在下列情况之一的，投标无效：</w:t>
      </w:r>
    </w:p>
    <w:p w14:paraId="5EAB4E3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A、未按招标文件的规定提交投标保证金或保函的；</w:t>
      </w:r>
    </w:p>
    <w:p w14:paraId="769AE64D">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B、投标文件未按招标文件要求签署、盖章的；</w:t>
      </w:r>
    </w:p>
    <w:p w14:paraId="61FAF8E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C、不具备招标文件规定的资格要求的；</w:t>
      </w:r>
    </w:p>
    <w:p w14:paraId="1A44F64D">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D、报价超过招标文件规定预算金额或者最高限价的；</w:t>
      </w:r>
    </w:p>
    <w:p w14:paraId="27AF11B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E、投标文件含有</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不能接受的附加条件的；</w:t>
      </w:r>
    </w:p>
    <w:p w14:paraId="6E5B0A1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F、法律、法规和招标文件规定的其他无效情形的。</w:t>
      </w:r>
    </w:p>
    <w:p w14:paraId="21E5440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21.2在评标过程中发现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有下列情形的，评标委员会应认定其投标无效，并书面报告相关监管部门： </w:t>
      </w:r>
    </w:p>
    <w:p w14:paraId="6FD6249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A、有恶意串通的；</w:t>
      </w:r>
    </w:p>
    <w:p w14:paraId="1681C15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B、有妨碍其他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的竞争行为的；</w:t>
      </w:r>
    </w:p>
    <w:p w14:paraId="438F4700">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C、有损害</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的合法权益的。</w:t>
      </w:r>
    </w:p>
    <w:p w14:paraId="7135F18A">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有下列情形之一的，视为串通投标，其投标无效：</w:t>
      </w:r>
    </w:p>
    <w:p w14:paraId="73C1371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的投标文件由同一单位或者个人编制的；</w:t>
      </w:r>
    </w:p>
    <w:p w14:paraId="7DBE570D">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委托同一单位或者个人办理投标事宜；</w:t>
      </w:r>
    </w:p>
    <w:p w14:paraId="518FC760">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的投标文件载明的项目管理成员或者联系人为同一人；</w:t>
      </w:r>
    </w:p>
    <w:p w14:paraId="386AED2A">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的投标文件异常一致或者投标报价呈规律性差异；</w:t>
      </w:r>
    </w:p>
    <w:p w14:paraId="00CAF0A4">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的投标文件相互混装；</w:t>
      </w:r>
    </w:p>
    <w:p w14:paraId="11905ED4">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F、不同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的投标保证金从同一单位或者个人的账户转出。</w:t>
      </w:r>
    </w:p>
    <w:p w14:paraId="68A94F8C">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21.4审查中，对明显的文字和计算错误按下述原则处理：</w:t>
      </w:r>
    </w:p>
    <w:p w14:paraId="38466E6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A、开标报价一览表内容与投标文件中相应内容不一致的，以开标报价一览表为准；</w:t>
      </w:r>
    </w:p>
    <w:p w14:paraId="2E3F1D91">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B、大写金额和小写金额不一致的，以大写金额为准；</w:t>
      </w:r>
    </w:p>
    <w:p w14:paraId="23A05D05">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C、单价金额小数点或百分比有明显错误的，以开标报价一览表的总价为准，并修改单价；</w:t>
      </w:r>
    </w:p>
    <w:p w14:paraId="2309854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D、总价金额与按单价汇总金额不一致的，以单价金额计算结果为准。 </w:t>
      </w:r>
    </w:p>
    <w:p w14:paraId="7565EDFC">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评标委员会将要求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按上述原则对投标报价进行调整确认。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确认后的报价对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具有约束力，如果</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不予确认，其投标无效。</w:t>
      </w:r>
    </w:p>
    <w:p w14:paraId="480DE1F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21.5 如果多个</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所投核心产品全部为同一品牌的按下述原则处理：</w:t>
      </w:r>
    </w:p>
    <w:p w14:paraId="7FADE10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A、采用最低评标价法的采购项目，提供相同品牌产品的不同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参加同一合同项下投标的，以其中通过资格审查、符合性审查且报价最低的参加评标；报价相同的采取随机抽取方式确定，其他投标无效。</w:t>
      </w:r>
    </w:p>
    <w:p w14:paraId="194F866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B、使用综合评分法的采购项目，提供相同品牌产品且通过资格审查、符合性审查的不同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参加同一合同项下投标的，按一家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计算，评审后得分最高的同品牌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中标或获取中标人资格；评审得分相同的采取随机抽取方式确定，其他同品牌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不作为中标人或中标候选人。</w:t>
      </w:r>
    </w:p>
    <w:p w14:paraId="78ECC07C">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C、非单一产品采购项目，技术需求书中标注“※”的产品为核心产品。多家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提供的核心产品品牌完全相同的，按前两款规定处理。</w:t>
      </w:r>
    </w:p>
    <w:p w14:paraId="7A64591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21.6</w:t>
      </w:r>
      <w:r>
        <w:rPr>
          <w:rFonts w:hint="eastAsia" w:ascii="宋体" w:hAnsi="宋体" w:eastAsia="宋体" w:cs="宋体"/>
          <w:b w:val="0"/>
          <w:bCs w:val="0"/>
          <w:sz w:val="24"/>
          <w:szCs w:val="24"/>
          <w:highlight w:val="none"/>
          <w:lang w:val="en-US" w:eastAsia="zh-CN"/>
        </w:rPr>
        <w:t>异常低价审查</w:t>
      </w:r>
    </w:p>
    <w:p w14:paraId="294E5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A、政府采购评审中出现下列情形之一的，评审小组应当启动异常低价投标（响应）审查程序：</w:t>
      </w:r>
    </w:p>
    <w:p w14:paraId="28B83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①投标（响应）报价低于全部通过符合性审查供应商投标（响应）报价平均值50%的，即投标（响应）报价＜全部通过符合性审查供应商投标（响应）报价平均值×50%；</w:t>
      </w:r>
    </w:p>
    <w:p w14:paraId="6B5AD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②投标（响应）报价低于通过符合性审查的次低报价供应商投标（响应）报价50%的，即投标（响应）报价＜通过符合性审查的次低报价供应商投标（响应）报价×50%；</w:t>
      </w:r>
    </w:p>
    <w:p w14:paraId="0F854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③投标（响应）报价低于采购项目最高限价45%的，即投标（响应）报价＜采购项目最高限价×45%；</w:t>
      </w:r>
    </w:p>
    <w:p w14:paraId="08514A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④评审小组基于专业判断，认为供应商报价过低，有可能影响产品质量或者不能诚信履约的其他情形。</w:t>
      </w:r>
    </w:p>
    <w:p w14:paraId="0736EA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B、评审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568E9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18F48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异常低价投标（响应）审查的启动原因、审查意见和审查结果应当在评审报告中记录，并随供应商提供的相关书面说明及证明材料，以及评审小组有关互联网浏览、查询历史一并归档。</w:t>
      </w:r>
    </w:p>
    <w:p w14:paraId="2DD715B8">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 xml:space="preserve">22.投标的澄清、说明或者补正 </w:t>
      </w:r>
    </w:p>
    <w:p w14:paraId="3A81B6B4">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 对于投标文件中含义不明确、同类问题表述不一致或者有明显文字和计算错误的内容，评标委员会应要求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作出必要的澄清、说明或者补正。</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的澄清、说明或者补正不得超出投标文件的范围或者改变投标文件的实质性内容。</w:t>
      </w:r>
    </w:p>
    <w:p w14:paraId="4490DEA8">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评标委员会认为</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的报价明显低于其他通过符合性审查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的报价，有可能影响产品质量或者不能诚信履约的，应当要求其在合理的时间内在政采云平台系统中提供说明，必要时提交相关证明材料；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不能证明其报价合理性的，评标委员会应当将其作为无效投标处理。</w:t>
      </w:r>
    </w:p>
    <w:p w14:paraId="6C9E3ECA">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23.比较与评价</w:t>
      </w:r>
    </w:p>
    <w:p w14:paraId="31AF0663">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评标委员会按照招标文件中第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部分规定的评标标准和评标办法，对符合性审查合格的投标文件（商务技术文件）进行商务和技术评估，综合比较和评价。</w:t>
      </w:r>
    </w:p>
    <w:p w14:paraId="7AF7D4C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 采用综合评分法评审的应按照招标文件第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部分评标标准和评标办法中规定的评标方法、中标条件以及评分细则进行。</w:t>
      </w:r>
    </w:p>
    <w:p w14:paraId="1E31A03D">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24.评审复核</w:t>
      </w:r>
    </w:p>
    <w:p w14:paraId="23DB984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24.1评标结果汇总完成后，除下列情形外，任何人不得修改评标结果：</w:t>
      </w:r>
    </w:p>
    <w:p w14:paraId="1D370EF5">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A、分值汇总计算错误的；</w:t>
      </w:r>
    </w:p>
    <w:p w14:paraId="0C03B2C9">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B、分项评分超出评分标准范围的；</w:t>
      </w:r>
    </w:p>
    <w:p w14:paraId="0B520F4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C、评标委员会成员对客观评审因素评分不一致的；</w:t>
      </w:r>
    </w:p>
    <w:p w14:paraId="7F75C2F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D、经评标委员会认定评分畸高、畸低的。</w:t>
      </w:r>
    </w:p>
    <w:p w14:paraId="4B7FD5A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24.2评标报告签署前，经复核发现存在以上情形之一的，评标委员会应当当场修改评标结果，并在评标报告中记载；评标报告签署后，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或者采购代理机构发现存在以上情形之一的，应当组织原评标委员会进行重新评审，重新评审改变评标结果的，书面报告相关监管部门。</w:t>
      </w:r>
    </w:p>
    <w:p w14:paraId="10D66A98">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25.</w:t>
      </w:r>
      <w:r>
        <w:rPr>
          <w:rFonts w:hint="eastAsia" w:ascii="宋体" w:hAnsi="宋体" w:eastAsia="宋体" w:cs="宋体"/>
          <w:b/>
          <w:spacing w:val="10"/>
          <w:sz w:val="24"/>
          <w:szCs w:val="24"/>
          <w:highlight w:val="none"/>
          <w:lang w:val="en-US" w:eastAsia="zh-CN"/>
        </w:rPr>
        <w:t>推荐</w:t>
      </w:r>
      <w:r>
        <w:rPr>
          <w:rFonts w:hint="eastAsia" w:ascii="宋体" w:hAnsi="宋体" w:eastAsia="宋体" w:cs="宋体"/>
          <w:b/>
          <w:spacing w:val="10"/>
          <w:sz w:val="24"/>
          <w:szCs w:val="24"/>
          <w:highlight w:val="none"/>
        </w:rPr>
        <w:t>中标候选人名单和确定中标人</w:t>
      </w:r>
    </w:p>
    <w:p w14:paraId="477BEAEF">
      <w:pPr>
        <w:pStyle w:val="23"/>
        <w:pageBreakBefore w:val="0"/>
        <w:widowControl w:val="0"/>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25.1推荐中标候选人名单</w:t>
      </w:r>
    </w:p>
    <w:p w14:paraId="5F634010">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招标文件第三部分规定采用最低评标价法的，评标结果按投标报价由低到高顺序排列，投标报价</w:t>
      </w:r>
      <w:r>
        <w:rPr>
          <w:rFonts w:ascii="PingFang SC" w:hAnsi="PingFang SC" w:eastAsia="PingFang SC" w:cs="PingFang SC"/>
          <w:i w:val="0"/>
          <w:iCs w:val="0"/>
          <w:caps w:val="0"/>
          <w:color w:val="000000"/>
          <w:spacing w:val="0"/>
          <w:sz w:val="24"/>
          <w:szCs w:val="24"/>
          <w:shd w:val="clear" w:color="auto" w:fill="FFFFFF"/>
        </w:rPr>
        <w:t>满足招标文件的实质性要求</w:t>
      </w:r>
      <w:r>
        <w:rPr>
          <w:rFonts w:hint="eastAsia" w:ascii="PingFang SC" w:hAnsi="PingFang SC" w:eastAsia="宋体" w:cs="PingFang SC"/>
          <w:i w:val="0"/>
          <w:iCs w:val="0"/>
          <w:caps w:val="0"/>
          <w:color w:val="000000"/>
          <w:spacing w:val="0"/>
          <w:sz w:val="24"/>
          <w:szCs w:val="24"/>
          <w:shd w:val="clear" w:color="auto" w:fill="FFFFFF"/>
          <w:lang w:val="en-US" w:eastAsia="zh-CN"/>
        </w:rPr>
        <w:t>且</w:t>
      </w:r>
      <w:r>
        <w:rPr>
          <w:rFonts w:hint="eastAsia" w:ascii="宋体" w:hAnsi="宋体" w:eastAsia="宋体" w:cs="宋体"/>
          <w:sz w:val="24"/>
          <w:szCs w:val="24"/>
          <w:highlight w:val="none"/>
          <w:lang w:val="en-US" w:eastAsia="zh-CN"/>
        </w:rPr>
        <w:t>最低的投标人为排名第一的中标候选人。投标报价相同的采取随机抽取的方式确定排名第一的中标候选人。</w:t>
      </w:r>
    </w:p>
    <w:p w14:paraId="159E4C72">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采用最低评标价法评标时，除了算术修正和落实政府采购政策需进行的价格扣除外，不能对投标人的投标价格进行任何调整。</w:t>
      </w:r>
    </w:p>
    <w:p w14:paraId="14CFA263">
      <w:pPr>
        <w:pStyle w:val="23"/>
        <w:pageBreakBefore w:val="0"/>
        <w:widowControl w:val="0"/>
        <w:shd w:val="clear" w:color="auto" w:fill="auto"/>
        <w:kinsoku/>
        <w:wordWrap/>
        <w:overflowPunct/>
        <w:topLinePunct w:val="0"/>
        <w:autoSpaceDE/>
        <w:autoSpaceDN/>
        <w:bidi w:val="0"/>
        <w:adjustRightInd/>
        <w:spacing w:line="360" w:lineRule="auto"/>
        <w:ind w:firstLine="522" w:firstLineChars="2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26.编写评标报告</w:t>
      </w:r>
    </w:p>
    <w:p w14:paraId="647BB131">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评标委员会评审组长根据全体评标成员签字的原始评标记录和评标结果编写评标报告，并由全体评标成员共同签字确认。</w:t>
      </w:r>
    </w:p>
    <w:p w14:paraId="19FD1465">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 xml:space="preserve">27.评标过程保密    </w:t>
      </w:r>
    </w:p>
    <w:p w14:paraId="6820906A">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、采购代理机构要采取必要措施，保证评标在严格保密的情况下进行。除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代表、评标现场组织人员外，</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的其他工作人员以及与评标工作无关的人员不得进入评标现场。</w:t>
      </w:r>
    </w:p>
    <w:p w14:paraId="727825EC">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有关人员对评标情况以及在评标过程中获悉的国家秘密、商业秘密负有保密责任。</w:t>
      </w:r>
    </w:p>
    <w:p w14:paraId="4E94C2D9">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28.采购项目废标</w:t>
      </w:r>
    </w:p>
    <w:p w14:paraId="5FC98835">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28.1 在评标过程中，评标委员会发现有下列情形之一的，应对采购项目予以废标：</w:t>
      </w:r>
    </w:p>
    <w:p w14:paraId="7FA08250">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A、符合专业条件的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或者对招标文件作实质响应的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数量不足3家的；</w:t>
      </w:r>
    </w:p>
    <w:p w14:paraId="4902244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的报价均超过采购预算或最高限价的；</w:t>
      </w:r>
    </w:p>
    <w:p w14:paraId="23B9771D">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C、出现影响采购公正的违法、违规行为的；</w:t>
      </w:r>
    </w:p>
    <w:p w14:paraId="03682DD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D、因重大变故，采购任务取消的。</w:t>
      </w:r>
    </w:p>
    <w:p w14:paraId="02A1236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采购项目废标后，评标委员会应做出书面报告。</w:t>
      </w:r>
    </w:p>
    <w:p w14:paraId="7B46D89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28.2 废标后，采购代理机构将废标结果通知各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7F4FBFDE">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jc w:val="both"/>
        <w:textAlignment w:val="auto"/>
        <w:rPr>
          <w:rFonts w:hint="eastAsia" w:ascii="宋体" w:hAnsi="宋体" w:eastAsia="宋体" w:cs="宋体"/>
          <w:spacing w:val="10"/>
          <w:sz w:val="24"/>
          <w:szCs w:val="24"/>
          <w:highlight w:val="none"/>
        </w:rPr>
      </w:pPr>
      <w:bookmarkStart w:id="53" w:name="_Toc7762"/>
      <w:bookmarkStart w:id="54" w:name="_Toc424378691"/>
      <w:bookmarkStart w:id="55" w:name="_Toc32242"/>
      <w:bookmarkStart w:id="56" w:name="_Toc17208"/>
      <w:bookmarkStart w:id="57" w:name="_Toc87257889"/>
      <w:bookmarkStart w:id="58" w:name="_Toc13881"/>
      <w:r>
        <w:rPr>
          <w:rFonts w:hint="eastAsia" w:ascii="宋体" w:hAnsi="宋体" w:eastAsia="宋体" w:cs="宋体"/>
          <w:spacing w:val="10"/>
          <w:sz w:val="24"/>
          <w:szCs w:val="24"/>
          <w:highlight w:val="none"/>
        </w:rPr>
        <w:t>七、签订合同</w:t>
      </w:r>
      <w:bookmarkEnd w:id="53"/>
      <w:bookmarkEnd w:id="54"/>
      <w:bookmarkEnd w:id="55"/>
      <w:bookmarkEnd w:id="56"/>
      <w:bookmarkEnd w:id="57"/>
      <w:bookmarkEnd w:id="58"/>
    </w:p>
    <w:p w14:paraId="5839741F">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29．中标通知</w:t>
      </w:r>
    </w:p>
    <w:p w14:paraId="6C5919D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29.1 中标人确定之日起2个工作日内，采购代理机构在刊登本次招标公告的媒体上发布中标公告，并</w:t>
      </w:r>
      <w:r>
        <w:rPr>
          <w:rFonts w:hint="eastAsia" w:ascii="宋体" w:hAnsi="宋体" w:eastAsia="宋体" w:cs="宋体"/>
          <w:sz w:val="24"/>
          <w:szCs w:val="24"/>
          <w:highlight w:val="none"/>
          <w:lang w:eastAsia="zh-CN"/>
        </w:rPr>
        <w:t>同时提供政采云平台线上</w:t>
      </w:r>
      <w:r>
        <w:rPr>
          <w:rFonts w:hint="eastAsia" w:ascii="宋体" w:hAnsi="宋体" w:eastAsia="宋体" w:cs="宋体"/>
          <w:sz w:val="24"/>
          <w:szCs w:val="24"/>
          <w:highlight w:val="none"/>
        </w:rPr>
        <w:t>向中标人发出中标通知书，但该中标结果的有效性不依赖于未中标的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是否知道中标结果。中标通知书对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和中标人具有同等法律效力。中标通知书发出以后，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改变中标结果或者中标人放弃中标，应当承担相应的法律责任。</w:t>
      </w:r>
    </w:p>
    <w:p w14:paraId="4973B682">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29.2采购代理机构对未通过资格审查的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作解释。</w:t>
      </w:r>
    </w:p>
    <w:p w14:paraId="3B9B125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29.3 中标通知书是合同的组成部分。</w:t>
      </w:r>
    </w:p>
    <w:p w14:paraId="425A9059">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30．签订合同</w:t>
      </w:r>
    </w:p>
    <w:p w14:paraId="06CE529A">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30.1 </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应当自中标通知书发出之日起30日内与</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人签订书面合同。</w:t>
      </w:r>
    </w:p>
    <w:p w14:paraId="34B377C5">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 中标人应按照招标文件、投标文件及评标过程中的有关澄清、说明或者补正文件的内容与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签订合同。中标人不得再与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签订背离合同实质性内容的其它协议或声明。</w:t>
      </w:r>
    </w:p>
    <w:p w14:paraId="20CC62D3">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30.3如中标人拒绝与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签订合同的，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可以按照评审报告推荐的中标候人名单排序，确定下一中标候选人为中标人，也可以重新开展政府采购活动。</w:t>
      </w:r>
    </w:p>
    <w:p w14:paraId="56DCDA87">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30.4当出现法律法规等规定的中标无效或中标结果无效情形时，</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依法依规可与排名下一位的中标候选人另行签订合同，或依法重新开展采购活动。</w:t>
      </w:r>
    </w:p>
    <w:p w14:paraId="0BBC4A7B">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30.5 中标人应当自合同或补充合同签订之日起三个工作日内将合同提交同级政府采购监督管理部门和采购代理机构进行备案。</w:t>
      </w:r>
    </w:p>
    <w:p w14:paraId="183F57BA">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30.6对诚信记录良好的中标人免收履约保证金；如需收取履约保证金的，中标人须按照规定向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23923BF0">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jc w:val="both"/>
        <w:textAlignment w:val="auto"/>
        <w:rPr>
          <w:rFonts w:hint="eastAsia" w:ascii="宋体" w:hAnsi="宋体" w:eastAsia="宋体" w:cs="宋体"/>
          <w:spacing w:val="10"/>
          <w:sz w:val="24"/>
          <w:szCs w:val="24"/>
          <w:highlight w:val="none"/>
        </w:rPr>
      </w:pPr>
      <w:bookmarkStart w:id="59" w:name="_Toc31878"/>
      <w:bookmarkStart w:id="60" w:name="_Toc424378692"/>
      <w:bookmarkStart w:id="61" w:name="_Toc31890"/>
      <w:bookmarkStart w:id="62" w:name="_Toc421716587"/>
      <w:bookmarkStart w:id="63" w:name="_Toc87257890"/>
      <w:bookmarkStart w:id="64" w:name="_Toc18682"/>
      <w:bookmarkStart w:id="65" w:name="_Toc27795"/>
      <w:r>
        <w:rPr>
          <w:rFonts w:hint="eastAsia" w:ascii="宋体" w:hAnsi="宋体" w:eastAsia="宋体" w:cs="宋体"/>
          <w:spacing w:val="10"/>
          <w:sz w:val="24"/>
          <w:szCs w:val="24"/>
          <w:highlight w:val="none"/>
        </w:rPr>
        <w:t>八、</w:t>
      </w:r>
      <w:r>
        <w:rPr>
          <w:rFonts w:hint="eastAsia" w:ascii="宋体" w:hAnsi="宋体" w:eastAsia="宋体" w:cs="宋体"/>
          <w:spacing w:val="10"/>
          <w:sz w:val="24"/>
          <w:szCs w:val="24"/>
          <w:highlight w:val="none"/>
          <w:lang w:eastAsia="zh-CN"/>
        </w:rPr>
        <w:t>招标代理</w:t>
      </w:r>
      <w:r>
        <w:rPr>
          <w:rFonts w:hint="eastAsia" w:ascii="宋体" w:hAnsi="宋体" w:eastAsia="宋体" w:cs="宋体"/>
          <w:spacing w:val="10"/>
          <w:sz w:val="24"/>
          <w:szCs w:val="24"/>
          <w:highlight w:val="none"/>
        </w:rPr>
        <w:t>服务费</w:t>
      </w:r>
      <w:bookmarkEnd w:id="59"/>
      <w:bookmarkEnd w:id="60"/>
      <w:bookmarkEnd w:id="61"/>
      <w:bookmarkEnd w:id="62"/>
      <w:bookmarkEnd w:id="63"/>
      <w:bookmarkEnd w:id="64"/>
      <w:bookmarkEnd w:id="65"/>
    </w:p>
    <w:p w14:paraId="75FD57C9">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w:t>
      </w:r>
      <w:r>
        <w:rPr>
          <w:rFonts w:hint="eastAsia" w:ascii="宋体" w:hAnsi="宋体" w:eastAsia="宋体" w:cs="宋体"/>
          <w:b/>
          <w:spacing w:val="10"/>
          <w:sz w:val="24"/>
          <w:szCs w:val="24"/>
          <w:highlight w:val="none"/>
          <w:lang w:val="en-US" w:eastAsia="zh-CN"/>
        </w:rPr>
        <w:t>1</w:t>
      </w:r>
      <w:r>
        <w:rPr>
          <w:rFonts w:hint="eastAsia" w:ascii="宋体" w:hAnsi="宋体" w:eastAsia="宋体" w:cs="宋体"/>
          <w:b/>
          <w:spacing w:val="10"/>
          <w:sz w:val="24"/>
          <w:szCs w:val="24"/>
          <w:highlight w:val="none"/>
        </w:rPr>
        <w:t>.</w:t>
      </w:r>
      <w:r>
        <w:rPr>
          <w:rFonts w:hint="eastAsia" w:ascii="宋体" w:hAnsi="宋体" w:eastAsia="宋体" w:cs="宋体"/>
          <w:b/>
          <w:spacing w:val="10"/>
          <w:sz w:val="24"/>
          <w:szCs w:val="24"/>
          <w:highlight w:val="none"/>
          <w:lang w:eastAsia="zh-CN"/>
        </w:rPr>
        <w:t>招标代理</w:t>
      </w:r>
      <w:r>
        <w:rPr>
          <w:rFonts w:hint="eastAsia" w:ascii="宋体" w:hAnsi="宋体" w:eastAsia="宋体" w:cs="宋体"/>
          <w:b/>
          <w:spacing w:val="10"/>
          <w:sz w:val="24"/>
          <w:szCs w:val="24"/>
          <w:highlight w:val="none"/>
        </w:rPr>
        <w:t>服务费</w:t>
      </w:r>
    </w:p>
    <w:p w14:paraId="30BDBA0A">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招标代理</w:t>
      </w:r>
      <w:r>
        <w:rPr>
          <w:rFonts w:hint="eastAsia" w:ascii="宋体" w:hAnsi="宋体" w:eastAsia="宋体" w:cs="宋体"/>
          <w:sz w:val="24"/>
          <w:szCs w:val="24"/>
          <w:highlight w:val="none"/>
          <w:lang w:val="en-US" w:eastAsia="zh-CN"/>
        </w:rPr>
        <w:t>服务费</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须知前附表的规定。 </w:t>
      </w:r>
    </w:p>
    <w:p w14:paraId="5B0FBD79">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jc w:val="both"/>
        <w:textAlignment w:val="auto"/>
        <w:rPr>
          <w:rFonts w:hint="eastAsia" w:ascii="宋体" w:hAnsi="宋体" w:eastAsia="宋体" w:cs="宋体"/>
          <w:spacing w:val="10"/>
          <w:sz w:val="24"/>
          <w:szCs w:val="24"/>
          <w:highlight w:val="none"/>
        </w:rPr>
      </w:pPr>
      <w:bookmarkStart w:id="66" w:name="_Toc5907"/>
      <w:bookmarkStart w:id="67" w:name="_Toc6769"/>
      <w:bookmarkStart w:id="68" w:name="_Toc87257891"/>
      <w:bookmarkStart w:id="69" w:name="_Toc29869"/>
      <w:bookmarkStart w:id="70" w:name="_Toc424378693"/>
      <w:bookmarkStart w:id="71" w:name="_Toc32407"/>
      <w:bookmarkStart w:id="72" w:name="_Toc421716588"/>
      <w:r>
        <w:rPr>
          <w:rFonts w:hint="eastAsia" w:ascii="宋体" w:hAnsi="宋体" w:eastAsia="宋体" w:cs="宋体"/>
          <w:spacing w:val="10"/>
          <w:sz w:val="24"/>
          <w:szCs w:val="24"/>
          <w:highlight w:val="none"/>
        </w:rPr>
        <w:t>九、保密和披露</w:t>
      </w:r>
      <w:bookmarkEnd w:id="66"/>
      <w:bookmarkEnd w:id="67"/>
      <w:bookmarkEnd w:id="68"/>
      <w:bookmarkEnd w:id="69"/>
      <w:bookmarkEnd w:id="70"/>
      <w:bookmarkEnd w:id="71"/>
      <w:bookmarkEnd w:id="72"/>
    </w:p>
    <w:p w14:paraId="02D6AB2E">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w:t>
      </w:r>
      <w:r>
        <w:rPr>
          <w:rFonts w:hint="eastAsia" w:ascii="宋体" w:hAnsi="宋体" w:eastAsia="宋体" w:cs="宋体"/>
          <w:b/>
          <w:spacing w:val="10"/>
          <w:sz w:val="24"/>
          <w:szCs w:val="24"/>
          <w:highlight w:val="none"/>
          <w:lang w:val="en-US" w:eastAsia="zh-CN"/>
        </w:rPr>
        <w:t>2</w:t>
      </w:r>
      <w:r>
        <w:rPr>
          <w:rFonts w:hint="eastAsia" w:ascii="宋体" w:hAnsi="宋体" w:eastAsia="宋体" w:cs="宋体"/>
          <w:b/>
          <w:spacing w:val="10"/>
          <w:sz w:val="24"/>
          <w:szCs w:val="24"/>
          <w:highlight w:val="none"/>
        </w:rPr>
        <w:t>.保密</w:t>
      </w:r>
    </w:p>
    <w:p w14:paraId="45CDCD0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自领取招标文件之日起，须承诺承担本招标项目下的保密义务，不得将因本次招标获得的信息向第三人外传。</w:t>
      </w:r>
    </w:p>
    <w:p w14:paraId="62B66E47">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w:t>
      </w:r>
      <w:r>
        <w:rPr>
          <w:rFonts w:hint="eastAsia" w:ascii="宋体" w:hAnsi="宋体" w:eastAsia="宋体" w:cs="宋体"/>
          <w:b/>
          <w:spacing w:val="10"/>
          <w:sz w:val="24"/>
          <w:szCs w:val="24"/>
          <w:highlight w:val="none"/>
          <w:lang w:val="en-US" w:eastAsia="zh-CN"/>
        </w:rPr>
        <w:t>3</w:t>
      </w:r>
      <w:r>
        <w:rPr>
          <w:rFonts w:hint="eastAsia" w:ascii="宋体" w:hAnsi="宋体" w:eastAsia="宋体" w:cs="宋体"/>
          <w:b/>
          <w:spacing w:val="10"/>
          <w:sz w:val="24"/>
          <w:szCs w:val="24"/>
          <w:highlight w:val="none"/>
        </w:rPr>
        <w:t>.披露</w:t>
      </w:r>
    </w:p>
    <w:p w14:paraId="2BB40C2E">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.1采购代理机构有权将</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提供的所有资料向有关政府部门或评审标书的有关人员披露。</w:t>
      </w:r>
    </w:p>
    <w:p w14:paraId="01B64BCF">
      <w:pPr>
        <w:pStyle w:val="23"/>
        <w:pageBreakBefore w:val="0"/>
        <w:widowControl w:val="0"/>
        <w:shd w:val="clear" w:color="auto" w:fill="auto"/>
        <w:kinsoku/>
        <w:wordWrap/>
        <w:overflowPunct/>
        <w:topLinePunct w:val="0"/>
        <w:autoSpaceDE/>
        <w:autoSpaceDN/>
        <w:bidi w:val="0"/>
        <w:adjustRightInd/>
        <w:spacing w:line="360" w:lineRule="auto"/>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 在采购代理机构认为适当时或国家机关调查、审查、审计时以及其他符合法律法规规定的情形下，采购代理机构无须事先征求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/中标人同意即可披露关于采购过程、合同文本、签署情况的资料、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/中标人的名称及地址、投标文件的有关信息以及补充条款等，但必须在合理的必要范围内。对任何已经公布过的内容或与之内容相同的资料，以及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/中标人已经泄露或公开的，无须再承担保密责任。</w:t>
      </w:r>
    </w:p>
    <w:p w14:paraId="2F4091A4">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contextualSpacing/>
        <w:jc w:val="both"/>
        <w:textAlignment w:val="auto"/>
        <w:rPr>
          <w:rFonts w:hint="eastAsia" w:ascii="宋体" w:hAnsi="宋体" w:eastAsia="宋体" w:cs="宋体"/>
          <w:spacing w:val="10"/>
          <w:sz w:val="24"/>
          <w:szCs w:val="24"/>
          <w:highlight w:val="none"/>
        </w:rPr>
      </w:pPr>
      <w:bookmarkStart w:id="73" w:name="_Toc25479"/>
      <w:bookmarkStart w:id="74" w:name="_Toc18307"/>
      <w:bookmarkStart w:id="75" w:name="_Toc7251"/>
      <w:bookmarkStart w:id="76" w:name="_Toc87257892"/>
      <w:bookmarkStart w:id="77" w:name="_Toc20833"/>
      <w:r>
        <w:rPr>
          <w:rFonts w:hint="eastAsia" w:ascii="宋体" w:hAnsi="宋体" w:eastAsia="宋体" w:cs="宋体"/>
          <w:spacing w:val="10"/>
          <w:sz w:val="24"/>
          <w:szCs w:val="24"/>
          <w:highlight w:val="none"/>
        </w:rPr>
        <w:t>十、询问和质疑</w:t>
      </w:r>
      <w:bookmarkEnd w:id="73"/>
      <w:bookmarkEnd w:id="74"/>
      <w:bookmarkEnd w:id="75"/>
      <w:bookmarkEnd w:id="76"/>
      <w:bookmarkEnd w:id="77"/>
    </w:p>
    <w:p w14:paraId="25EA0B99">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w:t>
      </w:r>
      <w:r>
        <w:rPr>
          <w:rFonts w:hint="eastAsia" w:ascii="宋体" w:hAnsi="宋体" w:eastAsia="宋体" w:cs="宋体"/>
          <w:b/>
          <w:spacing w:val="10"/>
          <w:sz w:val="24"/>
          <w:szCs w:val="24"/>
          <w:highlight w:val="none"/>
          <w:lang w:val="en-US" w:eastAsia="zh-CN"/>
        </w:rPr>
        <w:t>4</w:t>
      </w:r>
      <w:r>
        <w:rPr>
          <w:rFonts w:hint="eastAsia" w:ascii="宋体" w:hAnsi="宋体" w:eastAsia="宋体" w:cs="宋体"/>
          <w:b/>
          <w:spacing w:val="10"/>
          <w:sz w:val="24"/>
          <w:szCs w:val="24"/>
          <w:highlight w:val="none"/>
        </w:rPr>
        <w:t>.询问</w:t>
      </w:r>
    </w:p>
    <w:p w14:paraId="385E1220">
      <w:pPr>
        <w:pStyle w:val="23"/>
        <w:pageBreakBefore w:val="0"/>
        <w:widowControl w:val="0"/>
        <w:kinsoku/>
        <w:wordWrap/>
        <w:overflowPunct/>
        <w:topLinePunct w:val="0"/>
        <w:autoSpaceDE/>
        <w:autoSpaceDN/>
        <w:bidi w:val="0"/>
        <w:adjustRightInd/>
        <w:snapToGrid w:val="0"/>
        <w:spacing w:line="360" w:lineRule="auto"/>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投标人对招</w:t>
      </w:r>
      <w:r>
        <w:rPr>
          <w:rFonts w:hint="eastAsia" w:ascii="宋体" w:hAnsi="宋体" w:eastAsia="宋体" w:cs="宋体"/>
          <w:b w:val="0"/>
          <w:bCs w:val="0"/>
          <w:kern w:val="0"/>
          <w:sz w:val="24"/>
          <w:szCs w:val="24"/>
          <w:highlight w:val="none"/>
          <w:lang w:val="en-US" w:eastAsia="zh-CN" w:bidi="ar-SA"/>
        </w:rPr>
        <w:t>标文件有疑问的，通过政采云系统向采购代理机构、招标人提出询问；进行质疑的，通过政采云系统提出质疑函。投标人对评审过程、采购结果有疑问的，可按中标公告中载明的联系方式、地址提出质疑。</w:t>
      </w:r>
    </w:p>
    <w:p w14:paraId="59D015DE">
      <w:pPr>
        <w:pStyle w:val="23"/>
        <w:pageBreakBefore w:val="0"/>
        <w:widowControl w:val="0"/>
        <w:shd w:val="clear" w:color="auto" w:fill="auto"/>
        <w:kinsoku/>
        <w:wordWrap/>
        <w:overflowPunct/>
        <w:topLinePunct w:val="0"/>
        <w:autoSpaceDE/>
        <w:autoSpaceDN/>
        <w:bidi w:val="0"/>
        <w:adjustRightInd/>
        <w:spacing w:line="360" w:lineRule="auto"/>
        <w:ind w:left="238" w:firstLine="261" w:firstLineChars="1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3</w:t>
      </w:r>
      <w:r>
        <w:rPr>
          <w:rFonts w:hint="eastAsia" w:ascii="宋体" w:hAnsi="宋体" w:eastAsia="宋体" w:cs="宋体"/>
          <w:b/>
          <w:spacing w:val="10"/>
          <w:sz w:val="24"/>
          <w:szCs w:val="24"/>
          <w:highlight w:val="none"/>
          <w:lang w:val="en-US" w:eastAsia="zh-CN"/>
        </w:rPr>
        <w:t>5</w:t>
      </w:r>
      <w:r>
        <w:rPr>
          <w:rFonts w:hint="eastAsia" w:ascii="宋体" w:hAnsi="宋体" w:eastAsia="宋体" w:cs="宋体"/>
          <w:b/>
          <w:spacing w:val="10"/>
          <w:sz w:val="24"/>
          <w:szCs w:val="24"/>
          <w:highlight w:val="none"/>
        </w:rPr>
        <w:t>.质疑</w:t>
      </w:r>
    </w:p>
    <w:p w14:paraId="4A1BCCFB">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35.1投标人认为招标文件、评审过程和采购结果使自己的权益受到损害的，应当在知道或者应知其权益受到损害之日起7个工作日内通过政府采购平台进入“项目质疑管理”程序提出。</w:t>
      </w:r>
    </w:p>
    <w:p w14:paraId="37B18003">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6824219B">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2209B996">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35.4有下列情形之一的，属于无效质疑，采购代理机构（或招标人）可不予受理：</w:t>
      </w:r>
    </w:p>
    <w:p w14:paraId="08E07BCD">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（1）未在有效期限内提出质疑的；</w:t>
      </w:r>
    </w:p>
    <w:p w14:paraId="10C0C7D4">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（2）所提交材料未明示属于质疑材料的；</w:t>
      </w:r>
    </w:p>
    <w:p w14:paraId="4C4642B0">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（3）质疑书没有法定代表人签署本人姓名或印盖本人姓名章并加盖单位公章的；质疑书由参加采购项目的授权代表签署本人姓名或印盖本人姓名章，但没有法定代表人特别授权的；</w:t>
      </w:r>
    </w:p>
    <w:p w14:paraId="5C92E43A">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（4）质疑书未提供有效联系人或联系方式的；</w:t>
      </w:r>
    </w:p>
    <w:p w14:paraId="7E8F610B">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（5）质疑事项已经进入投诉或者行政复议或者诉讼程序的；</w:t>
      </w:r>
    </w:p>
    <w:p w14:paraId="237C37DA">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（6）质疑书未附相关证明材料，被视为无有效证据支持的；</w:t>
      </w:r>
    </w:p>
    <w:p w14:paraId="32817CC3">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（7）投标人对招标文件条款或技术参数有异议，未在开标前通过澄清或修改程序提出，并且投标人已经参与投标，而于开标后对招标文件提出质疑的；</w:t>
      </w:r>
    </w:p>
    <w:p w14:paraId="72FA507E">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（8）在提出本次质疑前半年内连续三次质疑而无事实依据的；</w:t>
      </w:r>
    </w:p>
    <w:p w14:paraId="4911994B">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（9）其它不符合受理条件的情形。</w:t>
      </w:r>
    </w:p>
    <w:p w14:paraId="200B9F1E">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35.5采购代理机构（或招标人）将在系统收到质疑后7个工作日内审查质疑事项，作出答复或相关处理决定，并通过政采云系统线上通知质疑投标人和其他有关投标人，但答复的内容不涉及商业秘密。</w:t>
      </w:r>
    </w:p>
    <w:p w14:paraId="3D358DA4">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35.6疑投标人对采购代理机构（或招标人）的答复不满意以及采购代理机构（或招标人）未在规定的时间内做出答复的，可以在答复期满后15个工作日内向政府采购监管部门投诉。</w:t>
      </w:r>
    </w:p>
    <w:p w14:paraId="3FAEAD68">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35.7投标人进行虚假和恶意质疑的，采购代理机构、招标人可以提请政府采购监管部门将其列入不良记录名单，在一至三年内禁止参加政府采购活动，并将处理决定在相关政府采购媒体上公布。</w:t>
      </w:r>
    </w:p>
    <w:p w14:paraId="39626944">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撤回质疑的，终止质疑处理。</w:t>
      </w:r>
    </w:p>
    <w:p w14:paraId="40693117">
      <w:pPr>
        <w:pStyle w:val="3"/>
        <w:pageBreakBefore w:val="0"/>
        <w:widowControl w:val="0"/>
        <w:numPr>
          <w:ilvl w:val="1"/>
          <w:numId w:val="0"/>
        </w:numPr>
        <w:shd w:val="clear" w:color="auto" w:fill="auto"/>
        <w:kinsoku/>
        <w:wordWrap/>
        <w:overflowPunct/>
        <w:topLinePunct w:val="0"/>
        <w:autoSpaceDE/>
        <w:autoSpaceDN/>
        <w:bidi w:val="0"/>
        <w:adjustRightInd/>
        <w:spacing w:before="0" w:after="0" w:line="360" w:lineRule="auto"/>
        <w:ind w:left="102"/>
        <w:contextualSpacing/>
        <w:jc w:val="both"/>
        <w:textAlignment w:val="auto"/>
        <w:rPr>
          <w:rFonts w:hint="eastAsia" w:ascii="宋体" w:hAnsi="宋体" w:eastAsia="宋体" w:cs="宋体"/>
          <w:b/>
          <w:spacing w:val="10"/>
          <w:sz w:val="24"/>
          <w:szCs w:val="24"/>
          <w:highlight w:val="none"/>
        </w:rPr>
      </w:pPr>
      <w:bookmarkStart w:id="78" w:name="_Toc16575"/>
      <w:bookmarkStart w:id="79" w:name="_Toc21824"/>
      <w:bookmarkStart w:id="80" w:name="_Toc31345"/>
      <w:bookmarkStart w:id="81" w:name="_Toc21757"/>
      <w:r>
        <w:rPr>
          <w:rFonts w:hint="eastAsia" w:ascii="宋体" w:hAnsi="宋体" w:eastAsia="宋体" w:cs="宋体"/>
          <w:b/>
          <w:spacing w:val="10"/>
          <w:sz w:val="24"/>
          <w:szCs w:val="24"/>
          <w:highlight w:val="none"/>
          <w:lang w:val="en-US" w:eastAsia="zh-CN"/>
        </w:rPr>
        <w:t>十一、</w:t>
      </w:r>
      <w:r>
        <w:rPr>
          <w:rFonts w:hint="eastAsia" w:ascii="宋体" w:hAnsi="宋体" w:eastAsia="宋体" w:cs="宋体"/>
          <w:b/>
          <w:spacing w:val="10"/>
          <w:sz w:val="24"/>
          <w:szCs w:val="24"/>
          <w:highlight w:val="none"/>
        </w:rPr>
        <w:t>违约处罚</w:t>
      </w:r>
      <w:bookmarkEnd w:id="78"/>
      <w:bookmarkEnd w:id="79"/>
      <w:bookmarkEnd w:id="80"/>
      <w:bookmarkEnd w:id="81"/>
    </w:p>
    <w:p w14:paraId="37168948">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36.1投标人发生下列情况之一的，投标保证金将被没收，并可能被列入不良记录名单，同时代理机构将提请相关监管部门，依据相关规定作出处理。 </w:t>
      </w:r>
    </w:p>
    <w:p w14:paraId="2807F97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(一）中标后无正当理由不与招标人或者采购代理机构签订合同的；</w:t>
      </w:r>
    </w:p>
    <w:p w14:paraId="249A0548">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(二)将中标项目转让给他人，或者在投标文件中未说明，且未经采购代理机构同意，将中标项目分包给他人的；</w:t>
      </w:r>
    </w:p>
    <w:p w14:paraId="6B3B5150">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(三)拒绝履行合同义务的。</w:t>
      </w:r>
    </w:p>
    <w:p w14:paraId="041FBFB5">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36.2开启后在投标文件有效期内，投标人撤回其投标文件；</w:t>
      </w:r>
    </w:p>
    <w:p w14:paraId="637631AE">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36.3在招标期间，投标人企图影响代理机构或评标委员会的任何活动，将导致报价被拒绝，并由其承担相应的法律责任；</w:t>
      </w:r>
    </w:p>
    <w:p w14:paraId="47CC8855">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36.4中标人未按本招标文件规定签约； </w:t>
      </w:r>
    </w:p>
    <w:p w14:paraId="2A83C755">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36.5中标人与采购方订立背离合同实质性内容的其它协议； </w:t>
      </w:r>
    </w:p>
    <w:p w14:paraId="0069010A">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36.6中标人未按招标文件规定和合同约定履行义务的。</w:t>
      </w:r>
    </w:p>
    <w:p w14:paraId="0C508D81">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36.7评标委员会及其成员不得有下列行为：</w:t>
      </w:r>
    </w:p>
    <w:p w14:paraId="6D35C2FF">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（一）确定参与评审至评审结束前私自接触投标人；</w:t>
      </w:r>
    </w:p>
    <w:p w14:paraId="23609353">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（二）接受投标人提出的与投标文件不一致的澄清或者说明，对于投标文件中含义不明确、同类问题表述不一致或者有明显文字和计算错误的内容的情形除外；</w:t>
      </w:r>
    </w:p>
    <w:p w14:paraId="3C3277C9">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（三）违反评审纪律发表倾向性意见或者征询采购方的倾向性意见；</w:t>
      </w:r>
    </w:p>
    <w:p w14:paraId="07B929C1">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（四）对需要专业判断的主观评审因素协商评分；</w:t>
      </w:r>
    </w:p>
    <w:p w14:paraId="7C818171">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（五）在评审过程中擅离职守，影响评审程序正常进行的；</w:t>
      </w:r>
    </w:p>
    <w:p w14:paraId="5C8E0CFF">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（六）记录、复制或者带走任何评标资料；</w:t>
      </w:r>
    </w:p>
    <w:p w14:paraId="2E2FF0FA">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（七）其他不遵守评标纪律的行为。</w:t>
      </w:r>
    </w:p>
    <w:p w14:paraId="46A33407">
      <w:pPr>
        <w:pStyle w:val="23"/>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评标委员会成员有前款第一至五项行为之一的，其评审意见无效，并不得获取评审劳务报酬和报销异地评审差旅费。</w:t>
      </w:r>
    </w:p>
    <w:p w14:paraId="49BCB642">
      <w:pPr>
        <w:pageBreakBefore w:val="0"/>
        <w:kinsoku/>
        <w:wordWrap/>
        <w:overflowPunct/>
        <w:bidi w:val="0"/>
        <w:spacing w:line="560" w:lineRule="exact"/>
        <w:rPr>
          <w:rFonts w:hint="eastAsia" w:ascii="宋体" w:hAnsi="宋体" w:eastAsia="宋体" w:cs="宋体"/>
          <w:sz w:val="24"/>
          <w:highlight w:val="none"/>
        </w:rPr>
      </w:pPr>
      <w:r>
        <w:rPr>
          <w:rFonts w:hint="eastAsia" w:ascii="宋体" w:hAnsi="宋体" w:eastAsia="宋体" w:cs="宋体"/>
          <w:sz w:val="24"/>
          <w:highlight w:val="none"/>
        </w:rPr>
        <w:br w:type="page"/>
      </w:r>
    </w:p>
    <w:p w14:paraId="799E1670">
      <w:pPr>
        <w:pStyle w:val="24"/>
        <w:rPr>
          <w:rFonts w:hint="eastAsia" w:ascii="宋体" w:hAnsi="宋体" w:eastAsia="宋体" w:cs="宋体"/>
          <w:highlight w:val="none"/>
        </w:rPr>
      </w:pPr>
    </w:p>
    <w:p w14:paraId="606B8531">
      <w:pPr>
        <w:pStyle w:val="25"/>
        <w:pageBreakBefore w:val="0"/>
        <w:kinsoku/>
        <w:wordWrap/>
        <w:overflowPunct/>
        <w:bidi w:val="0"/>
        <w:spacing w:line="560" w:lineRule="exact"/>
        <w:rPr>
          <w:rFonts w:hint="eastAsia" w:ascii="宋体" w:hAnsi="宋体" w:eastAsia="宋体" w:cs="宋体"/>
          <w:sz w:val="24"/>
          <w:highlight w:val="none"/>
        </w:rPr>
      </w:pPr>
    </w:p>
    <w:p w14:paraId="4CDA7C3C">
      <w:pPr>
        <w:pStyle w:val="16"/>
        <w:pageBreakBefore w:val="0"/>
        <w:kinsoku/>
        <w:wordWrap/>
        <w:overflowPunct/>
        <w:bidi w:val="0"/>
        <w:spacing w:line="560" w:lineRule="exact"/>
        <w:rPr>
          <w:rFonts w:hint="eastAsia" w:ascii="宋体" w:hAnsi="宋体" w:eastAsia="宋体" w:cs="宋体"/>
          <w:sz w:val="24"/>
          <w:highlight w:val="none"/>
        </w:rPr>
      </w:pPr>
    </w:p>
    <w:p w14:paraId="62144B04">
      <w:pPr>
        <w:pageBreakBefore w:val="0"/>
        <w:kinsoku/>
        <w:wordWrap/>
        <w:overflowPunct/>
        <w:bidi w:val="0"/>
        <w:spacing w:line="560" w:lineRule="exact"/>
        <w:rPr>
          <w:rFonts w:hint="eastAsia" w:ascii="宋体" w:hAnsi="宋体" w:eastAsia="宋体" w:cs="宋体"/>
          <w:highlight w:val="none"/>
        </w:rPr>
      </w:pPr>
    </w:p>
    <w:p w14:paraId="1EF81356">
      <w:pPr>
        <w:pageBreakBefore w:val="0"/>
        <w:kinsoku/>
        <w:wordWrap/>
        <w:overflowPunct/>
        <w:bidi w:val="0"/>
        <w:spacing w:line="560" w:lineRule="exact"/>
        <w:rPr>
          <w:rFonts w:hint="eastAsia" w:ascii="宋体" w:hAnsi="宋体" w:eastAsia="宋体" w:cs="宋体"/>
          <w:highlight w:val="none"/>
        </w:rPr>
      </w:pPr>
    </w:p>
    <w:p w14:paraId="5CF09994">
      <w:pPr>
        <w:pageBreakBefore w:val="0"/>
        <w:kinsoku/>
        <w:wordWrap/>
        <w:overflowPunct/>
        <w:bidi w:val="0"/>
        <w:spacing w:line="560" w:lineRule="exact"/>
        <w:ind w:firstLine="480" w:firstLineChars="200"/>
        <w:rPr>
          <w:rFonts w:hint="eastAsia" w:ascii="宋体" w:hAnsi="宋体" w:eastAsia="宋体" w:cs="宋体"/>
          <w:sz w:val="24"/>
          <w:highlight w:val="none"/>
        </w:rPr>
      </w:pPr>
    </w:p>
    <w:p w14:paraId="71B306E9">
      <w:pPr>
        <w:pageBreakBefore w:val="0"/>
        <w:kinsoku/>
        <w:wordWrap/>
        <w:overflowPunct/>
        <w:bidi w:val="0"/>
        <w:spacing w:line="560" w:lineRule="exact"/>
        <w:rPr>
          <w:rFonts w:hint="eastAsia" w:ascii="宋体" w:hAnsi="宋体" w:eastAsia="宋体" w:cs="宋体"/>
          <w:sz w:val="24"/>
          <w:highlight w:val="none"/>
        </w:rPr>
      </w:pPr>
    </w:p>
    <w:p w14:paraId="41E6C5C0">
      <w:pPr>
        <w:pageBreakBefore w:val="0"/>
        <w:kinsoku/>
        <w:wordWrap/>
        <w:overflowPunct/>
        <w:bidi w:val="0"/>
        <w:spacing w:line="560" w:lineRule="exact"/>
        <w:rPr>
          <w:rFonts w:hint="eastAsia" w:ascii="宋体" w:hAnsi="宋体" w:eastAsia="宋体" w:cs="宋体"/>
          <w:sz w:val="24"/>
          <w:highlight w:val="none"/>
        </w:rPr>
      </w:pPr>
    </w:p>
    <w:p w14:paraId="40695657">
      <w:pPr>
        <w:pageBreakBefore w:val="0"/>
        <w:kinsoku/>
        <w:wordWrap/>
        <w:overflowPunct/>
        <w:bidi w:val="0"/>
        <w:spacing w:line="560" w:lineRule="exact"/>
        <w:jc w:val="left"/>
        <w:rPr>
          <w:rFonts w:hint="eastAsia" w:ascii="宋体" w:hAnsi="宋体" w:eastAsia="宋体" w:cs="宋体"/>
          <w:highlight w:val="none"/>
        </w:rPr>
      </w:pPr>
    </w:p>
    <w:p w14:paraId="12B36022">
      <w:pPr>
        <w:pStyle w:val="2"/>
        <w:pageBreakBefore w:val="0"/>
        <w:numPr>
          <w:ilvl w:val="0"/>
          <w:numId w:val="0"/>
        </w:numPr>
        <w:kinsoku/>
        <w:wordWrap/>
        <w:overflowPunct/>
        <w:bidi w:val="0"/>
        <w:spacing w:line="560" w:lineRule="exact"/>
        <w:jc w:val="center"/>
        <w:rPr>
          <w:rFonts w:hint="eastAsia" w:ascii="宋体" w:hAnsi="宋体" w:eastAsia="宋体" w:cs="宋体"/>
          <w:highlight w:val="none"/>
        </w:rPr>
      </w:pPr>
      <w:bookmarkStart w:id="82" w:name="_Toc15793"/>
      <w:r>
        <w:rPr>
          <w:rFonts w:hint="eastAsia" w:ascii="宋体" w:hAnsi="宋体" w:eastAsia="宋体" w:cs="宋体"/>
          <w:highlight w:val="none"/>
          <w:lang w:val="en-US" w:eastAsia="zh-CN"/>
        </w:rPr>
        <w:t xml:space="preserve">第三部分 </w:t>
      </w:r>
      <w:r>
        <w:rPr>
          <w:rFonts w:hint="eastAsia" w:ascii="宋体" w:hAnsi="宋体" w:eastAsia="宋体" w:cs="宋体"/>
          <w:highlight w:val="none"/>
        </w:rPr>
        <w:t>评标标准和评标方法</w:t>
      </w:r>
      <w:bookmarkEnd w:id="82"/>
    </w:p>
    <w:p w14:paraId="66F9E464">
      <w:pPr>
        <w:pStyle w:val="23"/>
        <w:keepNext w:val="0"/>
        <w:keepLines w:val="0"/>
        <w:pageBreakBefore w:val="0"/>
        <w:shd w:val="clear" w:color="auto" w:fill="auto"/>
        <w:kinsoku/>
        <w:wordWrap/>
        <w:overflowPunct/>
        <w:topLinePunct w:val="0"/>
        <w:autoSpaceDE/>
        <w:autoSpaceDN/>
        <w:bidi w:val="0"/>
        <w:snapToGrid w:val="0"/>
        <w:spacing w:line="500" w:lineRule="exact"/>
        <w:ind w:firstLine="562" w:firstLineChars="200"/>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rPr>
        <w:t>投标文件的初步</w:t>
      </w:r>
      <w:r>
        <w:rPr>
          <w:rFonts w:hint="eastAsia" w:ascii="宋体" w:hAnsi="宋体" w:eastAsia="宋体" w:cs="宋体"/>
          <w:b/>
          <w:sz w:val="28"/>
          <w:szCs w:val="28"/>
          <w:highlight w:val="none"/>
        </w:rPr>
        <w:t>评审</w:t>
      </w:r>
    </w:p>
    <w:p w14:paraId="0524FB00">
      <w:pPr>
        <w:pStyle w:val="23"/>
        <w:keepNext w:val="0"/>
        <w:keepLines w:val="0"/>
        <w:pageBreakBefore w:val="0"/>
        <w:shd w:val="clear" w:color="auto" w:fill="auto"/>
        <w:kinsoku/>
        <w:wordWrap/>
        <w:overflowPunct/>
        <w:topLinePunct w:val="0"/>
        <w:autoSpaceDE/>
        <w:autoSpaceDN/>
        <w:bidi w:val="0"/>
        <w:snapToGrid w:val="0"/>
        <w:spacing w:line="500" w:lineRule="exact"/>
        <w:ind w:firstLine="562" w:firstLineChars="200"/>
        <w:jc w:val="center"/>
        <w:textAlignment w:val="auto"/>
        <w:rPr>
          <w:rFonts w:hint="eastAsia" w:ascii="宋体" w:hAnsi="宋体" w:eastAsia="宋体" w:cs="宋体"/>
          <w:b/>
          <w:bCs w:val="0"/>
          <w:sz w:val="28"/>
          <w:szCs w:val="28"/>
          <w:highlight w:val="none"/>
        </w:rPr>
      </w:pPr>
      <w:r>
        <w:rPr>
          <w:rFonts w:hint="eastAsia" w:ascii="宋体" w:hAnsi="宋体" w:eastAsia="宋体" w:cs="宋体"/>
          <w:b/>
          <w:bCs/>
          <w:sz w:val="28"/>
          <w:szCs w:val="28"/>
          <w:highlight w:val="none"/>
          <w:lang w:val="en-US" w:eastAsia="zh-CN"/>
        </w:rPr>
        <w:t>1.</w:t>
      </w:r>
      <w:r>
        <w:rPr>
          <w:rFonts w:hint="eastAsia" w:ascii="宋体" w:hAnsi="宋体" w:eastAsia="宋体" w:cs="宋体"/>
          <w:b/>
          <w:bCs w:val="0"/>
          <w:sz w:val="28"/>
          <w:szCs w:val="28"/>
          <w:highlight w:val="none"/>
        </w:rPr>
        <w:t>资格审查内容及标准</w:t>
      </w:r>
    </w:p>
    <w:tbl>
      <w:tblPr>
        <w:tblStyle w:val="18"/>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290"/>
        <w:gridCol w:w="2765"/>
        <w:gridCol w:w="4300"/>
      </w:tblGrid>
      <w:tr w14:paraId="7FFC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9" w:type="dxa"/>
            <w:noWrap w:val="0"/>
            <w:vAlign w:val="center"/>
          </w:tcPr>
          <w:p w14:paraId="28EF7994">
            <w:pPr>
              <w:keepNext w:val="0"/>
              <w:keepLines w:val="0"/>
              <w:pageBreakBefore w:val="0"/>
              <w:kinsoku/>
              <w:wordWrap/>
              <w:overflowPunct/>
              <w:topLinePunct w:val="0"/>
              <w:autoSpaceDE/>
              <w:autoSpaceDN/>
              <w:bidi w:val="0"/>
              <w:adjustRightInd w:val="0"/>
              <w:snapToGrid w:val="0"/>
              <w:spacing w:line="500" w:lineRule="exact"/>
              <w:ind w:right="-109" w:rightChars="-52"/>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eastAsia="zh-CN"/>
              </w:rPr>
              <w:t>序号</w:t>
            </w:r>
          </w:p>
        </w:tc>
        <w:tc>
          <w:tcPr>
            <w:tcW w:w="1290" w:type="dxa"/>
            <w:noWrap w:val="0"/>
            <w:vAlign w:val="center"/>
          </w:tcPr>
          <w:p w14:paraId="4F457DFD">
            <w:pPr>
              <w:keepNext w:val="0"/>
              <w:keepLines w:val="0"/>
              <w:pageBreakBefore w:val="0"/>
              <w:widowControl w:val="0"/>
              <w:kinsoku/>
              <w:wordWrap/>
              <w:overflowPunct/>
              <w:topLinePunct w:val="0"/>
              <w:autoSpaceDE/>
              <w:autoSpaceDN/>
              <w:bidi w:val="0"/>
              <w:adjustRightInd/>
              <w:snapToGrid/>
              <w:spacing w:before="100" w:line="360" w:lineRule="auto"/>
              <w:ind w:left="0" w:leftChars="0" w:firstLine="0" w:firstLineChars="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类型</w:t>
            </w:r>
          </w:p>
        </w:tc>
        <w:tc>
          <w:tcPr>
            <w:tcW w:w="2765" w:type="dxa"/>
            <w:noWrap w:val="0"/>
            <w:vAlign w:val="center"/>
          </w:tcPr>
          <w:p w14:paraId="0E44CCAB">
            <w:pPr>
              <w:keepNext w:val="0"/>
              <w:keepLines w:val="0"/>
              <w:pageBreakBefore w:val="0"/>
              <w:widowControl w:val="0"/>
              <w:kinsoku/>
              <w:wordWrap/>
              <w:overflowPunct/>
              <w:topLinePunct w:val="0"/>
              <w:autoSpaceDE/>
              <w:autoSpaceDN/>
              <w:bidi w:val="0"/>
              <w:adjustRightInd/>
              <w:snapToGrid/>
              <w:spacing w:before="100" w:line="360" w:lineRule="auto"/>
              <w:ind w:left="0" w:leftChars="0" w:firstLine="0" w:firstLineChars="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审查要求</w:t>
            </w:r>
          </w:p>
        </w:tc>
        <w:tc>
          <w:tcPr>
            <w:tcW w:w="4300" w:type="dxa"/>
            <w:noWrap w:val="0"/>
            <w:vAlign w:val="center"/>
          </w:tcPr>
          <w:p w14:paraId="7B947A3F">
            <w:pPr>
              <w:keepNext w:val="0"/>
              <w:keepLines w:val="0"/>
              <w:pageBreakBefore w:val="0"/>
              <w:widowControl w:val="0"/>
              <w:kinsoku/>
              <w:wordWrap/>
              <w:overflowPunct/>
              <w:topLinePunct w:val="0"/>
              <w:autoSpaceDE/>
              <w:autoSpaceDN/>
              <w:bidi w:val="0"/>
              <w:adjustRightInd/>
              <w:snapToGrid/>
              <w:spacing w:before="100" w:line="360" w:lineRule="auto"/>
              <w:ind w:left="0" w:leftChars="0" w:firstLine="0" w:firstLineChars="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要求说明</w:t>
            </w:r>
          </w:p>
        </w:tc>
      </w:tr>
      <w:tr w14:paraId="0E54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9" w:type="dxa"/>
            <w:noWrap w:val="0"/>
            <w:vAlign w:val="center"/>
          </w:tcPr>
          <w:p w14:paraId="37BDD6AE">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c>
          <w:tcPr>
            <w:tcW w:w="1290" w:type="dxa"/>
            <w:noWrap w:val="0"/>
            <w:vAlign w:val="center"/>
          </w:tcPr>
          <w:p w14:paraId="62A25F74">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营业执照</w:t>
            </w:r>
          </w:p>
        </w:tc>
        <w:tc>
          <w:tcPr>
            <w:tcW w:w="2765" w:type="dxa"/>
            <w:noWrap w:val="0"/>
            <w:vAlign w:val="center"/>
          </w:tcPr>
          <w:p w14:paraId="4CBD59CE">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具有独立承担民事责任的能力</w:t>
            </w:r>
          </w:p>
        </w:tc>
        <w:tc>
          <w:tcPr>
            <w:tcW w:w="4300" w:type="dxa"/>
            <w:noWrap w:val="0"/>
            <w:vAlign w:val="center"/>
          </w:tcPr>
          <w:p w14:paraId="06049A7C">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提供供应商信用承诺书。</w:t>
            </w:r>
          </w:p>
          <w:p w14:paraId="7ECA601A">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以上证明材料须符合要求、有效、完整。否则，响应无效。</w:t>
            </w:r>
          </w:p>
        </w:tc>
      </w:tr>
      <w:tr w14:paraId="1006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9" w:type="dxa"/>
            <w:noWrap w:val="0"/>
            <w:vAlign w:val="center"/>
          </w:tcPr>
          <w:p w14:paraId="0C1285F5">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w:t>
            </w:r>
          </w:p>
        </w:tc>
        <w:tc>
          <w:tcPr>
            <w:tcW w:w="1290" w:type="dxa"/>
            <w:noWrap w:val="0"/>
            <w:vAlign w:val="center"/>
          </w:tcPr>
          <w:p w14:paraId="326F35AA">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财务报告</w:t>
            </w:r>
          </w:p>
        </w:tc>
        <w:tc>
          <w:tcPr>
            <w:tcW w:w="2765" w:type="dxa"/>
            <w:noWrap w:val="0"/>
            <w:vAlign w:val="center"/>
          </w:tcPr>
          <w:p w14:paraId="633D7DC6">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具有良好的商业信誉和健全的财务会计制度</w:t>
            </w:r>
          </w:p>
        </w:tc>
        <w:tc>
          <w:tcPr>
            <w:tcW w:w="4300" w:type="dxa"/>
            <w:noWrap w:val="0"/>
            <w:vAlign w:val="center"/>
          </w:tcPr>
          <w:p w14:paraId="0D8BFFCC">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提供供应商信用承诺书。</w:t>
            </w:r>
          </w:p>
          <w:p w14:paraId="2352E21A">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以上证明材料须符合要求、有效、完整。否则，响应无效。</w:t>
            </w:r>
          </w:p>
        </w:tc>
      </w:tr>
      <w:tr w14:paraId="12C4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9" w:type="dxa"/>
            <w:noWrap w:val="0"/>
            <w:vAlign w:val="center"/>
          </w:tcPr>
          <w:p w14:paraId="2EFFB788">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w:t>
            </w:r>
          </w:p>
        </w:tc>
        <w:tc>
          <w:tcPr>
            <w:tcW w:w="1290" w:type="dxa"/>
            <w:noWrap w:val="0"/>
            <w:vAlign w:val="center"/>
          </w:tcPr>
          <w:p w14:paraId="14B5F139">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基本资质</w:t>
            </w:r>
          </w:p>
        </w:tc>
        <w:tc>
          <w:tcPr>
            <w:tcW w:w="2765" w:type="dxa"/>
            <w:noWrap w:val="0"/>
            <w:vAlign w:val="center"/>
          </w:tcPr>
          <w:p w14:paraId="338EE6BC">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具有履行合同所必需的设备和专业技术能力 </w:t>
            </w:r>
          </w:p>
        </w:tc>
        <w:tc>
          <w:tcPr>
            <w:tcW w:w="4300" w:type="dxa"/>
            <w:noWrap w:val="0"/>
            <w:vAlign w:val="center"/>
          </w:tcPr>
          <w:p w14:paraId="6055FCA0">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提供供应商信用承诺书</w:t>
            </w:r>
          </w:p>
          <w:p w14:paraId="381A8C1C">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以上证明材料须符合要求、有效、完整。否则，响应无效。</w:t>
            </w:r>
          </w:p>
        </w:tc>
      </w:tr>
      <w:tr w14:paraId="006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9" w:type="dxa"/>
            <w:noWrap w:val="0"/>
            <w:vAlign w:val="center"/>
          </w:tcPr>
          <w:p w14:paraId="44956339">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w:t>
            </w:r>
          </w:p>
        </w:tc>
        <w:tc>
          <w:tcPr>
            <w:tcW w:w="1290" w:type="dxa"/>
            <w:noWrap w:val="0"/>
            <w:vAlign w:val="center"/>
          </w:tcPr>
          <w:p w14:paraId="2AD21331">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基本资质</w:t>
            </w:r>
          </w:p>
        </w:tc>
        <w:tc>
          <w:tcPr>
            <w:tcW w:w="2765" w:type="dxa"/>
            <w:noWrap w:val="0"/>
            <w:vAlign w:val="center"/>
          </w:tcPr>
          <w:p w14:paraId="71A356B1">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有依法缴纳税收和社会保障资金的良好记录</w:t>
            </w:r>
          </w:p>
        </w:tc>
        <w:tc>
          <w:tcPr>
            <w:tcW w:w="4300" w:type="dxa"/>
            <w:noWrap w:val="0"/>
            <w:vAlign w:val="center"/>
          </w:tcPr>
          <w:p w14:paraId="28AC36D8">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提供供应商信用承诺书。</w:t>
            </w:r>
          </w:p>
          <w:p w14:paraId="1DD77141">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以上证明材料须符合要求、有效、完整。否则，响应无效。</w:t>
            </w:r>
          </w:p>
        </w:tc>
      </w:tr>
      <w:tr w14:paraId="4716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99" w:type="dxa"/>
            <w:noWrap w:val="0"/>
            <w:vAlign w:val="center"/>
          </w:tcPr>
          <w:p w14:paraId="128F829D">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w:t>
            </w:r>
          </w:p>
        </w:tc>
        <w:tc>
          <w:tcPr>
            <w:tcW w:w="1290" w:type="dxa"/>
            <w:noWrap w:val="0"/>
            <w:vAlign w:val="center"/>
          </w:tcPr>
          <w:p w14:paraId="6587BCA9">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基本资质</w:t>
            </w:r>
          </w:p>
        </w:tc>
        <w:tc>
          <w:tcPr>
            <w:tcW w:w="2765" w:type="dxa"/>
            <w:noWrap w:val="0"/>
            <w:vAlign w:val="center"/>
          </w:tcPr>
          <w:p w14:paraId="2BE881BC">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参加政府采购活动前三年内，在经营活动中没有重大违法记录</w:t>
            </w:r>
          </w:p>
        </w:tc>
        <w:tc>
          <w:tcPr>
            <w:tcW w:w="4300" w:type="dxa"/>
            <w:noWrap w:val="0"/>
            <w:vAlign w:val="center"/>
          </w:tcPr>
          <w:p w14:paraId="68444A2D">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提供供应商信用承诺书。</w:t>
            </w:r>
          </w:p>
          <w:p w14:paraId="70606421">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以上证明材料须符合要求、有效、完整。否则，响应无效。 </w:t>
            </w:r>
          </w:p>
        </w:tc>
      </w:tr>
      <w:tr w14:paraId="151D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99" w:type="dxa"/>
            <w:noWrap w:val="0"/>
            <w:vAlign w:val="center"/>
          </w:tcPr>
          <w:p w14:paraId="11E3F178">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w:t>
            </w:r>
          </w:p>
        </w:tc>
        <w:tc>
          <w:tcPr>
            <w:tcW w:w="1290" w:type="dxa"/>
            <w:noWrap w:val="0"/>
            <w:vAlign w:val="center"/>
          </w:tcPr>
          <w:p w14:paraId="06E2401E">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基本资质</w:t>
            </w:r>
          </w:p>
        </w:tc>
        <w:tc>
          <w:tcPr>
            <w:tcW w:w="2765" w:type="dxa"/>
            <w:noWrap w:val="0"/>
            <w:vAlign w:val="center"/>
          </w:tcPr>
          <w:p w14:paraId="48CDDE0A">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政府采购活动承诺书</w:t>
            </w:r>
          </w:p>
        </w:tc>
        <w:tc>
          <w:tcPr>
            <w:tcW w:w="4300" w:type="dxa"/>
            <w:noWrap w:val="0"/>
            <w:vAlign w:val="center"/>
          </w:tcPr>
          <w:p w14:paraId="2E5F5C36">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提供政府采购活动承诺书，要求内容完整、签署符合要求。</w:t>
            </w:r>
          </w:p>
          <w:p w14:paraId="0C68DFBE">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以上证明材料须符合要求、有效、完整。否则，响应无效。</w:t>
            </w:r>
          </w:p>
        </w:tc>
      </w:tr>
      <w:tr w14:paraId="5F2D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9" w:type="dxa"/>
            <w:noWrap w:val="0"/>
            <w:vAlign w:val="center"/>
          </w:tcPr>
          <w:p w14:paraId="56EBBC84">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w:t>
            </w:r>
          </w:p>
        </w:tc>
        <w:tc>
          <w:tcPr>
            <w:tcW w:w="1290" w:type="dxa"/>
            <w:noWrap w:val="0"/>
            <w:vAlign w:val="center"/>
          </w:tcPr>
          <w:p w14:paraId="3237E9A9">
            <w:pPr>
              <w:pStyle w:val="20"/>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采购政策</w:t>
            </w:r>
          </w:p>
        </w:tc>
        <w:tc>
          <w:tcPr>
            <w:tcW w:w="2765" w:type="dxa"/>
            <w:noWrap w:val="0"/>
            <w:vAlign w:val="center"/>
          </w:tcPr>
          <w:p w14:paraId="7432FDB5">
            <w:pPr>
              <w:pStyle w:val="20"/>
              <w:spacing w:line="36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w:t>
            </w:r>
            <w:r>
              <w:rPr>
                <w:rFonts w:hint="eastAsia" w:ascii="宋体" w:hAnsi="宋体" w:eastAsia="宋体" w:cs="宋体"/>
                <w:color w:val="auto"/>
                <w:kern w:val="0"/>
                <w:sz w:val="24"/>
                <w:szCs w:val="24"/>
                <w:highlight w:val="none"/>
              </w:rPr>
              <w:t>应为中小企业。</w:t>
            </w:r>
          </w:p>
        </w:tc>
        <w:tc>
          <w:tcPr>
            <w:tcW w:w="4300" w:type="dxa"/>
            <w:noWrap w:val="0"/>
            <w:vAlign w:val="center"/>
          </w:tcPr>
          <w:p w14:paraId="46CD88B4">
            <w:pPr>
              <w:adjustRightInd w:val="0"/>
              <w:snapToGrid w:val="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请根据要求单独上传《中小企业声明函》。格式以</w:t>
            </w:r>
            <w:r>
              <w:rPr>
                <w:rFonts w:hint="eastAsia" w:ascii="宋体" w:hAnsi="宋体" w:eastAsia="宋体" w:cs="宋体"/>
                <w:color w:val="auto"/>
                <w:kern w:val="0"/>
                <w:sz w:val="24"/>
                <w:szCs w:val="24"/>
                <w:highlight w:val="none"/>
                <w:lang w:val="en-US" w:eastAsia="zh-CN"/>
              </w:rPr>
              <w:t>招标文</w:t>
            </w:r>
            <w:r>
              <w:rPr>
                <w:rFonts w:hint="eastAsia" w:ascii="宋体" w:hAnsi="宋体" w:eastAsia="宋体" w:cs="宋体"/>
                <w:color w:val="auto"/>
                <w:kern w:val="0"/>
                <w:sz w:val="24"/>
                <w:szCs w:val="24"/>
                <w:highlight w:val="none"/>
              </w:rPr>
              <w:t>件要求为准。</w:t>
            </w:r>
            <w:r>
              <w:rPr>
                <w:rFonts w:hint="eastAsia" w:ascii="宋体" w:hAnsi="宋体" w:eastAsia="宋体" w:cs="宋体"/>
                <w:color w:val="auto"/>
                <w:kern w:val="0"/>
                <w:sz w:val="24"/>
                <w:szCs w:val="24"/>
                <w:highlight w:val="none"/>
                <w:lang w:val="en-US" w:eastAsia="zh-CN"/>
              </w:rPr>
              <w:t>监狱企业参加时，提供由省级以上监狱管理局、戒毒管理局（含新疆生产建设兵团）出具的属于监狱企业的证明文件；残疾人福利性单位视同为小型、微型企业，残疾人福利性单位参加时，需提供《残疾人福利性单位声明函》。以上证明材料须符合要求、完整。否则，响应无效。</w:t>
            </w:r>
          </w:p>
        </w:tc>
      </w:tr>
    </w:tbl>
    <w:p w14:paraId="4A46356F">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36D395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资格审查的内容若有一项未提供或达不到审查标准，将导致其不具备</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资格，且不允许在开标后补正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通过资格审查的投标人的投标文件，将进入下一步的符合性审查。</w:t>
      </w:r>
    </w:p>
    <w:p w14:paraId="6D7FA096">
      <w:pPr>
        <w:pStyle w:val="8"/>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提供的复印件材料须有效、完整、加盖电子CA章。否则，</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无效。</w:t>
      </w:r>
    </w:p>
    <w:p w14:paraId="33529526">
      <w:pPr>
        <w:bidi w:val="0"/>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3、投标人提供的其他材料，不作为资格审查的内容。</w:t>
      </w:r>
    </w:p>
    <w:p w14:paraId="7E024B69">
      <w:pPr>
        <w:pStyle w:val="23"/>
        <w:keepNext w:val="0"/>
        <w:keepLines w:val="0"/>
        <w:pageBreakBefore w:val="0"/>
        <w:numPr>
          <w:ilvl w:val="0"/>
          <w:numId w:val="0"/>
        </w:numPr>
        <w:shd w:val="clear" w:color="auto" w:fill="auto"/>
        <w:kinsoku/>
        <w:wordWrap/>
        <w:overflowPunct/>
        <w:topLinePunct w:val="0"/>
        <w:autoSpaceDE/>
        <w:autoSpaceDN/>
        <w:bidi w:val="0"/>
        <w:snapToGrid w:val="0"/>
        <w:spacing w:line="500" w:lineRule="exact"/>
        <w:ind w:firstLine="562" w:firstLineChars="200"/>
        <w:jc w:val="center"/>
        <w:textAlignment w:val="auto"/>
        <w:rPr>
          <w:rFonts w:hint="eastAsia" w:ascii="宋体" w:hAnsi="宋体" w:eastAsia="宋体" w:cs="宋体"/>
          <w:b/>
          <w:bCs w:val="0"/>
          <w:sz w:val="28"/>
          <w:szCs w:val="28"/>
          <w:highlight w:val="none"/>
        </w:rPr>
      </w:pPr>
      <w:r>
        <w:rPr>
          <w:rFonts w:hint="eastAsia" w:ascii="宋体" w:hAnsi="宋体" w:eastAsia="宋体" w:cs="宋体"/>
          <w:b/>
          <w:bCs w:val="0"/>
          <w:snapToGrid w:val="0"/>
          <w:kern w:val="2"/>
          <w:sz w:val="28"/>
          <w:szCs w:val="28"/>
          <w:highlight w:val="none"/>
          <w:lang w:val="en-US" w:eastAsia="zh-CN" w:bidi="ar-SA"/>
        </w:rPr>
        <w:t>2.</w:t>
      </w:r>
      <w:r>
        <w:rPr>
          <w:rFonts w:hint="eastAsia" w:ascii="宋体" w:hAnsi="宋体" w:eastAsia="宋体" w:cs="宋体"/>
          <w:b/>
          <w:bCs w:val="0"/>
          <w:sz w:val="28"/>
          <w:szCs w:val="28"/>
          <w:highlight w:val="none"/>
          <w:lang w:eastAsia="zh-CN"/>
        </w:rPr>
        <w:t>符合性</w:t>
      </w:r>
      <w:r>
        <w:rPr>
          <w:rFonts w:hint="eastAsia" w:ascii="宋体" w:hAnsi="宋体" w:eastAsia="宋体" w:cs="宋体"/>
          <w:b/>
          <w:bCs w:val="0"/>
          <w:sz w:val="28"/>
          <w:szCs w:val="28"/>
          <w:highlight w:val="none"/>
        </w:rPr>
        <w:t>审查内容及标准</w:t>
      </w:r>
    </w:p>
    <w:p w14:paraId="1B13D15F">
      <w:pPr>
        <w:numPr>
          <w:ilvl w:val="0"/>
          <w:numId w:val="0"/>
        </w:numPr>
        <w:rPr>
          <w:rFonts w:hint="eastAsia" w:ascii="宋体" w:hAnsi="宋体" w:eastAsia="宋体" w:cs="宋体"/>
          <w:highlight w:val="none"/>
        </w:rPr>
      </w:pPr>
    </w:p>
    <w:tbl>
      <w:tblPr>
        <w:tblStyle w:val="18"/>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96"/>
        <w:gridCol w:w="2214"/>
        <w:gridCol w:w="5172"/>
      </w:tblGrid>
      <w:tr w14:paraId="1BFA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63" w:type="dxa"/>
            <w:noWrap w:val="0"/>
            <w:vAlign w:val="center"/>
          </w:tcPr>
          <w:p w14:paraId="3DC6DACD">
            <w:pPr>
              <w:keepNext w:val="0"/>
              <w:keepLines w:val="0"/>
              <w:pageBreakBefore w:val="0"/>
              <w:tabs>
                <w:tab w:val="left" w:pos="567"/>
              </w:tabs>
              <w:kinsoku/>
              <w:wordWrap/>
              <w:overflowPunct/>
              <w:topLinePunct w:val="0"/>
              <w:autoSpaceDE/>
              <w:autoSpaceDN/>
              <w:bidi w:val="0"/>
              <w:snapToGrid w:val="0"/>
              <w:spacing w:line="360" w:lineRule="auto"/>
              <w:jc w:val="center"/>
              <w:textAlignment w:val="auto"/>
              <w:outlineLvl w:val="9"/>
              <w:rPr>
                <w:rFonts w:hint="eastAsia" w:ascii="宋体" w:hAnsi="宋体" w:eastAsia="宋体" w:cs="宋体"/>
                <w:b/>
                <w:bCs/>
                <w:color w:val="000000"/>
                <w:kern w:val="0"/>
                <w:sz w:val="22"/>
                <w:szCs w:val="22"/>
                <w:highlight w:val="none"/>
                <w:lang w:val="en-US" w:eastAsia="zh-CN"/>
              </w:rPr>
            </w:pPr>
            <w:r>
              <w:rPr>
                <w:rFonts w:hint="eastAsia" w:ascii="宋体" w:hAnsi="宋体" w:eastAsia="宋体" w:cs="宋体"/>
                <w:b/>
                <w:bCs/>
                <w:color w:val="000000"/>
                <w:kern w:val="0"/>
                <w:sz w:val="22"/>
                <w:szCs w:val="22"/>
                <w:highlight w:val="none"/>
                <w:lang w:val="en-US" w:eastAsia="zh-CN"/>
              </w:rPr>
              <w:t>序号</w:t>
            </w:r>
          </w:p>
        </w:tc>
        <w:tc>
          <w:tcPr>
            <w:tcW w:w="996" w:type="dxa"/>
            <w:noWrap w:val="0"/>
            <w:vAlign w:val="center"/>
          </w:tcPr>
          <w:p w14:paraId="1E718DCC">
            <w:pPr>
              <w:keepNext w:val="0"/>
              <w:keepLines w:val="0"/>
              <w:pageBreakBefore w:val="0"/>
              <w:tabs>
                <w:tab w:val="left" w:pos="567"/>
              </w:tabs>
              <w:kinsoku/>
              <w:wordWrap/>
              <w:overflowPunct/>
              <w:topLinePunct w:val="0"/>
              <w:autoSpaceDE/>
              <w:autoSpaceDN/>
              <w:bidi w:val="0"/>
              <w:snapToGrid w:val="0"/>
              <w:spacing w:line="360" w:lineRule="auto"/>
              <w:jc w:val="center"/>
              <w:textAlignment w:val="auto"/>
              <w:outlineLvl w:val="9"/>
              <w:rPr>
                <w:rFonts w:hint="eastAsia" w:ascii="宋体" w:hAnsi="宋体" w:eastAsia="宋体" w:cs="宋体"/>
                <w:b/>
                <w:bCs/>
                <w:color w:val="000000"/>
                <w:kern w:val="0"/>
                <w:sz w:val="22"/>
                <w:szCs w:val="22"/>
                <w:highlight w:val="none"/>
                <w:lang w:val="en-US" w:eastAsia="zh-CN"/>
              </w:rPr>
            </w:pPr>
            <w:r>
              <w:rPr>
                <w:rFonts w:hint="eastAsia" w:ascii="宋体" w:hAnsi="宋体" w:eastAsia="宋体" w:cs="宋体"/>
                <w:b/>
                <w:bCs/>
                <w:color w:val="000000"/>
                <w:kern w:val="0"/>
                <w:sz w:val="22"/>
                <w:szCs w:val="22"/>
                <w:highlight w:val="none"/>
                <w:lang w:val="en-US" w:eastAsia="zh-CN"/>
              </w:rPr>
              <w:t>类型</w:t>
            </w:r>
          </w:p>
        </w:tc>
        <w:tc>
          <w:tcPr>
            <w:tcW w:w="2214" w:type="dxa"/>
            <w:noWrap w:val="0"/>
            <w:vAlign w:val="center"/>
          </w:tcPr>
          <w:p w14:paraId="267FC943">
            <w:pPr>
              <w:keepNext w:val="0"/>
              <w:keepLines w:val="0"/>
              <w:pageBreakBefore w:val="0"/>
              <w:tabs>
                <w:tab w:val="left" w:pos="567"/>
              </w:tabs>
              <w:kinsoku/>
              <w:wordWrap/>
              <w:overflowPunct/>
              <w:topLinePunct w:val="0"/>
              <w:autoSpaceDE/>
              <w:autoSpaceDN/>
              <w:bidi w:val="0"/>
              <w:snapToGrid w:val="0"/>
              <w:spacing w:line="360" w:lineRule="auto"/>
              <w:jc w:val="center"/>
              <w:textAlignment w:val="auto"/>
              <w:outlineLvl w:val="9"/>
              <w:rPr>
                <w:rFonts w:hint="eastAsia" w:ascii="宋体" w:hAnsi="宋体" w:eastAsia="宋体" w:cs="宋体"/>
                <w:b/>
                <w:bCs/>
                <w:color w:val="000000"/>
                <w:kern w:val="0"/>
                <w:sz w:val="22"/>
                <w:szCs w:val="22"/>
                <w:highlight w:val="none"/>
                <w:lang w:val="en-US" w:eastAsia="zh-CN"/>
              </w:rPr>
            </w:pPr>
            <w:r>
              <w:rPr>
                <w:rFonts w:hint="eastAsia" w:ascii="宋体" w:hAnsi="宋体" w:eastAsia="宋体" w:cs="宋体"/>
                <w:b/>
                <w:bCs/>
                <w:color w:val="000000"/>
                <w:kern w:val="0"/>
                <w:sz w:val="22"/>
                <w:szCs w:val="22"/>
                <w:highlight w:val="none"/>
                <w:lang w:val="en-US" w:eastAsia="zh-CN"/>
              </w:rPr>
              <w:t>审查要求</w:t>
            </w:r>
          </w:p>
        </w:tc>
        <w:tc>
          <w:tcPr>
            <w:tcW w:w="5172" w:type="dxa"/>
            <w:noWrap w:val="0"/>
            <w:vAlign w:val="center"/>
          </w:tcPr>
          <w:p w14:paraId="54BADA0D">
            <w:pPr>
              <w:keepNext w:val="0"/>
              <w:keepLines w:val="0"/>
              <w:pageBreakBefore w:val="0"/>
              <w:tabs>
                <w:tab w:val="left" w:pos="567"/>
              </w:tabs>
              <w:kinsoku/>
              <w:wordWrap/>
              <w:overflowPunct/>
              <w:topLinePunct w:val="0"/>
              <w:autoSpaceDE/>
              <w:autoSpaceDN/>
              <w:bidi w:val="0"/>
              <w:snapToGrid w:val="0"/>
              <w:spacing w:line="360" w:lineRule="auto"/>
              <w:jc w:val="center"/>
              <w:textAlignment w:val="auto"/>
              <w:outlineLvl w:val="9"/>
              <w:rPr>
                <w:rFonts w:hint="eastAsia" w:ascii="宋体" w:hAnsi="宋体" w:eastAsia="宋体" w:cs="宋体"/>
                <w:b/>
                <w:bCs/>
                <w:color w:val="000000"/>
                <w:kern w:val="0"/>
                <w:sz w:val="22"/>
                <w:szCs w:val="22"/>
                <w:highlight w:val="none"/>
                <w:lang w:val="en-US" w:eastAsia="zh-CN"/>
              </w:rPr>
            </w:pPr>
            <w:r>
              <w:rPr>
                <w:rFonts w:hint="eastAsia" w:ascii="宋体" w:hAnsi="宋体" w:eastAsia="宋体" w:cs="宋体"/>
                <w:b/>
                <w:bCs/>
                <w:color w:val="000000"/>
                <w:kern w:val="0"/>
                <w:sz w:val="22"/>
                <w:szCs w:val="22"/>
                <w:highlight w:val="none"/>
                <w:lang w:val="en-US" w:eastAsia="zh-CN"/>
              </w:rPr>
              <w:t>要求说明</w:t>
            </w:r>
          </w:p>
        </w:tc>
      </w:tr>
      <w:tr w14:paraId="7496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63" w:type="dxa"/>
            <w:noWrap w:val="0"/>
            <w:vAlign w:val="center"/>
          </w:tcPr>
          <w:p w14:paraId="28017F51">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c>
          <w:tcPr>
            <w:tcW w:w="996" w:type="dxa"/>
            <w:noWrap w:val="0"/>
            <w:vAlign w:val="center"/>
          </w:tcPr>
          <w:p w14:paraId="3CE90774">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商务</w:t>
            </w:r>
          </w:p>
        </w:tc>
        <w:tc>
          <w:tcPr>
            <w:tcW w:w="2214" w:type="dxa"/>
            <w:noWrap w:val="0"/>
            <w:vAlign w:val="center"/>
          </w:tcPr>
          <w:p w14:paraId="36A0F1D6">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法定代表人（负责人）身份证明书、法定代表人（负责人）授权书的审核</w:t>
            </w:r>
          </w:p>
        </w:tc>
        <w:tc>
          <w:tcPr>
            <w:tcW w:w="5172" w:type="dxa"/>
            <w:noWrap w:val="0"/>
            <w:vAlign w:val="center"/>
          </w:tcPr>
          <w:p w14:paraId="1046C056">
            <w:pPr>
              <w:keepNext w:val="0"/>
              <w:keepLines w:val="0"/>
              <w:pageBreakBefore w:val="0"/>
              <w:widowControl w:val="0"/>
              <w:tabs>
                <w:tab w:val="left" w:pos="567"/>
              </w:tabs>
              <w:kinsoku/>
              <w:wordWrap/>
              <w:overflowPunct/>
              <w:topLinePunct w:val="0"/>
              <w:autoSpaceDE/>
              <w:autoSpaceDN/>
              <w:bidi w:val="0"/>
              <w:adjustRightInd/>
              <w:snapToGrid w:val="0"/>
              <w:spacing w:before="100" w:line="348" w:lineRule="auto"/>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审核法定代表人身份证明文件、法定代表人授权书是否按招标文件第六部分要求内容提供；内容是否完整、有效；是否按招标文件要求对其进行了签署、盖章等；</w:t>
            </w:r>
          </w:p>
        </w:tc>
      </w:tr>
      <w:tr w14:paraId="3D22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763" w:type="dxa"/>
            <w:noWrap w:val="0"/>
            <w:vAlign w:val="center"/>
          </w:tcPr>
          <w:p w14:paraId="6AECD8A8">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w:t>
            </w:r>
          </w:p>
        </w:tc>
        <w:tc>
          <w:tcPr>
            <w:tcW w:w="996" w:type="dxa"/>
            <w:noWrap w:val="0"/>
            <w:vAlign w:val="center"/>
          </w:tcPr>
          <w:p w14:paraId="301AE053">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商务</w:t>
            </w:r>
          </w:p>
        </w:tc>
        <w:tc>
          <w:tcPr>
            <w:tcW w:w="2214" w:type="dxa"/>
            <w:noWrap w:val="0"/>
            <w:vAlign w:val="center"/>
          </w:tcPr>
          <w:p w14:paraId="353BBF64">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投标函的审核</w:t>
            </w:r>
          </w:p>
        </w:tc>
        <w:tc>
          <w:tcPr>
            <w:tcW w:w="5172" w:type="dxa"/>
            <w:noWrap w:val="0"/>
            <w:vAlign w:val="center"/>
          </w:tcPr>
          <w:p w14:paraId="3902D8E3">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审查投标函是否按照招标文件第六部分要求内容提供；内容是否完整、有效；是否按招标文件要求对其进行了签署、盖章等；</w:t>
            </w:r>
          </w:p>
        </w:tc>
      </w:tr>
      <w:tr w14:paraId="7D05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63" w:type="dxa"/>
            <w:noWrap w:val="0"/>
            <w:vAlign w:val="center"/>
          </w:tcPr>
          <w:p w14:paraId="6322E6AF">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w:t>
            </w:r>
          </w:p>
        </w:tc>
        <w:tc>
          <w:tcPr>
            <w:tcW w:w="996" w:type="dxa"/>
            <w:noWrap w:val="0"/>
            <w:vAlign w:val="center"/>
          </w:tcPr>
          <w:p w14:paraId="525B1FEE">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商务</w:t>
            </w:r>
          </w:p>
        </w:tc>
        <w:tc>
          <w:tcPr>
            <w:tcW w:w="2214" w:type="dxa"/>
            <w:noWrap w:val="0"/>
            <w:vAlign w:val="center"/>
          </w:tcPr>
          <w:p w14:paraId="2B07F5D4">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投标保证金凭证</w:t>
            </w:r>
          </w:p>
        </w:tc>
        <w:tc>
          <w:tcPr>
            <w:tcW w:w="5172" w:type="dxa"/>
            <w:noWrap w:val="0"/>
            <w:vAlign w:val="center"/>
          </w:tcPr>
          <w:p w14:paraId="22F9A1AD">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提供投标保证金凭证，要求内容完整，符合要求。</w:t>
            </w:r>
          </w:p>
          <w:p w14:paraId="493213A3">
            <w:pPr>
              <w:keepNext w:val="0"/>
              <w:keepLines w:val="0"/>
              <w:pageBreakBefore w:val="0"/>
              <w:widowControl w:val="0"/>
              <w:kinsoku/>
              <w:wordWrap/>
              <w:overflowPunct/>
              <w:topLinePunct w:val="0"/>
              <w:autoSpaceDE/>
              <w:autoSpaceDN/>
              <w:bidi w:val="0"/>
              <w:spacing w:line="288" w:lineRule="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以上证明材料须符合要求、有效、完整。否则，投标无效。</w:t>
            </w:r>
          </w:p>
        </w:tc>
      </w:tr>
      <w:tr w14:paraId="553E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3" w:type="dxa"/>
            <w:noWrap w:val="0"/>
            <w:vAlign w:val="center"/>
          </w:tcPr>
          <w:p w14:paraId="5581071B">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w:t>
            </w:r>
          </w:p>
        </w:tc>
        <w:tc>
          <w:tcPr>
            <w:tcW w:w="996" w:type="dxa"/>
            <w:noWrap w:val="0"/>
            <w:vAlign w:val="center"/>
          </w:tcPr>
          <w:p w14:paraId="6348D1E7">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商务</w:t>
            </w:r>
          </w:p>
        </w:tc>
        <w:tc>
          <w:tcPr>
            <w:tcW w:w="2214" w:type="dxa"/>
            <w:noWrap w:val="0"/>
            <w:vAlign w:val="center"/>
          </w:tcPr>
          <w:p w14:paraId="5EF64892">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投标文件的签署及盖章</w:t>
            </w:r>
          </w:p>
        </w:tc>
        <w:tc>
          <w:tcPr>
            <w:tcW w:w="5172" w:type="dxa"/>
            <w:noWrap w:val="0"/>
            <w:vAlign w:val="center"/>
          </w:tcPr>
          <w:p w14:paraId="340CE25A">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审查投标文件中的签署及盖章是否符合招标文件要求，存在未按要求签署、盖章的，投标无效。</w:t>
            </w:r>
          </w:p>
        </w:tc>
      </w:tr>
      <w:tr w14:paraId="552E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63" w:type="dxa"/>
            <w:noWrap w:val="0"/>
            <w:vAlign w:val="center"/>
          </w:tcPr>
          <w:p w14:paraId="5FC84489">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w:t>
            </w:r>
          </w:p>
        </w:tc>
        <w:tc>
          <w:tcPr>
            <w:tcW w:w="996" w:type="dxa"/>
            <w:noWrap w:val="0"/>
            <w:vAlign w:val="center"/>
          </w:tcPr>
          <w:p w14:paraId="1BCB447C">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技术</w:t>
            </w:r>
          </w:p>
        </w:tc>
        <w:tc>
          <w:tcPr>
            <w:tcW w:w="2214" w:type="dxa"/>
            <w:noWrap w:val="0"/>
            <w:vAlign w:val="center"/>
          </w:tcPr>
          <w:p w14:paraId="1EBAF412">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商务、技术要求相应内容的审核</w:t>
            </w:r>
          </w:p>
        </w:tc>
        <w:tc>
          <w:tcPr>
            <w:tcW w:w="5172" w:type="dxa"/>
            <w:noWrap w:val="0"/>
            <w:vAlign w:val="center"/>
          </w:tcPr>
          <w:p w14:paraId="160AE6F4">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审查投标文件商务技术条款偏离表中对照招标文件第四部分要求的响应情况，没有做出实质性响应的做无效投标处理。</w:t>
            </w:r>
          </w:p>
        </w:tc>
      </w:tr>
      <w:tr w14:paraId="7B5C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63" w:type="dxa"/>
            <w:noWrap w:val="0"/>
            <w:vAlign w:val="center"/>
          </w:tcPr>
          <w:p w14:paraId="077CB434">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w:t>
            </w:r>
          </w:p>
        </w:tc>
        <w:tc>
          <w:tcPr>
            <w:tcW w:w="996" w:type="dxa"/>
            <w:noWrap w:val="0"/>
            <w:vAlign w:val="center"/>
          </w:tcPr>
          <w:p w14:paraId="393F9ABB">
            <w:pPr>
              <w:pStyle w:val="23"/>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技术</w:t>
            </w:r>
          </w:p>
        </w:tc>
        <w:tc>
          <w:tcPr>
            <w:tcW w:w="2214" w:type="dxa"/>
            <w:noWrap w:val="0"/>
            <w:vAlign w:val="center"/>
          </w:tcPr>
          <w:p w14:paraId="3EFB60EC">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实质性要求</w:t>
            </w:r>
          </w:p>
        </w:tc>
        <w:tc>
          <w:tcPr>
            <w:tcW w:w="5172" w:type="dxa"/>
            <w:noWrap w:val="0"/>
            <w:vAlign w:val="center"/>
          </w:tcPr>
          <w:p w14:paraId="6DD69CE9">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符合招标文件中标*的内容和招标文件其他实质性要求</w:t>
            </w:r>
          </w:p>
        </w:tc>
      </w:tr>
    </w:tbl>
    <w:p w14:paraId="78EF0C6F">
      <w:pPr>
        <w:pStyle w:val="23"/>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945" w:hanging="1080" w:hangingChars="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6938F2CA">
      <w:pPr>
        <w:pStyle w:val="23"/>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1、符合性检查的内容，经评标委员会共同认定没有做出实质性响应的，将导致投标无效。</w:t>
      </w:r>
    </w:p>
    <w:p w14:paraId="1B41D7AF">
      <w:pPr>
        <w:pStyle w:val="23"/>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2、以上证明材料须有效、完整、加盖电子CA章。否则，投标无效。</w:t>
      </w:r>
    </w:p>
    <w:p w14:paraId="14F4D8DE">
      <w:pPr>
        <w:pStyle w:val="23"/>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3、可在序号6上传一份完整的投标文件。</w:t>
      </w:r>
    </w:p>
    <w:p w14:paraId="2AC0AE7C">
      <w:pPr>
        <w:pStyle w:val="23"/>
        <w:keepNext w:val="0"/>
        <w:keepLines w:val="0"/>
        <w:pageBreakBefore w:val="0"/>
        <w:numPr>
          <w:ilvl w:val="0"/>
          <w:numId w:val="0"/>
        </w:numPr>
        <w:shd w:val="clear" w:color="auto" w:fill="auto"/>
        <w:kinsoku/>
        <w:wordWrap/>
        <w:overflowPunct/>
        <w:topLinePunct w:val="0"/>
        <w:autoSpaceDE/>
        <w:autoSpaceDN/>
        <w:bidi w:val="0"/>
        <w:snapToGrid w:val="0"/>
        <w:spacing w:line="500" w:lineRule="exact"/>
        <w:ind w:firstLine="562" w:firstLineChars="200"/>
        <w:jc w:val="center"/>
        <w:textAlignment w:val="auto"/>
        <w:rPr>
          <w:rFonts w:hint="eastAsia" w:ascii="宋体" w:hAnsi="宋体" w:eastAsia="宋体" w:cs="宋体"/>
          <w:b/>
          <w:bCs w:val="0"/>
          <w:snapToGrid w:val="0"/>
          <w:kern w:val="2"/>
          <w:sz w:val="28"/>
          <w:szCs w:val="28"/>
          <w:highlight w:val="none"/>
          <w:lang w:val="en-US" w:eastAsia="zh-CN" w:bidi="ar-SA"/>
        </w:rPr>
      </w:pPr>
      <w:r>
        <w:rPr>
          <w:rFonts w:hint="eastAsia" w:ascii="宋体" w:hAnsi="宋体" w:eastAsia="宋体" w:cs="宋体"/>
          <w:b/>
          <w:bCs w:val="0"/>
          <w:snapToGrid w:val="0"/>
          <w:kern w:val="2"/>
          <w:sz w:val="28"/>
          <w:szCs w:val="28"/>
          <w:highlight w:val="none"/>
          <w:lang w:val="en-US" w:eastAsia="zh-CN" w:bidi="ar-SA"/>
        </w:rPr>
        <w:t>3.报价符合性审查内容及标准</w:t>
      </w:r>
    </w:p>
    <w:p w14:paraId="7ABA5A45">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p>
    <w:tbl>
      <w:tblPr>
        <w:tblStyle w:val="18"/>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96"/>
        <w:gridCol w:w="2214"/>
        <w:gridCol w:w="5172"/>
      </w:tblGrid>
      <w:tr w14:paraId="153B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63" w:type="dxa"/>
            <w:noWrap w:val="0"/>
            <w:vAlign w:val="center"/>
          </w:tcPr>
          <w:p w14:paraId="51CF3958">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序号</w:t>
            </w:r>
          </w:p>
        </w:tc>
        <w:tc>
          <w:tcPr>
            <w:tcW w:w="996" w:type="dxa"/>
            <w:noWrap w:val="0"/>
            <w:vAlign w:val="center"/>
          </w:tcPr>
          <w:p w14:paraId="3C1494B1">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类型</w:t>
            </w:r>
          </w:p>
        </w:tc>
        <w:tc>
          <w:tcPr>
            <w:tcW w:w="2214" w:type="dxa"/>
            <w:noWrap w:val="0"/>
            <w:vAlign w:val="center"/>
          </w:tcPr>
          <w:p w14:paraId="5B664F26">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审查要求</w:t>
            </w:r>
          </w:p>
        </w:tc>
        <w:tc>
          <w:tcPr>
            <w:tcW w:w="5172" w:type="dxa"/>
            <w:noWrap w:val="0"/>
            <w:vAlign w:val="center"/>
          </w:tcPr>
          <w:p w14:paraId="4DB8DA23">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要求说明</w:t>
            </w:r>
          </w:p>
        </w:tc>
      </w:tr>
      <w:tr w14:paraId="76F6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63" w:type="dxa"/>
            <w:noWrap w:val="0"/>
            <w:vAlign w:val="center"/>
          </w:tcPr>
          <w:p w14:paraId="1D7B0F2B">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c>
          <w:tcPr>
            <w:tcW w:w="996" w:type="dxa"/>
            <w:noWrap w:val="0"/>
            <w:vAlign w:val="center"/>
          </w:tcPr>
          <w:p w14:paraId="6B78A976">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报价</w:t>
            </w:r>
          </w:p>
        </w:tc>
        <w:tc>
          <w:tcPr>
            <w:tcW w:w="2214" w:type="dxa"/>
            <w:noWrap w:val="0"/>
            <w:vAlign w:val="center"/>
          </w:tcPr>
          <w:p w14:paraId="2E42E6AF">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center"/>
              <w:textAlignment w:val="baseline"/>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投标报价</w:t>
            </w:r>
          </w:p>
        </w:tc>
        <w:tc>
          <w:tcPr>
            <w:tcW w:w="5172" w:type="dxa"/>
            <w:noWrap w:val="0"/>
            <w:vAlign w:val="center"/>
          </w:tcPr>
          <w:p w14:paraId="45BCE56F">
            <w:pPr>
              <w:pStyle w:val="23"/>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投标文件的报价符合招标文件的规定要求；报价未超出招标文件公布的最高限价。</w:t>
            </w:r>
          </w:p>
        </w:tc>
      </w:tr>
    </w:tbl>
    <w:p w14:paraId="6ECF7CA2">
      <w:pPr>
        <w:pStyle w:val="23"/>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945" w:hanging="1080" w:hangingChars="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1D23513D">
      <w:pPr>
        <w:pStyle w:val="23"/>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商务技术评分汇总后，进行报价符合性审查。报价</w:t>
      </w:r>
      <w:r>
        <w:rPr>
          <w:rFonts w:hint="eastAsia" w:ascii="宋体" w:hAnsi="宋体" w:eastAsia="宋体" w:cs="宋体"/>
          <w:sz w:val="24"/>
          <w:szCs w:val="24"/>
          <w:highlight w:val="none"/>
        </w:rPr>
        <w:t>符合性检查的内容，经评标委员会共同认定没有做出实质性响应的，将导致投标无效。</w:t>
      </w:r>
    </w:p>
    <w:p w14:paraId="6D764D27">
      <w:pPr>
        <w:pStyle w:val="23"/>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w:t>
      </w:r>
      <w:bookmarkStart w:id="83" w:name="_Toc32697"/>
      <w:r>
        <w:rPr>
          <w:rFonts w:hint="eastAsia" w:ascii="宋体" w:hAnsi="宋体" w:eastAsia="宋体" w:cs="宋体"/>
          <w:b/>
          <w:bCs/>
          <w:sz w:val="24"/>
          <w:szCs w:val="24"/>
          <w:highlight w:val="none"/>
          <w:lang w:val="en-US" w:eastAsia="zh-CN"/>
        </w:rPr>
        <w:t>落实政府采购政策性要求的评审内容及标准</w:t>
      </w:r>
      <w:bookmarkEnd w:id="83"/>
    </w:p>
    <w:p w14:paraId="01F72948">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1、涉及进口产品的要求：</w:t>
      </w:r>
    </w:p>
    <w:p w14:paraId="3B925B6D">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（1）投标货物未特别注明“进口产品”（通过中国海关报关验放进入中国境内且产自境外的产品）字样的，均必须采购国产产品。</w:t>
      </w:r>
    </w:p>
    <w:p w14:paraId="0D0BB030">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本项目采购标的物特别注明“进口产品”字样的，如不能够满足采购需求的国产产品，优先采购向我国企业转让技术、与我国企业签订消化吸收再创新方案的供应商的进口产品。如果有能够满足采购需求的国产产品参与，应当按照公平竞争的原则进行评审。</w:t>
      </w:r>
    </w:p>
    <w:p w14:paraId="01F9FBE5">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2、涉及执行政府绿色采购政策的要求：</w:t>
      </w:r>
    </w:p>
    <w:p w14:paraId="767BB50C">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本文件列明的强制采购绿色产品标的物，投标人必须投报“节能产品政府采购品目清单”中的强制节能产品，同时提供处于有效期之内的产品认证证书扫描件，并如实填写《政府强制采购产品明细表》（格式见第六部分）。</w:t>
      </w:r>
    </w:p>
    <w:p w14:paraId="59510BF1">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（2）本文件列明的优先采购的绿色产品标的物，投标人可以投报“节能产品政府采购品目清单”中的非强制类产品、“环境标志产品政府采购品目清单”中的产品，也可投报清单以外的产品。</w:t>
      </w:r>
    </w:p>
    <w:p w14:paraId="19EA66DC">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4%的价格扣除。</w:t>
      </w:r>
    </w:p>
    <w:p w14:paraId="1E950A74">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340B781B">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3、涉及绿色数据中心建设的要求：</w:t>
      </w:r>
    </w:p>
    <w:p w14:paraId="4A7B8331">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六部分。</w:t>
      </w:r>
    </w:p>
    <w:p w14:paraId="579E98E5">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4、涉及正版软件的要求：</w:t>
      </w:r>
    </w:p>
    <w:p w14:paraId="57A9C573">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本项目采购标的物涉及计算机产品或硬件产品内预装软件的，投标人须填写《正版软件承诺》（格式见第六部分）。否则投标无效</w:t>
      </w:r>
    </w:p>
    <w:p w14:paraId="76962853">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5、涉及网络安全专用产品的要求：</w:t>
      </w:r>
    </w:p>
    <w:p w14:paraId="2C4DD790">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41591705">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6、涉及小型、微型企业参加投标的要求：</w:t>
      </w:r>
    </w:p>
    <w:p w14:paraId="742D6073">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72E4E649">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 xml:space="preserve">（2）依照《政府采购促进中小企业发展管理办法》（财库﹝2020﹞46 号）的规定、《关于进一步加大政府采购支持中小企业力度助力扎实稳住经济的通知》（晋财购[2022]6号）中的价格评审优惠幅度。对于非专门面向中小企业采购的政府采购项目或者采购包：小型、微企业只有提供本企业制造的货物或者服务或工程，或者大、中型提供其他小型、微企业制造的货物，享受所报货物服务15%（工程5%）的价格折扣。 </w:t>
      </w:r>
    </w:p>
    <w:p w14:paraId="5BC42676">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（3）小型、微型企业提供的货物既有中小企业制造货物，也有大型企业制造货物的，不享受价格折扣。</w:t>
      </w:r>
    </w:p>
    <w:p w14:paraId="20538119">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六部分）。</w:t>
      </w:r>
    </w:p>
    <w:p w14:paraId="62A8C3A5">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六部分）</w:t>
      </w:r>
    </w:p>
    <w:p w14:paraId="1F4C5137">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（6）通过享受扶持政策、价格折扣并获得政府采购合同的：小微企业不得将合同分包给大中型企业；中型企业不得将合同分包给大型企业。</w:t>
      </w:r>
    </w:p>
    <w:p w14:paraId="67F948F6">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7、残疾人福利性单位参加本项目的评审标准</w:t>
      </w:r>
    </w:p>
    <w:p w14:paraId="1D8908AB">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（1）须根据财库【2017】141号《关于促进残疾人就业政府采购政策的通知》的要求，如实填写残疾人福利性单位声明函，残疾人福利性单位参加本项目响应时，享受15%的价格折扣，用扣除后的价格参与评审。</w:t>
      </w:r>
    </w:p>
    <w:p w14:paraId="190E96F8">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（2）享受政府采购支持政策的残疾人福利性单位应当同时满足以下条件：</w:t>
      </w:r>
    </w:p>
    <w:p w14:paraId="7F3B8127">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A.安置的残疾人占本单位在职职工人数的比例不低于25%（含25%），并且安置的残疾人人数不少于10人（含10人）；</w:t>
      </w:r>
    </w:p>
    <w:p w14:paraId="32542E51">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B.依法与安置的每位残疾人签订了一年以上（含一年）的劳动合同或服务协议；</w:t>
      </w:r>
    </w:p>
    <w:p w14:paraId="05331B93">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C.为安置的每位残疾人按月足额缴纳了基本养老保险、基本医疗保险、失业保险、工伤保险和生育保险等社会保险费；</w:t>
      </w:r>
    </w:p>
    <w:p w14:paraId="54405654">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D.通过银行等金融机构向安置的每位残疾人，按月支付了不低于单位所在区县适用的经省级人民政府批准的月最低工资标准的工资；</w:t>
      </w:r>
    </w:p>
    <w:p w14:paraId="110AE195">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E．提供本单位制造的货物、承担的工程或者服务（以下简称产品），或者提供其他残疾人福利性单位制造的货物（不包括使用非残疾人福利性单位注册商标的货物）。</w:t>
      </w:r>
    </w:p>
    <w:p w14:paraId="1A65AF14">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EC8EFD">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（3）投标人提供的《残疾人福利性单位声明函》与事实不符的，依照《政府采购法》第七十七条第一款的规定追究法律责任。</w:t>
      </w:r>
    </w:p>
    <w:p w14:paraId="20F1D5FF">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3168FB5">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8、监狱企业参加本项目的要求</w:t>
      </w:r>
    </w:p>
    <w:p w14:paraId="6E8D949F">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（1）监狱企业参与政府采购活动时，视同小微企业，需提供由省级以上监狱管理局或戒毒管理局出具的属于监狱企业的证明文件。</w:t>
      </w:r>
    </w:p>
    <w:p w14:paraId="6B0D143F">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（2）监狱企业只有提供本企业制造的货物或服务，或者提供其他小、微企业制造的货物，享受投标货物的价格折扣。</w:t>
      </w:r>
    </w:p>
    <w:p w14:paraId="5915E0F7">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26F9353A">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（4）对于非专门面向监狱企业的采购项目，对监狱企业的标的总价给予15%的价格扣除，用扣除后的价格参加评审。</w:t>
      </w:r>
    </w:p>
    <w:p w14:paraId="7A382EED">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9、专门面向中小企业采购的项目，不重复执行中小企业发展、促进残疾人就业、支持监狱企业发展的价格优惠政策。</w:t>
      </w:r>
    </w:p>
    <w:p w14:paraId="6BA80499">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10、涉及商品包装和快递包装的要求：</w:t>
      </w:r>
    </w:p>
    <w:p w14:paraId="632F7E40">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严格落实《商品包装政府采购需求标准（试行）》《快递包装政府采购需求标准（试行）》。本项目涉及商品包装和快递包装要求的，投标人须填写《商品包装和快递包装承诺函》（格式见第六部分）。</w:t>
      </w:r>
    </w:p>
    <w:p w14:paraId="281923DC">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11、涉及绿色建筑和绿色建材政府强制采购的要求：</w:t>
      </w:r>
    </w:p>
    <w:p w14:paraId="597B63C5">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6B8F496F">
      <w:pPr>
        <w:pStyle w:val="23"/>
        <w:snapToGrid w:val="0"/>
        <w:spacing w:line="480" w:lineRule="exact"/>
        <w:ind w:firstLine="511" w:firstLineChars="213"/>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12、落实本国产品标准及相关政策：依据国务院办公厅《关于在政府采购中实施本国产品标准及相关政策的通知》（国办发〔2025〕34 号），《通知》明确，政府采购中的本国产品标准，是指产品在中国境内生产，且产品的中国境内生产组件成本占比达到规定比例要求，对特定产品还要求其关键组件、关键工序在中国境内生产、完成。该标准适用于政府采购货物项目和服务项目中涉及的货物。在政府采购活动中，给予本国产品相对于非本国产品20%的价格评审优惠。中华人民共和国缔结或者共同参加的国际条约、协定对政府采购中本国产品政策另有规定的，按照有关条约、协定执行。符合本通知的投标人须填写《关于符合本国产品标准的声明函》（格式见第六部分）</w:t>
      </w:r>
    </w:p>
    <w:p w14:paraId="06AACC73">
      <w:pPr>
        <w:pStyle w:val="23"/>
        <w:keepNext w:val="0"/>
        <w:keepLines w:val="0"/>
        <w:pageBreakBefore w:val="0"/>
        <w:shd w:val="clear" w:color="auto" w:fill="auto"/>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三、无效投标的情形</w:t>
      </w:r>
    </w:p>
    <w:p w14:paraId="125DA8B8">
      <w:pPr>
        <w:pStyle w:val="23"/>
        <w:keepNext w:val="0"/>
        <w:keepLines w:val="0"/>
        <w:pageBreakBefore w:val="0"/>
        <w:shd w:val="clear" w:color="auto" w:fill="auto"/>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未通过资格性、符合性审查的投标文件为无效投标。</w:t>
      </w:r>
    </w:p>
    <w:p w14:paraId="717DA738">
      <w:pPr>
        <w:pStyle w:val="23"/>
        <w:keepNext w:val="0"/>
        <w:keepLines w:val="0"/>
        <w:pageBreakBefore w:val="0"/>
        <w:shd w:val="clear" w:color="auto" w:fill="auto"/>
        <w:kinsoku/>
        <w:wordWrap/>
        <w:overflowPunct/>
        <w:topLinePunct w:val="0"/>
        <w:autoSpaceDE/>
        <w:autoSpaceDN/>
        <w:bidi w:val="0"/>
        <w:snapToGrid w:val="0"/>
        <w:spacing w:line="500" w:lineRule="exact"/>
        <w:ind w:left="102"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四、评标方法及中标条件</w:t>
      </w:r>
    </w:p>
    <w:p w14:paraId="3DEC52F4">
      <w:pPr>
        <w:keepNext w:val="0"/>
        <w:keepLines w:val="0"/>
        <w:pageBreakBefore w:val="0"/>
        <w:widowControl w:val="0"/>
        <w:tabs>
          <w:tab w:val="left" w:pos="0"/>
        </w:tabs>
        <w:kinsoku/>
        <w:wordWrap/>
        <w:overflowPunct/>
        <w:topLinePunct w:val="0"/>
        <w:autoSpaceDE/>
        <w:autoSpaceDN/>
        <w:bidi w:val="0"/>
        <w:adjustRightInd/>
        <w:snapToGrid w:val="0"/>
        <w:spacing w:before="100" w:line="360" w:lineRule="auto"/>
        <w:ind w:firstLine="480" w:firstLineChars="200"/>
        <w:textAlignment w:val="auto"/>
        <w:rPr>
          <w:rFonts w:hint="eastAsia" w:ascii="宋体" w:hAnsi="宋体" w:eastAsia="宋体" w:cs="宋体"/>
          <w:b w:val="0"/>
          <w:bCs/>
          <w:snapToGrid w:val="0"/>
          <w:kern w:val="2"/>
          <w:sz w:val="24"/>
          <w:szCs w:val="24"/>
          <w:highlight w:val="none"/>
          <w:lang w:val="en-US" w:eastAsia="zh-CN" w:bidi="ar-SA"/>
        </w:rPr>
      </w:pPr>
      <w:r>
        <w:rPr>
          <w:rFonts w:hint="eastAsia" w:ascii="宋体" w:hAnsi="宋体" w:eastAsia="宋体" w:cs="宋体"/>
          <w:kern w:val="0"/>
          <w:sz w:val="24"/>
          <w:szCs w:val="24"/>
          <w:highlight w:val="none"/>
          <w:lang w:eastAsia="zh-CN"/>
        </w:rPr>
        <w:t>本次评标采用最低评标价法，评标结果按投标报价由低到高顺序排列，</w:t>
      </w:r>
      <w:r>
        <w:rPr>
          <w:rFonts w:ascii="PingFang SC" w:hAnsi="PingFang SC" w:eastAsia="PingFang SC" w:cs="PingFang SC"/>
          <w:i w:val="0"/>
          <w:iCs w:val="0"/>
          <w:caps w:val="0"/>
          <w:color w:val="000000"/>
          <w:spacing w:val="0"/>
          <w:sz w:val="24"/>
          <w:szCs w:val="24"/>
          <w:shd w:val="clear" w:color="auto" w:fill="FFFFFF"/>
        </w:rPr>
        <w:t>满足招标文件</w:t>
      </w:r>
      <w:r>
        <w:rPr>
          <w:rFonts w:hint="eastAsia" w:ascii="宋体" w:hAnsi="宋体" w:eastAsia="宋体" w:cs="宋体"/>
          <w:b w:val="0"/>
          <w:bCs/>
          <w:snapToGrid w:val="0"/>
          <w:kern w:val="2"/>
          <w:sz w:val="24"/>
          <w:szCs w:val="24"/>
          <w:highlight w:val="none"/>
          <w:lang w:val="en-US" w:eastAsia="zh-CN" w:bidi="ar-SA"/>
        </w:rPr>
        <w:t>的实质性要求且投标报价最低的投标人为排名第一的中标候选人。投标报价相同的采取随机抽取的方式确定排名第一的中标候选人。</w:t>
      </w:r>
    </w:p>
    <w:p w14:paraId="3A55021C">
      <w:pPr>
        <w:keepNext w:val="0"/>
        <w:keepLines w:val="0"/>
        <w:pageBreakBefore w:val="0"/>
        <w:widowControl w:val="0"/>
        <w:tabs>
          <w:tab w:val="left" w:pos="0"/>
        </w:tabs>
        <w:kinsoku/>
        <w:wordWrap/>
        <w:overflowPunct/>
        <w:topLinePunct w:val="0"/>
        <w:autoSpaceDE/>
        <w:autoSpaceDN/>
        <w:bidi w:val="0"/>
        <w:adjustRightInd/>
        <w:snapToGrid w:val="0"/>
        <w:spacing w:before="100" w:line="360" w:lineRule="auto"/>
        <w:ind w:firstLine="480" w:firstLineChars="200"/>
        <w:textAlignment w:val="auto"/>
        <w:rPr>
          <w:rFonts w:hint="eastAsia" w:ascii="宋体" w:hAnsi="宋体" w:eastAsia="宋体" w:cs="宋体"/>
          <w:b w:val="0"/>
          <w:bCs/>
          <w:snapToGrid w:val="0"/>
          <w:kern w:val="2"/>
          <w:sz w:val="24"/>
          <w:szCs w:val="24"/>
          <w:highlight w:val="none"/>
          <w:lang w:val="en-US" w:eastAsia="zh-CN" w:bidi="ar-SA"/>
        </w:rPr>
      </w:pPr>
      <w:r>
        <w:rPr>
          <w:rFonts w:hint="eastAsia" w:ascii="宋体" w:hAnsi="宋体" w:eastAsia="宋体" w:cs="宋体"/>
          <w:b w:val="0"/>
          <w:bCs/>
          <w:snapToGrid w:val="0"/>
          <w:kern w:val="2"/>
          <w:sz w:val="24"/>
          <w:szCs w:val="24"/>
          <w:highlight w:val="none"/>
          <w:lang w:val="en-US" w:eastAsia="zh-CN" w:bidi="ar-SA"/>
        </w:rPr>
        <w:t>采用最低评标价法评标时，除了算术修正和落实政府采购政策需进行的价格扣除外，不能对投标人的投标价格进行任何调整。</w:t>
      </w:r>
    </w:p>
    <w:p w14:paraId="0227F6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0"/>
          <w:szCs w:val="22"/>
          <w:highlight w:val="none"/>
          <w:lang w:val="en-US" w:eastAsia="zh-CN"/>
        </w:rPr>
      </w:pPr>
    </w:p>
    <w:p w14:paraId="726ABEB8">
      <w:pPr>
        <w:bidi w:val="0"/>
        <w:rPr>
          <w:rFonts w:hint="eastAsia" w:ascii="宋体" w:hAnsi="宋体" w:eastAsia="宋体" w:cs="宋体"/>
          <w:highlight w:val="none"/>
          <w:lang w:val="en-US" w:eastAsia="zh-CN"/>
        </w:rPr>
      </w:pPr>
    </w:p>
    <w:p w14:paraId="5BA60DAE">
      <w:pPr>
        <w:pStyle w:val="23"/>
        <w:pageBreakBefore w:val="0"/>
        <w:shd w:val="clear" w:color="auto" w:fill="auto"/>
        <w:kinsoku/>
        <w:wordWrap/>
        <w:overflowPunct/>
        <w:bidi w:val="0"/>
        <w:snapToGrid w:val="0"/>
        <w:spacing w:line="560" w:lineRule="exact"/>
        <w:rPr>
          <w:rFonts w:hint="eastAsia" w:ascii="宋体" w:hAnsi="宋体" w:eastAsia="宋体" w:cs="宋体"/>
          <w:b/>
          <w:sz w:val="24"/>
          <w:szCs w:val="24"/>
          <w:highlight w:val="none"/>
        </w:rPr>
      </w:pPr>
    </w:p>
    <w:p w14:paraId="62C3C6D0">
      <w:pPr>
        <w:rPr>
          <w:rFonts w:hint="eastAsia" w:ascii="宋体" w:hAnsi="宋体" w:eastAsia="宋体" w:cs="宋体"/>
          <w:highlight w:val="none"/>
        </w:rPr>
      </w:pPr>
    </w:p>
    <w:p w14:paraId="6B50BED0">
      <w:pPr>
        <w:pStyle w:val="6"/>
        <w:ind w:left="0" w:leftChars="0" w:firstLine="0" w:firstLineChars="0"/>
        <w:rPr>
          <w:rFonts w:hint="eastAsia" w:ascii="宋体" w:hAnsi="宋体" w:eastAsia="宋体" w:cs="宋体"/>
          <w:highlight w:val="none"/>
        </w:rPr>
      </w:pPr>
    </w:p>
    <w:p w14:paraId="51B9523D">
      <w:pPr>
        <w:rPr>
          <w:rFonts w:hint="eastAsia" w:ascii="宋体" w:hAnsi="宋体" w:eastAsia="宋体" w:cs="宋体"/>
          <w:highlight w:val="none"/>
        </w:rPr>
      </w:pPr>
    </w:p>
    <w:p w14:paraId="67E7D03D">
      <w:pPr>
        <w:pStyle w:val="6"/>
        <w:ind w:left="0" w:leftChars="0" w:firstLine="0" w:firstLineChars="0"/>
        <w:rPr>
          <w:rFonts w:hint="eastAsia" w:ascii="宋体" w:hAnsi="宋体" w:eastAsia="宋体" w:cs="宋体"/>
          <w:highlight w:val="none"/>
        </w:rPr>
      </w:pPr>
    </w:p>
    <w:p w14:paraId="20E48A0B">
      <w:pPr>
        <w:rPr>
          <w:rFonts w:hint="eastAsia" w:ascii="宋体" w:hAnsi="宋体" w:eastAsia="宋体" w:cs="宋体"/>
          <w:highlight w:val="none"/>
        </w:rPr>
      </w:pPr>
    </w:p>
    <w:p w14:paraId="629B74CA">
      <w:pPr>
        <w:rPr>
          <w:rFonts w:hint="eastAsia" w:ascii="宋体" w:hAnsi="宋体" w:eastAsia="宋体" w:cs="宋体"/>
          <w:highlight w:val="none"/>
        </w:rPr>
      </w:pPr>
    </w:p>
    <w:p w14:paraId="2ABE5628">
      <w:pPr>
        <w:rPr>
          <w:rFonts w:hint="eastAsia" w:ascii="宋体" w:hAnsi="宋体" w:eastAsia="宋体" w:cs="宋体"/>
          <w:highlight w:val="none"/>
        </w:rPr>
      </w:pPr>
    </w:p>
    <w:p w14:paraId="13CD8E1A">
      <w:pPr>
        <w:rPr>
          <w:rFonts w:hint="eastAsia" w:ascii="宋体" w:hAnsi="宋体" w:eastAsia="宋体" w:cs="宋体"/>
          <w:highlight w:val="none"/>
        </w:rPr>
      </w:pPr>
    </w:p>
    <w:p w14:paraId="253F8CFE">
      <w:pPr>
        <w:rPr>
          <w:rFonts w:hint="eastAsia" w:ascii="宋体" w:hAnsi="宋体" w:eastAsia="宋体" w:cs="宋体"/>
          <w:highlight w:val="none"/>
        </w:rPr>
      </w:pPr>
    </w:p>
    <w:p w14:paraId="5F828FE0">
      <w:pPr>
        <w:rPr>
          <w:rFonts w:hint="eastAsia" w:ascii="宋体" w:hAnsi="宋体" w:eastAsia="宋体" w:cs="宋体"/>
          <w:highlight w:val="none"/>
        </w:rPr>
      </w:pPr>
    </w:p>
    <w:p w14:paraId="19B09411">
      <w:pPr>
        <w:rPr>
          <w:rFonts w:hint="eastAsia" w:ascii="宋体" w:hAnsi="宋体" w:eastAsia="宋体" w:cs="宋体"/>
          <w:highlight w:val="none"/>
        </w:rPr>
      </w:pPr>
    </w:p>
    <w:p w14:paraId="15196DAD">
      <w:pPr>
        <w:rPr>
          <w:rFonts w:hint="eastAsia" w:ascii="宋体" w:hAnsi="宋体" w:eastAsia="宋体" w:cs="宋体"/>
          <w:highlight w:val="none"/>
        </w:rPr>
      </w:pPr>
    </w:p>
    <w:p w14:paraId="1CD04650">
      <w:pPr>
        <w:rPr>
          <w:rFonts w:hint="eastAsia" w:ascii="宋体" w:hAnsi="宋体" w:eastAsia="宋体" w:cs="宋体"/>
          <w:highlight w:val="none"/>
        </w:rPr>
      </w:pPr>
      <w:r>
        <w:rPr>
          <w:rFonts w:hint="eastAsia" w:ascii="宋体" w:hAnsi="宋体" w:eastAsia="宋体" w:cs="宋体"/>
          <w:highlight w:val="none"/>
        </w:rPr>
        <w:br w:type="page"/>
      </w:r>
    </w:p>
    <w:p w14:paraId="61D15391">
      <w:pPr>
        <w:rPr>
          <w:rFonts w:hint="eastAsia" w:ascii="宋体" w:hAnsi="宋体" w:eastAsia="宋体" w:cs="宋体"/>
          <w:highlight w:val="none"/>
        </w:rPr>
      </w:pPr>
    </w:p>
    <w:p w14:paraId="3B3FF2A2">
      <w:pPr>
        <w:rPr>
          <w:rFonts w:hint="eastAsia" w:ascii="宋体" w:hAnsi="宋体" w:eastAsia="宋体" w:cs="宋体"/>
          <w:highlight w:val="none"/>
        </w:rPr>
      </w:pPr>
    </w:p>
    <w:p w14:paraId="7A9177DE">
      <w:pPr>
        <w:rPr>
          <w:rFonts w:hint="eastAsia" w:ascii="宋体" w:hAnsi="宋体" w:eastAsia="宋体" w:cs="宋体"/>
          <w:highlight w:val="none"/>
        </w:rPr>
      </w:pPr>
    </w:p>
    <w:p w14:paraId="2F71F264">
      <w:pPr>
        <w:rPr>
          <w:rFonts w:hint="eastAsia" w:ascii="宋体" w:hAnsi="宋体" w:eastAsia="宋体" w:cs="宋体"/>
          <w:highlight w:val="none"/>
        </w:rPr>
      </w:pPr>
    </w:p>
    <w:p w14:paraId="5A76CD32">
      <w:pPr>
        <w:rPr>
          <w:rFonts w:hint="eastAsia" w:ascii="宋体" w:hAnsi="宋体" w:eastAsia="宋体" w:cs="宋体"/>
          <w:highlight w:val="none"/>
        </w:rPr>
      </w:pPr>
    </w:p>
    <w:p w14:paraId="2DF75144">
      <w:pPr>
        <w:rPr>
          <w:rFonts w:hint="eastAsia" w:ascii="宋体" w:hAnsi="宋体" w:eastAsia="宋体" w:cs="宋体"/>
          <w:highlight w:val="none"/>
        </w:rPr>
      </w:pPr>
    </w:p>
    <w:p w14:paraId="5E354681">
      <w:pPr>
        <w:rPr>
          <w:rFonts w:hint="eastAsia" w:ascii="宋体" w:hAnsi="宋体" w:eastAsia="宋体" w:cs="宋体"/>
          <w:highlight w:val="none"/>
        </w:rPr>
      </w:pPr>
    </w:p>
    <w:p w14:paraId="0969D3B4">
      <w:pPr>
        <w:rPr>
          <w:rFonts w:hint="eastAsia" w:ascii="宋体" w:hAnsi="宋体" w:eastAsia="宋体" w:cs="宋体"/>
          <w:highlight w:val="none"/>
        </w:rPr>
      </w:pPr>
    </w:p>
    <w:p w14:paraId="57515CF5">
      <w:pPr>
        <w:rPr>
          <w:rFonts w:hint="eastAsia" w:ascii="宋体" w:hAnsi="宋体" w:eastAsia="宋体" w:cs="宋体"/>
          <w:highlight w:val="none"/>
        </w:rPr>
      </w:pPr>
    </w:p>
    <w:p w14:paraId="1B4DE770">
      <w:pPr>
        <w:rPr>
          <w:rFonts w:hint="eastAsia" w:ascii="宋体" w:hAnsi="宋体" w:eastAsia="宋体" w:cs="宋体"/>
          <w:highlight w:val="none"/>
        </w:rPr>
      </w:pPr>
    </w:p>
    <w:p w14:paraId="54183CFB">
      <w:pPr>
        <w:rPr>
          <w:rFonts w:hint="eastAsia" w:ascii="宋体" w:hAnsi="宋体" w:eastAsia="宋体" w:cs="宋体"/>
          <w:highlight w:val="none"/>
        </w:rPr>
      </w:pPr>
    </w:p>
    <w:p w14:paraId="6BE2F673">
      <w:pPr>
        <w:rPr>
          <w:rFonts w:hint="eastAsia" w:ascii="宋体" w:hAnsi="宋体" w:eastAsia="宋体" w:cs="宋体"/>
          <w:highlight w:val="none"/>
        </w:rPr>
      </w:pPr>
    </w:p>
    <w:p w14:paraId="7D63329C">
      <w:pPr>
        <w:rPr>
          <w:rFonts w:hint="eastAsia" w:ascii="宋体" w:hAnsi="宋体" w:eastAsia="宋体" w:cs="宋体"/>
          <w:highlight w:val="none"/>
        </w:rPr>
      </w:pPr>
    </w:p>
    <w:p w14:paraId="7B729371">
      <w:pPr>
        <w:rPr>
          <w:rFonts w:hint="eastAsia" w:ascii="宋体" w:hAnsi="宋体" w:eastAsia="宋体" w:cs="宋体"/>
          <w:highlight w:val="none"/>
        </w:rPr>
      </w:pPr>
    </w:p>
    <w:p w14:paraId="0970285A">
      <w:pPr>
        <w:rPr>
          <w:rFonts w:hint="eastAsia" w:ascii="宋体" w:hAnsi="宋体" w:eastAsia="宋体" w:cs="宋体"/>
          <w:highlight w:val="none"/>
        </w:rPr>
      </w:pPr>
    </w:p>
    <w:p w14:paraId="1E72C5DB">
      <w:pPr>
        <w:rPr>
          <w:rFonts w:hint="eastAsia" w:ascii="宋体" w:hAnsi="宋体" w:eastAsia="宋体" w:cs="宋体"/>
          <w:highlight w:val="none"/>
        </w:rPr>
      </w:pPr>
    </w:p>
    <w:p w14:paraId="1E5EBEA5">
      <w:pPr>
        <w:rPr>
          <w:rFonts w:hint="eastAsia" w:ascii="宋体" w:hAnsi="宋体" w:eastAsia="宋体" w:cs="宋体"/>
          <w:highlight w:val="none"/>
        </w:rPr>
      </w:pPr>
    </w:p>
    <w:p w14:paraId="6116613F">
      <w:pPr>
        <w:rPr>
          <w:rFonts w:hint="eastAsia" w:ascii="宋体" w:hAnsi="宋体" w:eastAsia="宋体" w:cs="宋体"/>
          <w:highlight w:val="none"/>
        </w:rPr>
      </w:pPr>
    </w:p>
    <w:p w14:paraId="76A88826">
      <w:pPr>
        <w:rPr>
          <w:rFonts w:hint="eastAsia" w:ascii="宋体" w:hAnsi="宋体" w:eastAsia="宋体" w:cs="宋体"/>
          <w:highlight w:val="none"/>
        </w:rPr>
      </w:pPr>
    </w:p>
    <w:p w14:paraId="67D57B7F">
      <w:pPr>
        <w:rPr>
          <w:rFonts w:hint="eastAsia" w:ascii="宋体" w:hAnsi="宋体" w:eastAsia="宋体" w:cs="宋体"/>
          <w:highlight w:val="none"/>
        </w:rPr>
      </w:pPr>
    </w:p>
    <w:p w14:paraId="29F513D5">
      <w:pPr>
        <w:rPr>
          <w:rFonts w:hint="eastAsia" w:ascii="宋体" w:hAnsi="宋体" w:eastAsia="宋体" w:cs="宋体"/>
          <w:highlight w:val="none"/>
        </w:rPr>
      </w:pPr>
    </w:p>
    <w:bookmarkEnd w:id="8"/>
    <w:bookmarkEnd w:id="9"/>
    <w:p w14:paraId="007DC418">
      <w:pPr>
        <w:pStyle w:val="2"/>
        <w:pageBreakBefore w:val="0"/>
        <w:kinsoku/>
        <w:wordWrap/>
        <w:overflowPunct/>
        <w:bidi w:val="0"/>
        <w:spacing w:line="560" w:lineRule="exact"/>
        <w:jc w:val="center"/>
        <w:rPr>
          <w:rFonts w:hint="eastAsia" w:ascii="宋体" w:hAnsi="宋体" w:eastAsia="宋体" w:cs="宋体"/>
          <w:highlight w:val="none"/>
        </w:rPr>
      </w:pPr>
      <w:bookmarkStart w:id="84" w:name="_Toc18351"/>
      <w:r>
        <w:rPr>
          <w:rFonts w:hint="eastAsia" w:ascii="宋体" w:hAnsi="宋体" w:eastAsia="宋体" w:cs="宋体"/>
          <w:highlight w:val="none"/>
        </w:rPr>
        <w:t>第四部分 商务、技术要求</w:t>
      </w:r>
      <w:bookmarkEnd w:id="84"/>
    </w:p>
    <w:p w14:paraId="6B67CA50">
      <w:pPr>
        <w:keepNext w:val="0"/>
        <w:keepLines w:val="0"/>
        <w:pageBreakBefore w:val="0"/>
        <w:widowControl w:val="0"/>
        <w:shd w:val="clear" w:color="auto" w:fill="auto"/>
        <w:wordWrap/>
        <w:overflowPunct/>
        <w:topLinePunct w:val="0"/>
        <w:bidi w:val="0"/>
        <w:spacing w:line="360" w:lineRule="auto"/>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br w:type="page"/>
      </w:r>
      <w:bookmarkStart w:id="85" w:name="_Toc5595"/>
      <w:r>
        <w:rPr>
          <w:rFonts w:hint="eastAsia" w:ascii="宋体" w:hAnsi="宋体" w:eastAsia="宋体" w:cs="宋体"/>
          <w:b/>
          <w:bCs/>
          <w:color w:val="000000"/>
          <w:sz w:val="24"/>
          <w:szCs w:val="24"/>
          <w:highlight w:val="none"/>
          <w:lang w:val="en-US" w:eastAsia="zh-CN" w:bidi="ar-SA"/>
        </w:rPr>
        <w:t>一、项目概况</w:t>
      </w:r>
      <w:bookmarkEnd w:id="85"/>
    </w:p>
    <w:p w14:paraId="7664B6A8">
      <w:pPr>
        <w:keepNext w:val="0"/>
        <w:keepLines w:val="0"/>
        <w:pageBreakBefore w:val="0"/>
        <w:widowControl w:val="0"/>
        <w:shd w:val="clear" w:color="auto" w:fill="auto"/>
        <w:wordWrap/>
        <w:overflowPunct/>
        <w:topLinePunct w:val="0"/>
        <w:bidi w:val="0"/>
        <w:spacing w:line="360" w:lineRule="auto"/>
        <w:ind w:firstLine="480" w:firstLineChars="200"/>
        <w:rPr>
          <w:rFonts w:hint="eastAsia" w:ascii="宋体" w:hAnsi="宋体" w:eastAsia="宋体" w:cs="宋体"/>
          <w:color w:val="000000"/>
          <w:sz w:val="24"/>
          <w:szCs w:val="24"/>
          <w:highlight w:val="none"/>
          <w:lang w:val="en-US" w:eastAsia="zh-CN" w:bidi="ar-SA"/>
        </w:rPr>
      </w:pPr>
      <w:bookmarkStart w:id="86" w:name="_Hlk143081470"/>
      <w:r>
        <w:rPr>
          <w:rFonts w:hint="eastAsia" w:ascii="宋体" w:hAnsi="宋体" w:eastAsia="宋体" w:cs="宋体"/>
          <w:color w:val="000000"/>
          <w:sz w:val="24"/>
          <w:szCs w:val="24"/>
          <w:highlight w:val="none"/>
          <w:lang w:val="en-US" w:eastAsia="zh-CN" w:bidi="ar-SA"/>
        </w:rPr>
        <w:t>1.项目简介</w:t>
      </w:r>
    </w:p>
    <w:p w14:paraId="79D55D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lang w:eastAsia="zh-CN"/>
        </w:rPr>
        <w:t>为保障我省体育彩票销售工作正常开展，根据我省体育彩票渠道建设和维护计划，我中心计划采购150台符合《国家体育总局体育彩票管理中心关于更新体育彩票电脑彩票传统终端机通过测试目录的通知》体彩字【2025】104号文件规定的“标准型传统终端机”</w:t>
      </w:r>
      <w:r>
        <w:rPr>
          <w:rFonts w:hint="eastAsia" w:ascii="宋体" w:hAnsi="宋体" w:eastAsia="宋体" w:cs="宋体"/>
          <w:color w:val="auto"/>
          <w:sz w:val="24"/>
          <w:szCs w:val="24"/>
          <w:highlight w:val="none"/>
          <w:lang w:val="en-US" w:eastAsia="zh-CN"/>
        </w:rPr>
        <w:t>。</w:t>
      </w:r>
    </w:p>
    <w:bookmarkEnd w:id="86"/>
    <w:p w14:paraId="441D92EB">
      <w:pPr>
        <w:keepNext w:val="0"/>
        <w:keepLines w:val="0"/>
        <w:pageBreakBefore w:val="0"/>
        <w:widowControl w:val="0"/>
        <w:shd w:val="clear" w:color="auto" w:fill="auto"/>
        <w:wordWrap/>
        <w:overflowPunct/>
        <w:topLinePunct w:val="0"/>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2.项目名称：山西省体育彩票管理中心标准型传统终端机采购</w:t>
      </w:r>
    </w:p>
    <w:p w14:paraId="4022DEB8">
      <w:pPr>
        <w:keepNext w:val="0"/>
        <w:keepLines w:val="0"/>
        <w:pageBreakBefore w:val="0"/>
        <w:widowControl w:val="0"/>
        <w:shd w:val="clear" w:color="auto" w:fill="auto"/>
        <w:wordWrap/>
        <w:overflowPunct/>
        <w:topLinePunct w:val="0"/>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3.预算金额：2000000元。</w:t>
      </w:r>
    </w:p>
    <w:p w14:paraId="2D1C1D44">
      <w:pPr>
        <w:keepNext w:val="0"/>
        <w:keepLines w:val="0"/>
        <w:pageBreakBefore w:val="0"/>
        <w:widowControl w:val="0"/>
        <w:shd w:val="clear" w:color="auto" w:fill="auto"/>
        <w:wordWrap/>
        <w:overflowPunct/>
        <w:topLinePunct w:val="0"/>
        <w:bidi w:val="0"/>
        <w:spacing w:line="360" w:lineRule="auto"/>
        <w:ind w:firstLine="482"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bidi="ar-SA"/>
        </w:rPr>
        <w:t>4.最高限价：2000000元。</w:t>
      </w:r>
    </w:p>
    <w:p w14:paraId="0CA0F01E">
      <w:pPr>
        <w:pStyle w:val="24"/>
        <w:keepNext w:val="0"/>
        <w:keepLines w:val="0"/>
        <w:pageBreakBefore w:val="0"/>
        <w:widowControl w:val="0"/>
        <w:numPr>
          <w:ilvl w:val="0"/>
          <w:numId w:val="0"/>
        </w:numPr>
        <w:wordWrap/>
        <w:overflowPunct/>
        <w:topLinePunct w:val="0"/>
        <w:bidi w:val="0"/>
        <w:spacing w:line="360" w:lineRule="auto"/>
        <w:jc w:val="left"/>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*二、商务要求</w:t>
      </w:r>
    </w:p>
    <w:p w14:paraId="4D4EA8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交货地点</w:t>
      </w:r>
      <w:r>
        <w:rPr>
          <w:rFonts w:hint="eastAsia" w:ascii="宋体" w:hAnsi="宋体" w:eastAsia="宋体" w:cs="宋体"/>
          <w:color w:val="auto"/>
          <w:sz w:val="24"/>
          <w:szCs w:val="24"/>
          <w:highlight w:val="none"/>
        </w:rPr>
        <w:t>：</w:t>
      </w:r>
      <w:r>
        <w:rPr>
          <w:rFonts w:hint="eastAsia" w:ascii="宋体" w:hAnsi="宋体" w:eastAsia="宋体" w:cs="宋体"/>
          <w:sz w:val="24"/>
          <w:highlight w:val="none"/>
        </w:rPr>
        <w:t>太原市寇庄北街1号</w:t>
      </w:r>
      <w:r>
        <w:rPr>
          <w:rFonts w:hint="eastAsia" w:ascii="宋体" w:hAnsi="宋体" w:eastAsia="宋体" w:cs="宋体"/>
          <w:sz w:val="24"/>
          <w:highlight w:val="none"/>
          <w:lang w:eastAsia="zh-CN"/>
        </w:rPr>
        <w:t>。</w:t>
      </w:r>
    </w:p>
    <w:p w14:paraId="7CCFEAC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合同履</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eastAsia="zh-CN"/>
        </w:rPr>
        <w:t>：签订合同后两个月内供货，一次性全部送达</w:t>
      </w:r>
      <w:r>
        <w:rPr>
          <w:rFonts w:hint="eastAsia" w:ascii="宋体" w:hAnsi="宋体" w:eastAsia="宋体" w:cs="宋体"/>
          <w:color w:val="auto"/>
          <w:sz w:val="24"/>
          <w:szCs w:val="24"/>
          <w:highlight w:val="none"/>
        </w:rPr>
        <w:t>。</w:t>
      </w:r>
    </w:p>
    <w:p w14:paraId="5A1556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eastAsia="zh-CN"/>
        </w:rPr>
        <w:t>货物验收合格，招标人收到发票后20日内一次性支付全部货款。</w:t>
      </w:r>
    </w:p>
    <w:p w14:paraId="2B68AC3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履约保证金：</w:t>
      </w:r>
    </w:p>
    <w:p w14:paraId="51C41D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rPr>
        <w:t>签订合同前30日内，乙方向甲方提交合同额5%的履约保证金；乙方交货完成并经甲方验收合格之日起60个工作日内甲方向乙方无息退还。</w:t>
      </w:r>
    </w:p>
    <w:p w14:paraId="6E2707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bookmarkStart w:id="87" w:name="OLE_LINK2"/>
      <w:bookmarkStart w:id="88" w:name="OLE_LINK1"/>
      <w:r>
        <w:rPr>
          <w:rFonts w:hint="eastAsia" w:ascii="宋体" w:hAnsi="宋体" w:eastAsia="宋体" w:cs="宋体"/>
          <w:color w:val="000000"/>
          <w:sz w:val="24"/>
          <w:szCs w:val="24"/>
          <w:highlight w:val="none"/>
          <w:lang w:val="en-US" w:eastAsia="zh-CN"/>
        </w:rPr>
        <w:t>运输要求：保证货物及时无误运输至交货地点，货物到达指定地点，采购人确认无误后，运输结束。</w:t>
      </w:r>
    </w:p>
    <w:p w14:paraId="5747AB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6.保险要求：报价中包含所有货物的保险费用，不再另外收费。</w:t>
      </w:r>
      <w:bookmarkEnd w:id="87"/>
      <w:bookmarkEnd w:id="88"/>
    </w:p>
    <w:p w14:paraId="498A0A4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三、服务要求（投标人需对以下服务要求做出承诺）：</w:t>
      </w:r>
    </w:p>
    <w:p w14:paraId="2BF66D0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bookmarkStart w:id="89" w:name="OLE_LINK24"/>
      <w:r>
        <w:rPr>
          <w:rFonts w:hint="eastAsia" w:ascii="宋体" w:hAnsi="宋体" w:eastAsia="宋体" w:cs="宋体"/>
          <w:color w:val="auto"/>
          <w:sz w:val="24"/>
          <w:szCs w:val="24"/>
          <w:highlight w:val="none"/>
          <w:lang w:val="en-US" w:eastAsia="zh-CN"/>
        </w:rPr>
        <w:t>.</w:t>
      </w:r>
      <w:bookmarkEnd w:id="89"/>
      <w:r>
        <w:rPr>
          <w:rFonts w:hint="eastAsia" w:ascii="宋体" w:hAnsi="宋体" w:eastAsia="宋体" w:cs="宋体"/>
          <w:color w:val="auto"/>
          <w:sz w:val="24"/>
          <w:szCs w:val="24"/>
          <w:highlight w:val="none"/>
          <w:lang w:val="en-US" w:eastAsia="zh-CN"/>
        </w:rPr>
        <w:t>此次投标方需在山西省内保留原有维护站的基础上在采购方指定的地市新建1个维护站，每个维护站配备至少1名专职维护人员，维护站需要在中标后60日内建好，并保证自中标之日起所有维护站保持运营至少6年；</w:t>
      </w:r>
    </w:p>
    <w:p w14:paraId="7FEE580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维护人员任职要求：与投标方签订劳动合同、缴纳社会保险；负责投标方在山西省内与本厂家终端机的相关的工作(如：维护站备件的保管、维修、周转；专管员、业主及销售员的技能培训；终端机巡检维护等等。)</w:t>
      </w:r>
    </w:p>
    <w:p w14:paraId="7930D7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2.投标方在中标后60日内须配齐价值中标金额5%的配件，配件统一由维护站保管，供维护站日常维修周转。 </w:t>
      </w:r>
    </w:p>
    <w:p w14:paraId="3821B11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3.向采购方提供的终端机主要配件的单价总和不高于整机价格（投标方须向采购方提供详细的配件价格表及维修价格表）。</w:t>
      </w:r>
    </w:p>
    <w:p w14:paraId="347C4D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4.投标方需要承诺提供的彩票终端机与体育彩票销售系统能对接，保证彩票的安全销售。</w:t>
      </w:r>
    </w:p>
    <w:p w14:paraId="73A210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bookmarkStart w:id="90" w:name="OLE_LINK43"/>
      <w:bookmarkStart w:id="91" w:name="OLE_LINK44"/>
      <w:r>
        <w:rPr>
          <w:rFonts w:hint="eastAsia" w:ascii="宋体" w:hAnsi="宋体" w:eastAsia="宋体" w:cs="宋体"/>
          <w:color w:val="auto"/>
          <w:sz w:val="24"/>
          <w:szCs w:val="24"/>
          <w:highlight w:val="none"/>
          <w:lang w:val="en-US" w:eastAsia="zh-CN"/>
        </w:rPr>
        <w:t>5.中标方要向采购方提供3年的免费保修期（保修期内除人为因素损坏，提供免人工费免配件费维修服务），免费保修期结束后，再提供至少3年的计费维修服务。</w:t>
      </w:r>
    </w:p>
    <w:bookmarkEnd w:id="90"/>
    <w:bookmarkEnd w:id="91"/>
    <w:p w14:paraId="044093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6.此次中标方要保证终端机开箱完好率为100%，出现故障终端机免费更换。</w:t>
      </w:r>
    </w:p>
    <w:p w14:paraId="3A1C5D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7.终端机在质保期3年内出现重大质量问题,即终端机每年由于本身质量问题引发故障比例超过中标终端数量的10%，则在3年质保期之后,因质量问题产生相关部件的一切维修费用由中标方承担。</w:t>
      </w:r>
    </w:p>
    <w:p w14:paraId="446238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8.中标方每年要对山西省内使用本厂家终端机的体彩销售网点免费进行至少1次的全省巡检服务，对终端机进行除尘、维修及保养服务。</w:t>
      </w:r>
    </w:p>
    <w:p w14:paraId="7EE3DFD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9.中标方要对山西省内使用本厂家终端机的业主、销售员以及专管员提供免费技能培训。</w:t>
      </w:r>
    </w:p>
    <w:p w14:paraId="012CE66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四、验收要求</w:t>
      </w:r>
    </w:p>
    <w:p w14:paraId="1EE13D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bookmarkStart w:id="92" w:name="OLE_LINK20"/>
      <w:bookmarkStart w:id="93" w:name="OLE_LINK27"/>
      <w:r>
        <w:rPr>
          <w:rFonts w:hint="eastAsia" w:ascii="宋体" w:hAnsi="宋体" w:eastAsia="宋体" w:cs="宋体"/>
          <w:color w:val="auto"/>
          <w:sz w:val="24"/>
          <w:szCs w:val="24"/>
          <w:highlight w:val="none"/>
          <w:lang w:val="en-US" w:eastAsia="zh-CN"/>
        </w:rPr>
        <w:t>1.招标人成立验收小组，根据招标文件、投标文件、双方签订的合同内容进行验收并出具双方认可的书面报告。验收中涉及相关费用的，须由中标供应商负责。</w:t>
      </w:r>
    </w:p>
    <w:p w14:paraId="13CE11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2.中标方需出具中标机型《国家体育总局体育彩票管理中心关于更新体育彩票电脑彩票传统终端机通过测试目录的通知》体彩字【2025】104号文件规定的适配性测试报告。</w:t>
      </w:r>
      <w:bookmarkEnd w:id="92"/>
      <w:bookmarkEnd w:id="93"/>
    </w:p>
    <w:p w14:paraId="13D7D053">
      <w:pPr>
        <w:pStyle w:val="24"/>
        <w:keepNext w:val="0"/>
        <w:keepLines w:val="0"/>
        <w:pageBreakBefore w:val="0"/>
        <w:widowControl w:val="0"/>
        <w:numPr>
          <w:ilvl w:val="0"/>
          <w:numId w:val="0"/>
        </w:numPr>
        <w:wordWrap/>
        <w:overflowPunct/>
        <w:topLinePunct w:val="0"/>
        <w:bidi w:val="0"/>
        <w:spacing w:line="360" w:lineRule="auto"/>
        <w:jc w:val="left"/>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五、技术要求</w:t>
      </w:r>
    </w:p>
    <w:p w14:paraId="12899613">
      <w:pPr>
        <w:pStyle w:val="24"/>
        <w:keepNext w:val="0"/>
        <w:keepLines w:val="0"/>
        <w:pageBreakBefore w:val="0"/>
        <w:widowControl w:val="0"/>
        <w:numPr>
          <w:ilvl w:val="0"/>
          <w:numId w:val="0"/>
        </w:numPr>
        <w:wordWrap/>
        <w:overflowPunct/>
        <w:topLinePunct w:val="0"/>
        <w:bidi w:val="0"/>
        <w:spacing w:line="360" w:lineRule="auto"/>
        <w:jc w:val="left"/>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w:t>
      </w:r>
      <w:r>
        <w:rPr>
          <w:rFonts w:hint="eastAsia" w:ascii="宋体" w:hAnsi="宋体" w:eastAsia="宋体" w:cs="宋体"/>
          <w:color w:val="auto"/>
          <w:sz w:val="24"/>
          <w:szCs w:val="24"/>
          <w:highlight w:val="none"/>
          <w:lang w:val="en-US" w:eastAsia="zh-CN"/>
        </w:rPr>
        <w:t>终端机通过《国家体育总局体育彩票管理中心关于更新体育彩票电脑彩票传统终端机通过测试目录的通知》体彩字【2025】104号文件规定的“标准型传统终端机”适配性测试。</w:t>
      </w:r>
    </w:p>
    <w:tbl>
      <w:tblPr>
        <w:tblStyle w:val="18"/>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1"/>
        <w:gridCol w:w="1332"/>
        <w:gridCol w:w="845"/>
        <w:gridCol w:w="794"/>
        <w:gridCol w:w="4673"/>
        <w:gridCol w:w="738"/>
      </w:tblGrid>
      <w:tr w14:paraId="2AF6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563BB4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2D13C2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标的名称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C91BDC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计量单位</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096590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采购</w:t>
            </w:r>
          </w:p>
          <w:p w14:paraId="1484271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数量</w:t>
            </w:r>
          </w:p>
        </w:tc>
        <w:tc>
          <w:tcPr>
            <w:tcW w:w="4673" w:type="dxa"/>
            <w:tcBorders>
              <w:top w:val="single" w:color="000000" w:sz="4" w:space="0"/>
              <w:left w:val="single" w:color="000000" w:sz="4" w:space="0"/>
              <w:bottom w:val="single" w:color="000000" w:sz="4" w:space="0"/>
              <w:right w:val="single" w:color="000000" w:sz="4" w:space="0"/>
            </w:tcBorders>
            <w:noWrap w:val="0"/>
            <w:vAlign w:val="center"/>
          </w:tcPr>
          <w:p w14:paraId="29F7B35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snapToGrid w:val="0"/>
                <w:color w:val="000000"/>
                <w:kern w:val="0"/>
                <w:sz w:val="24"/>
                <w:szCs w:val="24"/>
                <w:highlight w:val="none"/>
                <w:u w:val="none"/>
                <w:lang w:val="en-US" w:eastAsia="zh-CN" w:bidi="ar"/>
              </w:rPr>
              <w:t>技术参数及功能</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7E68FE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备注</w:t>
            </w:r>
          </w:p>
        </w:tc>
      </w:tr>
      <w:tr w14:paraId="2FAA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801" w:type="dxa"/>
            <w:tcBorders>
              <w:top w:val="single" w:color="000000" w:sz="4" w:space="0"/>
              <w:left w:val="single" w:color="000000" w:sz="4" w:space="0"/>
              <w:bottom w:val="single" w:color="000000" w:sz="4" w:space="0"/>
              <w:right w:val="single" w:color="000000" w:sz="4" w:space="0"/>
            </w:tcBorders>
            <w:noWrap/>
            <w:vAlign w:val="center"/>
          </w:tcPr>
          <w:p w14:paraId="1A06CA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snapToGrid w:val="0"/>
                <w:color w:val="000000"/>
                <w:kern w:val="0"/>
                <w:sz w:val="24"/>
                <w:szCs w:val="24"/>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5D2EC6D">
            <w:pPr>
              <w:widowControl/>
              <w:jc w:val="center"/>
              <w:rPr>
                <w:rFonts w:hint="eastAsia" w:ascii="宋体" w:hAnsi="宋体" w:eastAsia="宋体" w:cs="宋体"/>
                <w:b w:val="0"/>
                <w:bCs w:val="0"/>
                <w:i w:val="0"/>
                <w:iCs w:val="0"/>
                <w:snapToGrid w:val="0"/>
                <w:color w:val="000000"/>
                <w:kern w:val="0"/>
                <w:sz w:val="24"/>
                <w:szCs w:val="24"/>
                <w:highlight w:val="none"/>
                <w:u w:val="none"/>
                <w:lang w:val="en-US" w:eastAsia="zh-CN" w:bidi="ar"/>
              </w:rPr>
            </w:pPr>
            <w:r>
              <w:rPr>
                <w:rFonts w:hint="eastAsia" w:ascii="宋体" w:hAnsi="宋体" w:eastAsia="宋体" w:cs="宋体"/>
                <w:b w:val="0"/>
                <w:bCs w:val="0"/>
                <w:i w:val="0"/>
                <w:iCs w:val="0"/>
                <w:snapToGrid w:val="0"/>
                <w:color w:val="000000"/>
                <w:kern w:val="0"/>
                <w:sz w:val="24"/>
                <w:szCs w:val="24"/>
                <w:highlight w:val="none"/>
                <w:u w:val="none"/>
                <w:lang w:val="en-US" w:eastAsia="zh-CN" w:bidi="ar"/>
              </w:rPr>
              <w:t>标准型传统终端机</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757B536">
            <w:pPr>
              <w:widowControl/>
              <w:jc w:val="center"/>
              <w:rPr>
                <w:rFonts w:hint="eastAsia" w:ascii="宋体" w:hAnsi="宋体" w:eastAsia="宋体" w:cs="宋体"/>
                <w:b w:val="0"/>
                <w:bCs w:val="0"/>
                <w:i w:val="0"/>
                <w:iCs w:val="0"/>
                <w:snapToGrid w:val="0"/>
                <w:color w:val="000000"/>
                <w:kern w:val="0"/>
                <w:sz w:val="24"/>
                <w:szCs w:val="24"/>
                <w:highlight w:val="none"/>
                <w:u w:val="none"/>
                <w:lang w:val="en-US" w:eastAsia="zh-CN" w:bidi="ar"/>
              </w:rPr>
            </w:pPr>
            <w:r>
              <w:rPr>
                <w:rFonts w:hint="eastAsia" w:ascii="宋体" w:hAnsi="宋体" w:eastAsia="宋体" w:cs="宋体"/>
                <w:b w:val="0"/>
                <w:bCs w:val="0"/>
                <w:i w:val="0"/>
                <w:iCs w:val="0"/>
                <w:snapToGrid w:val="0"/>
                <w:color w:val="000000"/>
                <w:kern w:val="0"/>
                <w:sz w:val="24"/>
                <w:szCs w:val="24"/>
                <w:highlight w:val="none"/>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3729D63">
            <w:pPr>
              <w:widowControl/>
              <w:jc w:val="center"/>
              <w:rPr>
                <w:rFonts w:hint="eastAsia" w:ascii="宋体" w:hAnsi="宋体" w:eastAsia="宋体" w:cs="宋体"/>
                <w:b w:val="0"/>
                <w:bCs w:val="0"/>
                <w:i w:val="0"/>
                <w:iCs w:val="0"/>
                <w:snapToGrid w:val="0"/>
                <w:color w:val="000000"/>
                <w:kern w:val="0"/>
                <w:sz w:val="24"/>
                <w:szCs w:val="24"/>
                <w:highlight w:val="none"/>
                <w:u w:val="none"/>
                <w:lang w:val="en-US" w:eastAsia="zh-CN" w:bidi="ar"/>
              </w:rPr>
            </w:pPr>
            <w:r>
              <w:rPr>
                <w:rFonts w:hint="eastAsia" w:ascii="宋体" w:hAnsi="宋体" w:eastAsia="宋体" w:cs="宋体"/>
                <w:b w:val="0"/>
                <w:bCs w:val="0"/>
                <w:i w:val="0"/>
                <w:iCs w:val="0"/>
                <w:snapToGrid w:val="0"/>
                <w:color w:val="000000"/>
                <w:kern w:val="0"/>
                <w:sz w:val="24"/>
                <w:szCs w:val="24"/>
                <w:highlight w:val="none"/>
                <w:u w:val="none"/>
                <w:lang w:val="en-US" w:eastAsia="zh-CN" w:bidi="ar"/>
              </w:rPr>
              <w:t>150</w:t>
            </w:r>
          </w:p>
        </w:tc>
        <w:tc>
          <w:tcPr>
            <w:tcW w:w="4673" w:type="dxa"/>
            <w:tcBorders>
              <w:top w:val="single" w:color="000000" w:sz="4" w:space="0"/>
              <w:left w:val="single" w:color="000000" w:sz="4" w:space="0"/>
              <w:bottom w:val="single" w:color="000000" w:sz="4" w:space="0"/>
              <w:right w:val="single" w:color="000000" w:sz="4" w:space="0"/>
            </w:tcBorders>
            <w:noWrap w:val="0"/>
            <w:vAlign w:val="center"/>
          </w:tcPr>
          <w:p w14:paraId="4B641ED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1.主板：工业级主板（集成声卡、集成网卡、音频输出口≥1个、网口数量≥1个、空闲串口≥1个）；</w:t>
            </w:r>
          </w:p>
          <w:p w14:paraId="4F538EC9">
            <w:pPr>
              <w:widowControl/>
              <w:jc w:val="left"/>
              <w:rPr>
                <w:rFonts w:hint="eastAsia" w:ascii="宋体" w:hAnsi="宋体" w:eastAsia="宋体" w:cs="宋体"/>
                <w:kern w:val="0"/>
                <w:sz w:val="24"/>
                <w:szCs w:val="24"/>
              </w:rPr>
            </w:pPr>
            <w:r>
              <w:rPr>
                <w:rFonts w:hint="eastAsia" w:ascii="宋体" w:hAnsi="宋体" w:eastAsia="宋体" w:cs="宋体"/>
                <w:b/>
                <w:bCs/>
                <w:color w:val="000000"/>
                <w:sz w:val="24"/>
                <w:szCs w:val="24"/>
                <w:highlight w:val="none"/>
                <w:lang w:val="en-US" w:eastAsia="zh-CN" w:bidi="ar-SA"/>
              </w:rPr>
              <w:t>*</w:t>
            </w:r>
            <w:r>
              <w:rPr>
                <w:rFonts w:hint="eastAsia" w:ascii="宋体" w:hAnsi="宋体" w:eastAsia="宋体" w:cs="宋体"/>
                <w:kern w:val="0"/>
                <w:sz w:val="24"/>
                <w:szCs w:val="24"/>
              </w:rPr>
              <w:t>2.CPU：核心数≥双核、主频≥3.7GHz；</w:t>
            </w:r>
          </w:p>
          <w:p w14:paraId="2F645305">
            <w:pPr>
              <w:widowControl/>
              <w:jc w:val="left"/>
              <w:rPr>
                <w:rFonts w:hint="eastAsia" w:ascii="宋体" w:hAnsi="宋体" w:eastAsia="宋体" w:cs="宋体"/>
                <w:kern w:val="0"/>
                <w:sz w:val="24"/>
                <w:szCs w:val="24"/>
              </w:rPr>
            </w:pPr>
            <w:r>
              <w:rPr>
                <w:rFonts w:hint="eastAsia" w:ascii="宋体" w:hAnsi="宋体" w:eastAsia="宋体" w:cs="宋体"/>
                <w:b/>
                <w:bCs/>
                <w:color w:val="000000"/>
                <w:sz w:val="24"/>
                <w:szCs w:val="24"/>
                <w:highlight w:val="none"/>
                <w:lang w:val="en-US" w:eastAsia="zh-CN" w:bidi="ar-SA"/>
              </w:rPr>
              <w:t>*</w:t>
            </w:r>
            <w:r>
              <w:rPr>
                <w:rFonts w:hint="eastAsia" w:ascii="宋体" w:hAnsi="宋体" w:eastAsia="宋体" w:cs="宋体"/>
                <w:kern w:val="0"/>
                <w:sz w:val="24"/>
                <w:szCs w:val="24"/>
              </w:rPr>
              <w:t>3.内存：容量≥8GB、类型DDR4及以上；</w:t>
            </w:r>
          </w:p>
          <w:p w14:paraId="6A519433">
            <w:pPr>
              <w:widowControl/>
              <w:jc w:val="left"/>
              <w:rPr>
                <w:rFonts w:hint="eastAsia" w:ascii="宋体" w:hAnsi="宋体" w:eastAsia="宋体" w:cs="宋体"/>
                <w:kern w:val="0"/>
                <w:sz w:val="24"/>
                <w:szCs w:val="24"/>
              </w:rPr>
            </w:pPr>
            <w:r>
              <w:rPr>
                <w:rFonts w:hint="eastAsia" w:ascii="宋体" w:hAnsi="宋体" w:eastAsia="宋体" w:cs="宋体"/>
                <w:b/>
                <w:bCs/>
                <w:color w:val="000000"/>
                <w:sz w:val="24"/>
                <w:szCs w:val="24"/>
                <w:highlight w:val="none"/>
                <w:lang w:val="en-US" w:eastAsia="zh-CN" w:bidi="ar-SA"/>
              </w:rPr>
              <w:t>*</w:t>
            </w:r>
            <w:r>
              <w:rPr>
                <w:rFonts w:hint="eastAsia" w:ascii="宋体" w:hAnsi="宋体" w:eastAsia="宋体" w:cs="宋体"/>
                <w:kern w:val="0"/>
                <w:sz w:val="24"/>
                <w:szCs w:val="24"/>
              </w:rPr>
              <w:t>4.存储：容量≥128G、类型SSD；</w:t>
            </w:r>
          </w:p>
          <w:p w14:paraId="1BC5F9B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5.显卡：双通道；</w:t>
            </w:r>
          </w:p>
          <w:p w14:paraId="791A061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6.USB：空闲数量≥4个、USB支持2.0或以上；</w:t>
            </w:r>
          </w:p>
          <w:p w14:paraId="0EC4B92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7.显示器：尺寸≥15″；</w:t>
            </w:r>
          </w:p>
          <w:p w14:paraId="733C531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8.打印机：适配体育彩票标准的热敏打印纸、支持打印二维码、打印速率≥180mm/s、打印头寿命≥120Km、切刀寿命≥100万次；</w:t>
            </w:r>
          </w:p>
          <w:p w14:paraId="01D3FEE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9.读票机：有标记打印功能；能够打印“已取消”、“已兑奖”等标记、能够识别二维条码、误码率小于0.1%；</w:t>
            </w:r>
          </w:p>
          <w:p w14:paraId="05D987DE">
            <w:pPr>
              <w:widowControl/>
              <w:numPr>
                <w:ilvl w:val="0"/>
                <w:numId w:val="0"/>
              </w:numPr>
              <w:jc w:val="left"/>
              <w:rPr>
                <w:rFonts w:hint="eastAsia" w:ascii="宋体" w:hAnsi="宋体" w:eastAsia="宋体" w:cs="宋体"/>
                <w:b w:val="0"/>
                <w:bCs w:val="0"/>
                <w:i w:val="0"/>
                <w:iCs w:val="0"/>
                <w:snapToGrid w:val="0"/>
                <w:color w:val="000000"/>
                <w:kern w:val="0"/>
                <w:sz w:val="24"/>
                <w:szCs w:val="24"/>
                <w:highlight w:val="none"/>
                <w:u w:val="none"/>
                <w:lang w:val="en-US" w:eastAsia="zh-CN" w:bidi="ar"/>
              </w:rPr>
            </w:pPr>
            <w:r>
              <w:rPr>
                <w:rFonts w:hint="eastAsia" w:ascii="宋体" w:hAnsi="宋体" w:eastAsia="宋体" w:cs="宋体"/>
                <w:kern w:val="0"/>
                <w:sz w:val="24"/>
                <w:szCs w:val="24"/>
              </w:rPr>
              <w:t>10.</w:t>
            </w:r>
            <w:bookmarkStart w:id="94" w:name="OLE_LINK4"/>
            <w:r>
              <w:rPr>
                <w:rFonts w:hint="eastAsia" w:ascii="宋体" w:hAnsi="宋体" w:eastAsia="宋体" w:cs="宋体"/>
                <w:kern w:val="0"/>
                <w:sz w:val="24"/>
                <w:szCs w:val="24"/>
              </w:rPr>
              <w:t>条码阅读器：外置式、接口USB</w:t>
            </w:r>
            <w:bookmarkEnd w:id="94"/>
            <w:r>
              <w:rPr>
                <w:rFonts w:hint="eastAsia" w:ascii="宋体" w:hAnsi="宋体" w:eastAsia="宋体" w:cs="宋体"/>
                <w:kern w:val="0"/>
                <w:sz w:val="24"/>
                <w:szCs w:val="24"/>
              </w:rPr>
              <w:t>；</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1A0B7B05">
            <w:pPr>
              <w:jc w:val="center"/>
              <w:rPr>
                <w:rFonts w:hint="eastAsia" w:ascii="宋体" w:hAnsi="宋体" w:eastAsia="宋体" w:cs="宋体"/>
                <w:b w:val="0"/>
                <w:bCs w:val="0"/>
                <w:i w:val="0"/>
                <w:iCs w:val="0"/>
                <w:color w:val="000000"/>
                <w:sz w:val="24"/>
                <w:szCs w:val="24"/>
                <w:highlight w:val="none"/>
                <w:u w:val="none"/>
              </w:rPr>
            </w:pPr>
          </w:p>
        </w:tc>
      </w:tr>
    </w:tbl>
    <w:p w14:paraId="1B05564F">
      <w:pPr>
        <w:keepNext w:val="0"/>
        <w:keepLines w:val="0"/>
        <w:pageBreakBefore w:val="0"/>
        <w:widowControl w:val="0"/>
        <w:kinsoku/>
        <w:wordWrap/>
        <w:overflowPunct/>
        <w:topLinePunct w:val="0"/>
        <w:autoSpaceDE/>
        <w:autoSpaceDN/>
        <w:bidi w:val="0"/>
        <w:adjustRightInd/>
        <w:snapToGrid/>
        <w:spacing w:line="288" w:lineRule="auto"/>
        <w:ind w:left="0" w:hanging="220" w:hangingChars="100"/>
        <w:jc w:val="left"/>
        <w:textAlignment w:val="auto"/>
        <w:rPr>
          <w:rFonts w:hint="eastAsia" w:ascii="宋体" w:hAnsi="宋体" w:eastAsia="宋体" w:cs="宋体"/>
          <w:sz w:val="22"/>
          <w:szCs w:val="28"/>
        </w:rPr>
      </w:pPr>
      <w:r>
        <w:rPr>
          <w:rFonts w:hint="eastAsia" w:ascii="宋体" w:hAnsi="宋体" w:eastAsia="宋体" w:cs="宋体"/>
          <w:sz w:val="22"/>
          <w:szCs w:val="28"/>
        </w:rPr>
        <w:t>说明：技术参数前加‘</w:t>
      </w:r>
      <w:r>
        <w:rPr>
          <w:rFonts w:hint="eastAsia" w:ascii="宋体" w:hAnsi="宋体" w:eastAsia="宋体" w:cs="宋体"/>
          <w:b/>
          <w:bCs/>
          <w:color w:val="000000"/>
          <w:sz w:val="28"/>
          <w:szCs w:val="28"/>
          <w:highlight w:val="none"/>
          <w:lang w:val="en-US" w:eastAsia="zh-CN" w:bidi="ar-SA"/>
        </w:rPr>
        <w:t>*</w:t>
      </w:r>
      <w:r>
        <w:rPr>
          <w:rFonts w:hint="eastAsia" w:ascii="宋体" w:hAnsi="宋体" w:eastAsia="宋体" w:cs="宋体"/>
          <w:sz w:val="22"/>
          <w:szCs w:val="28"/>
        </w:rPr>
        <w:t>’号的参数指标为主要技术指标（符合性审查内容）；未加‘</w:t>
      </w:r>
      <w:r>
        <w:rPr>
          <w:rFonts w:hint="eastAsia" w:ascii="宋体" w:hAnsi="宋体" w:eastAsia="宋体" w:cs="宋体"/>
          <w:b/>
          <w:bCs/>
          <w:color w:val="000000"/>
          <w:sz w:val="28"/>
          <w:szCs w:val="28"/>
          <w:highlight w:val="none"/>
          <w:lang w:val="en-US" w:eastAsia="zh-CN" w:bidi="ar-SA"/>
        </w:rPr>
        <w:t>*</w:t>
      </w:r>
      <w:r>
        <w:rPr>
          <w:rFonts w:hint="eastAsia" w:ascii="宋体" w:hAnsi="宋体" w:eastAsia="宋体" w:cs="宋体"/>
          <w:sz w:val="22"/>
          <w:szCs w:val="28"/>
        </w:rPr>
        <w:t>’号的参数指标为一般性技术指标（</w:t>
      </w:r>
      <w:r>
        <w:rPr>
          <w:rFonts w:hint="eastAsia" w:ascii="宋体" w:hAnsi="宋体" w:eastAsia="宋体" w:cs="宋体"/>
          <w:sz w:val="22"/>
          <w:szCs w:val="28"/>
          <w:lang w:val="en-US" w:eastAsia="zh-CN"/>
        </w:rPr>
        <w:t>评审考量内容</w:t>
      </w:r>
      <w:r>
        <w:rPr>
          <w:rFonts w:hint="eastAsia" w:ascii="宋体" w:hAnsi="宋体" w:eastAsia="宋体" w:cs="宋体"/>
          <w:sz w:val="22"/>
          <w:szCs w:val="28"/>
        </w:rPr>
        <w:t>）。</w:t>
      </w:r>
    </w:p>
    <w:p w14:paraId="189CF2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32"/>
          <w:highlight w:val="none"/>
          <w:lang w:val="en-US" w:eastAsia="zh-CN"/>
        </w:rPr>
      </w:pPr>
    </w:p>
    <w:p w14:paraId="7A2DA3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highlight w:val="none"/>
        </w:rPr>
      </w:pPr>
      <w:r>
        <w:rPr>
          <w:rFonts w:hint="eastAsia" w:ascii="宋体" w:hAnsi="宋体" w:eastAsia="宋体" w:cs="宋体"/>
          <w:highlight w:val="none"/>
        </w:rPr>
        <w:br w:type="page"/>
      </w:r>
    </w:p>
    <w:p w14:paraId="3D509210">
      <w:pPr>
        <w:pStyle w:val="2"/>
        <w:pageBreakBefore w:val="0"/>
        <w:kinsoku/>
        <w:wordWrap/>
        <w:overflowPunct/>
        <w:bidi w:val="0"/>
        <w:spacing w:line="560" w:lineRule="exact"/>
        <w:jc w:val="center"/>
        <w:rPr>
          <w:rFonts w:hint="eastAsia" w:ascii="宋体" w:hAnsi="宋体" w:eastAsia="宋体" w:cs="宋体"/>
          <w:highlight w:val="none"/>
        </w:rPr>
      </w:pPr>
    </w:p>
    <w:p w14:paraId="55EBC1A5">
      <w:pPr>
        <w:pStyle w:val="2"/>
        <w:pageBreakBefore w:val="0"/>
        <w:kinsoku/>
        <w:wordWrap/>
        <w:overflowPunct/>
        <w:bidi w:val="0"/>
        <w:spacing w:line="560" w:lineRule="exact"/>
        <w:jc w:val="center"/>
        <w:rPr>
          <w:rFonts w:hint="eastAsia" w:ascii="宋体" w:hAnsi="宋体" w:eastAsia="宋体" w:cs="宋体"/>
          <w:highlight w:val="none"/>
        </w:rPr>
      </w:pPr>
    </w:p>
    <w:p w14:paraId="338F890D">
      <w:pPr>
        <w:rPr>
          <w:rFonts w:hint="eastAsia" w:ascii="宋体" w:hAnsi="宋体" w:eastAsia="宋体" w:cs="宋体"/>
          <w:highlight w:val="none"/>
        </w:rPr>
      </w:pPr>
    </w:p>
    <w:p w14:paraId="47555AE4">
      <w:pPr>
        <w:rPr>
          <w:rFonts w:hint="eastAsia" w:ascii="宋体" w:hAnsi="宋体" w:eastAsia="宋体" w:cs="宋体"/>
          <w:highlight w:val="none"/>
        </w:rPr>
      </w:pPr>
    </w:p>
    <w:p w14:paraId="1312C393">
      <w:pPr>
        <w:rPr>
          <w:rFonts w:hint="eastAsia" w:ascii="宋体" w:hAnsi="宋体" w:eastAsia="宋体" w:cs="宋体"/>
          <w:highlight w:val="none"/>
        </w:rPr>
      </w:pPr>
    </w:p>
    <w:p w14:paraId="0A4E7693">
      <w:pPr>
        <w:pStyle w:val="2"/>
        <w:pageBreakBefore w:val="0"/>
        <w:kinsoku/>
        <w:wordWrap/>
        <w:overflowPunct/>
        <w:bidi w:val="0"/>
        <w:spacing w:line="560" w:lineRule="exact"/>
        <w:jc w:val="center"/>
        <w:rPr>
          <w:rFonts w:hint="eastAsia" w:ascii="宋体" w:hAnsi="宋体" w:eastAsia="宋体" w:cs="宋体"/>
          <w:highlight w:val="yellow"/>
        </w:rPr>
      </w:pPr>
      <w:bookmarkStart w:id="95" w:name="_Toc26056"/>
    </w:p>
    <w:p w14:paraId="19606BDE">
      <w:pPr>
        <w:pStyle w:val="2"/>
        <w:pageBreakBefore w:val="0"/>
        <w:kinsoku/>
        <w:wordWrap/>
        <w:overflowPunct/>
        <w:bidi w:val="0"/>
        <w:spacing w:line="560" w:lineRule="exact"/>
        <w:jc w:val="center"/>
        <w:rPr>
          <w:rFonts w:hint="eastAsia" w:ascii="宋体" w:hAnsi="宋体" w:eastAsia="宋体" w:cs="宋体"/>
          <w:highlight w:val="none"/>
        </w:rPr>
      </w:pPr>
      <w:r>
        <w:rPr>
          <w:rFonts w:hint="eastAsia" w:ascii="宋体" w:hAnsi="宋体" w:eastAsia="宋体" w:cs="宋体"/>
          <w:highlight w:val="none"/>
        </w:rPr>
        <w:t>第五部分 合同原则</w:t>
      </w:r>
      <w:bookmarkEnd w:id="95"/>
    </w:p>
    <w:p w14:paraId="2B2C6458">
      <w:pPr>
        <w:pageBreakBefore w:val="0"/>
        <w:kinsoku/>
        <w:wordWrap/>
        <w:overflowPunct/>
        <w:bidi w:val="0"/>
        <w:spacing w:line="560" w:lineRule="exact"/>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bCs/>
          <w:sz w:val="24"/>
          <w:highlight w:val="none"/>
        </w:rPr>
        <w:t>具体操作实施办法以双方合同为准</w:t>
      </w:r>
      <w:r>
        <w:rPr>
          <w:rFonts w:hint="eastAsia" w:ascii="宋体" w:hAnsi="宋体" w:eastAsia="宋体" w:cs="宋体"/>
          <w:highlight w:val="none"/>
        </w:rPr>
        <w:t>）</w:t>
      </w:r>
    </w:p>
    <w:p w14:paraId="0FCAF56E">
      <w:pPr>
        <w:jc w:val="center"/>
        <w:rPr>
          <w:rFonts w:hint="eastAsia" w:ascii="宋体" w:hAnsi="宋体" w:eastAsia="宋体" w:cs="宋体"/>
          <w:b/>
          <w:sz w:val="36"/>
          <w:szCs w:val="36"/>
        </w:rPr>
      </w:pPr>
      <w:r>
        <w:rPr>
          <w:rFonts w:hint="eastAsia" w:ascii="宋体" w:hAnsi="宋体" w:eastAsia="宋体" w:cs="宋体"/>
          <w:color w:val="000000"/>
          <w:kern w:val="0"/>
          <w:sz w:val="24"/>
          <w:szCs w:val="24"/>
          <w:highlight w:val="none"/>
          <w:lang w:val="en-US" w:eastAsia="zh-CN" w:bidi="ar"/>
        </w:rPr>
        <w:br w:type="page"/>
      </w:r>
      <w:r>
        <w:rPr>
          <w:rFonts w:hint="eastAsia" w:ascii="宋体" w:hAnsi="宋体" w:eastAsia="宋体" w:cs="宋体"/>
          <w:b/>
          <w:sz w:val="36"/>
          <w:szCs w:val="36"/>
        </w:rPr>
        <w:t>山西省体育彩票管理中心标准型传统终端机</w:t>
      </w:r>
    </w:p>
    <w:p w14:paraId="42A2440B">
      <w:pPr>
        <w:jc w:val="center"/>
        <w:rPr>
          <w:rFonts w:hint="eastAsia" w:ascii="宋体" w:hAnsi="宋体" w:eastAsia="宋体" w:cs="宋体"/>
          <w:b/>
          <w:sz w:val="36"/>
          <w:szCs w:val="36"/>
        </w:rPr>
      </w:pPr>
      <w:r>
        <w:rPr>
          <w:rFonts w:hint="eastAsia" w:ascii="宋体" w:hAnsi="宋体" w:eastAsia="宋体" w:cs="宋体"/>
          <w:b/>
          <w:sz w:val="36"/>
          <w:szCs w:val="36"/>
        </w:rPr>
        <w:t>政府采购合同</w:t>
      </w:r>
    </w:p>
    <w:p w14:paraId="00C0BE1B">
      <w:pPr>
        <w:spacing w:line="360" w:lineRule="auto"/>
        <w:rPr>
          <w:rFonts w:hint="eastAsia" w:ascii="宋体" w:hAnsi="宋体" w:eastAsia="宋体" w:cs="宋体"/>
          <w:b/>
          <w:sz w:val="36"/>
          <w:szCs w:val="36"/>
        </w:rPr>
      </w:pPr>
    </w:p>
    <w:p w14:paraId="72F31DF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甲 方： </w:t>
      </w:r>
    </w:p>
    <w:p w14:paraId="7198F74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 方： </w:t>
      </w:r>
    </w:p>
    <w:p w14:paraId="4055E983">
      <w:pPr>
        <w:spacing w:line="360" w:lineRule="auto"/>
        <w:rPr>
          <w:rFonts w:hint="eastAsia" w:ascii="宋体" w:hAnsi="宋体" w:eastAsia="宋体" w:cs="宋体"/>
          <w:sz w:val="24"/>
          <w:szCs w:val="24"/>
        </w:rPr>
      </w:pPr>
    </w:p>
    <w:p w14:paraId="5AEEB8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乙方在山西省省级集中采购机构组织的（体育彩票终端机采购、晋政采XX）项目公开招标采购中中标，经双方协商一致，签订本合同。</w:t>
      </w:r>
    </w:p>
    <w:p w14:paraId="550B3E9C">
      <w:pPr>
        <w:pStyle w:val="24"/>
        <w:numPr>
          <w:ilvl w:val="0"/>
          <w:numId w:val="0"/>
        </w:numPr>
        <w:spacing w:line="360" w:lineRule="auto"/>
        <w:ind w:left="720" w:leftChars="0" w:hanging="720" w:firstLineChars="0"/>
        <w:rPr>
          <w:rFonts w:hint="eastAsia" w:ascii="宋体" w:hAnsi="宋体" w:eastAsia="宋体" w:cs="宋体"/>
          <w:sz w:val="24"/>
          <w:szCs w:val="24"/>
        </w:rPr>
      </w:pPr>
      <w:r>
        <w:rPr>
          <w:rFonts w:hint="default" w:ascii="宋体" w:hAnsi="宋体" w:eastAsia="宋体" w:cs="宋体"/>
          <w:kern w:val="0"/>
          <w:sz w:val="24"/>
          <w:szCs w:val="24"/>
          <w:lang w:val="en-US" w:eastAsia="zh-CN" w:bidi="ar-SA"/>
        </w:rPr>
        <w:t>一、</w:t>
      </w:r>
      <w:r>
        <w:rPr>
          <w:rFonts w:hint="eastAsia" w:ascii="宋体" w:hAnsi="宋体" w:eastAsia="宋体" w:cs="宋体"/>
          <w:sz w:val="24"/>
          <w:szCs w:val="24"/>
        </w:rPr>
        <w:t xml:space="preserve">货物条款 </w:t>
      </w:r>
    </w:p>
    <w:p w14:paraId="357A74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乙方向甲方提供以下货物：（具体品牌、数量、技术参数及质保期等清单后附） </w:t>
      </w:r>
    </w:p>
    <w:tbl>
      <w:tblPr>
        <w:tblStyle w:val="18"/>
        <w:tblW w:w="8677"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134"/>
        <w:gridCol w:w="848"/>
        <w:gridCol w:w="880"/>
        <w:gridCol w:w="736"/>
        <w:gridCol w:w="804"/>
        <w:gridCol w:w="778"/>
        <w:gridCol w:w="913"/>
        <w:gridCol w:w="708"/>
        <w:gridCol w:w="1421"/>
      </w:tblGrid>
      <w:tr w14:paraId="02727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55" w:type="dxa"/>
            <w:noWrap w:val="0"/>
            <w:vAlign w:val="top"/>
          </w:tcPr>
          <w:p w14:paraId="374BC324">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序号</w:t>
            </w:r>
          </w:p>
        </w:tc>
        <w:tc>
          <w:tcPr>
            <w:tcW w:w="1134" w:type="dxa"/>
            <w:noWrap w:val="0"/>
            <w:vAlign w:val="top"/>
          </w:tcPr>
          <w:p w14:paraId="2469CB08">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货物名称</w:t>
            </w:r>
          </w:p>
        </w:tc>
        <w:tc>
          <w:tcPr>
            <w:tcW w:w="848" w:type="dxa"/>
            <w:noWrap w:val="0"/>
            <w:vAlign w:val="top"/>
          </w:tcPr>
          <w:p w14:paraId="73B0C017">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单价</w:t>
            </w:r>
          </w:p>
        </w:tc>
        <w:tc>
          <w:tcPr>
            <w:tcW w:w="880" w:type="dxa"/>
            <w:noWrap w:val="0"/>
            <w:vAlign w:val="top"/>
          </w:tcPr>
          <w:p w14:paraId="54C216E2">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数量</w:t>
            </w:r>
          </w:p>
        </w:tc>
        <w:tc>
          <w:tcPr>
            <w:tcW w:w="736" w:type="dxa"/>
            <w:noWrap w:val="0"/>
            <w:vAlign w:val="top"/>
          </w:tcPr>
          <w:p w14:paraId="1E1FC908">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单位</w:t>
            </w:r>
          </w:p>
        </w:tc>
        <w:tc>
          <w:tcPr>
            <w:tcW w:w="804" w:type="dxa"/>
            <w:noWrap w:val="0"/>
            <w:vAlign w:val="top"/>
          </w:tcPr>
          <w:p w14:paraId="4FFC9B13">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合价</w:t>
            </w:r>
          </w:p>
        </w:tc>
        <w:tc>
          <w:tcPr>
            <w:tcW w:w="778" w:type="dxa"/>
            <w:noWrap w:val="0"/>
            <w:vAlign w:val="top"/>
          </w:tcPr>
          <w:p w14:paraId="723276D4">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品牌</w:t>
            </w:r>
          </w:p>
        </w:tc>
        <w:tc>
          <w:tcPr>
            <w:tcW w:w="913" w:type="dxa"/>
            <w:noWrap w:val="0"/>
            <w:vAlign w:val="top"/>
          </w:tcPr>
          <w:p w14:paraId="40F3F2BB">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规格型号</w:t>
            </w:r>
          </w:p>
        </w:tc>
        <w:tc>
          <w:tcPr>
            <w:tcW w:w="708" w:type="dxa"/>
            <w:noWrap w:val="0"/>
            <w:vAlign w:val="top"/>
          </w:tcPr>
          <w:p w14:paraId="26A539AA">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质保期</w:t>
            </w:r>
          </w:p>
        </w:tc>
        <w:tc>
          <w:tcPr>
            <w:tcW w:w="1421" w:type="dxa"/>
            <w:noWrap w:val="0"/>
            <w:vAlign w:val="top"/>
          </w:tcPr>
          <w:p w14:paraId="4481F9EA">
            <w:pPr>
              <w:autoSpaceDE w:val="0"/>
              <w:autoSpaceDN w:val="0"/>
              <w:spacing w:line="360" w:lineRule="exact"/>
              <w:ind w:left="180" w:hanging="180"/>
              <w:jc w:val="center"/>
              <w:rPr>
                <w:rFonts w:hint="eastAsia" w:ascii="宋体" w:hAnsi="宋体" w:eastAsia="宋体" w:cs="宋体"/>
                <w:b/>
                <w:bCs/>
              </w:rPr>
            </w:pPr>
            <w:r>
              <w:rPr>
                <w:rFonts w:hint="eastAsia" w:ascii="宋体" w:hAnsi="宋体" w:eastAsia="宋体" w:cs="宋体"/>
                <w:b/>
                <w:bCs/>
              </w:rPr>
              <w:t>技术参数</w:t>
            </w:r>
          </w:p>
        </w:tc>
      </w:tr>
      <w:tr w14:paraId="03AA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455" w:type="dxa"/>
            <w:noWrap w:val="0"/>
            <w:vAlign w:val="top"/>
          </w:tcPr>
          <w:p w14:paraId="56C3BB4E">
            <w:pPr>
              <w:autoSpaceDE w:val="0"/>
              <w:autoSpaceDN w:val="0"/>
              <w:spacing w:line="360" w:lineRule="exact"/>
              <w:ind w:left="180" w:hanging="180"/>
              <w:jc w:val="center"/>
              <w:rPr>
                <w:rFonts w:hint="eastAsia" w:ascii="宋体" w:hAnsi="宋体" w:eastAsia="宋体" w:cs="宋体"/>
              </w:rPr>
            </w:pPr>
            <w:r>
              <w:rPr>
                <w:rFonts w:hint="eastAsia" w:ascii="宋体" w:hAnsi="宋体" w:eastAsia="宋体" w:cs="宋体"/>
              </w:rPr>
              <w:t>1</w:t>
            </w:r>
          </w:p>
        </w:tc>
        <w:tc>
          <w:tcPr>
            <w:tcW w:w="1134" w:type="dxa"/>
            <w:noWrap w:val="0"/>
            <w:vAlign w:val="top"/>
          </w:tcPr>
          <w:p w14:paraId="6E16EDEB">
            <w:pPr>
              <w:autoSpaceDE w:val="0"/>
              <w:autoSpaceDN w:val="0"/>
              <w:spacing w:line="360" w:lineRule="exact"/>
              <w:ind w:left="140"/>
              <w:jc w:val="center"/>
              <w:rPr>
                <w:rFonts w:hint="eastAsia" w:ascii="宋体" w:hAnsi="宋体" w:eastAsia="宋体" w:cs="宋体"/>
              </w:rPr>
            </w:pPr>
            <w:r>
              <w:rPr>
                <w:rFonts w:hint="eastAsia" w:ascii="宋体" w:hAnsi="宋体" w:eastAsia="宋体" w:cs="宋体"/>
              </w:rPr>
              <w:t>体育彩票标准型传统终端机</w:t>
            </w:r>
          </w:p>
        </w:tc>
        <w:tc>
          <w:tcPr>
            <w:tcW w:w="848" w:type="dxa"/>
            <w:noWrap w:val="0"/>
            <w:vAlign w:val="top"/>
          </w:tcPr>
          <w:p w14:paraId="02E57985">
            <w:pPr>
              <w:autoSpaceDE w:val="0"/>
              <w:autoSpaceDN w:val="0"/>
              <w:spacing w:line="360" w:lineRule="exact"/>
              <w:ind w:left="180" w:hanging="180"/>
              <w:jc w:val="center"/>
              <w:rPr>
                <w:rFonts w:hint="eastAsia" w:ascii="宋体" w:hAnsi="宋体" w:eastAsia="宋体" w:cs="宋体"/>
              </w:rPr>
            </w:pPr>
          </w:p>
        </w:tc>
        <w:tc>
          <w:tcPr>
            <w:tcW w:w="880" w:type="dxa"/>
            <w:noWrap w:val="0"/>
            <w:vAlign w:val="top"/>
          </w:tcPr>
          <w:p w14:paraId="7D0B3232">
            <w:pPr>
              <w:autoSpaceDE w:val="0"/>
              <w:autoSpaceDN w:val="0"/>
              <w:spacing w:line="360" w:lineRule="exact"/>
              <w:ind w:left="180" w:hanging="180"/>
              <w:jc w:val="center"/>
              <w:rPr>
                <w:rFonts w:hint="eastAsia" w:ascii="宋体" w:hAnsi="宋体" w:eastAsia="宋体" w:cs="宋体"/>
              </w:rPr>
            </w:pPr>
          </w:p>
        </w:tc>
        <w:tc>
          <w:tcPr>
            <w:tcW w:w="736" w:type="dxa"/>
            <w:noWrap w:val="0"/>
            <w:vAlign w:val="top"/>
          </w:tcPr>
          <w:p w14:paraId="151F9E9C">
            <w:pPr>
              <w:autoSpaceDE w:val="0"/>
              <w:autoSpaceDN w:val="0"/>
              <w:spacing w:line="360" w:lineRule="exact"/>
              <w:ind w:left="180" w:hanging="180"/>
              <w:jc w:val="center"/>
              <w:rPr>
                <w:rFonts w:hint="eastAsia" w:ascii="宋体" w:hAnsi="宋体" w:eastAsia="宋体" w:cs="宋体"/>
              </w:rPr>
            </w:pPr>
          </w:p>
        </w:tc>
        <w:tc>
          <w:tcPr>
            <w:tcW w:w="804" w:type="dxa"/>
            <w:noWrap w:val="0"/>
            <w:vAlign w:val="top"/>
          </w:tcPr>
          <w:p w14:paraId="6FF54CCA">
            <w:pPr>
              <w:autoSpaceDE w:val="0"/>
              <w:autoSpaceDN w:val="0"/>
              <w:spacing w:line="360" w:lineRule="exact"/>
              <w:ind w:left="180" w:hanging="180"/>
              <w:jc w:val="center"/>
              <w:rPr>
                <w:rFonts w:hint="eastAsia" w:ascii="宋体" w:hAnsi="宋体" w:eastAsia="宋体" w:cs="宋体"/>
              </w:rPr>
            </w:pPr>
          </w:p>
        </w:tc>
        <w:tc>
          <w:tcPr>
            <w:tcW w:w="778" w:type="dxa"/>
            <w:noWrap w:val="0"/>
            <w:vAlign w:val="top"/>
          </w:tcPr>
          <w:p w14:paraId="55616C3C">
            <w:pPr>
              <w:autoSpaceDE w:val="0"/>
              <w:autoSpaceDN w:val="0"/>
              <w:spacing w:line="360" w:lineRule="exact"/>
              <w:ind w:left="180" w:hanging="180"/>
              <w:jc w:val="center"/>
              <w:rPr>
                <w:rFonts w:hint="eastAsia" w:ascii="宋体" w:hAnsi="宋体" w:eastAsia="宋体" w:cs="宋体"/>
              </w:rPr>
            </w:pPr>
          </w:p>
        </w:tc>
        <w:tc>
          <w:tcPr>
            <w:tcW w:w="913" w:type="dxa"/>
            <w:noWrap w:val="0"/>
            <w:vAlign w:val="top"/>
          </w:tcPr>
          <w:p w14:paraId="43D2D0D6">
            <w:pPr>
              <w:autoSpaceDE w:val="0"/>
              <w:autoSpaceDN w:val="0"/>
              <w:spacing w:line="360" w:lineRule="exact"/>
              <w:ind w:left="180" w:hanging="180"/>
              <w:jc w:val="center"/>
              <w:rPr>
                <w:rFonts w:hint="eastAsia" w:ascii="宋体" w:hAnsi="宋体" w:eastAsia="宋体" w:cs="宋体"/>
              </w:rPr>
            </w:pPr>
          </w:p>
        </w:tc>
        <w:tc>
          <w:tcPr>
            <w:tcW w:w="708" w:type="dxa"/>
            <w:noWrap w:val="0"/>
            <w:vAlign w:val="top"/>
          </w:tcPr>
          <w:p w14:paraId="2CE193C0">
            <w:pPr>
              <w:autoSpaceDE w:val="0"/>
              <w:autoSpaceDN w:val="0"/>
              <w:spacing w:line="360" w:lineRule="exact"/>
              <w:ind w:left="180" w:right="126" w:rightChars="60" w:hanging="44"/>
              <w:jc w:val="center"/>
              <w:rPr>
                <w:rFonts w:hint="eastAsia" w:ascii="宋体" w:hAnsi="宋体" w:eastAsia="宋体" w:cs="宋体"/>
              </w:rPr>
            </w:pPr>
          </w:p>
        </w:tc>
        <w:tc>
          <w:tcPr>
            <w:tcW w:w="1421" w:type="dxa"/>
            <w:noWrap w:val="0"/>
            <w:vAlign w:val="top"/>
          </w:tcPr>
          <w:p w14:paraId="5DB6A6AA">
            <w:pPr>
              <w:autoSpaceDE w:val="0"/>
              <w:autoSpaceDN w:val="0"/>
              <w:jc w:val="center"/>
              <w:rPr>
                <w:rFonts w:hint="eastAsia" w:ascii="宋体" w:hAnsi="宋体" w:eastAsia="宋体" w:cs="宋体"/>
              </w:rPr>
            </w:pPr>
            <w:r>
              <w:rPr>
                <w:rFonts w:hint="eastAsia" w:ascii="宋体" w:hAnsi="宋体" w:eastAsia="宋体" w:cs="宋体"/>
              </w:rPr>
              <w:t>详见附件一</w:t>
            </w:r>
          </w:p>
        </w:tc>
      </w:tr>
      <w:tr w14:paraId="143AF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8677" w:type="dxa"/>
            <w:gridSpan w:val="10"/>
            <w:noWrap w:val="0"/>
            <w:vAlign w:val="top"/>
          </w:tcPr>
          <w:p w14:paraId="29358714">
            <w:pPr>
              <w:autoSpaceDE w:val="0"/>
              <w:autoSpaceDN w:val="0"/>
              <w:spacing w:line="360" w:lineRule="exact"/>
              <w:ind w:left="180" w:hanging="180"/>
              <w:rPr>
                <w:rFonts w:hint="eastAsia" w:ascii="宋体" w:hAnsi="宋体" w:eastAsia="宋体" w:cs="宋体"/>
              </w:rPr>
            </w:pPr>
            <w:r>
              <w:rPr>
                <w:rFonts w:hint="eastAsia" w:ascii="宋体" w:hAnsi="宋体" w:eastAsia="宋体" w:cs="宋体"/>
              </w:rPr>
              <w:t>总计人民币(大写):</w:t>
            </w:r>
            <w:bookmarkStart w:id="96" w:name="_Hlk79414875"/>
            <w:r>
              <w:rPr>
                <w:rFonts w:hint="eastAsia" w:ascii="宋体" w:hAnsi="宋体" w:eastAsia="宋体" w:cs="宋体"/>
              </w:rPr>
              <w:tab/>
            </w:r>
            <w:bookmarkEnd w:id="96"/>
            <w:r>
              <w:rPr>
                <w:rFonts w:hint="eastAsia" w:ascii="宋体" w:hAnsi="宋体" w:eastAsia="宋体" w:cs="宋体"/>
              </w:rPr>
              <w:t xml:space="preserve">                         ￥： </w:t>
            </w:r>
          </w:p>
        </w:tc>
      </w:tr>
    </w:tbl>
    <w:p w14:paraId="59960CF0">
      <w:pPr>
        <w:pStyle w:val="24"/>
        <w:numPr>
          <w:ilvl w:val="0"/>
          <w:numId w:val="0"/>
        </w:numPr>
        <w:spacing w:line="360" w:lineRule="auto"/>
        <w:ind w:left="720" w:leftChars="0" w:hanging="720" w:firstLineChars="0"/>
        <w:rPr>
          <w:rFonts w:hint="eastAsia" w:ascii="宋体" w:hAnsi="宋体" w:eastAsia="宋体" w:cs="宋体"/>
          <w:sz w:val="24"/>
          <w:szCs w:val="24"/>
        </w:rPr>
      </w:pPr>
      <w:r>
        <w:rPr>
          <w:rFonts w:hint="default" w:ascii="宋体" w:hAnsi="宋体" w:eastAsia="宋体" w:cs="宋体"/>
          <w:kern w:val="0"/>
          <w:sz w:val="24"/>
          <w:szCs w:val="24"/>
          <w:lang w:val="en-US" w:eastAsia="zh-CN" w:bidi="ar-SA"/>
        </w:rPr>
        <w:t>二、</w:t>
      </w:r>
      <w:r>
        <w:rPr>
          <w:rFonts w:hint="eastAsia" w:ascii="宋体" w:hAnsi="宋体" w:eastAsia="宋体" w:cs="宋体"/>
          <w:sz w:val="24"/>
          <w:szCs w:val="24"/>
        </w:rPr>
        <w:t xml:space="preserve">合同总金额 </w:t>
      </w:r>
    </w:p>
    <w:p w14:paraId="296A79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人民币（大写）： </w:t>
      </w:r>
    </w:p>
    <w:p w14:paraId="5D906EC4">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（小写）：</w:t>
      </w:r>
    </w:p>
    <w:p w14:paraId="5BA449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合同总金额包含包装、仓储、运输、装卸、安装调试、税费、保险费、乙方 应当提供的伴随服务/售后服务费用以及验收合格之前与质保期内备品备件发生的所有费用。此价格为合同执行不变价,不因国家政策变化而变化。</w:t>
      </w:r>
    </w:p>
    <w:p w14:paraId="13342712">
      <w:pPr>
        <w:pStyle w:val="24"/>
        <w:numPr>
          <w:ilvl w:val="0"/>
          <w:numId w:val="0"/>
        </w:numPr>
        <w:spacing w:line="360" w:lineRule="auto"/>
        <w:ind w:left="720" w:leftChars="0" w:hanging="720" w:firstLineChars="0"/>
        <w:rPr>
          <w:rFonts w:hint="eastAsia" w:ascii="宋体" w:hAnsi="宋体" w:eastAsia="宋体" w:cs="宋体"/>
          <w:sz w:val="24"/>
          <w:szCs w:val="24"/>
        </w:rPr>
      </w:pPr>
      <w:r>
        <w:rPr>
          <w:rFonts w:hint="default" w:ascii="宋体" w:hAnsi="宋体" w:eastAsia="宋体" w:cs="宋体"/>
          <w:kern w:val="0"/>
          <w:sz w:val="24"/>
          <w:szCs w:val="24"/>
          <w:lang w:val="en-US" w:eastAsia="zh-CN" w:bidi="ar-SA"/>
        </w:rPr>
        <w:t>三、</w:t>
      </w:r>
      <w:r>
        <w:rPr>
          <w:rFonts w:hint="eastAsia" w:ascii="宋体" w:hAnsi="宋体" w:eastAsia="宋体" w:cs="宋体"/>
          <w:sz w:val="24"/>
          <w:szCs w:val="24"/>
        </w:rPr>
        <w:t>款项支付</w:t>
      </w:r>
    </w:p>
    <w:p w14:paraId="326730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1、履约保证金：</w:t>
      </w:r>
    </w:p>
    <w:p w14:paraId="34819E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签订合同前 30 个日内，乙方向甲方提交合同额5%的履约保证金；乙方交货完成并经甲方验收合格之日起60个工作日内甲方向乙方无息退还。</w:t>
      </w:r>
    </w:p>
    <w:p w14:paraId="252C58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2、合同款支付:</w:t>
      </w:r>
    </w:p>
    <w:p w14:paraId="47AC0A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所有货物到货后，经甲方验收合格后支付100%全款。</w:t>
      </w:r>
    </w:p>
    <w:p w14:paraId="012E1F55">
      <w:pPr>
        <w:pStyle w:val="24"/>
        <w:numPr>
          <w:ilvl w:val="0"/>
          <w:numId w:val="0"/>
        </w:numPr>
        <w:spacing w:line="360" w:lineRule="auto"/>
        <w:ind w:left="720" w:leftChars="0" w:hanging="720" w:firstLineChars="0"/>
        <w:rPr>
          <w:rFonts w:hint="eastAsia" w:ascii="宋体" w:hAnsi="宋体" w:eastAsia="宋体" w:cs="宋体"/>
          <w:sz w:val="24"/>
          <w:szCs w:val="24"/>
        </w:rPr>
      </w:pPr>
      <w:r>
        <w:rPr>
          <w:rFonts w:hint="default" w:ascii="宋体" w:hAnsi="宋体" w:eastAsia="宋体" w:cs="宋体"/>
          <w:kern w:val="0"/>
          <w:sz w:val="24"/>
          <w:szCs w:val="24"/>
          <w:lang w:val="en-US" w:eastAsia="zh-CN" w:bidi="ar-SA"/>
        </w:rPr>
        <w:t>四、</w:t>
      </w:r>
      <w:r>
        <w:rPr>
          <w:rFonts w:hint="eastAsia" w:ascii="宋体" w:hAnsi="宋体" w:eastAsia="宋体" w:cs="宋体"/>
          <w:sz w:val="24"/>
          <w:szCs w:val="24"/>
        </w:rPr>
        <w:t>货物交付及验收</w:t>
      </w:r>
    </w:p>
    <w:p w14:paraId="29F347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1、交货期限： 合同签订后60日内全部送达。</w:t>
      </w:r>
    </w:p>
    <w:p w14:paraId="6103E7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2、交货地点：山西省太原市小店区体育路21号。</w:t>
      </w:r>
    </w:p>
    <w:p w14:paraId="4243AA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3、货物签收：甲方在收到乙方的货物后，确定外包装无损、数量核对正确的情况下进行签收，并加盖公章或由甲方指定的收货人签字确认，甲方签收不等同于对乙方产品的质量验收。</w:t>
      </w:r>
    </w:p>
    <w:p w14:paraId="655140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4、货物验收：</w:t>
      </w:r>
    </w:p>
    <w:p w14:paraId="371D7A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甲方成立验收小组，根据招标文件、投标文件、双方签订的合同内容进行验收。验收中涉及相关费用的，须由乙方负责；验收完成后，出具由双方签字盖章确认的验收凭证。 </w:t>
      </w:r>
    </w:p>
    <w:p w14:paraId="2A38A261">
      <w:pPr>
        <w:pStyle w:val="24"/>
        <w:numPr>
          <w:ilvl w:val="0"/>
          <w:numId w:val="0"/>
        </w:numPr>
        <w:spacing w:line="360" w:lineRule="auto"/>
        <w:ind w:left="720" w:leftChars="0" w:hanging="720" w:firstLineChars="0"/>
        <w:rPr>
          <w:rFonts w:hint="eastAsia" w:ascii="宋体" w:hAnsi="宋体" w:eastAsia="宋体" w:cs="宋体"/>
          <w:sz w:val="24"/>
          <w:szCs w:val="24"/>
        </w:rPr>
      </w:pPr>
      <w:r>
        <w:rPr>
          <w:rFonts w:hint="default" w:ascii="宋体" w:hAnsi="宋体" w:eastAsia="宋体" w:cs="宋体"/>
          <w:kern w:val="0"/>
          <w:sz w:val="24"/>
          <w:szCs w:val="24"/>
          <w:lang w:val="en-US" w:eastAsia="zh-CN" w:bidi="ar-SA"/>
        </w:rPr>
        <w:t>五、</w:t>
      </w:r>
      <w:r>
        <w:rPr>
          <w:rFonts w:hint="eastAsia" w:ascii="宋体" w:hAnsi="宋体" w:eastAsia="宋体" w:cs="宋体"/>
          <w:sz w:val="24"/>
          <w:szCs w:val="24"/>
        </w:rPr>
        <w:t xml:space="preserve">售后服务及承诺 </w:t>
      </w:r>
    </w:p>
    <w:p w14:paraId="255C23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此次投标方需在山西省内保留原有维护站的基础上在采购方指定的地市新建1个维护站，每个维护站配备至少1名专职维护人员，维护站需要在中标后60日内建好，并保证自中标之日起所有维护站保持运营至少6年；</w:t>
      </w:r>
    </w:p>
    <w:p w14:paraId="634951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职维护人员任职要求：与投标方签订劳动合同、缴纳社会保险；负责投标方在山西省内与本厂家终端机的相关的工作(如：维护站备件的保管、维修、周转；专管员、业主及销售员的技能培训；终端机巡检维护等等。)</w:t>
      </w:r>
    </w:p>
    <w:p w14:paraId="338C6D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2、投标方在中标后60日内须配齐价值中标金额5%的配件，配件统一由维护站保管，供维护站日常维修周转。 </w:t>
      </w:r>
    </w:p>
    <w:p w14:paraId="67F31D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3、向采购方提供的终端机主要配件的单价总和不高于整机价格（投标方须向采购方提供详细的配件价格表及维修价格表）。</w:t>
      </w:r>
    </w:p>
    <w:p w14:paraId="554B83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4、投标方需要承诺提供的彩票终端机与体育彩票销售系统能对接，保证彩票的安全销售。</w:t>
      </w:r>
    </w:p>
    <w:p w14:paraId="0F6E9A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5、中标方要向采购方提供3年的免费保修期（保修期内除人为因素损坏，提供免人工费免配件费维修服务），免费保修期结束后，再提供至少3年的计费维修服务。</w:t>
      </w:r>
    </w:p>
    <w:p w14:paraId="7F9941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6、此次中标方要保证终端机开箱完好率为100%，出现故障终端机免费更换。</w:t>
      </w:r>
    </w:p>
    <w:p w14:paraId="039F11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7、终端机在质保期3年内出现重大质量问题,即终端机每年由于本身质量问题引发故障比例超过中标终端数量的10%，则在3年质保期之后,因质量问题产生相关部件的一切维修费用由中标方承担。</w:t>
      </w:r>
    </w:p>
    <w:p w14:paraId="4CAE51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8、中标方每年要对山西省内使用本厂家终端机的体彩销售网点免费进行至少1次的全省巡检服务，对终端机进行除尘、维修及保养服务。</w:t>
      </w:r>
    </w:p>
    <w:p w14:paraId="33D6A7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9、中标方要对山西省内使用本厂家终端机的业主、销售员以及专管员提供免费技能培训。</w:t>
      </w:r>
    </w:p>
    <w:p w14:paraId="22D049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10、乙方人员因履行本合同产生的任何人身伤害以及相关争议、损失均由乙方负责处理，与甲方无关。</w:t>
      </w:r>
    </w:p>
    <w:p w14:paraId="6E1C479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六、  违约责任 </w:t>
      </w:r>
    </w:p>
    <w:p w14:paraId="2A4ADC8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1、甲方的违约责任</w:t>
      </w:r>
    </w:p>
    <w:p w14:paraId="28CB51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主管甲方资金使用的部门因审批原因或甲方因清产核资需要暂时冻结结算或因转账中间环节原因致使甲方不能按期支付上述款项的，甲方应及时通知乙方，双方友好协商，付款期限适时顺延。甲方无故逾期付款，应向乙方偿付拖欠货款的滞纳金，每日按拖欠金额的0.1％计算。</w:t>
      </w:r>
    </w:p>
    <w:p w14:paraId="31B863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2、乙方的违约责任</w:t>
      </w:r>
    </w:p>
    <w:p w14:paraId="7E3368D5">
      <w:pPr>
        <w:spacing w:line="360" w:lineRule="auto"/>
        <w:rPr>
          <w:rFonts w:hint="eastAsia" w:ascii="宋体" w:hAnsi="宋体" w:eastAsia="宋体" w:cs="宋体"/>
          <w:sz w:val="24"/>
          <w:szCs w:val="24"/>
        </w:rPr>
      </w:pPr>
      <w:r>
        <w:rPr>
          <w:rFonts w:hint="eastAsia" w:ascii="宋体" w:hAnsi="宋体" w:eastAsia="宋体" w:cs="宋体"/>
          <w:sz w:val="24"/>
          <w:szCs w:val="24"/>
        </w:rPr>
        <w:t>（1）乙方不能按时按要求交货的，应提前与甲方沟通告知，经甲方书面同意后可制定新的交货日期。否则乙方应向甲方偿付不能交货部分货款的违约金，按每拖欠一日赔偿合同总价的0.1％计算。</w:t>
      </w:r>
    </w:p>
    <w:p w14:paraId="356DC898">
      <w:pPr>
        <w:spacing w:line="360" w:lineRule="auto"/>
        <w:rPr>
          <w:rFonts w:hint="eastAsia" w:ascii="宋体" w:hAnsi="宋体" w:eastAsia="宋体" w:cs="宋体"/>
          <w:sz w:val="24"/>
          <w:szCs w:val="24"/>
        </w:rPr>
      </w:pPr>
      <w:r>
        <w:rPr>
          <w:rFonts w:hint="eastAsia" w:ascii="宋体" w:hAnsi="宋体" w:eastAsia="宋体" w:cs="宋体"/>
          <w:sz w:val="24"/>
          <w:szCs w:val="24"/>
        </w:rPr>
        <w:t>（2）乙方所交产品品种、型号、规格、数量、质量等不符合规定的，由乙方负</w:t>
      </w:r>
    </w:p>
    <w:p w14:paraId="70ABE8F5">
      <w:pPr>
        <w:spacing w:line="360" w:lineRule="auto"/>
        <w:rPr>
          <w:rFonts w:hint="eastAsia" w:ascii="宋体" w:hAnsi="宋体" w:eastAsia="宋体" w:cs="宋体"/>
          <w:sz w:val="24"/>
          <w:szCs w:val="24"/>
        </w:rPr>
      </w:pPr>
      <w:r>
        <w:rPr>
          <w:rFonts w:hint="eastAsia" w:ascii="宋体" w:hAnsi="宋体" w:eastAsia="宋体" w:cs="宋体"/>
          <w:sz w:val="24"/>
          <w:szCs w:val="24"/>
        </w:rPr>
        <w:t>责包换或包修，并承担修理、调换或退货而支付的实际费用,乙方未能按照甲方要求和合同约定履行合同义务，甲方提出后仍未满足要求的，甲方有权单方解除合同，甲方不承担任何责任。</w:t>
      </w:r>
    </w:p>
    <w:p w14:paraId="5F3BE2E4">
      <w:pPr>
        <w:spacing w:line="360" w:lineRule="auto"/>
        <w:rPr>
          <w:rFonts w:hint="eastAsia" w:ascii="宋体" w:hAnsi="宋体" w:eastAsia="宋体" w:cs="宋体"/>
          <w:sz w:val="24"/>
          <w:szCs w:val="24"/>
        </w:rPr>
      </w:pPr>
      <w:r>
        <w:rPr>
          <w:rFonts w:hint="eastAsia" w:ascii="宋体" w:hAnsi="宋体" w:eastAsia="宋体" w:cs="宋体"/>
          <w:sz w:val="24"/>
          <w:szCs w:val="24"/>
        </w:rPr>
        <w:t>七、  不可抗力</w:t>
      </w:r>
    </w:p>
    <w:p w14:paraId="4B5D22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乙双方的任何一方由于不可抗力的原因不能履行合同时，应及时向对方通报不能履行或不能完全履行理由；在取得有关主管机关证明以后，允许延期履行、部分履行或者不履行合同，根据情况可部分或全部免予承担违约责任。 </w:t>
      </w:r>
    </w:p>
    <w:p w14:paraId="5C4A9EA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八、  争议解决 </w:t>
      </w:r>
    </w:p>
    <w:p w14:paraId="3BCFEA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甲乙双方在执行合同中发生争议，应通过协商解决。如协商不成，双方均可向甲方住所地有管辖权的人民法院提起诉讼。 </w:t>
      </w:r>
    </w:p>
    <w:p w14:paraId="2198520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九、  合同生效及其他 </w:t>
      </w:r>
    </w:p>
    <w:p w14:paraId="15D7C9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1、合同由甲、乙双方法定代表人或授权代表签字并加盖公章或合同专用章之日起生效。 </w:t>
      </w:r>
    </w:p>
    <w:p w14:paraId="4DEEA5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2、本合同一式（伍）份；甲方叁份，乙方贰份。 </w:t>
      </w:r>
    </w:p>
    <w:p w14:paraId="08F9F3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3、合同执行过程中出现的未尽事宜，双方在不违背合同和招标文件的前提下协商解决。协商结果以“补充协议”的方式由甲乙双方签字盖章确认，作为合同附件，与合同具有同等效力。 </w:t>
      </w:r>
    </w:p>
    <w:p w14:paraId="5AB0BF4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十、  下列文件为本合同不可分割部分 </w:t>
      </w:r>
    </w:p>
    <w:p w14:paraId="0E115E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1、招标文件（含澄清或修改文件） </w:t>
      </w:r>
    </w:p>
    <w:p w14:paraId="49DB23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2、投标文件（含澄清或说明文件） </w:t>
      </w:r>
    </w:p>
    <w:p w14:paraId="398D58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3、投标人所做的其他承诺 </w:t>
      </w:r>
    </w:p>
    <w:p w14:paraId="5218A2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4、项目验收标准、程序 </w:t>
      </w:r>
    </w:p>
    <w:p w14:paraId="60F1012A">
      <w:pPr>
        <w:spacing w:line="360" w:lineRule="auto"/>
        <w:ind w:firstLine="480" w:firstLineChars="200"/>
        <w:rPr>
          <w:rFonts w:hint="eastAsia" w:ascii="宋体" w:hAnsi="宋体" w:eastAsia="宋体" w:cs="宋体"/>
          <w:sz w:val="24"/>
          <w:szCs w:val="24"/>
        </w:rPr>
      </w:pPr>
    </w:p>
    <w:p w14:paraId="02970313">
      <w:pPr>
        <w:spacing w:line="360" w:lineRule="auto"/>
        <w:ind w:firstLine="480" w:firstLineChars="200"/>
        <w:rPr>
          <w:rFonts w:hint="eastAsia" w:ascii="宋体" w:hAnsi="宋体" w:eastAsia="宋体" w:cs="宋体"/>
          <w:sz w:val="24"/>
          <w:szCs w:val="24"/>
        </w:rPr>
      </w:pPr>
    </w:p>
    <w:p w14:paraId="2429F60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甲方(章):                           乙方(章)： </w:t>
      </w:r>
    </w:p>
    <w:p w14:paraId="69657F0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授权代表:                           授权代表: </w:t>
      </w:r>
    </w:p>
    <w:p w14:paraId="5DE7494A">
      <w:pPr>
        <w:spacing w:line="360" w:lineRule="auto"/>
        <w:ind w:left="4800" w:hanging="4800" w:hangingChars="2000"/>
        <w:rPr>
          <w:rFonts w:hint="eastAsia" w:ascii="宋体" w:hAnsi="宋体" w:eastAsia="宋体" w:cs="宋体"/>
          <w:sz w:val="24"/>
          <w:szCs w:val="24"/>
        </w:rPr>
      </w:pPr>
      <w:r>
        <w:rPr>
          <w:rFonts w:hint="eastAsia" w:ascii="宋体" w:hAnsi="宋体" w:eastAsia="宋体" w:cs="宋体"/>
          <w:sz w:val="24"/>
          <w:szCs w:val="24"/>
        </w:rPr>
        <w:t xml:space="preserve">地址：                             地址： </w:t>
      </w:r>
    </w:p>
    <w:p w14:paraId="0008BD45">
      <w:pPr>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14:paraId="2981071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1FACE0A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账号：                             账号： </w:t>
      </w:r>
    </w:p>
    <w:p w14:paraId="674CA77B">
      <w:pPr>
        <w:spacing w:line="360" w:lineRule="auto"/>
        <w:rPr>
          <w:rFonts w:hint="eastAsia" w:ascii="宋体" w:hAnsi="宋体" w:eastAsia="宋体" w:cs="宋体"/>
          <w:sz w:val="24"/>
          <w:szCs w:val="24"/>
        </w:rPr>
      </w:pPr>
      <w:r>
        <w:rPr>
          <w:rFonts w:hint="eastAsia" w:ascii="宋体" w:hAnsi="宋体" w:eastAsia="宋体" w:cs="宋体"/>
          <w:sz w:val="24"/>
          <w:szCs w:val="24"/>
        </w:rPr>
        <w:t>本合同的签署地: 山西省太原市</w:t>
      </w:r>
    </w:p>
    <w:p w14:paraId="5426D2F4">
      <w:pPr>
        <w:spacing w:line="360" w:lineRule="auto"/>
        <w:rPr>
          <w:rFonts w:hint="eastAsia" w:ascii="宋体" w:hAnsi="宋体" w:eastAsia="宋体" w:cs="宋体"/>
          <w:sz w:val="24"/>
          <w:szCs w:val="24"/>
        </w:rPr>
      </w:pPr>
      <w:r>
        <w:rPr>
          <w:rFonts w:hint="eastAsia" w:ascii="宋体" w:hAnsi="宋体" w:eastAsia="宋体" w:cs="宋体"/>
          <w:sz w:val="24"/>
          <w:szCs w:val="24"/>
        </w:rPr>
        <w:t>签署日期：</w:t>
      </w:r>
    </w:p>
    <w:p w14:paraId="1C93556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附件一：</w:t>
      </w:r>
    </w:p>
    <w:p w14:paraId="1D5982F9">
      <w:pPr>
        <w:rPr>
          <w:rFonts w:hint="eastAsia" w:ascii="宋体" w:hAnsi="宋体" w:eastAsia="宋体" w:cs="宋体"/>
          <w:sz w:val="24"/>
          <w:szCs w:val="24"/>
        </w:rPr>
      </w:pPr>
      <w:r>
        <w:rPr>
          <w:rFonts w:hint="eastAsia" w:ascii="宋体" w:hAnsi="宋体" w:eastAsia="宋体" w:cs="宋体"/>
          <w:sz w:val="24"/>
          <w:szCs w:val="24"/>
        </w:rPr>
        <w:t>技术参数表</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6662"/>
      </w:tblGrid>
      <w:tr w14:paraId="5251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4270DE4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76" w:type="dxa"/>
            <w:noWrap w:val="0"/>
            <w:vAlign w:val="center"/>
          </w:tcPr>
          <w:p w14:paraId="5C48773A">
            <w:pPr>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6662" w:type="dxa"/>
            <w:noWrap w:val="0"/>
            <w:vAlign w:val="center"/>
          </w:tcPr>
          <w:p w14:paraId="1B37CD3A">
            <w:pPr>
              <w:jc w:val="center"/>
              <w:rPr>
                <w:rFonts w:hint="eastAsia" w:ascii="宋体" w:hAnsi="宋体" w:eastAsia="宋体" w:cs="宋体"/>
                <w:b/>
                <w:bCs/>
                <w:sz w:val="24"/>
                <w:szCs w:val="24"/>
              </w:rPr>
            </w:pPr>
            <w:r>
              <w:rPr>
                <w:rFonts w:hint="eastAsia" w:ascii="宋体" w:hAnsi="宋体" w:eastAsia="宋体" w:cs="宋体"/>
                <w:b/>
                <w:bCs/>
                <w:sz w:val="24"/>
                <w:szCs w:val="24"/>
              </w:rPr>
              <w:t>主要技术参数</w:t>
            </w:r>
          </w:p>
        </w:tc>
      </w:tr>
      <w:tr w14:paraId="22C8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14:paraId="4A917180">
            <w:pPr>
              <w:jc w:val="center"/>
              <w:rPr>
                <w:rFonts w:hint="eastAsia" w:ascii="宋体" w:hAnsi="宋体" w:eastAsia="宋体" w:cs="宋体"/>
                <w:sz w:val="24"/>
                <w:szCs w:val="24"/>
              </w:rPr>
            </w:pPr>
          </w:p>
        </w:tc>
        <w:tc>
          <w:tcPr>
            <w:tcW w:w="1276" w:type="dxa"/>
            <w:noWrap w:val="0"/>
            <w:vAlign w:val="center"/>
          </w:tcPr>
          <w:p w14:paraId="31BB4F2D">
            <w:pPr>
              <w:rPr>
                <w:rFonts w:hint="eastAsia" w:ascii="宋体" w:hAnsi="宋体" w:eastAsia="宋体" w:cs="宋体"/>
                <w:sz w:val="24"/>
                <w:szCs w:val="24"/>
              </w:rPr>
            </w:pPr>
          </w:p>
        </w:tc>
        <w:tc>
          <w:tcPr>
            <w:tcW w:w="6662" w:type="dxa"/>
            <w:noWrap w:val="0"/>
            <w:vAlign w:val="center"/>
          </w:tcPr>
          <w:p w14:paraId="588EF147">
            <w:pPr>
              <w:rPr>
                <w:rFonts w:hint="eastAsia" w:ascii="宋体" w:hAnsi="宋体" w:eastAsia="宋体" w:cs="宋体"/>
                <w:sz w:val="24"/>
                <w:szCs w:val="24"/>
              </w:rPr>
            </w:pPr>
          </w:p>
        </w:tc>
      </w:tr>
    </w:tbl>
    <w:p w14:paraId="149405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kern w:val="2"/>
          <w:sz w:val="36"/>
          <w:szCs w:val="36"/>
          <w:highlight w:val="none"/>
        </w:rPr>
      </w:pPr>
    </w:p>
    <w:p w14:paraId="25F9B90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kern w:val="2"/>
          <w:sz w:val="36"/>
          <w:szCs w:val="36"/>
          <w:highlight w:val="none"/>
        </w:rPr>
      </w:pPr>
    </w:p>
    <w:p w14:paraId="388F3820">
      <w:pPr>
        <w:pStyle w:val="11"/>
        <w:spacing w:after="0"/>
        <w:jc w:val="center"/>
        <w:rPr>
          <w:rFonts w:hint="eastAsia" w:ascii="宋体" w:hAnsi="宋体" w:eastAsia="宋体" w:cs="宋体"/>
          <w:b/>
          <w:bCs/>
          <w:color w:val="000000"/>
          <w:spacing w:val="-20"/>
          <w:kern w:val="44"/>
          <w:sz w:val="48"/>
          <w:szCs w:val="48"/>
          <w:highlight w:val="none"/>
        </w:rPr>
      </w:pPr>
    </w:p>
    <w:p w14:paraId="6568B89D">
      <w:pPr>
        <w:rPr>
          <w:rFonts w:hint="eastAsia" w:ascii="宋体" w:hAnsi="宋体" w:eastAsia="宋体" w:cs="宋体"/>
          <w:b/>
          <w:bCs/>
          <w:color w:val="000000"/>
          <w:spacing w:val="-20"/>
          <w:kern w:val="44"/>
          <w:sz w:val="48"/>
          <w:szCs w:val="48"/>
          <w:highlight w:val="none"/>
          <w:lang w:val="en-US" w:eastAsia="zh-CN"/>
        </w:rPr>
      </w:pPr>
    </w:p>
    <w:p w14:paraId="28B12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highlight w:val="none"/>
        </w:rPr>
      </w:pPr>
      <w:bookmarkStart w:id="97" w:name="_Toc20313"/>
      <w:r>
        <w:rPr>
          <w:rFonts w:hint="eastAsia" w:ascii="宋体" w:hAnsi="宋体" w:eastAsia="宋体" w:cs="宋体"/>
          <w:b w:val="0"/>
          <w:bCs w:val="0"/>
          <w:color w:val="000000"/>
          <w:sz w:val="28"/>
          <w:szCs w:val="28"/>
          <w:highlight w:val="none"/>
        </w:rPr>
        <w:br w:type="page"/>
      </w:r>
      <w:bookmarkEnd w:id="97"/>
    </w:p>
    <w:p w14:paraId="72DB270C">
      <w:pPr>
        <w:spacing w:line="360" w:lineRule="auto"/>
        <w:rPr>
          <w:rFonts w:hint="eastAsia" w:ascii="宋体" w:hAnsi="宋体" w:eastAsia="宋体" w:cs="宋体"/>
          <w:b/>
          <w:bCs/>
          <w:color w:val="auto"/>
          <w:sz w:val="24"/>
          <w:highlight w:val="none"/>
        </w:rPr>
      </w:pPr>
    </w:p>
    <w:p w14:paraId="6A5FFC42">
      <w:pPr>
        <w:pageBreakBefore w:val="0"/>
        <w:kinsoku/>
        <w:wordWrap/>
        <w:overflowPunct/>
        <w:bidi w:val="0"/>
        <w:spacing w:line="560" w:lineRule="exact"/>
        <w:rPr>
          <w:rFonts w:hint="eastAsia" w:ascii="宋体" w:hAnsi="宋体" w:eastAsia="宋体" w:cs="宋体"/>
          <w:highlight w:val="none"/>
        </w:rPr>
      </w:pPr>
    </w:p>
    <w:p w14:paraId="26DC29C7">
      <w:pPr>
        <w:pageBreakBefore w:val="0"/>
        <w:kinsoku/>
        <w:wordWrap/>
        <w:overflowPunct/>
        <w:bidi w:val="0"/>
        <w:spacing w:line="560" w:lineRule="exact"/>
        <w:rPr>
          <w:rFonts w:hint="eastAsia" w:ascii="宋体" w:hAnsi="宋体" w:eastAsia="宋体" w:cs="宋体"/>
          <w:highlight w:val="none"/>
        </w:rPr>
      </w:pPr>
    </w:p>
    <w:p w14:paraId="4AD55891">
      <w:pPr>
        <w:pageBreakBefore w:val="0"/>
        <w:kinsoku/>
        <w:wordWrap/>
        <w:overflowPunct/>
        <w:bidi w:val="0"/>
        <w:spacing w:line="560" w:lineRule="exact"/>
        <w:rPr>
          <w:rFonts w:hint="eastAsia" w:ascii="宋体" w:hAnsi="宋体" w:eastAsia="宋体" w:cs="宋体"/>
          <w:highlight w:val="none"/>
        </w:rPr>
      </w:pPr>
    </w:p>
    <w:p w14:paraId="3AA4FFAA">
      <w:pPr>
        <w:pStyle w:val="11"/>
        <w:pageBreakBefore w:val="0"/>
        <w:kinsoku/>
        <w:wordWrap/>
        <w:overflowPunct/>
        <w:bidi w:val="0"/>
        <w:spacing w:line="560" w:lineRule="exact"/>
        <w:rPr>
          <w:rFonts w:hint="eastAsia" w:ascii="宋体" w:hAnsi="宋体" w:eastAsia="宋体" w:cs="宋体"/>
          <w:highlight w:val="none"/>
        </w:rPr>
      </w:pPr>
    </w:p>
    <w:p w14:paraId="0D6D8EC1">
      <w:pPr>
        <w:pageBreakBefore w:val="0"/>
        <w:kinsoku/>
        <w:wordWrap/>
        <w:overflowPunct/>
        <w:bidi w:val="0"/>
        <w:spacing w:line="560" w:lineRule="exact"/>
        <w:jc w:val="both"/>
        <w:rPr>
          <w:rFonts w:hint="eastAsia" w:ascii="宋体" w:hAnsi="宋体" w:eastAsia="宋体" w:cs="宋体"/>
          <w:sz w:val="24"/>
          <w:highlight w:val="none"/>
        </w:rPr>
      </w:pPr>
    </w:p>
    <w:p w14:paraId="5BCBED13">
      <w:pPr>
        <w:pStyle w:val="25"/>
        <w:pageBreakBefore w:val="0"/>
        <w:kinsoku/>
        <w:wordWrap/>
        <w:overflowPunct/>
        <w:bidi w:val="0"/>
        <w:spacing w:line="560" w:lineRule="exact"/>
        <w:ind w:left="0" w:leftChars="0" w:firstLine="0" w:firstLineChars="0"/>
        <w:rPr>
          <w:rFonts w:hint="eastAsia" w:ascii="宋体" w:hAnsi="宋体" w:eastAsia="宋体" w:cs="宋体"/>
          <w:sz w:val="24"/>
          <w:highlight w:val="none"/>
        </w:rPr>
      </w:pPr>
    </w:p>
    <w:p w14:paraId="71F90A95">
      <w:pPr>
        <w:pageBreakBefore w:val="0"/>
        <w:kinsoku/>
        <w:wordWrap/>
        <w:overflowPunct/>
        <w:bidi w:val="0"/>
        <w:spacing w:line="560" w:lineRule="exact"/>
        <w:jc w:val="both"/>
        <w:rPr>
          <w:rFonts w:hint="eastAsia" w:ascii="宋体" w:hAnsi="宋体" w:eastAsia="宋体" w:cs="宋体"/>
          <w:sz w:val="24"/>
          <w:highlight w:val="none"/>
        </w:rPr>
      </w:pPr>
    </w:p>
    <w:p w14:paraId="5A7FFC39">
      <w:pPr>
        <w:pageBreakBefore w:val="0"/>
        <w:kinsoku/>
        <w:wordWrap/>
        <w:overflowPunct/>
        <w:bidi w:val="0"/>
        <w:spacing w:line="560" w:lineRule="exact"/>
        <w:jc w:val="both"/>
        <w:rPr>
          <w:rFonts w:hint="eastAsia" w:ascii="宋体" w:hAnsi="宋体" w:eastAsia="宋体" w:cs="宋体"/>
          <w:sz w:val="24"/>
          <w:highlight w:val="none"/>
        </w:rPr>
      </w:pPr>
    </w:p>
    <w:p w14:paraId="5E3744BA">
      <w:pPr>
        <w:pStyle w:val="2"/>
        <w:pageBreakBefore w:val="0"/>
        <w:numPr>
          <w:ilvl w:val="0"/>
          <w:numId w:val="0"/>
        </w:numPr>
        <w:kinsoku/>
        <w:wordWrap/>
        <w:overflowPunct/>
        <w:bidi w:val="0"/>
        <w:spacing w:line="560" w:lineRule="exact"/>
        <w:ind w:leftChars="0" w:firstLine="2209" w:firstLineChars="500"/>
        <w:jc w:val="both"/>
        <w:rPr>
          <w:rFonts w:hint="eastAsia" w:ascii="宋体" w:hAnsi="宋体" w:eastAsia="宋体" w:cs="宋体"/>
          <w:highlight w:val="none"/>
        </w:rPr>
      </w:pPr>
      <w:bookmarkStart w:id="98" w:name="_Toc86202632"/>
      <w:bookmarkStart w:id="99" w:name="_Toc4330"/>
      <w:r>
        <w:rPr>
          <w:rFonts w:hint="eastAsia" w:ascii="宋体" w:hAnsi="宋体" w:eastAsia="宋体" w:cs="宋体"/>
          <w:highlight w:val="none"/>
          <w:lang w:eastAsia="zh-CN"/>
        </w:rPr>
        <w:t>第六部分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投标文件格式</w:t>
      </w:r>
      <w:bookmarkEnd w:id="98"/>
      <w:bookmarkEnd w:id="99"/>
    </w:p>
    <w:p w14:paraId="0B48A742">
      <w:pPr>
        <w:pageBreakBefore w:val="0"/>
        <w:kinsoku/>
        <w:wordWrap/>
        <w:overflowPunct/>
        <w:bidi w:val="0"/>
        <w:spacing w:line="560" w:lineRule="exact"/>
        <w:ind w:firstLine="480" w:firstLineChars="200"/>
        <w:rPr>
          <w:rFonts w:hint="eastAsia" w:ascii="宋体" w:hAnsi="宋体" w:eastAsia="宋体" w:cs="宋体"/>
          <w:sz w:val="24"/>
          <w:highlight w:val="none"/>
        </w:rPr>
      </w:pPr>
      <w:bookmarkStart w:id="100" w:name="_Toc86202633"/>
      <w:bookmarkStart w:id="101" w:name="_Toc175644062"/>
      <w:r>
        <w:rPr>
          <w:rFonts w:hint="eastAsia" w:ascii="宋体" w:hAnsi="宋体" w:eastAsia="宋体" w:cs="宋体"/>
          <w:sz w:val="24"/>
          <w:highlight w:val="none"/>
        </w:rPr>
        <w:br w:type="page"/>
      </w:r>
      <w:r>
        <w:rPr>
          <w:rFonts w:hint="eastAsia" w:ascii="宋体" w:hAnsi="宋体" w:eastAsia="宋体" w:cs="宋体"/>
          <w:b/>
          <w:bCs/>
          <w:sz w:val="24"/>
          <w:highlight w:val="none"/>
        </w:rPr>
        <w:t>一、</w:t>
      </w:r>
      <w:r>
        <w:rPr>
          <w:rFonts w:hint="eastAsia" w:ascii="宋体" w:hAnsi="宋体" w:eastAsia="宋体" w:cs="宋体"/>
          <w:b/>
          <w:bCs/>
          <w:sz w:val="24"/>
          <w:highlight w:val="none"/>
          <w:lang w:eastAsia="zh-CN"/>
        </w:rPr>
        <w:t>投标人</w:t>
      </w:r>
      <w:r>
        <w:rPr>
          <w:rFonts w:hint="eastAsia" w:ascii="宋体" w:hAnsi="宋体" w:eastAsia="宋体" w:cs="宋体"/>
          <w:b/>
          <w:bCs/>
          <w:sz w:val="24"/>
          <w:highlight w:val="none"/>
        </w:rPr>
        <w:t>提交文件须知</w:t>
      </w:r>
      <w:bookmarkEnd w:id="100"/>
      <w:bookmarkEnd w:id="101"/>
    </w:p>
    <w:p w14:paraId="44469530">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应严格按照第二部分</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须知规定的顺序填写和提交下述规定的全部格式文件以及其他有关资料，混乱的编排导致投标文件被误读或查找不到，后果由</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承担。</w:t>
      </w:r>
    </w:p>
    <w:p w14:paraId="45900094">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2.所附表格中要求回答的全部问题和信息都必须正面回答。</w:t>
      </w:r>
    </w:p>
    <w:p w14:paraId="3233C6E8">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3.本资格声明的签字人应保证全部声明和问题的回答是真实的和准确的。</w:t>
      </w:r>
    </w:p>
    <w:p w14:paraId="45A8FADF">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4.评标委员会将应用</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提交的资料并根据自己的判断，决定</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履行合同的合格性及能力。</w:t>
      </w:r>
    </w:p>
    <w:p w14:paraId="3E813937">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提交的材料将被妥善保存，但不退还。</w:t>
      </w:r>
    </w:p>
    <w:p w14:paraId="7782442B">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6.全部文件应按</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须知中规定的语言和份数提交。</w:t>
      </w:r>
    </w:p>
    <w:p w14:paraId="2E60868A">
      <w:pPr>
        <w:pageBreakBefore w:val="0"/>
        <w:kinsoku/>
        <w:wordWrap/>
        <w:overflowPunct/>
        <w:bidi w:val="0"/>
        <w:spacing w:line="56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br w:type="page"/>
      </w:r>
      <w:r>
        <w:rPr>
          <w:rFonts w:hint="eastAsia" w:ascii="宋体" w:hAnsi="宋体" w:eastAsia="宋体" w:cs="宋体"/>
          <w:sz w:val="24"/>
          <w:highlight w:val="none"/>
        </w:rPr>
        <w:t>（格式）</w:t>
      </w:r>
    </w:p>
    <w:p w14:paraId="68662BA3">
      <w:pPr>
        <w:pageBreakBefore w:val="0"/>
        <w:kinsoku/>
        <w:wordWrap/>
        <w:overflowPunct/>
        <w:bidi w:val="0"/>
        <w:spacing w:line="560" w:lineRule="exact"/>
        <w:jc w:val="both"/>
        <w:rPr>
          <w:rFonts w:hint="eastAsia" w:ascii="宋体" w:hAnsi="宋体" w:eastAsia="宋体" w:cs="宋体"/>
          <w:sz w:val="48"/>
          <w:szCs w:val="48"/>
          <w:highlight w:val="none"/>
        </w:rPr>
      </w:pPr>
    </w:p>
    <w:p w14:paraId="4778C6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14:paraId="23F827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highlight w:val="none"/>
        </w:rPr>
      </w:pPr>
      <w:r>
        <w:rPr>
          <w:rFonts w:hint="eastAsia" w:ascii="宋体" w:hAnsi="宋体" w:eastAsia="宋体" w:cs="宋体"/>
          <w:b/>
          <w:bCs/>
          <w:sz w:val="50"/>
          <w:szCs w:val="50"/>
          <w:highlight w:val="none"/>
          <w:lang w:eastAsia="zh-CN"/>
        </w:rPr>
        <w:t>山西省体育彩票管理中心标准型传统终端机采购</w:t>
      </w:r>
    </w:p>
    <w:p w14:paraId="29E43005">
      <w:pPr>
        <w:pStyle w:val="27"/>
        <w:ind w:left="0" w:leftChars="0" w:firstLine="0" w:firstLineChars="0"/>
        <w:rPr>
          <w:rFonts w:hint="eastAsia" w:ascii="宋体" w:hAnsi="宋体" w:eastAsia="宋体" w:cs="宋体"/>
          <w:highlight w:val="none"/>
        </w:rPr>
      </w:pPr>
    </w:p>
    <w:p w14:paraId="06759DA0">
      <w:pPr>
        <w:pStyle w:val="27"/>
        <w:ind w:left="0" w:leftChars="0" w:firstLine="0" w:firstLineChars="0"/>
        <w:rPr>
          <w:rFonts w:hint="eastAsia" w:ascii="宋体" w:hAnsi="宋体" w:eastAsia="宋体" w:cs="宋体"/>
          <w:highlight w:val="none"/>
        </w:rPr>
      </w:pPr>
    </w:p>
    <w:p w14:paraId="383BE708">
      <w:pPr>
        <w:pStyle w:val="27"/>
        <w:ind w:left="0" w:leftChars="0" w:firstLine="0" w:firstLineChars="0"/>
        <w:rPr>
          <w:rFonts w:hint="eastAsia" w:ascii="宋体" w:hAnsi="宋体" w:eastAsia="宋体" w:cs="宋体"/>
          <w:highlight w:val="none"/>
        </w:rPr>
      </w:pPr>
    </w:p>
    <w:p w14:paraId="74E4DE22">
      <w:pPr>
        <w:pageBreakBefore w:val="0"/>
        <w:kinsoku/>
        <w:wordWrap/>
        <w:overflowPunct/>
        <w:bidi w:val="0"/>
        <w:spacing w:line="560" w:lineRule="exact"/>
        <w:jc w:val="both"/>
        <w:rPr>
          <w:rFonts w:hint="eastAsia" w:ascii="宋体" w:hAnsi="宋体" w:eastAsia="宋体" w:cs="宋体"/>
          <w:sz w:val="60"/>
          <w:szCs w:val="60"/>
          <w:highlight w:val="none"/>
        </w:rPr>
      </w:pPr>
    </w:p>
    <w:p w14:paraId="4C357AA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144"/>
          <w:szCs w:val="144"/>
          <w:highlight w:val="none"/>
        </w:rPr>
      </w:pPr>
      <w:r>
        <w:rPr>
          <w:rFonts w:hint="eastAsia" w:ascii="宋体" w:hAnsi="宋体" w:eastAsia="宋体" w:cs="宋体"/>
          <w:sz w:val="144"/>
          <w:szCs w:val="144"/>
          <w:highlight w:val="none"/>
        </w:rPr>
        <w:t>投标文件</w:t>
      </w:r>
    </w:p>
    <w:p w14:paraId="7202C53B">
      <w:pPr>
        <w:pStyle w:val="27"/>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项目编号：1499002026AGK00575</w:t>
      </w:r>
    </w:p>
    <w:p w14:paraId="4F5E8D55">
      <w:pPr>
        <w:pageBreakBefore w:val="0"/>
        <w:kinsoku/>
        <w:wordWrap/>
        <w:overflowPunct/>
        <w:bidi w:val="0"/>
        <w:spacing w:line="560" w:lineRule="exact"/>
        <w:rPr>
          <w:rFonts w:hint="eastAsia" w:ascii="宋体" w:hAnsi="宋体" w:eastAsia="宋体" w:cs="宋体"/>
          <w:sz w:val="24"/>
          <w:highlight w:val="none"/>
        </w:rPr>
      </w:pPr>
    </w:p>
    <w:p w14:paraId="1A4BF293">
      <w:pPr>
        <w:pageBreakBefore w:val="0"/>
        <w:kinsoku/>
        <w:wordWrap/>
        <w:overflowPunct/>
        <w:bidi w:val="0"/>
        <w:spacing w:line="560" w:lineRule="exact"/>
        <w:rPr>
          <w:rFonts w:hint="eastAsia" w:ascii="宋体" w:hAnsi="宋体" w:eastAsia="宋体" w:cs="宋体"/>
          <w:sz w:val="24"/>
          <w:highlight w:val="none"/>
        </w:rPr>
      </w:pPr>
    </w:p>
    <w:p w14:paraId="2A41974D">
      <w:pPr>
        <w:pageBreakBefore w:val="0"/>
        <w:kinsoku/>
        <w:wordWrap/>
        <w:overflowPunct/>
        <w:bidi w:val="0"/>
        <w:spacing w:line="560" w:lineRule="exact"/>
        <w:rPr>
          <w:rFonts w:hint="eastAsia" w:ascii="宋体" w:hAnsi="宋体" w:eastAsia="宋体" w:cs="宋体"/>
          <w:sz w:val="24"/>
          <w:highlight w:val="none"/>
        </w:rPr>
      </w:pPr>
    </w:p>
    <w:p w14:paraId="137721CD">
      <w:pPr>
        <w:pageBreakBefore w:val="0"/>
        <w:kinsoku/>
        <w:wordWrap/>
        <w:overflowPunct/>
        <w:bidi w:val="0"/>
        <w:spacing w:line="560" w:lineRule="exact"/>
        <w:rPr>
          <w:rFonts w:hint="eastAsia" w:ascii="宋体" w:hAnsi="宋体" w:eastAsia="宋体" w:cs="宋体"/>
          <w:sz w:val="24"/>
          <w:highlight w:val="none"/>
        </w:rPr>
      </w:pPr>
    </w:p>
    <w:p w14:paraId="55516BD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标</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14:paraId="589F851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法定代表人（负责人）</w:t>
      </w:r>
      <w:r>
        <w:rPr>
          <w:rFonts w:hint="eastAsia" w:ascii="宋体" w:hAnsi="宋体" w:eastAsia="宋体" w:cs="宋体"/>
          <w:sz w:val="28"/>
          <w:szCs w:val="28"/>
          <w:highlight w:val="none"/>
        </w:rPr>
        <w:t>或</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代表：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1851444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日</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期：</w:t>
      </w:r>
      <w:r>
        <w:rPr>
          <w:rFonts w:hint="eastAsia" w:ascii="宋体" w:hAnsi="宋体" w:eastAsia="宋体" w:cs="宋体"/>
          <w:sz w:val="28"/>
          <w:szCs w:val="28"/>
          <w:highlight w:val="none"/>
        </w:rPr>
        <w:t>二〇二</w:t>
      </w:r>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   日</w:t>
      </w:r>
    </w:p>
    <w:p w14:paraId="7D9381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br w:type="page"/>
      </w:r>
      <w:r>
        <w:rPr>
          <w:rFonts w:hint="eastAsia" w:ascii="宋体" w:hAnsi="宋体" w:eastAsia="宋体" w:cs="宋体"/>
          <w:b/>
          <w:bCs/>
          <w:sz w:val="36"/>
          <w:szCs w:val="36"/>
          <w:highlight w:val="none"/>
          <w:lang w:val="en-US" w:eastAsia="zh-CN"/>
        </w:rPr>
        <w:t>目   录</w:t>
      </w:r>
    </w:p>
    <w:p w14:paraId="010684ED">
      <w:pPr>
        <w:keepNext w:val="0"/>
        <w:keepLines w:val="0"/>
        <w:pageBreakBefore w:val="0"/>
        <w:widowControl w:val="0"/>
        <w:kinsoku/>
        <w:wordWrap/>
        <w:overflowPunct/>
        <w:topLinePunct w:val="0"/>
        <w:autoSpaceDE/>
        <w:autoSpaceDN/>
        <w:bidi w:val="0"/>
        <w:adjustRightInd/>
        <w:snapToGrid/>
        <w:spacing w:line="480" w:lineRule="auto"/>
        <w:ind w:left="0" w:hanging="361" w:hangingChars="15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资格证明文件</w:t>
      </w:r>
    </w:p>
    <w:p w14:paraId="7275F22B">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1.投标人信用承诺书………………………………………………………………</w:t>
      </w:r>
    </w:p>
    <w:p w14:paraId="7DF1A257">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2.政府采购活动承诺书……………………………………………………………</w:t>
      </w:r>
    </w:p>
    <w:p w14:paraId="668698AC">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3.落实政府采购政策资格要求的证明材料………………………………………</w:t>
      </w:r>
    </w:p>
    <w:p w14:paraId="488B1AFD">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4.投标人认为需要提供的其他资格证明文件……………………………………</w:t>
      </w:r>
    </w:p>
    <w:p w14:paraId="7247AA7F">
      <w:pPr>
        <w:keepNext w:val="0"/>
        <w:keepLines w:val="0"/>
        <w:pageBreakBefore w:val="0"/>
        <w:widowControl w:val="0"/>
        <w:kinsoku/>
        <w:wordWrap/>
        <w:overflowPunct/>
        <w:topLinePunct w:val="0"/>
        <w:autoSpaceDE/>
        <w:autoSpaceDN/>
        <w:bidi w:val="0"/>
        <w:adjustRightInd/>
        <w:snapToGrid/>
        <w:spacing w:line="480" w:lineRule="auto"/>
        <w:ind w:left="0" w:hanging="361" w:hangingChars="15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商务技术文件</w:t>
      </w:r>
    </w:p>
    <w:p w14:paraId="49D0ECD1">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1.法定代表人（负责人）身份证明书……………………………………………</w:t>
      </w:r>
    </w:p>
    <w:p w14:paraId="7258264C">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2.法定代表人（负责人）授权委托书……………………………………………</w:t>
      </w:r>
    </w:p>
    <w:p w14:paraId="642221CA">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3.投标函……………………………………………………………………………</w:t>
      </w:r>
    </w:p>
    <w:p w14:paraId="02049069">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4.投标保证金凭证…………………………………………………………………</w:t>
      </w:r>
    </w:p>
    <w:p w14:paraId="3F06C5FB">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5.合同案例及相关证明材料………………………………………………………</w:t>
      </w:r>
    </w:p>
    <w:p w14:paraId="75C0E64C">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6.商务技术偏离表…………………………………………………………………</w:t>
      </w:r>
    </w:p>
    <w:p w14:paraId="77FD548A">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7.实施方案…………………………………………………………………………</w:t>
      </w:r>
    </w:p>
    <w:p w14:paraId="738D5537">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8.对政府采购相关政策要求的响应情况…………………………………………</w:t>
      </w:r>
    </w:p>
    <w:p w14:paraId="1E728123">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9.投标人认为需要提供的其他商务技术文件…………         ……………</w:t>
      </w:r>
    </w:p>
    <w:p w14:paraId="1B7E9474">
      <w:pPr>
        <w:keepNext w:val="0"/>
        <w:keepLines w:val="0"/>
        <w:pageBreakBefore w:val="0"/>
        <w:widowControl w:val="0"/>
        <w:kinsoku/>
        <w:wordWrap/>
        <w:overflowPunct/>
        <w:topLinePunct w:val="0"/>
        <w:autoSpaceDE/>
        <w:autoSpaceDN/>
        <w:bidi w:val="0"/>
        <w:adjustRightInd/>
        <w:snapToGrid/>
        <w:spacing w:line="480" w:lineRule="auto"/>
        <w:ind w:left="0" w:hanging="361" w:hangingChars="15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报价文件</w:t>
      </w:r>
    </w:p>
    <w:p w14:paraId="1D30F320">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1.开标报价一览表…………………………………………………………………</w:t>
      </w:r>
    </w:p>
    <w:p w14:paraId="2A2F0CFC">
      <w:pPr>
        <w:pageBreakBefore w:val="0"/>
        <w:kinsoku/>
        <w:wordWrap/>
        <w:overflowPunct/>
        <w:bidi w:val="0"/>
        <w:spacing w:line="560" w:lineRule="exact"/>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br w:type="page"/>
      </w:r>
    </w:p>
    <w:p w14:paraId="781A6707">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33AFBCBC">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44143914">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5D2BDECA">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472C2299">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资</w:t>
      </w:r>
    </w:p>
    <w:p w14:paraId="1AA19E93">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格</w:t>
      </w:r>
    </w:p>
    <w:p w14:paraId="7C24DEC4">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证</w:t>
      </w:r>
    </w:p>
    <w:p w14:paraId="607918A1">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明</w:t>
      </w:r>
    </w:p>
    <w:p w14:paraId="7718D019">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文</w:t>
      </w:r>
    </w:p>
    <w:p w14:paraId="3E621532">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件</w:t>
      </w:r>
    </w:p>
    <w:p w14:paraId="1616F4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56"/>
          <w:szCs w:val="56"/>
          <w:highlight w:val="none"/>
        </w:rPr>
        <w:br w:type="page"/>
      </w:r>
      <w:r>
        <w:rPr>
          <w:rFonts w:hint="eastAsia" w:ascii="宋体" w:hAnsi="宋体" w:eastAsia="宋体" w:cs="宋体"/>
          <w:b/>
          <w:sz w:val="28"/>
          <w:szCs w:val="28"/>
          <w:highlight w:val="none"/>
          <w:lang w:val="en-US" w:eastAsia="zh-CN"/>
        </w:rPr>
        <w:t>一、投标人信用承诺书</w:t>
      </w:r>
    </w:p>
    <w:p w14:paraId="734C34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1、具有独立承担民事责任的能力</w:t>
      </w:r>
    </w:p>
    <w:p w14:paraId="52F9E5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highlight w:val="none"/>
          <w:u w:val="single"/>
        </w:rPr>
      </w:pPr>
    </w:p>
    <w:p w14:paraId="186500FD">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p>
    <w:p w14:paraId="6CFB11F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 xml:space="preserve">（投标人名称）    </w:t>
      </w:r>
      <w:r>
        <w:rPr>
          <w:rFonts w:hint="eastAsia" w:ascii="宋体" w:hAnsi="宋体" w:eastAsia="宋体" w:cs="宋体"/>
          <w:sz w:val="24"/>
          <w:szCs w:val="24"/>
          <w:highlight w:val="none"/>
          <w:lang w:val="en-US" w:eastAsia="zh-CN"/>
        </w:rPr>
        <w:t xml:space="preserve">愿意参加贵方组织的 </w:t>
      </w:r>
      <w:r>
        <w:rPr>
          <w:rFonts w:hint="eastAsia" w:ascii="宋体" w:hAnsi="宋体" w:eastAsia="宋体" w:cs="宋体"/>
          <w:sz w:val="24"/>
          <w:szCs w:val="24"/>
          <w:highlight w:val="none"/>
          <w:u w:val="single"/>
          <w:lang w:val="en-US" w:eastAsia="zh-CN"/>
        </w:rPr>
        <w:t xml:space="preserve">（项目名称、项目编号）    </w:t>
      </w:r>
      <w:r>
        <w:rPr>
          <w:rFonts w:hint="eastAsia" w:ascii="宋体" w:hAnsi="宋体" w:eastAsia="宋体" w:cs="宋体"/>
          <w:sz w:val="24"/>
          <w:szCs w:val="24"/>
          <w:highlight w:val="none"/>
          <w:lang w:val="en-US" w:eastAsia="zh-CN"/>
        </w:rPr>
        <w:t>的政府采购活动，承诺满足《中华人民共和国政府采购法》第二十二条的规定及招标文件、本承诺函的条件：</w:t>
      </w:r>
    </w:p>
    <w:p w14:paraId="708286FF">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（一）具有独立承担民事责任的能力；</w:t>
      </w:r>
    </w:p>
    <w:p w14:paraId="405BBBE2">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color w:val="000000"/>
          <w:sz w:val="24"/>
          <w:szCs w:val="24"/>
          <w:highlight w:val="none"/>
        </w:rPr>
        <w:t>具有有效的营业执照或事业单位法人证书或自然人身份证明或其他非企业组织证明文件及有效的开户许可证，</w:t>
      </w:r>
      <w:r>
        <w:rPr>
          <w:rFonts w:hint="eastAsia" w:ascii="宋体" w:hAnsi="宋体" w:eastAsia="宋体" w:cs="宋体"/>
          <w:color w:val="000000"/>
          <w:sz w:val="24"/>
          <w:szCs w:val="24"/>
          <w:highlight w:val="none"/>
          <w:lang w:val="en-US" w:eastAsia="zh-CN"/>
        </w:rPr>
        <w:t>具有</w:t>
      </w:r>
      <w:r>
        <w:rPr>
          <w:rFonts w:hint="eastAsia" w:ascii="宋体" w:hAnsi="宋体" w:eastAsia="宋体" w:cs="宋体"/>
          <w:color w:val="000000"/>
          <w:sz w:val="24"/>
          <w:szCs w:val="24"/>
          <w:highlight w:val="none"/>
        </w:rPr>
        <w:t>独立承担民事责任的能力。</w:t>
      </w:r>
    </w:p>
    <w:p w14:paraId="40EF788E">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如中标，我方将按我方投标文件承诺，保证合同顺利履行。如上述承诺不真实，有虚假或隐瞒，愿意按照政府采购有关法律法规的规定接受处罚，承担一切后果。</w:t>
      </w:r>
    </w:p>
    <w:p w14:paraId="32183CA6">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特此承诺。</w:t>
      </w:r>
    </w:p>
    <w:p w14:paraId="220BA901">
      <w:pPr>
        <w:pStyle w:val="6"/>
        <w:keepNext w:val="0"/>
        <w:keepLines w:val="0"/>
        <w:pageBreakBefore w:val="0"/>
        <w:widowControl w:val="0"/>
        <w:kinsoku/>
        <w:wordWrap/>
        <w:overflowPunct/>
        <w:topLinePunct w:val="0"/>
        <w:autoSpaceDE/>
        <w:autoSpaceDN/>
        <w:bidi w:val="0"/>
        <w:adjustRightInd/>
        <w:spacing w:line="432" w:lineRule="auto"/>
        <w:ind w:left="0" w:leftChars="0" w:firstLine="0" w:firstLineChars="0"/>
        <w:textAlignment w:val="auto"/>
        <w:rPr>
          <w:rFonts w:hint="eastAsia" w:ascii="宋体" w:hAnsi="宋体" w:eastAsia="宋体" w:cs="宋体"/>
          <w:sz w:val="24"/>
          <w:szCs w:val="24"/>
          <w:highlight w:val="none"/>
          <w:lang w:val="en-US" w:eastAsia="zh-CN"/>
        </w:rPr>
      </w:pPr>
    </w:p>
    <w:p w14:paraId="0BED8E04">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p>
    <w:p w14:paraId="264B862F">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p>
    <w:p w14:paraId="78AD35FB">
      <w:pPr>
        <w:keepNext w:val="0"/>
        <w:keepLines w:val="0"/>
        <w:pageBreakBefore w:val="0"/>
        <w:widowControl w:val="0"/>
        <w:kinsoku/>
        <w:wordWrap/>
        <w:overflowPunct/>
        <w:topLinePunct w:val="0"/>
        <w:autoSpaceDE/>
        <w:autoSpaceDN/>
        <w:bidi w:val="0"/>
        <w:adjustRightInd/>
        <w:spacing w:line="432" w:lineRule="auto"/>
        <w:ind w:left="0" w:leftChars="0" w:firstLine="0" w:firstLineChars="0"/>
        <w:textAlignment w:val="auto"/>
        <w:rPr>
          <w:rFonts w:hint="eastAsia" w:ascii="宋体" w:hAnsi="宋体" w:eastAsia="宋体" w:cs="宋体"/>
          <w:sz w:val="24"/>
          <w:szCs w:val="24"/>
          <w:highlight w:val="none"/>
        </w:rPr>
      </w:pPr>
    </w:p>
    <w:p w14:paraId="0F116588">
      <w:pPr>
        <w:keepNext w:val="0"/>
        <w:keepLines w:val="0"/>
        <w:pageBreakBefore w:val="0"/>
        <w:widowControl w:val="0"/>
        <w:kinsoku/>
        <w:wordWrap/>
        <w:overflowPunct/>
        <w:topLinePunct w:val="0"/>
        <w:autoSpaceDE/>
        <w:autoSpaceDN/>
        <w:bidi w:val="0"/>
        <w:adjustRightInd/>
        <w:snapToGrid w:val="0"/>
        <w:spacing w:line="432" w:lineRule="auto"/>
        <w:ind w:firstLine="2160" w:firstLineChars="9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58801F04">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622E3BE">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bookmarkStart w:id="102" w:name="_Toc8081"/>
    </w:p>
    <w:p w14:paraId="7987B43C">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br w:type="page"/>
      </w:r>
      <w:bookmarkEnd w:id="102"/>
      <w:r>
        <w:rPr>
          <w:rFonts w:hint="eastAsia" w:ascii="宋体" w:hAnsi="宋体" w:eastAsia="宋体" w:cs="宋体"/>
          <w:b/>
          <w:bCs/>
          <w:sz w:val="24"/>
          <w:szCs w:val="24"/>
          <w:highlight w:val="none"/>
          <w:lang w:val="en-US" w:eastAsia="zh-CN"/>
        </w:rPr>
        <w:t>2、具有良好的商业信誉和健全的财务会计制度</w:t>
      </w:r>
    </w:p>
    <w:p w14:paraId="136B46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1DAE001">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p>
    <w:p w14:paraId="781D7E31">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 xml:space="preserve">（投标人名称）   </w:t>
      </w:r>
      <w:r>
        <w:rPr>
          <w:rFonts w:hint="eastAsia" w:ascii="宋体" w:hAnsi="宋体" w:eastAsia="宋体" w:cs="宋体"/>
          <w:sz w:val="24"/>
          <w:szCs w:val="24"/>
          <w:highlight w:val="none"/>
          <w:lang w:val="en-US" w:eastAsia="zh-CN"/>
        </w:rPr>
        <w:t>愿意参加贵方组织的</w:t>
      </w:r>
      <w:r>
        <w:rPr>
          <w:rFonts w:hint="eastAsia" w:ascii="宋体" w:hAnsi="宋体" w:eastAsia="宋体" w:cs="宋体"/>
          <w:sz w:val="24"/>
          <w:szCs w:val="24"/>
          <w:highlight w:val="none"/>
          <w:u w:val="single"/>
          <w:lang w:val="en-US" w:eastAsia="zh-CN"/>
        </w:rPr>
        <w:t xml:space="preserve">    （项目名称、项目编号）    </w:t>
      </w:r>
      <w:r>
        <w:rPr>
          <w:rFonts w:hint="eastAsia" w:ascii="宋体" w:hAnsi="宋体" w:eastAsia="宋体" w:cs="宋体"/>
          <w:sz w:val="24"/>
          <w:szCs w:val="24"/>
          <w:highlight w:val="none"/>
          <w:lang w:val="en-US" w:eastAsia="zh-CN"/>
        </w:rPr>
        <w:t>的政府采购活动，承诺满足《中华人民共和国政府采购法》第二十二条的规定及招标文件、本承诺函的条件：</w:t>
      </w:r>
    </w:p>
    <w:p w14:paraId="4D43745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（二）具有良好的商业信誉和健全的财务会计制度；</w:t>
      </w:r>
    </w:p>
    <w:p w14:paraId="2A04F763">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如中标，我方将按我方投标文件承诺，保证合同顺利履行。如上述承诺不真实，有虚假或隐瞒，愿意按照政府采购有关法律法规的规定接受处罚，承担一切后果。</w:t>
      </w:r>
    </w:p>
    <w:p w14:paraId="7E8A26A9">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特此承诺。</w:t>
      </w:r>
    </w:p>
    <w:p w14:paraId="5E6DE6FA">
      <w:pPr>
        <w:keepNext w:val="0"/>
        <w:keepLines w:val="0"/>
        <w:pageBreakBefore w:val="0"/>
        <w:widowControl w:val="0"/>
        <w:kinsoku/>
        <w:wordWrap/>
        <w:overflowPunct/>
        <w:topLinePunct w:val="0"/>
        <w:autoSpaceDE/>
        <w:autoSpaceDN/>
        <w:bidi w:val="0"/>
        <w:adjustRightInd/>
        <w:spacing w:line="432" w:lineRule="auto"/>
        <w:ind w:left="0" w:leftChars="0" w:firstLine="0" w:firstLineChars="0"/>
        <w:textAlignment w:val="auto"/>
        <w:rPr>
          <w:rFonts w:hint="eastAsia" w:ascii="宋体" w:hAnsi="宋体" w:eastAsia="宋体" w:cs="宋体"/>
          <w:sz w:val="24"/>
          <w:szCs w:val="24"/>
          <w:highlight w:val="none"/>
        </w:rPr>
      </w:pPr>
    </w:p>
    <w:p w14:paraId="24C7559A">
      <w:pPr>
        <w:pStyle w:val="27"/>
        <w:keepNext w:val="0"/>
        <w:keepLines w:val="0"/>
        <w:pageBreakBefore w:val="0"/>
        <w:widowControl w:val="0"/>
        <w:kinsoku/>
        <w:wordWrap/>
        <w:overflowPunct/>
        <w:topLinePunct w:val="0"/>
        <w:autoSpaceDE/>
        <w:autoSpaceDN/>
        <w:bidi w:val="0"/>
        <w:adjustRightInd/>
        <w:spacing w:line="432" w:lineRule="auto"/>
        <w:ind w:left="0" w:leftChars="0" w:firstLine="0" w:firstLineChars="0"/>
        <w:textAlignment w:val="auto"/>
        <w:rPr>
          <w:rFonts w:hint="eastAsia" w:ascii="宋体" w:hAnsi="宋体" w:eastAsia="宋体" w:cs="宋体"/>
          <w:sz w:val="21"/>
          <w:szCs w:val="24"/>
          <w:highlight w:val="none"/>
        </w:rPr>
      </w:pPr>
    </w:p>
    <w:p w14:paraId="63F91101">
      <w:pPr>
        <w:keepNext w:val="0"/>
        <w:keepLines w:val="0"/>
        <w:pageBreakBefore w:val="0"/>
        <w:widowControl w:val="0"/>
        <w:kinsoku/>
        <w:wordWrap/>
        <w:overflowPunct/>
        <w:topLinePunct w:val="0"/>
        <w:autoSpaceDE/>
        <w:autoSpaceDN/>
        <w:bidi w:val="0"/>
        <w:adjustRightInd/>
        <w:snapToGrid w:val="0"/>
        <w:spacing w:line="432" w:lineRule="auto"/>
        <w:jc w:val="both"/>
        <w:textAlignment w:val="auto"/>
        <w:rPr>
          <w:rFonts w:hint="eastAsia" w:ascii="宋体" w:hAnsi="宋体" w:eastAsia="宋体" w:cs="宋体"/>
          <w:sz w:val="24"/>
          <w:szCs w:val="24"/>
          <w:highlight w:val="none"/>
          <w:lang w:eastAsia="zh-CN"/>
        </w:rPr>
      </w:pPr>
    </w:p>
    <w:p w14:paraId="76998DA3">
      <w:pPr>
        <w:keepNext w:val="0"/>
        <w:keepLines w:val="0"/>
        <w:pageBreakBefore w:val="0"/>
        <w:widowControl w:val="0"/>
        <w:kinsoku/>
        <w:wordWrap/>
        <w:overflowPunct/>
        <w:topLinePunct w:val="0"/>
        <w:autoSpaceDE/>
        <w:autoSpaceDN/>
        <w:bidi w:val="0"/>
        <w:adjustRightInd/>
        <w:snapToGrid w:val="0"/>
        <w:spacing w:line="432" w:lineRule="auto"/>
        <w:ind w:firstLine="2400" w:firstLineChars="10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5ACC3DFF">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00DA0CBE">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3E8125EE">
      <w:pPr>
        <w:spacing w:line="480" w:lineRule="auto"/>
        <w:ind w:left="1470" w:leftChars="700" w:firstLine="480"/>
        <w:rPr>
          <w:rFonts w:hint="eastAsia" w:ascii="宋体" w:hAnsi="宋体" w:eastAsia="宋体" w:cs="宋体"/>
          <w:b/>
          <w:bCs/>
          <w:sz w:val="28"/>
          <w:szCs w:val="28"/>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lang w:val="en-US" w:eastAsia="zh-CN"/>
        </w:rPr>
        <w:t>3、具有履行合同所必需的设备和专业技术能力</w:t>
      </w:r>
    </w:p>
    <w:p w14:paraId="53E75664">
      <w:pPr>
        <w:bidi w:val="0"/>
        <w:spacing w:line="360" w:lineRule="auto"/>
        <w:jc w:val="center"/>
        <w:rPr>
          <w:rFonts w:hint="eastAsia" w:ascii="宋体" w:hAnsi="宋体" w:eastAsia="宋体" w:cs="宋体"/>
          <w:b/>
          <w:bCs/>
          <w:sz w:val="24"/>
          <w:szCs w:val="24"/>
          <w:highlight w:val="none"/>
          <w:lang w:val="en-US" w:eastAsia="zh-CN"/>
        </w:rPr>
      </w:pPr>
    </w:p>
    <w:p w14:paraId="459F4801">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p>
    <w:p w14:paraId="4623F11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 xml:space="preserve">（投标人名称）  </w:t>
      </w:r>
      <w:r>
        <w:rPr>
          <w:rFonts w:hint="eastAsia" w:ascii="宋体" w:hAnsi="宋体" w:eastAsia="宋体" w:cs="宋体"/>
          <w:sz w:val="24"/>
          <w:szCs w:val="24"/>
          <w:highlight w:val="none"/>
          <w:lang w:val="en-US" w:eastAsia="zh-CN"/>
        </w:rPr>
        <w:t>愿意参加贵方组织的</w:t>
      </w:r>
      <w:r>
        <w:rPr>
          <w:rFonts w:hint="eastAsia" w:ascii="宋体" w:hAnsi="宋体" w:eastAsia="宋体" w:cs="宋体"/>
          <w:sz w:val="24"/>
          <w:szCs w:val="24"/>
          <w:highlight w:val="none"/>
          <w:u w:val="single"/>
          <w:lang w:val="en-US" w:eastAsia="zh-CN"/>
        </w:rPr>
        <w:t xml:space="preserve">    （项目名称、项目编号）   </w:t>
      </w:r>
      <w:r>
        <w:rPr>
          <w:rFonts w:hint="eastAsia" w:ascii="宋体" w:hAnsi="宋体" w:eastAsia="宋体" w:cs="宋体"/>
          <w:sz w:val="24"/>
          <w:szCs w:val="24"/>
          <w:highlight w:val="none"/>
          <w:lang w:val="en-US" w:eastAsia="zh-CN"/>
        </w:rPr>
        <w:t>的政府采购活动，承诺满足《中华人民共和国政府采购法》第二十二条的规定及招标文件、本承诺函的条件：</w:t>
      </w:r>
    </w:p>
    <w:p w14:paraId="5AEA780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（三）具有履行合同所必需的设备和专业技术能力；</w:t>
      </w:r>
    </w:p>
    <w:p w14:paraId="0B567113">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如中标，我方将按我方投标文件承诺，保证合同顺利履行。如上述承诺不真实，有虚假或隐瞒，愿意按照政府采购有关法律法规的规定接受处罚，承担一切后果。</w:t>
      </w:r>
    </w:p>
    <w:p w14:paraId="1F278C52">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特此承诺。</w:t>
      </w:r>
    </w:p>
    <w:p w14:paraId="33D8E277">
      <w:pPr>
        <w:keepNext w:val="0"/>
        <w:keepLines w:val="0"/>
        <w:pageBreakBefore w:val="0"/>
        <w:widowControl w:val="0"/>
        <w:kinsoku/>
        <w:wordWrap/>
        <w:overflowPunct/>
        <w:topLinePunct w:val="0"/>
        <w:autoSpaceDE/>
        <w:autoSpaceDN/>
        <w:bidi w:val="0"/>
        <w:adjustRightInd/>
        <w:spacing w:line="432" w:lineRule="auto"/>
        <w:ind w:left="0" w:leftChars="0" w:firstLine="0" w:firstLineChars="0"/>
        <w:textAlignment w:val="auto"/>
        <w:rPr>
          <w:rFonts w:hint="eastAsia" w:ascii="宋体" w:hAnsi="宋体" w:eastAsia="宋体" w:cs="宋体"/>
          <w:sz w:val="24"/>
          <w:szCs w:val="24"/>
          <w:highlight w:val="none"/>
        </w:rPr>
      </w:pPr>
    </w:p>
    <w:p w14:paraId="5A396845">
      <w:pPr>
        <w:keepNext w:val="0"/>
        <w:keepLines w:val="0"/>
        <w:pageBreakBefore w:val="0"/>
        <w:widowControl w:val="0"/>
        <w:kinsoku/>
        <w:wordWrap/>
        <w:overflowPunct/>
        <w:topLinePunct w:val="0"/>
        <w:autoSpaceDE/>
        <w:autoSpaceDN/>
        <w:bidi w:val="0"/>
        <w:adjustRightInd/>
        <w:snapToGrid w:val="0"/>
        <w:spacing w:line="432" w:lineRule="auto"/>
        <w:jc w:val="both"/>
        <w:textAlignment w:val="auto"/>
        <w:rPr>
          <w:rFonts w:hint="eastAsia" w:ascii="宋体" w:hAnsi="宋体" w:eastAsia="宋体" w:cs="宋体"/>
          <w:sz w:val="24"/>
          <w:szCs w:val="24"/>
          <w:highlight w:val="none"/>
          <w:lang w:eastAsia="zh-CN"/>
        </w:rPr>
      </w:pPr>
    </w:p>
    <w:p w14:paraId="273081B2">
      <w:pPr>
        <w:keepNext w:val="0"/>
        <w:keepLines w:val="0"/>
        <w:pageBreakBefore w:val="0"/>
        <w:widowControl w:val="0"/>
        <w:kinsoku/>
        <w:wordWrap/>
        <w:overflowPunct/>
        <w:topLinePunct w:val="0"/>
        <w:autoSpaceDE/>
        <w:autoSpaceDN/>
        <w:bidi w:val="0"/>
        <w:adjustRightInd/>
        <w:snapToGrid w:val="0"/>
        <w:spacing w:line="432" w:lineRule="auto"/>
        <w:jc w:val="both"/>
        <w:textAlignment w:val="auto"/>
        <w:rPr>
          <w:rFonts w:hint="eastAsia" w:ascii="宋体" w:hAnsi="宋体" w:eastAsia="宋体" w:cs="宋体"/>
          <w:sz w:val="24"/>
          <w:szCs w:val="24"/>
          <w:highlight w:val="none"/>
          <w:lang w:eastAsia="zh-CN"/>
        </w:rPr>
      </w:pPr>
    </w:p>
    <w:p w14:paraId="18E9BE80">
      <w:pPr>
        <w:keepNext w:val="0"/>
        <w:keepLines w:val="0"/>
        <w:pageBreakBefore w:val="0"/>
        <w:widowControl w:val="0"/>
        <w:kinsoku/>
        <w:wordWrap/>
        <w:overflowPunct/>
        <w:topLinePunct w:val="0"/>
        <w:autoSpaceDE/>
        <w:autoSpaceDN/>
        <w:bidi w:val="0"/>
        <w:adjustRightInd/>
        <w:snapToGrid w:val="0"/>
        <w:spacing w:line="432" w:lineRule="auto"/>
        <w:ind w:firstLine="2160" w:firstLineChars="9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6C459FCA">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0790DDC8">
      <w:pPr>
        <w:keepNext w:val="0"/>
        <w:keepLines w:val="0"/>
        <w:pageBreakBefore w:val="0"/>
        <w:widowControl w:val="0"/>
        <w:kinsoku/>
        <w:wordWrap/>
        <w:overflowPunct/>
        <w:topLinePunct w:val="0"/>
        <w:autoSpaceDE/>
        <w:autoSpaceDN/>
        <w:bidi w:val="0"/>
        <w:adjustRightInd/>
        <w:spacing w:line="432"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03E981B4">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lang w:val="en-US" w:eastAsia="zh-CN"/>
        </w:rPr>
        <w:t>4、有依法缴纳税收和社会保障资金的良好记录</w:t>
      </w:r>
    </w:p>
    <w:p w14:paraId="7ECB41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p>
    <w:p w14:paraId="56C7C636">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p>
    <w:p w14:paraId="303BB0C4">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 xml:space="preserve">（投标人名称） </w:t>
      </w:r>
      <w:r>
        <w:rPr>
          <w:rFonts w:hint="eastAsia" w:ascii="宋体" w:hAnsi="宋体" w:eastAsia="宋体" w:cs="宋体"/>
          <w:sz w:val="24"/>
          <w:szCs w:val="24"/>
          <w:highlight w:val="none"/>
          <w:lang w:val="en-US" w:eastAsia="zh-CN"/>
        </w:rPr>
        <w:t>愿意参加贵方组织的</w:t>
      </w:r>
      <w:r>
        <w:rPr>
          <w:rFonts w:hint="eastAsia" w:ascii="宋体" w:hAnsi="宋体" w:eastAsia="宋体" w:cs="宋体"/>
          <w:sz w:val="24"/>
          <w:szCs w:val="24"/>
          <w:highlight w:val="none"/>
          <w:u w:val="single"/>
          <w:lang w:val="en-US" w:eastAsia="zh-CN"/>
        </w:rPr>
        <w:t xml:space="preserve">    （项目名称、项目编号）   </w:t>
      </w:r>
      <w:r>
        <w:rPr>
          <w:rFonts w:hint="eastAsia" w:ascii="宋体" w:hAnsi="宋体" w:eastAsia="宋体" w:cs="宋体"/>
          <w:sz w:val="24"/>
          <w:szCs w:val="24"/>
          <w:highlight w:val="none"/>
          <w:lang w:val="en-US" w:eastAsia="zh-CN"/>
        </w:rPr>
        <w:t>的政府采购活动，承诺满足《中华人民共和国政府采购法》第二十二条的规定及招标文件、本承诺函的条件：</w:t>
      </w:r>
    </w:p>
    <w:p w14:paraId="23C8A53B">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（四）有依法缴纳税收和社会保障资金的良好记录；</w:t>
      </w:r>
    </w:p>
    <w:p w14:paraId="364D0995">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如中标，我方将按我方投标文件承诺，保证合同顺利履行。如上述承诺不真实，有虚假或隐瞒，愿意按照政府采购有关法律法规的规定接受处罚，承担一切后果。</w:t>
      </w:r>
    </w:p>
    <w:p w14:paraId="1319C5B3">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特此承诺。</w:t>
      </w:r>
    </w:p>
    <w:p w14:paraId="066AA098">
      <w:pPr>
        <w:keepNext w:val="0"/>
        <w:keepLines w:val="0"/>
        <w:pageBreakBefore w:val="0"/>
        <w:widowControl w:val="0"/>
        <w:kinsoku/>
        <w:wordWrap/>
        <w:overflowPunct/>
        <w:topLinePunct w:val="0"/>
        <w:autoSpaceDE/>
        <w:autoSpaceDN/>
        <w:bidi w:val="0"/>
        <w:adjustRightInd/>
        <w:spacing w:line="432" w:lineRule="auto"/>
        <w:ind w:left="0" w:leftChars="0" w:firstLine="0" w:firstLineChars="0"/>
        <w:textAlignment w:val="auto"/>
        <w:rPr>
          <w:rFonts w:hint="eastAsia" w:ascii="宋体" w:hAnsi="宋体" w:eastAsia="宋体" w:cs="宋体"/>
          <w:sz w:val="24"/>
          <w:szCs w:val="24"/>
          <w:highlight w:val="none"/>
        </w:rPr>
      </w:pPr>
    </w:p>
    <w:p w14:paraId="103C73B7">
      <w:pPr>
        <w:keepNext w:val="0"/>
        <w:keepLines w:val="0"/>
        <w:pageBreakBefore w:val="0"/>
        <w:widowControl w:val="0"/>
        <w:kinsoku/>
        <w:wordWrap/>
        <w:overflowPunct/>
        <w:topLinePunct w:val="0"/>
        <w:autoSpaceDE/>
        <w:autoSpaceDN/>
        <w:bidi w:val="0"/>
        <w:adjustRightInd/>
        <w:snapToGrid w:val="0"/>
        <w:spacing w:line="432" w:lineRule="auto"/>
        <w:ind w:firstLine="1920" w:firstLineChars="800"/>
        <w:jc w:val="both"/>
        <w:textAlignment w:val="auto"/>
        <w:rPr>
          <w:rFonts w:hint="eastAsia" w:ascii="宋体" w:hAnsi="宋体" w:eastAsia="宋体" w:cs="宋体"/>
          <w:sz w:val="24"/>
          <w:szCs w:val="24"/>
          <w:highlight w:val="none"/>
          <w:lang w:eastAsia="zh-CN"/>
        </w:rPr>
      </w:pPr>
    </w:p>
    <w:p w14:paraId="6931D563">
      <w:pPr>
        <w:keepNext w:val="0"/>
        <w:keepLines w:val="0"/>
        <w:pageBreakBefore w:val="0"/>
        <w:widowControl w:val="0"/>
        <w:kinsoku/>
        <w:wordWrap/>
        <w:overflowPunct/>
        <w:topLinePunct w:val="0"/>
        <w:autoSpaceDE/>
        <w:autoSpaceDN/>
        <w:bidi w:val="0"/>
        <w:adjustRightInd/>
        <w:snapToGrid w:val="0"/>
        <w:spacing w:line="432" w:lineRule="auto"/>
        <w:ind w:firstLine="2400" w:firstLineChars="10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71F53F58">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142AFE54">
      <w:pPr>
        <w:keepNext w:val="0"/>
        <w:keepLines w:val="0"/>
        <w:pageBreakBefore w:val="0"/>
        <w:widowControl w:val="0"/>
        <w:kinsoku/>
        <w:wordWrap/>
        <w:overflowPunct/>
        <w:topLinePunct w:val="0"/>
        <w:autoSpaceDE/>
        <w:autoSpaceDN/>
        <w:bidi w:val="0"/>
        <w:adjustRightInd/>
        <w:spacing w:line="432"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73A3975E">
      <w:pPr>
        <w:bidi w:val="0"/>
        <w:spacing w:line="360" w:lineRule="auto"/>
        <w:jc w:val="center"/>
        <w:rPr>
          <w:rFonts w:hint="eastAsia" w:ascii="宋体" w:hAnsi="宋体" w:eastAsia="宋体" w:cs="宋体"/>
          <w:b/>
          <w:bCs/>
          <w:sz w:val="28"/>
          <w:szCs w:val="28"/>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lang w:val="en-US" w:eastAsia="zh-CN"/>
        </w:rPr>
        <w:t>5、参加政府采购活动前三年内，在经营活动中没有重大违法记录</w:t>
      </w:r>
    </w:p>
    <w:p w14:paraId="37ED5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p>
    <w:p w14:paraId="5734A295">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p>
    <w:p w14:paraId="140D94CE">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 xml:space="preserve">（投标人名称）   </w:t>
      </w:r>
      <w:r>
        <w:rPr>
          <w:rFonts w:hint="eastAsia" w:ascii="宋体" w:hAnsi="宋体" w:eastAsia="宋体" w:cs="宋体"/>
          <w:sz w:val="24"/>
          <w:szCs w:val="24"/>
          <w:highlight w:val="none"/>
          <w:lang w:val="en-US" w:eastAsia="zh-CN"/>
        </w:rPr>
        <w:t>愿意参加贵方组织的</w:t>
      </w:r>
      <w:r>
        <w:rPr>
          <w:rFonts w:hint="eastAsia" w:ascii="宋体" w:hAnsi="宋体" w:eastAsia="宋体" w:cs="宋体"/>
          <w:sz w:val="24"/>
          <w:szCs w:val="24"/>
          <w:highlight w:val="none"/>
          <w:u w:val="single"/>
          <w:lang w:val="en-US" w:eastAsia="zh-CN"/>
        </w:rPr>
        <w:t xml:space="preserve">    （项目名称、项目编号）  </w:t>
      </w:r>
      <w:r>
        <w:rPr>
          <w:rFonts w:hint="eastAsia" w:ascii="宋体" w:hAnsi="宋体" w:eastAsia="宋体" w:cs="宋体"/>
          <w:sz w:val="24"/>
          <w:szCs w:val="24"/>
          <w:highlight w:val="none"/>
          <w:lang w:val="en-US" w:eastAsia="zh-CN"/>
        </w:rPr>
        <w:t>的政府采购活动，承诺满足《中华人民共和国政府采购法》第二十二条的规定及招标文件、本承诺函的条件：</w:t>
      </w:r>
    </w:p>
    <w:p w14:paraId="36B9C14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（五）参加政府采购活动前三年内，在经营活动中没有重大违法记录；</w:t>
      </w:r>
    </w:p>
    <w:p w14:paraId="29A04B1C">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（六）法律、行政法规规定的其他条件。</w:t>
      </w:r>
    </w:p>
    <w:p w14:paraId="329D4882">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在投标前查询了本公司在信用中国网（</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"http://www.credit"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http://www.credit</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china.gov.cn）中的信用信息，其中失信被执行人、重大税收违法失信主体、政府采购严重违法失信名单均为0记录；查询了本公司在中国政府采购网（http://www.ccgp.gov.cn）中的政府采购严重违法失信行为信息记录为0记录。</w:t>
      </w:r>
    </w:p>
    <w:p w14:paraId="3C8B07D8">
      <w:pPr>
        <w:keepNext w:val="0"/>
        <w:keepLines w:val="0"/>
        <w:pageBreakBefore w:val="0"/>
        <w:widowControl w:val="0"/>
        <w:kinsoku/>
        <w:wordWrap/>
        <w:overflowPunct/>
        <w:topLinePunct w:val="0"/>
        <w:autoSpaceDE/>
        <w:autoSpaceDN/>
        <w:bidi w:val="0"/>
        <w:adjustRightIn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如中标，我方将按我方投标文件承诺，保证合同顺利履行。如上述承诺不真实，有虚假或隐瞒，愿意按照政府采购有关法律法规的规定接受处罚，承担一切后果。</w:t>
      </w:r>
    </w:p>
    <w:p w14:paraId="0E20F89C">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特此承诺。</w:t>
      </w:r>
    </w:p>
    <w:p w14:paraId="2674CD9A">
      <w:pPr>
        <w:keepNext w:val="0"/>
        <w:keepLines w:val="0"/>
        <w:pageBreakBefore w:val="0"/>
        <w:widowControl w:val="0"/>
        <w:kinsoku/>
        <w:wordWrap/>
        <w:overflowPunct/>
        <w:topLinePunct w:val="0"/>
        <w:autoSpaceDE/>
        <w:autoSpaceDN/>
        <w:bidi w:val="0"/>
        <w:adjustRightInd/>
        <w:spacing w:line="432" w:lineRule="auto"/>
        <w:ind w:left="0" w:leftChars="0" w:firstLine="0" w:firstLineChars="0"/>
        <w:textAlignment w:val="auto"/>
        <w:rPr>
          <w:rFonts w:hint="eastAsia" w:ascii="宋体" w:hAnsi="宋体" w:eastAsia="宋体" w:cs="宋体"/>
          <w:sz w:val="24"/>
          <w:szCs w:val="24"/>
          <w:highlight w:val="none"/>
        </w:rPr>
      </w:pPr>
    </w:p>
    <w:p w14:paraId="50A42AFC">
      <w:pPr>
        <w:keepNext w:val="0"/>
        <w:keepLines w:val="0"/>
        <w:pageBreakBefore w:val="0"/>
        <w:widowControl w:val="0"/>
        <w:kinsoku/>
        <w:wordWrap/>
        <w:overflowPunct/>
        <w:topLinePunct w:val="0"/>
        <w:autoSpaceDE/>
        <w:autoSpaceDN/>
        <w:bidi w:val="0"/>
        <w:adjustRightInd/>
        <w:snapToGrid w:val="0"/>
        <w:spacing w:line="432" w:lineRule="auto"/>
        <w:ind w:firstLine="1920" w:firstLineChars="800"/>
        <w:jc w:val="both"/>
        <w:textAlignment w:val="auto"/>
        <w:rPr>
          <w:rFonts w:hint="eastAsia" w:ascii="宋体" w:hAnsi="宋体" w:eastAsia="宋体" w:cs="宋体"/>
          <w:sz w:val="24"/>
          <w:szCs w:val="24"/>
          <w:highlight w:val="none"/>
          <w:lang w:eastAsia="zh-CN"/>
        </w:rPr>
      </w:pPr>
    </w:p>
    <w:p w14:paraId="7448D665">
      <w:pPr>
        <w:keepNext w:val="0"/>
        <w:keepLines w:val="0"/>
        <w:pageBreakBefore w:val="0"/>
        <w:widowControl w:val="0"/>
        <w:kinsoku/>
        <w:wordWrap/>
        <w:overflowPunct/>
        <w:topLinePunct w:val="0"/>
        <w:autoSpaceDE/>
        <w:autoSpaceDN/>
        <w:bidi w:val="0"/>
        <w:adjustRightInd/>
        <w:snapToGrid w:val="0"/>
        <w:spacing w:line="432" w:lineRule="auto"/>
        <w:ind w:firstLine="2160" w:firstLineChars="9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47856C4D">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7CAE45E3">
      <w:pPr>
        <w:keepNext w:val="0"/>
        <w:keepLines w:val="0"/>
        <w:pageBreakBefore w:val="0"/>
        <w:widowControl w:val="0"/>
        <w:kinsoku/>
        <w:wordWrap/>
        <w:overflowPunct/>
        <w:topLinePunct w:val="0"/>
        <w:autoSpaceDE/>
        <w:autoSpaceDN/>
        <w:bidi w:val="0"/>
        <w:adjustRightInd/>
        <w:spacing w:line="432"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4180B27A">
      <w:pPr>
        <w:bidi w:val="0"/>
        <w:spacing w:line="360" w:lineRule="auto"/>
        <w:jc w:val="center"/>
        <w:rPr>
          <w:rFonts w:hint="eastAsia" w:ascii="宋体" w:hAnsi="宋体" w:eastAsia="宋体" w:cs="宋体"/>
          <w:b/>
          <w:bCs/>
          <w:sz w:val="28"/>
          <w:szCs w:val="28"/>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sz w:val="28"/>
          <w:szCs w:val="28"/>
          <w:highlight w:val="none"/>
          <w:lang w:val="en-US" w:eastAsia="zh-CN"/>
        </w:rPr>
        <w:t>二、政府采购活动承诺书</w:t>
      </w:r>
    </w:p>
    <w:p w14:paraId="1AA0BDD1">
      <w:pPr>
        <w:keepNext w:val="0"/>
        <w:keepLines w:val="0"/>
        <w:pageBreakBefore w:val="0"/>
        <w:widowControl w:val="0"/>
        <w:kinsoku/>
        <w:wordWrap/>
        <w:overflowPunct/>
        <w:topLinePunct w:val="0"/>
        <w:autoSpaceDE/>
        <w:autoSpaceDN/>
        <w:bidi w:val="0"/>
        <w:adjustRightInd/>
        <w:spacing w:line="432"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p>
    <w:p w14:paraId="41FC2806">
      <w:pPr>
        <w:keepNext w:val="0"/>
        <w:keepLines w:val="0"/>
        <w:pageBreakBefore w:val="0"/>
        <w:widowControl w:val="0"/>
        <w:kinsoku/>
        <w:wordWrap/>
        <w:overflowPunct/>
        <w:topLinePunct w:val="0"/>
        <w:autoSpaceDE/>
        <w:autoSpaceDN/>
        <w:bidi w:val="0"/>
        <w:adjustRightInd/>
        <w:spacing w:line="432" w:lineRule="auto"/>
        <w:ind w:firstLine="424" w:firstLineChars="177"/>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sz w:val="24"/>
          <w:szCs w:val="24"/>
          <w:highlight w:val="none"/>
          <w:u w:val="none"/>
          <w:lang w:val="en-US" w:eastAsia="zh-CN"/>
        </w:rPr>
        <w:t>我公司参与</w:t>
      </w:r>
      <w:r>
        <w:rPr>
          <w:rFonts w:hint="eastAsia" w:ascii="宋体" w:hAnsi="宋体" w:eastAsia="宋体" w:cs="宋体"/>
          <w:sz w:val="24"/>
          <w:szCs w:val="24"/>
          <w:highlight w:val="none"/>
          <w:u w:val="single"/>
          <w:lang w:val="en-US" w:eastAsia="zh-CN"/>
        </w:rPr>
        <w:t xml:space="preserve">   （项目名称、项目编号）   </w:t>
      </w:r>
      <w:r>
        <w:rPr>
          <w:rFonts w:hint="eastAsia" w:ascii="宋体" w:hAnsi="宋体" w:eastAsia="宋体" w:cs="宋体"/>
          <w:b w:val="0"/>
          <w:bCs w:val="0"/>
          <w:color w:val="000000"/>
          <w:kern w:val="2"/>
          <w:sz w:val="24"/>
          <w:szCs w:val="24"/>
          <w:highlight w:val="none"/>
          <w:lang w:val="en-US" w:eastAsia="zh-CN" w:bidi="ar-SA"/>
        </w:rPr>
        <w:t>的政府采购活动，就有关公平竞争事项郑重声明如下：</w:t>
      </w:r>
    </w:p>
    <w:p w14:paraId="4A506530">
      <w:pPr>
        <w:keepNext w:val="0"/>
        <w:keepLines w:val="0"/>
        <w:pageBreakBefore w:val="0"/>
        <w:widowControl w:val="0"/>
        <w:kinsoku/>
        <w:wordWrap/>
        <w:overflowPunct/>
        <w:topLinePunct w:val="0"/>
        <w:autoSpaceDE/>
        <w:autoSpaceDN/>
        <w:bidi w:val="0"/>
        <w:adjustRightInd/>
        <w:spacing w:line="432" w:lineRule="auto"/>
        <w:ind w:firstLine="424" w:firstLineChars="177"/>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1.本单位与招标人之间：不存在利害关系</w:t>
      </w:r>
    </w:p>
    <w:p w14:paraId="5E39E73D">
      <w:pPr>
        <w:keepNext w:val="0"/>
        <w:keepLines w:val="0"/>
        <w:pageBreakBefore w:val="0"/>
        <w:widowControl w:val="0"/>
        <w:kinsoku/>
        <w:wordWrap/>
        <w:overflowPunct/>
        <w:topLinePunct w:val="0"/>
        <w:autoSpaceDE/>
        <w:autoSpaceDN/>
        <w:bidi w:val="0"/>
        <w:adjustRightInd/>
        <w:spacing w:line="432" w:lineRule="auto"/>
        <w:ind w:firstLine="424" w:firstLineChars="177"/>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2.本单位与其他投标人之间：不存在围标串标行为，不存在</w:t>
      </w:r>
      <w:r>
        <w:rPr>
          <w:rFonts w:hint="eastAsia" w:ascii="宋体" w:hAnsi="宋体" w:eastAsia="宋体" w:cs="宋体"/>
          <w:sz w:val="24"/>
          <w:szCs w:val="24"/>
          <w:highlight w:val="none"/>
          <w:lang w:val="en-US" w:eastAsia="zh-CN"/>
        </w:rPr>
        <w:t>单位负责人为同一人或者存在直接控股、管理关系的不同投标人，参加同一合同项下的政府采购活动；</w:t>
      </w:r>
    </w:p>
    <w:p w14:paraId="622EB0AD">
      <w:pPr>
        <w:keepNext w:val="0"/>
        <w:keepLines w:val="0"/>
        <w:pageBreakBefore w:val="0"/>
        <w:widowControl w:val="0"/>
        <w:kinsoku/>
        <w:wordWrap/>
        <w:overflowPunct/>
        <w:topLinePunct w:val="0"/>
        <w:autoSpaceDE/>
        <w:autoSpaceDN/>
        <w:bidi w:val="0"/>
        <w:adjustRightInd/>
        <w:spacing w:line="432" w:lineRule="auto"/>
        <w:ind w:firstLine="424" w:firstLineChars="177"/>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现已清楚知道并承诺严格遵守政府采购法律法规，严格按照招标文件规定签署本承诺书，如有任何存在围标串标行为，将自行承担一切法律后果。</w:t>
      </w:r>
    </w:p>
    <w:p w14:paraId="5F6384E7">
      <w:pPr>
        <w:keepNext w:val="0"/>
        <w:keepLines w:val="0"/>
        <w:pageBreakBefore w:val="0"/>
        <w:widowControl w:val="0"/>
        <w:kinsoku/>
        <w:wordWrap/>
        <w:overflowPunct/>
        <w:topLinePunct w:val="0"/>
        <w:autoSpaceDE/>
        <w:autoSpaceDN/>
        <w:bidi w:val="0"/>
        <w:adjustRightInd/>
        <w:spacing w:line="432" w:lineRule="auto"/>
        <w:ind w:firstLine="424" w:firstLineChars="177"/>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特此承诺</w:t>
      </w:r>
    </w:p>
    <w:p w14:paraId="231DCADF">
      <w:pPr>
        <w:keepNext w:val="0"/>
        <w:keepLines w:val="0"/>
        <w:pageBreakBefore w:val="0"/>
        <w:widowControl w:val="0"/>
        <w:kinsoku/>
        <w:wordWrap/>
        <w:overflowPunct/>
        <w:topLinePunct w:val="0"/>
        <w:autoSpaceDE/>
        <w:autoSpaceDN/>
        <w:bidi w:val="0"/>
        <w:adjustRightInd/>
        <w:spacing w:line="432" w:lineRule="auto"/>
        <w:jc w:val="center"/>
        <w:textAlignment w:val="auto"/>
        <w:rPr>
          <w:rFonts w:hint="eastAsia" w:ascii="宋体" w:hAnsi="宋体" w:eastAsia="宋体" w:cs="宋体"/>
          <w:b/>
          <w:bCs/>
          <w:sz w:val="24"/>
          <w:szCs w:val="24"/>
          <w:highlight w:val="none"/>
          <w:lang w:val="en-US" w:eastAsia="zh-CN"/>
        </w:rPr>
      </w:pPr>
    </w:p>
    <w:p w14:paraId="3059006C">
      <w:pPr>
        <w:keepNext w:val="0"/>
        <w:keepLines w:val="0"/>
        <w:pageBreakBefore w:val="0"/>
        <w:widowControl w:val="0"/>
        <w:kinsoku/>
        <w:wordWrap/>
        <w:overflowPunct/>
        <w:topLinePunct w:val="0"/>
        <w:autoSpaceDE/>
        <w:autoSpaceDN/>
        <w:bidi w:val="0"/>
        <w:adjustRightInd/>
        <w:spacing w:line="432" w:lineRule="auto"/>
        <w:jc w:val="center"/>
        <w:textAlignment w:val="auto"/>
        <w:rPr>
          <w:rFonts w:hint="eastAsia" w:ascii="宋体" w:hAnsi="宋体" w:eastAsia="宋体" w:cs="宋体"/>
          <w:b/>
          <w:bCs/>
          <w:sz w:val="24"/>
          <w:szCs w:val="24"/>
          <w:highlight w:val="none"/>
          <w:lang w:val="en-US" w:eastAsia="zh-CN"/>
        </w:rPr>
      </w:pPr>
    </w:p>
    <w:p w14:paraId="6F9A6957">
      <w:pPr>
        <w:keepNext w:val="0"/>
        <w:keepLines w:val="0"/>
        <w:pageBreakBefore w:val="0"/>
        <w:widowControl w:val="0"/>
        <w:kinsoku/>
        <w:wordWrap/>
        <w:overflowPunct/>
        <w:topLinePunct w:val="0"/>
        <w:autoSpaceDE/>
        <w:autoSpaceDN/>
        <w:bidi w:val="0"/>
        <w:adjustRightInd/>
        <w:snapToGrid w:val="0"/>
        <w:spacing w:line="432" w:lineRule="auto"/>
        <w:ind w:firstLine="2400" w:firstLineChars="10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625C0E7C">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74F9FB3B">
      <w:pPr>
        <w:keepNext w:val="0"/>
        <w:keepLines w:val="0"/>
        <w:pageBreakBefore w:val="0"/>
        <w:widowControl w:val="0"/>
        <w:kinsoku/>
        <w:wordWrap/>
        <w:overflowPunct/>
        <w:topLinePunct w:val="0"/>
        <w:autoSpaceDE/>
        <w:autoSpaceDN/>
        <w:bidi w:val="0"/>
        <w:adjustRightInd/>
        <w:spacing w:line="432" w:lineRule="auto"/>
        <w:ind w:left="1470" w:leftChars="700" w:firstLine="787" w:firstLineChars="32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3E383CE5">
      <w:pPr>
        <w:bidi w:val="0"/>
        <w:spacing w:line="360" w:lineRule="auto"/>
        <w:jc w:val="center"/>
        <w:rPr>
          <w:rFonts w:hint="eastAsia" w:ascii="宋体" w:hAnsi="宋体" w:eastAsia="宋体" w:cs="宋体"/>
          <w:b/>
          <w:bCs/>
          <w:sz w:val="28"/>
          <w:szCs w:val="28"/>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sz w:val="28"/>
          <w:szCs w:val="28"/>
          <w:highlight w:val="none"/>
          <w:lang w:val="en-US" w:eastAsia="zh-CN"/>
        </w:rPr>
        <w:t>三、</w:t>
      </w:r>
      <w:r>
        <w:rPr>
          <w:rFonts w:hint="eastAsia" w:ascii="宋体" w:hAnsi="宋体" w:eastAsia="宋体" w:cs="宋体"/>
          <w:b/>
          <w:bCs/>
          <w:sz w:val="28"/>
          <w:szCs w:val="28"/>
          <w:highlight w:val="none"/>
          <w:lang w:val="en-US" w:eastAsia="zh-CN"/>
        </w:rPr>
        <w:t>落实政府采购政策资格要求的证明材料</w:t>
      </w:r>
    </w:p>
    <w:p w14:paraId="4AD6DF76">
      <w:pPr>
        <w:keepNext/>
        <w:tabs>
          <w:tab w:val="left" w:pos="1680"/>
        </w:tabs>
        <w:topLinePunct/>
        <w:adjustRightInd w:val="0"/>
        <w:snapToGrid w:val="0"/>
        <w:spacing w:line="360" w:lineRule="auto"/>
        <w:ind w:firstLine="482"/>
        <w:outlineLvl w:val="2"/>
        <w:rPr>
          <w:rFonts w:hint="eastAsia" w:ascii="宋体" w:hAnsi="宋体" w:eastAsia="宋体" w:cs="宋体"/>
          <w:b/>
          <w:kern w:val="0"/>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中小企业声明</w:t>
      </w:r>
    </w:p>
    <w:p w14:paraId="7400DE97">
      <w:pPr>
        <w:keepNext/>
        <w:topLinePunct/>
        <w:adjustRightInd w:val="0"/>
        <w:snapToGrid w:val="0"/>
        <w:spacing w:line="360" w:lineRule="auto"/>
        <w:ind w:firstLine="562"/>
        <w:jc w:val="center"/>
        <w:rPr>
          <w:rFonts w:hint="eastAsia" w:ascii="宋体" w:hAnsi="宋体" w:eastAsia="宋体" w:cs="宋体"/>
          <w:b/>
          <w:kern w:val="0"/>
          <w:sz w:val="28"/>
          <w:szCs w:val="28"/>
        </w:rPr>
      </w:pPr>
      <w:r>
        <w:rPr>
          <w:rFonts w:hint="eastAsia" w:ascii="宋体" w:hAnsi="宋体" w:eastAsia="宋体" w:cs="宋体"/>
          <w:b/>
          <w:kern w:val="0"/>
          <w:sz w:val="28"/>
          <w:szCs w:val="28"/>
        </w:rPr>
        <w:t>中小企业声明函（货物）</w:t>
      </w:r>
    </w:p>
    <w:p w14:paraId="71AC9654">
      <w:pPr>
        <w:keepNext/>
        <w:topLinePunct/>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2C85227">
      <w:pPr>
        <w:keepNext/>
        <w:topLinePunct/>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（标的名称） </w:t>
      </w:r>
      <w:r>
        <w:rPr>
          <w:rFonts w:hint="eastAsia" w:ascii="宋体" w:hAnsi="宋体" w:eastAsia="宋体" w:cs="宋体"/>
          <w:sz w:val="24"/>
        </w:rPr>
        <w:t>，属于</w:t>
      </w:r>
      <w:r>
        <w:rPr>
          <w:rFonts w:hint="eastAsia" w:ascii="宋体" w:hAnsi="宋体" w:eastAsia="宋体" w:cs="宋体"/>
          <w:sz w:val="24"/>
          <w:u w:val="single"/>
        </w:rPr>
        <w:t>（</w:t>
      </w:r>
      <w:r>
        <w:rPr>
          <w:rFonts w:hint="eastAsia" w:ascii="宋体" w:hAnsi="宋体" w:eastAsia="宋体" w:cs="宋体"/>
          <w:sz w:val="24"/>
          <w:u w:val="single"/>
          <w:lang w:eastAsia="zh-CN"/>
        </w:rPr>
        <w:t>招标文件</w:t>
      </w:r>
      <w:r>
        <w:rPr>
          <w:rFonts w:hint="eastAsia" w:ascii="宋体" w:hAnsi="宋体" w:eastAsia="宋体" w:cs="宋体"/>
          <w:sz w:val="24"/>
          <w:u w:val="single"/>
        </w:rPr>
        <w:t>中明确的所属行业）</w:t>
      </w:r>
      <w:r>
        <w:rPr>
          <w:rFonts w:hint="eastAsia" w:ascii="宋体" w:hAnsi="宋体" w:eastAsia="宋体" w:cs="宋体"/>
          <w:sz w:val="24"/>
        </w:rPr>
        <w:t>行业；制造商为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 ，属于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0E5663A1">
      <w:pPr>
        <w:keepNext/>
        <w:topLinePunct/>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（标的名称） </w:t>
      </w:r>
      <w:r>
        <w:rPr>
          <w:rFonts w:hint="eastAsia" w:ascii="宋体" w:hAnsi="宋体" w:eastAsia="宋体" w:cs="宋体"/>
          <w:sz w:val="24"/>
        </w:rPr>
        <w:t>，属于</w:t>
      </w:r>
      <w:r>
        <w:rPr>
          <w:rFonts w:hint="eastAsia" w:ascii="宋体" w:hAnsi="宋体" w:eastAsia="宋体" w:cs="宋体"/>
          <w:sz w:val="24"/>
          <w:u w:val="single"/>
        </w:rPr>
        <w:t>（</w:t>
      </w:r>
      <w:r>
        <w:rPr>
          <w:rFonts w:hint="eastAsia" w:ascii="宋体" w:hAnsi="宋体" w:eastAsia="宋体" w:cs="宋体"/>
          <w:sz w:val="24"/>
          <w:u w:val="single"/>
          <w:lang w:eastAsia="zh-CN"/>
        </w:rPr>
        <w:t>招标文件</w:t>
      </w:r>
      <w:r>
        <w:rPr>
          <w:rFonts w:hint="eastAsia" w:ascii="宋体" w:hAnsi="宋体" w:eastAsia="宋体" w:cs="宋体"/>
          <w:sz w:val="24"/>
          <w:u w:val="single"/>
        </w:rPr>
        <w:t>中明确的所属行业）</w:t>
      </w:r>
      <w:r>
        <w:rPr>
          <w:rFonts w:hint="eastAsia" w:ascii="宋体" w:hAnsi="宋体" w:eastAsia="宋体" w:cs="宋体"/>
          <w:sz w:val="24"/>
        </w:rPr>
        <w:t>行业；制造商为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7BB56B77">
      <w:pPr>
        <w:keepNext/>
        <w:topLinePunct/>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14:paraId="39447ABA">
      <w:pPr>
        <w:keepNext/>
        <w:topLinePunct/>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2A657782">
      <w:pPr>
        <w:keepNext/>
        <w:topLinePunct/>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0FC9624D">
      <w:pPr>
        <w:keepNext/>
        <w:topLinePunct/>
        <w:snapToGrid w:val="0"/>
        <w:spacing w:line="360" w:lineRule="auto"/>
        <w:ind w:firstLine="480" w:firstLineChars="200"/>
        <w:rPr>
          <w:rFonts w:hint="eastAsia" w:ascii="宋体" w:hAnsi="宋体" w:eastAsia="宋体" w:cs="宋体"/>
          <w:sz w:val="24"/>
        </w:rPr>
      </w:pPr>
    </w:p>
    <w:p w14:paraId="30FEEDA1">
      <w:pPr>
        <w:keepNext/>
        <w:topLinePunct/>
        <w:snapToGrid w:val="0"/>
        <w:spacing w:line="360" w:lineRule="auto"/>
        <w:ind w:firstLine="480" w:firstLineChars="200"/>
        <w:rPr>
          <w:rFonts w:hint="eastAsia" w:ascii="宋体" w:hAnsi="宋体" w:eastAsia="宋体" w:cs="宋体"/>
          <w:sz w:val="24"/>
        </w:rPr>
      </w:pPr>
    </w:p>
    <w:p w14:paraId="3DD0869B">
      <w:pPr>
        <w:keepNext/>
        <w:topLinePunct/>
        <w:snapToGrid w:val="0"/>
        <w:spacing w:line="360" w:lineRule="auto"/>
        <w:ind w:firstLine="480" w:firstLineChars="200"/>
        <w:rPr>
          <w:rFonts w:hint="eastAsia" w:ascii="宋体" w:hAnsi="宋体" w:eastAsia="宋体" w:cs="宋体"/>
          <w:sz w:val="24"/>
        </w:rPr>
      </w:pPr>
    </w:p>
    <w:p w14:paraId="11B4025E">
      <w:pPr>
        <w:keepNext/>
        <w:topLinePunct/>
        <w:snapToGrid w:val="0"/>
        <w:spacing w:line="360" w:lineRule="auto"/>
        <w:ind w:firstLine="4560" w:firstLineChars="1900"/>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（盖章）</w:t>
      </w:r>
    </w:p>
    <w:p w14:paraId="0756B9C6">
      <w:pPr>
        <w:keepNext/>
        <w:topLinePunct/>
        <w:spacing w:line="360" w:lineRule="auto"/>
        <w:ind w:firstLine="4624" w:firstLineChars="1927"/>
        <w:jc w:val="left"/>
        <w:rPr>
          <w:rFonts w:hint="eastAsia" w:ascii="宋体" w:hAnsi="宋体" w:eastAsia="宋体" w:cs="宋体"/>
          <w:sz w:val="24"/>
        </w:rPr>
      </w:pPr>
      <w:r>
        <w:rPr>
          <w:rFonts w:hint="eastAsia" w:ascii="宋体" w:hAnsi="宋体" w:eastAsia="宋体" w:cs="宋体"/>
          <w:sz w:val="24"/>
          <w:szCs w:val="24"/>
          <w:highlight w:val="none"/>
          <w:lang w:eastAsia="zh-CN"/>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3AB0051F">
      <w:pPr>
        <w:keepNext/>
        <w:topLinePunct/>
        <w:spacing w:line="360" w:lineRule="auto"/>
        <w:ind w:firstLine="482"/>
        <w:jc w:val="left"/>
        <w:rPr>
          <w:rFonts w:hint="eastAsia" w:ascii="宋体" w:hAnsi="宋体" w:eastAsia="宋体" w:cs="宋体"/>
          <w:b/>
          <w:sz w:val="24"/>
        </w:rPr>
      </w:pPr>
      <w:r>
        <w:rPr>
          <w:rFonts w:hint="eastAsia" w:ascii="宋体" w:hAnsi="宋体" w:eastAsia="宋体" w:cs="宋体"/>
          <w:b/>
          <w:sz w:val="24"/>
        </w:rPr>
        <w:t>注：</w:t>
      </w:r>
    </w:p>
    <w:p w14:paraId="20F926A0">
      <w:pPr>
        <w:keepNext/>
        <w:topLinePunct/>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1.从业人员、营业收入、资产总额填报上一年度年报数据，无上一年度数据的新成立企业可不填报。</w:t>
      </w:r>
    </w:p>
    <w:p w14:paraId="7235BB66">
      <w:pPr>
        <w:keepNext/>
        <w:topLinePunct/>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2.专门面向中小企业的采购项目，此项内容作为资格条件，应在投标人资格证明文件部分上传。</w:t>
      </w:r>
    </w:p>
    <w:p w14:paraId="2B1219F0">
      <w:pPr>
        <w:keepNext/>
        <w:topLinePunct/>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3.非专门面向中小企业的采购项目，如未提供，不予认可。</w:t>
      </w:r>
    </w:p>
    <w:p w14:paraId="033E164C">
      <w:pPr>
        <w:keepNext/>
        <w:tabs>
          <w:tab w:val="left" w:pos="1680"/>
        </w:tabs>
        <w:topLinePunct/>
        <w:adjustRightInd w:val="0"/>
        <w:snapToGrid w:val="0"/>
        <w:spacing w:line="360" w:lineRule="auto"/>
        <w:ind w:firstLine="482"/>
        <w:outlineLvl w:val="2"/>
        <w:rPr>
          <w:rFonts w:hint="eastAsia" w:ascii="宋体" w:hAnsi="宋体" w:eastAsia="宋体" w:cs="宋体"/>
          <w:b/>
          <w:kern w:val="0"/>
          <w:sz w:val="24"/>
        </w:rPr>
      </w:pPr>
      <w:r>
        <w:rPr>
          <w:rFonts w:hint="eastAsia" w:ascii="宋体" w:hAnsi="宋体" w:eastAsia="宋体" w:cs="宋体"/>
          <w:b/>
          <w:sz w:val="24"/>
        </w:rPr>
        <w:br w:type="page"/>
      </w:r>
      <w:r>
        <w:rPr>
          <w:rFonts w:hint="eastAsia" w:ascii="宋体" w:hAnsi="宋体" w:eastAsia="宋体" w:cs="宋体"/>
          <w:b/>
          <w:kern w:val="0"/>
          <w:sz w:val="24"/>
          <w:lang w:val="en-US" w:eastAsia="zh-CN"/>
        </w:rPr>
        <w:t>2、</w:t>
      </w:r>
      <w:r>
        <w:rPr>
          <w:rFonts w:hint="eastAsia" w:ascii="宋体" w:hAnsi="宋体" w:eastAsia="宋体" w:cs="宋体"/>
          <w:b/>
          <w:kern w:val="0"/>
          <w:sz w:val="24"/>
        </w:rPr>
        <w:t>残疾人福利性单位声明函</w:t>
      </w:r>
    </w:p>
    <w:p w14:paraId="0FFDCDE8">
      <w:pPr>
        <w:keepNext/>
        <w:topLinePunct/>
        <w:spacing w:line="360" w:lineRule="auto"/>
        <w:ind w:firstLine="506"/>
        <w:jc w:val="center"/>
        <w:rPr>
          <w:rFonts w:hint="eastAsia" w:ascii="宋体" w:hAnsi="宋体" w:eastAsia="宋体" w:cs="宋体"/>
          <w:b/>
          <w:spacing w:val="6"/>
          <w:sz w:val="24"/>
        </w:rPr>
      </w:pPr>
    </w:p>
    <w:p w14:paraId="1F7C4483">
      <w:pPr>
        <w:keepNext/>
        <w:topLinePunct/>
        <w:adjustRightInd w:val="0"/>
        <w:snapToGrid w:val="0"/>
        <w:spacing w:line="360" w:lineRule="auto"/>
        <w:ind w:firstLine="562"/>
        <w:jc w:val="center"/>
        <w:rPr>
          <w:rFonts w:hint="eastAsia" w:ascii="宋体" w:hAnsi="宋体" w:eastAsia="宋体" w:cs="宋体"/>
          <w:b/>
          <w:kern w:val="0"/>
          <w:sz w:val="28"/>
          <w:szCs w:val="28"/>
        </w:rPr>
      </w:pPr>
      <w:r>
        <w:rPr>
          <w:rFonts w:hint="eastAsia" w:ascii="宋体" w:hAnsi="宋体" w:eastAsia="宋体" w:cs="宋体"/>
          <w:b/>
          <w:kern w:val="0"/>
          <w:sz w:val="28"/>
          <w:szCs w:val="28"/>
        </w:rPr>
        <w:t>残疾人福利性单位声明函</w:t>
      </w:r>
    </w:p>
    <w:p w14:paraId="1449AF67">
      <w:pPr>
        <w:keepNext/>
        <w:topLinePunct/>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项目（项目编号：__________）采购活动，提供本单位制造的货物，或者提供其他残疾人福利性单位制造的货物（不包括使用非残疾人福利性单位注册商标的货物）。</w:t>
      </w:r>
    </w:p>
    <w:p w14:paraId="7526BBCF">
      <w:pPr>
        <w:keepNext/>
        <w:topLinePunct/>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3C1F1412">
      <w:pPr>
        <w:keepNext/>
        <w:topLinePunct/>
        <w:spacing w:line="360" w:lineRule="auto"/>
        <w:ind w:firstLine="504" w:firstLineChars="200"/>
        <w:rPr>
          <w:rFonts w:hint="eastAsia" w:ascii="宋体" w:hAnsi="宋体" w:eastAsia="宋体" w:cs="宋体"/>
          <w:spacing w:val="6"/>
          <w:sz w:val="24"/>
        </w:rPr>
      </w:pPr>
    </w:p>
    <w:p w14:paraId="0C4873CA">
      <w:pPr>
        <w:keepNext/>
        <w:topLinePunct/>
        <w:spacing w:line="360" w:lineRule="auto"/>
        <w:ind w:firstLine="504" w:firstLineChars="200"/>
        <w:rPr>
          <w:rFonts w:hint="eastAsia" w:ascii="宋体" w:hAnsi="宋体" w:eastAsia="宋体" w:cs="宋体"/>
          <w:spacing w:val="6"/>
          <w:sz w:val="24"/>
        </w:rPr>
      </w:pPr>
    </w:p>
    <w:p w14:paraId="2BCB25F0">
      <w:pPr>
        <w:pStyle w:val="23"/>
        <w:keepNext/>
        <w:topLinePunct/>
        <w:snapToGrid w:val="0"/>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 xml:space="preserve"> 投标人名称：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19F7028E">
      <w:pPr>
        <w:keepNext/>
        <w:topLinePunct/>
        <w:spacing w:line="360" w:lineRule="auto"/>
        <w:ind w:firstLine="4624" w:firstLineChars="1927"/>
        <w:rPr>
          <w:rFonts w:hint="eastAsia" w:ascii="宋体" w:hAnsi="宋体" w:eastAsia="宋体" w:cs="宋体"/>
          <w:b/>
          <w:sz w:val="24"/>
        </w:rPr>
      </w:pPr>
      <w:r>
        <w:rPr>
          <w:rFonts w:hint="eastAsia" w:ascii="宋体" w:hAnsi="宋体" w:eastAsia="宋体" w:cs="宋体"/>
          <w:sz w:val="24"/>
          <w:szCs w:val="24"/>
          <w:highlight w:val="none"/>
          <w:lang w:eastAsia="zh-CN"/>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5456A3D8">
      <w:pPr>
        <w:keepNext/>
        <w:topLinePunct/>
        <w:spacing w:line="360" w:lineRule="auto"/>
        <w:ind w:firstLine="482" w:firstLineChars="200"/>
        <w:rPr>
          <w:rFonts w:hint="eastAsia" w:ascii="宋体" w:hAnsi="宋体" w:eastAsia="宋体" w:cs="宋体"/>
          <w:b/>
          <w:sz w:val="24"/>
        </w:rPr>
      </w:pPr>
      <w:r>
        <w:rPr>
          <w:rFonts w:hint="eastAsia" w:ascii="宋体" w:hAnsi="宋体" w:eastAsia="宋体" w:cs="宋体"/>
          <w:b/>
          <w:sz w:val="24"/>
        </w:rPr>
        <w:t>注：</w:t>
      </w:r>
    </w:p>
    <w:p w14:paraId="085E128A">
      <w:pPr>
        <w:keepNext/>
        <w:topLinePunct/>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1.专门面向中小企业的采购项目，残疾人福利性单位参加本项目此项内容作为资格条件，应在投标人资格证明文件部分上传。</w:t>
      </w:r>
    </w:p>
    <w:p w14:paraId="26B2E726">
      <w:pPr>
        <w:pStyle w:val="12"/>
        <w:keepNext/>
        <w:topLinePunct/>
        <w:ind w:firstLine="482" w:firstLineChars="200"/>
        <w:rPr>
          <w:rFonts w:hint="eastAsia" w:ascii="宋体" w:hAnsi="宋体" w:eastAsia="宋体" w:cs="宋体"/>
          <w:b/>
          <w:kern w:val="0"/>
          <w:sz w:val="24"/>
        </w:rPr>
      </w:pPr>
      <w:r>
        <w:rPr>
          <w:rFonts w:hint="eastAsia" w:ascii="宋体" w:hAnsi="宋体" w:eastAsia="宋体" w:cs="宋体"/>
          <w:b/>
          <w:sz w:val="24"/>
        </w:rPr>
        <w:t>2.非专门面向中小企业的采购项目，如未提供，不予认可。</w:t>
      </w:r>
    </w:p>
    <w:p w14:paraId="51BB43D6">
      <w:pPr>
        <w:keepNext/>
        <w:tabs>
          <w:tab w:val="left" w:pos="1680"/>
        </w:tabs>
        <w:topLinePunct/>
        <w:adjustRightInd w:val="0"/>
        <w:snapToGrid w:val="0"/>
        <w:spacing w:line="360" w:lineRule="auto"/>
        <w:ind w:firstLine="482"/>
        <w:outlineLvl w:val="2"/>
        <w:rPr>
          <w:rFonts w:hint="eastAsia" w:ascii="宋体" w:hAnsi="宋体" w:eastAsia="宋体" w:cs="宋体"/>
          <w:b/>
          <w:kern w:val="0"/>
          <w:sz w:val="24"/>
        </w:rPr>
      </w:pPr>
      <w:r>
        <w:rPr>
          <w:rFonts w:hint="eastAsia" w:ascii="宋体" w:hAnsi="宋体" w:eastAsia="宋体" w:cs="宋体"/>
          <w:b/>
          <w:kern w:val="0"/>
          <w:sz w:val="24"/>
          <w:szCs w:val="21"/>
        </w:rPr>
        <w:br w:type="page"/>
      </w:r>
      <w:r>
        <w:rPr>
          <w:rFonts w:hint="eastAsia" w:ascii="宋体" w:hAnsi="宋体" w:eastAsia="宋体" w:cs="宋体"/>
          <w:b/>
          <w:kern w:val="0"/>
          <w:sz w:val="24"/>
          <w:lang w:val="en-US" w:eastAsia="zh-CN"/>
        </w:rPr>
        <w:t>3、</w:t>
      </w:r>
      <w:r>
        <w:rPr>
          <w:rFonts w:hint="eastAsia" w:ascii="宋体" w:hAnsi="宋体" w:eastAsia="宋体" w:cs="宋体"/>
          <w:b/>
          <w:kern w:val="0"/>
          <w:sz w:val="24"/>
        </w:rPr>
        <w:t>监狱企业声明函</w:t>
      </w:r>
    </w:p>
    <w:p w14:paraId="2CE519D6">
      <w:pPr>
        <w:keepNext/>
        <w:topLinePunct/>
        <w:adjustRightInd w:val="0"/>
        <w:snapToGrid w:val="0"/>
        <w:spacing w:line="360" w:lineRule="auto"/>
        <w:ind w:firstLine="562"/>
        <w:jc w:val="center"/>
        <w:rPr>
          <w:rFonts w:hint="eastAsia" w:ascii="宋体" w:hAnsi="宋体" w:eastAsia="宋体" w:cs="宋体"/>
          <w:b/>
          <w:kern w:val="0"/>
          <w:sz w:val="28"/>
          <w:szCs w:val="28"/>
        </w:rPr>
      </w:pPr>
      <w:r>
        <w:rPr>
          <w:rFonts w:hint="eastAsia" w:ascii="宋体" w:hAnsi="宋体" w:eastAsia="宋体" w:cs="宋体"/>
          <w:b/>
          <w:kern w:val="0"/>
          <w:sz w:val="28"/>
          <w:szCs w:val="28"/>
        </w:rPr>
        <w:t>监狱企业声明函</w:t>
      </w:r>
    </w:p>
    <w:p w14:paraId="73FD5402">
      <w:pPr>
        <w:keepNext/>
        <w:topLinePunct/>
        <w:snapToGrid w:val="0"/>
        <w:spacing w:line="48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本单位郑重声明，根据《关于政府采购支持监狱企业发展有关问题的通知》（财库〔2014〕68号）的规定，本单位为符合条件的监狱企业，且本单位参加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项目（项目编号：__________）采购活动，提供本单位制造的货物，或者提供其他残疾人福利性单位制造的货物（不包括使用非残疾人福利性单位注册商标的货物）。</w:t>
      </w:r>
    </w:p>
    <w:p w14:paraId="6AC114BD">
      <w:pPr>
        <w:keepNext/>
        <w:topLinePunct/>
        <w:snapToGrid w:val="0"/>
        <w:spacing w:line="48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56049B3A">
      <w:pPr>
        <w:keepNext/>
        <w:topLinePunct/>
        <w:spacing w:line="360" w:lineRule="auto"/>
        <w:ind w:firstLine="504" w:firstLineChars="200"/>
        <w:rPr>
          <w:rFonts w:hint="eastAsia" w:ascii="宋体" w:hAnsi="宋体" w:eastAsia="宋体" w:cs="宋体"/>
          <w:spacing w:val="6"/>
          <w:sz w:val="24"/>
        </w:rPr>
      </w:pPr>
    </w:p>
    <w:p w14:paraId="030254E3">
      <w:pPr>
        <w:keepNext/>
        <w:topLinePunct/>
        <w:spacing w:line="360" w:lineRule="auto"/>
        <w:ind w:firstLine="504" w:firstLineChars="200"/>
        <w:rPr>
          <w:rFonts w:hint="eastAsia" w:ascii="宋体" w:hAnsi="宋体" w:eastAsia="宋体" w:cs="宋体"/>
          <w:spacing w:val="6"/>
          <w:sz w:val="24"/>
        </w:rPr>
      </w:pPr>
    </w:p>
    <w:p w14:paraId="1509FE87">
      <w:pPr>
        <w:keepNext/>
        <w:topLinePunct/>
        <w:spacing w:line="360" w:lineRule="auto"/>
        <w:ind w:firstLine="504" w:firstLineChars="200"/>
        <w:rPr>
          <w:rFonts w:hint="eastAsia" w:ascii="宋体" w:hAnsi="宋体" w:eastAsia="宋体" w:cs="宋体"/>
          <w:spacing w:val="6"/>
          <w:sz w:val="24"/>
        </w:rPr>
      </w:pPr>
    </w:p>
    <w:p w14:paraId="2CB03E78">
      <w:pPr>
        <w:keepNext/>
        <w:topLinePunct/>
        <w:snapToGrid w:val="0"/>
        <w:spacing w:line="360" w:lineRule="auto"/>
        <w:ind w:firstLine="4560" w:firstLineChars="1900"/>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（盖章）</w:t>
      </w:r>
    </w:p>
    <w:p w14:paraId="16F31B4F">
      <w:pPr>
        <w:keepNext/>
        <w:topLinePunct/>
        <w:snapToGrid w:val="0"/>
        <w:spacing w:line="360" w:lineRule="auto"/>
        <w:ind w:firstLine="4560" w:firstLineChars="1900"/>
        <w:rPr>
          <w:rFonts w:hint="eastAsia" w:ascii="宋体" w:hAnsi="宋体" w:eastAsia="宋体" w:cs="宋体"/>
          <w:sz w:val="24"/>
        </w:rPr>
      </w:pPr>
      <w:r>
        <w:rPr>
          <w:rFonts w:hint="eastAsia" w:ascii="宋体" w:hAnsi="宋体" w:eastAsia="宋体" w:cs="宋体"/>
          <w:sz w:val="24"/>
          <w:szCs w:val="24"/>
          <w:highlight w:val="none"/>
          <w:lang w:eastAsia="zh-CN"/>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362FFF3B">
      <w:pPr>
        <w:keepNext/>
        <w:topLinePunct/>
        <w:snapToGrid w:val="0"/>
        <w:spacing w:line="480" w:lineRule="exact"/>
        <w:ind w:firstLine="3614" w:firstLineChars="1500"/>
        <w:textAlignment w:val="baseline"/>
        <w:rPr>
          <w:rFonts w:hint="eastAsia" w:ascii="宋体" w:hAnsi="宋体" w:eastAsia="宋体" w:cs="宋体"/>
          <w:b/>
          <w:sz w:val="24"/>
        </w:rPr>
      </w:pPr>
    </w:p>
    <w:p w14:paraId="50C16721">
      <w:pPr>
        <w:keepNext/>
        <w:topLinePunct/>
        <w:snapToGrid w:val="0"/>
        <w:spacing w:line="480" w:lineRule="exact"/>
        <w:ind w:firstLine="482" w:firstLineChars="200"/>
        <w:textAlignment w:val="baseline"/>
        <w:rPr>
          <w:rFonts w:hint="eastAsia" w:ascii="宋体" w:hAnsi="宋体" w:eastAsia="宋体" w:cs="宋体"/>
          <w:b/>
          <w:sz w:val="24"/>
        </w:rPr>
      </w:pPr>
      <w:r>
        <w:rPr>
          <w:rFonts w:hint="eastAsia" w:ascii="宋体" w:hAnsi="宋体" w:eastAsia="宋体" w:cs="宋体"/>
          <w:b/>
          <w:sz w:val="24"/>
        </w:rPr>
        <w:t>附：由省级以上监狱管理局、戒毒管理局（含新疆生产建设兵团）出具的属于监狱企业的证明文件。</w:t>
      </w:r>
    </w:p>
    <w:p w14:paraId="6D952C04">
      <w:pPr>
        <w:keepNext/>
        <w:topLinePunct/>
        <w:snapToGrid w:val="0"/>
        <w:spacing w:line="360" w:lineRule="auto"/>
        <w:ind w:firstLine="480"/>
        <w:rPr>
          <w:rFonts w:hint="eastAsia" w:ascii="宋体" w:hAnsi="宋体" w:eastAsia="宋体" w:cs="宋体"/>
          <w:sz w:val="24"/>
        </w:rPr>
      </w:pPr>
    </w:p>
    <w:p w14:paraId="0818DE2E">
      <w:pPr>
        <w:pStyle w:val="12"/>
        <w:keepNext/>
        <w:topLinePunct/>
        <w:ind w:firstLine="482"/>
        <w:rPr>
          <w:rFonts w:hint="eastAsia" w:ascii="宋体" w:hAnsi="宋体" w:eastAsia="宋体" w:cs="宋体"/>
          <w:b/>
          <w:bCs/>
          <w:sz w:val="24"/>
        </w:rPr>
      </w:pPr>
    </w:p>
    <w:p w14:paraId="57A22B0B">
      <w:pPr>
        <w:pStyle w:val="12"/>
        <w:keepNext/>
        <w:topLinePunct/>
        <w:ind w:firstLine="482"/>
        <w:rPr>
          <w:rFonts w:hint="eastAsia" w:ascii="宋体" w:hAnsi="宋体" w:eastAsia="宋体" w:cs="宋体"/>
          <w:b/>
          <w:bCs/>
          <w:sz w:val="24"/>
        </w:rPr>
      </w:pPr>
      <w:r>
        <w:rPr>
          <w:rFonts w:hint="eastAsia" w:ascii="宋体" w:hAnsi="宋体" w:eastAsia="宋体" w:cs="宋体"/>
          <w:b/>
          <w:bCs/>
          <w:sz w:val="24"/>
        </w:rPr>
        <w:t>注：</w:t>
      </w:r>
    </w:p>
    <w:p w14:paraId="5121898E">
      <w:pPr>
        <w:pStyle w:val="12"/>
        <w:keepNext/>
        <w:topLinePunct/>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1.专门面向中小企业的采购项目，监狱企业参加本项目此项内容作为资格条件，应在投标人资格证明文件部分上传。</w:t>
      </w:r>
    </w:p>
    <w:p w14:paraId="19EBC0A8">
      <w:pPr>
        <w:snapToGrid w:val="0"/>
        <w:spacing w:line="360" w:lineRule="auto"/>
        <w:ind w:left="481" w:leftChars="229" w:firstLine="0" w:firstLineChars="0"/>
        <w:jc w:val="left"/>
        <w:rPr>
          <w:rFonts w:hint="eastAsia" w:ascii="宋体" w:hAnsi="宋体" w:eastAsia="宋体" w:cs="宋体"/>
          <w:b/>
          <w:sz w:val="28"/>
          <w:szCs w:val="28"/>
          <w:highlight w:val="none"/>
          <w:lang w:val="en-US" w:eastAsia="zh-CN"/>
        </w:rPr>
      </w:pPr>
      <w:r>
        <w:rPr>
          <w:rFonts w:hint="eastAsia" w:ascii="宋体" w:hAnsi="宋体" w:eastAsia="宋体" w:cs="宋体"/>
          <w:b/>
          <w:bCs/>
          <w:sz w:val="24"/>
        </w:rPr>
        <w:t>2.非专门面向中小企业的采购项目，如未提供，不予认可。</w:t>
      </w:r>
    </w:p>
    <w:p w14:paraId="40EC9484">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kern w:val="0"/>
          <w:sz w:val="24"/>
          <w:szCs w:val="24"/>
          <w:highlight w:val="none"/>
          <w:lang w:val="en-US" w:eastAsia="zh-CN" w:bidi="ar-SA"/>
        </w:rPr>
        <w:br w:type="page"/>
      </w:r>
      <w:r>
        <w:rPr>
          <w:rFonts w:hint="eastAsia" w:ascii="宋体" w:hAnsi="宋体" w:eastAsia="宋体" w:cs="宋体"/>
          <w:b/>
          <w:bCs/>
          <w:sz w:val="28"/>
          <w:szCs w:val="28"/>
          <w:highlight w:val="none"/>
          <w:lang w:val="en-US" w:eastAsia="zh-CN"/>
        </w:rPr>
        <w:t>四、投标人认为需要提供的其他资格证明文件</w:t>
      </w:r>
    </w:p>
    <w:p w14:paraId="761D8B14">
      <w:pPr>
        <w:snapToGrid w:val="0"/>
        <w:spacing w:line="360" w:lineRule="auto"/>
        <w:ind w:left="482" w:hanging="562" w:hangingChars="200"/>
        <w:jc w:val="left"/>
        <w:rPr>
          <w:rFonts w:hint="eastAsia" w:ascii="宋体" w:hAnsi="宋体" w:eastAsia="宋体" w:cs="宋体"/>
          <w:highlight w:val="none"/>
        </w:rPr>
      </w:pPr>
      <w:r>
        <w:rPr>
          <w:rFonts w:hint="eastAsia" w:ascii="宋体" w:hAnsi="宋体" w:eastAsia="宋体" w:cs="宋体"/>
          <w:b/>
          <w:sz w:val="28"/>
          <w:szCs w:val="28"/>
          <w:highlight w:val="none"/>
          <w:lang w:val="en-US" w:eastAsia="zh-CN"/>
        </w:rPr>
        <w:br w:type="page"/>
      </w:r>
    </w:p>
    <w:p w14:paraId="2E16560D">
      <w:pPr>
        <w:bidi w:val="0"/>
        <w:rPr>
          <w:rFonts w:hint="eastAsia" w:ascii="宋体" w:hAnsi="宋体" w:eastAsia="宋体" w:cs="宋体"/>
          <w:highlight w:val="none"/>
        </w:rPr>
      </w:pPr>
    </w:p>
    <w:p w14:paraId="29FED5B4">
      <w:pPr>
        <w:rPr>
          <w:rFonts w:hint="eastAsia" w:ascii="宋体" w:hAnsi="宋体" w:eastAsia="宋体" w:cs="宋体"/>
          <w:highlight w:val="none"/>
        </w:rPr>
      </w:pPr>
    </w:p>
    <w:p w14:paraId="7697E366">
      <w:pPr>
        <w:bidi w:val="0"/>
        <w:rPr>
          <w:rFonts w:hint="eastAsia" w:ascii="宋体" w:hAnsi="宋体" w:eastAsia="宋体" w:cs="宋体"/>
          <w:highlight w:val="none"/>
        </w:rPr>
      </w:pPr>
    </w:p>
    <w:p w14:paraId="64D91236">
      <w:pPr>
        <w:bidi w:val="0"/>
        <w:rPr>
          <w:rFonts w:hint="eastAsia" w:ascii="宋体" w:hAnsi="宋体" w:eastAsia="宋体" w:cs="宋体"/>
          <w:highlight w:val="none"/>
        </w:rPr>
      </w:pPr>
    </w:p>
    <w:p w14:paraId="42E22422">
      <w:pPr>
        <w:pStyle w:val="4"/>
        <w:rPr>
          <w:rFonts w:hint="eastAsia" w:ascii="宋体" w:hAnsi="宋体" w:eastAsia="宋体" w:cs="宋体"/>
          <w:highlight w:val="none"/>
        </w:rPr>
      </w:pPr>
    </w:p>
    <w:p w14:paraId="6E8C37AA">
      <w:pPr>
        <w:bidi w:val="0"/>
        <w:rPr>
          <w:rFonts w:hint="eastAsia" w:ascii="宋体" w:hAnsi="宋体" w:eastAsia="宋体" w:cs="宋体"/>
          <w:highlight w:val="none"/>
        </w:rPr>
      </w:pPr>
    </w:p>
    <w:p w14:paraId="69412D13">
      <w:pPr>
        <w:rPr>
          <w:rFonts w:hint="eastAsia" w:ascii="宋体" w:hAnsi="宋体" w:eastAsia="宋体" w:cs="宋体"/>
          <w:highlight w:val="none"/>
        </w:rPr>
      </w:pPr>
    </w:p>
    <w:p w14:paraId="54023DE1">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商</w:t>
      </w:r>
    </w:p>
    <w:p w14:paraId="16A034D6">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务</w:t>
      </w:r>
    </w:p>
    <w:p w14:paraId="1B61482C">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技</w:t>
      </w:r>
    </w:p>
    <w:p w14:paraId="19DB27B8">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术</w:t>
      </w:r>
    </w:p>
    <w:p w14:paraId="7283B7CF">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文</w:t>
      </w:r>
    </w:p>
    <w:p w14:paraId="7A20E665">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件</w:t>
      </w:r>
    </w:p>
    <w:p w14:paraId="270F95B7">
      <w:pPr>
        <w:snapToGrid w:val="0"/>
        <w:spacing w:line="276" w:lineRule="auto"/>
        <w:ind w:left="562" w:hanging="562" w:hangingChars="200"/>
        <w:jc w:val="center"/>
        <w:rPr>
          <w:rFonts w:hint="eastAsia" w:ascii="宋体" w:hAnsi="宋体" w:eastAsia="宋体" w:cs="宋体"/>
          <w:bCs/>
          <w:spacing w:val="6"/>
          <w:sz w:val="24"/>
          <w:szCs w:val="24"/>
          <w:highlight w:val="none"/>
        </w:rPr>
      </w:pPr>
      <w:r>
        <w:rPr>
          <w:rFonts w:hint="eastAsia" w:ascii="宋体" w:hAnsi="宋体" w:eastAsia="宋体" w:cs="宋体"/>
          <w:b/>
          <w:spacing w:val="20"/>
          <w:sz w:val="24"/>
          <w:szCs w:val="24"/>
          <w:highlight w:val="none"/>
          <w:lang w:val="en-US" w:eastAsia="zh-CN"/>
        </w:rPr>
        <w:br w:type="page"/>
      </w:r>
      <w:r>
        <w:rPr>
          <w:rFonts w:hint="eastAsia" w:ascii="宋体" w:hAnsi="宋体" w:eastAsia="宋体" w:cs="宋体"/>
          <w:b/>
          <w:bCs/>
          <w:sz w:val="28"/>
          <w:szCs w:val="28"/>
          <w:highlight w:val="none"/>
          <w:lang w:val="en-US" w:eastAsia="zh-CN"/>
        </w:rPr>
        <w:t>一、法定代表人（负责人）身份证明书</w:t>
      </w:r>
    </w:p>
    <w:p w14:paraId="21557223">
      <w:pPr>
        <w:spacing w:line="360" w:lineRule="auto"/>
        <w:rPr>
          <w:rFonts w:hint="eastAsia" w:ascii="宋体" w:hAnsi="宋体" w:eastAsia="宋体" w:cs="宋体"/>
          <w:spacing w:val="6"/>
          <w:sz w:val="24"/>
          <w:szCs w:val="24"/>
          <w:highlight w:val="none"/>
        </w:rPr>
      </w:pPr>
    </w:p>
    <w:p w14:paraId="2C4FD68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sz w:val="24"/>
          <w:szCs w:val="24"/>
          <w:highlight w:val="none"/>
          <w:u w:val="single"/>
        </w:rPr>
      </w:pPr>
      <w:r>
        <w:rPr>
          <w:rFonts w:hint="eastAsia" w:ascii="宋体" w:hAnsi="宋体" w:eastAsia="宋体" w:cs="宋体"/>
          <w:spacing w:val="6"/>
          <w:sz w:val="24"/>
          <w:szCs w:val="24"/>
          <w:highlight w:val="none"/>
        </w:rPr>
        <w:t>单位名称：</w:t>
      </w:r>
      <w:r>
        <w:rPr>
          <w:rFonts w:hint="eastAsia" w:ascii="宋体" w:hAnsi="宋体" w:eastAsia="宋体" w:cs="宋体"/>
          <w:spacing w:val="6"/>
          <w:sz w:val="24"/>
          <w:szCs w:val="24"/>
          <w:highlight w:val="none"/>
          <w:u w:val="single"/>
        </w:rPr>
        <w:t xml:space="preserve">                                       </w:t>
      </w:r>
    </w:p>
    <w:p w14:paraId="22CF7B3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sz w:val="24"/>
          <w:szCs w:val="24"/>
          <w:highlight w:val="none"/>
          <w:u w:val="single"/>
        </w:rPr>
      </w:pPr>
      <w:r>
        <w:rPr>
          <w:rFonts w:hint="eastAsia" w:ascii="宋体" w:hAnsi="宋体" w:eastAsia="宋体" w:cs="宋体"/>
          <w:spacing w:val="6"/>
          <w:sz w:val="24"/>
          <w:szCs w:val="24"/>
          <w:highlight w:val="none"/>
        </w:rPr>
        <w:t>单位性质：</w:t>
      </w:r>
      <w:r>
        <w:rPr>
          <w:rFonts w:hint="eastAsia" w:ascii="宋体" w:hAnsi="宋体" w:eastAsia="宋体" w:cs="宋体"/>
          <w:spacing w:val="6"/>
          <w:sz w:val="24"/>
          <w:szCs w:val="24"/>
          <w:highlight w:val="none"/>
          <w:u w:val="single"/>
        </w:rPr>
        <w:t xml:space="preserve">                                       </w:t>
      </w:r>
    </w:p>
    <w:p w14:paraId="24BADD6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地    址：</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 xml:space="preserve">  </w:t>
      </w:r>
    </w:p>
    <w:p w14:paraId="7DD13742">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成立时间：</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日</w:t>
      </w:r>
    </w:p>
    <w:p w14:paraId="73975014">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sz w:val="24"/>
          <w:szCs w:val="24"/>
          <w:highlight w:val="none"/>
          <w:u w:val="single"/>
        </w:rPr>
      </w:pPr>
      <w:r>
        <w:rPr>
          <w:rFonts w:hint="eastAsia" w:ascii="宋体" w:hAnsi="宋体" w:eastAsia="宋体" w:cs="宋体"/>
          <w:spacing w:val="6"/>
          <w:sz w:val="24"/>
          <w:szCs w:val="24"/>
          <w:highlight w:val="none"/>
        </w:rPr>
        <w:t>经营期限：</w:t>
      </w:r>
      <w:r>
        <w:rPr>
          <w:rFonts w:hint="eastAsia" w:ascii="宋体" w:hAnsi="宋体" w:eastAsia="宋体" w:cs="宋体"/>
          <w:spacing w:val="6"/>
          <w:sz w:val="24"/>
          <w:szCs w:val="24"/>
          <w:highlight w:val="none"/>
          <w:u w:val="single"/>
        </w:rPr>
        <w:t xml:space="preserve">                 </w:t>
      </w:r>
    </w:p>
    <w:p w14:paraId="2A0A360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姓    名：</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 xml:space="preserve">            性  别：</w:t>
      </w:r>
      <w:r>
        <w:rPr>
          <w:rFonts w:hint="eastAsia" w:ascii="宋体" w:hAnsi="宋体" w:eastAsia="宋体" w:cs="宋体"/>
          <w:spacing w:val="6"/>
          <w:sz w:val="24"/>
          <w:szCs w:val="24"/>
          <w:highlight w:val="none"/>
          <w:u w:val="single"/>
        </w:rPr>
        <w:t xml:space="preserve">          </w:t>
      </w:r>
    </w:p>
    <w:p w14:paraId="79671D6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sz w:val="24"/>
          <w:szCs w:val="24"/>
          <w:highlight w:val="none"/>
          <w:u w:val="single"/>
        </w:rPr>
      </w:pPr>
      <w:r>
        <w:rPr>
          <w:rFonts w:hint="eastAsia" w:ascii="宋体" w:hAnsi="宋体" w:eastAsia="宋体" w:cs="宋体"/>
          <w:spacing w:val="6"/>
          <w:sz w:val="24"/>
          <w:szCs w:val="24"/>
          <w:highlight w:val="none"/>
        </w:rPr>
        <w:t>身份证号：</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 xml:space="preserve">           职  务：</w:t>
      </w:r>
      <w:r>
        <w:rPr>
          <w:rFonts w:hint="eastAsia" w:ascii="宋体" w:hAnsi="宋体" w:eastAsia="宋体" w:cs="宋体"/>
          <w:spacing w:val="6"/>
          <w:sz w:val="24"/>
          <w:szCs w:val="24"/>
          <w:highlight w:val="none"/>
          <w:u w:val="single"/>
        </w:rPr>
        <w:t xml:space="preserve">          </w:t>
      </w:r>
    </w:p>
    <w:p w14:paraId="0F992AD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系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eastAsia="zh-CN"/>
        </w:rPr>
        <w:t>投标人</w:t>
      </w:r>
      <w:r>
        <w:rPr>
          <w:rFonts w:hint="eastAsia" w:ascii="宋体" w:hAnsi="宋体" w:eastAsia="宋体" w:cs="宋体"/>
          <w:spacing w:val="6"/>
          <w:sz w:val="24"/>
          <w:szCs w:val="24"/>
          <w:highlight w:val="none"/>
          <w:u w:val="single"/>
        </w:rPr>
        <w:t xml:space="preserve">名称）          </w:t>
      </w:r>
      <w:r>
        <w:rPr>
          <w:rFonts w:hint="eastAsia" w:ascii="宋体" w:hAnsi="宋体" w:eastAsia="宋体" w:cs="宋体"/>
          <w:spacing w:val="6"/>
          <w:sz w:val="24"/>
          <w:szCs w:val="24"/>
          <w:highlight w:val="none"/>
        </w:rPr>
        <w:t xml:space="preserve">的法定代表人（负责人）。 </w:t>
      </w:r>
    </w:p>
    <w:p w14:paraId="03A19253">
      <w:pPr>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特此证明。   </w:t>
      </w:r>
    </w:p>
    <w:p w14:paraId="28CD868D">
      <w:pPr>
        <w:snapToGrid w:val="0"/>
        <w:spacing w:line="360" w:lineRule="auto"/>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highlight w:val="none"/>
          <w:lang w:val="en-US" w:eastAsia="zh-CN"/>
        </w:rPr>
        <w:t xml:space="preserve">                 </w:t>
      </w:r>
    </w:p>
    <w:p w14:paraId="57621B13">
      <w:pPr>
        <w:snapToGrid w:val="0"/>
        <w:spacing w:line="36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42687576">
      <w:pPr>
        <w:snapToGrid w:val="0"/>
        <w:spacing w:line="360" w:lineRule="auto"/>
        <w:ind w:left="5940" w:leftChars="200" w:right="-334" w:rightChars="-159" w:hanging="5520" w:hangingChars="2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7B93A223">
      <w:pPr>
        <w:snapToGrid w:val="0"/>
        <w:spacing w:line="360" w:lineRule="auto"/>
        <w:ind w:left="5940" w:leftChars="200" w:hanging="5520" w:hangingChars="2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732179CE">
      <w:pPr>
        <w:tabs>
          <w:tab w:val="left" w:pos="4490"/>
        </w:tabs>
        <w:snapToGrid w:val="0"/>
        <w:spacing w:line="360" w:lineRule="auto"/>
        <w:ind w:firstLine="3600" w:firstLineChars="1500"/>
        <w:rPr>
          <w:rFonts w:hint="eastAsia" w:ascii="宋体" w:hAnsi="宋体" w:eastAsia="宋体" w:cs="宋体"/>
          <w:sz w:val="24"/>
          <w:szCs w:val="24"/>
          <w:highlight w:val="none"/>
        </w:rPr>
      </w:pPr>
    </w:p>
    <w:p w14:paraId="3E40DCF2">
      <w:pPr>
        <w:spacing w:line="276"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附法定代表人有效的身份证正反两面影印件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706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3AED829F">
            <w:pPr>
              <w:spacing w:line="276" w:lineRule="auto"/>
              <w:rPr>
                <w:rFonts w:hint="eastAsia" w:ascii="宋体" w:hAnsi="宋体" w:eastAsia="宋体" w:cs="宋体"/>
                <w:b/>
                <w:sz w:val="24"/>
                <w:szCs w:val="24"/>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4E538E6F">
            <w:pPr>
              <w:spacing w:line="276" w:lineRule="auto"/>
              <w:rPr>
                <w:rFonts w:hint="eastAsia" w:ascii="宋体" w:hAnsi="宋体" w:eastAsia="宋体" w:cs="宋体"/>
                <w:b/>
                <w:sz w:val="24"/>
                <w:szCs w:val="24"/>
                <w:highlight w:val="none"/>
              </w:rPr>
            </w:pPr>
          </w:p>
        </w:tc>
      </w:tr>
    </w:tbl>
    <w:p w14:paraId="5EA63EF8">
      <w:pPr>
        <w:snapToGrid w:val="0"/>
        <w:spacing w:line="276" w:lineRule="auto"/>
        <w:ind w:left="482" w:hanging="482" w:hangingChars="20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r>
        <w:rPr>
          <w:rFonts w:hint="eastAsia" w:ascii="宋体" w:hAnsi="宋体" w:eastAsia="宋体" w:cs="宋体"/>
          <w:b/>
          <w:bCs w:val="0"/>
          <w:spacing w:val="20"/>
          <w:sz w:val="28"/>
          <w:szCs w:val="28"/>
          <w:highlight w:val="none"/>
          <w:lang w:val="en-US" w:eastAsia="zh-CN"/>
        </w:rPr>
        <w:t>二、</w:t>
      </w:r>
      <w:r>
        <w:rPr>
          <w:rFonts w:hint="eastAsia" w:ascii="宋体" w:hAnsi="宋体" w:eastAsia="宋体" w:cs="宋体"/>
          <w:b/>
          <w:spacing w:val="20"/>
          <w:sz w:val="28"/>
          <w:szCs w:val="28"/>
          <w:highlight w:val="none"/>
          <w:lang w:val="en-US" w:eastAsia="zh-CN"/>
        </w:rPr>
        <w:t>法定代表人（负责人）授权委托书</w:t>
      </w:r>
    </w:p>
    <w:p w14:paraId="7CFDB51D">
      <w:pPr>
        <w:snapToGrid w:val="0"/>
        <w:spacing w:line="276" w:lineRule="auto"/>
        <w:ind w:left="482" w:hanging="482" w:hanging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5F3A2DB9">
      <w:pPr>
        <w:snapToGrid w:val="0"/>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w:t>
      </w:r>
      <w:r>
        <w:rPr>
          <w:rFonts w:hint="eastAsia" w:ascii="宋体" w:hAnsi="宋体" w:eastAsia="宋体" w:cs="宋体"/>
          <w:b/>
          <w:sz w:val="24"/>
          <w:szCs w:val="24"/>
          <w:highlight w:val="none"/>
          <w:u w:val="single"/>
        </w:rPr>
        <w:t>：</w:t>
      </w:r>
      <w:r>
        <w:rPr>
          <w:rFonts w:hint="eastAsia" w:ascii="宋体" w:hAnsi="宋体" w:eastAsia="宋体" w:cs="宋体"/>
          <w:sz w:val="24"/>
          <w:szCs w:val="24"/>
          <w:highlight w:val="none"/>
          <w:u w:val="single"/>
          <w:lang w:val="en-US" w:eastAsia="zh-CN"/>
        </w:rPr>
        <w:t xml:space="preserve">        </w:t>
      </w:r>
    </w:p>
    <w:p w14:paraId="78E4F63F">
      <w:pPr>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本授权委托书声明：注册于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住址）的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（法定代表人姓名、职务）代表本公司授权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代表姓名、职务）为本公司的合法代理人，就贵方组织的</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项目编号：</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以本公司名义处理一切与之有关的事务。</w:t>
      </w:r>
    </w:p>
    <w:p w14:paraId="4D3E4A5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日生效，特此声明。</w:t>
      </w:r>
    </w:p>
    <w:p w14:paraId="382A235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9195B1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27EBF3E">
      <w:pPr>
        <w:snapToGrid w:val="0"/>
        <w:spacing w:line="36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13E6FAB6">
      <w:pPr>
        <w:snapToGrid w:val="0"/>
        <w:spacing w:line="360" w:lineRule="auto"/>
        <w:ind w:left="5940" w:leftChars="200" w:right="-334" w:rightChars="-159" w:hanging="5520" w:hangingChars="2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5F48B84F">
      <w:pPr>
        <w:snapToGrid w:val="0"/>
        <w:spacing w:line="360" w:lineRule="auto"/>
        <w:ind w:left="5940" w:leftChars="200" w:hanging="5520" w:hangingChars="2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115348C1">
      <w:pPr>
        <w:snapToGrid w:val="0"/>
        <w:spacing w:line="360" w:lineRule="auto"/>
        <w:ind w:left="5933" w:leftChars="1454" w:hanging="2880" w:hangingChars="1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199247A3">
      <w:pPr>
        <w:bidi w:val="0"/>
        <w:rPr>
          <w:rFonts w:hint="eastAsia" w:ascii="宋体" w:hAnsi="宋体" w:eastAsia="宋体" w:cs="宋体"/>
          <w:highlight w:val="none"/>
        </w:rPr>
      </w:pPr>
    </w:p>
    <w:p w14:paraId="4977F8D1">
      <w:pPr>
        <w:spacing w:line="276"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代表有效的身份证正反两面影印件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EE6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41F6A421">
            <w:pPr>
              <w:spacing w:line="276" w:lineRule="auto"/>
              <w:rPr>
                <w:rFonts w:hint="eastAsia" w:ascii="宋体" w:hAnsi="宋体" w:eastAsia="宋体" w:cs="宋体"/>
                <w:b/>
                <w:sz w:val="24"/>
                <w:szCs w:val="24"/>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3BB3E8EB">
            <w:pPr>
              <w:spacing w:line="276" w:lineRule="auto"/>
              <w:rPr>
                <w:rFonts w:hint="eastAsia" w:ascii="宋体" w:hAnsi="宋体" w:eastAsia="宋体" w:cs="宋体"/>
                <w:b/>
                <w:sz w:val="24"/>
                <w:szCs w:val="24"/>
                <w:highlight w:val="none"/>
              </w:rPr>
            </w:pPr>
          </w:p>
        </w:tc>
      </w:tr>
    </w:tbl>
    <w:p w14:paraId="383E80FD">
      <w:pPr>
        <w:spacing w:line="276" w:lineRule="auto"/>
        <w:jc w:val="center"/>
        <w:rPr>
          <w:rFonts w:hint="eastAsia" w:ascii="宋体" w:hAnsi="宋体" w:eastAsia="宋体" w:cs="宋体"/>
          <w:bCs/>
          <w:sz w:val="24"/>
          <w:highlight w:val="none"/>
        </w:rPr>
      </w:pPr>
      <w:r>
        <w:rPr>
          <w:rFonts w:hint="eastAsia" w:ascii="宋体" w:hAnsi="宋体" w:eastAsia="宋体" w:cs="宋体"/>
          <w:b/>
          <w:sz w:val="24"/>
          <w:szCs w:val="24"/>
          <w:highlight w:val="none"/>
        </w:rPr>
        <w:t>注：法定代表人（负责人）参加，</w:t>
      </w:r>
      <w:r>
        <w:rPr>
          <w:rFonts w:hint="eastAsia" w:ascii="宋体" w:hAnsi="宋体" w:eastAsia="宋体" w:cs="宋体"/>
          <w:b/>
          <w:sz w:val="24"/>
          <w:szCs w:val="24"/>
          <w:highlight w:val="none"/>
          <w:lang w:val="en-US" w:eastAsia="zh-CN"/>
        </w:rPr>
        <w:t>可</w:t>
      </w:r>
      <w:r>
        <w:rPr>
          <w:rFonts w:hint="eastAsia" w:ascii="宋体" w:hAnsi="宋体" w:eastAsia="宋体" w:cs="宋体"/>
          <w:b/>
          <w:sz w:val="24"/>
          <w:szCs w:val="24"/>
          <w:highlight w:val="none"/>
        </w:rPr>
        <w:t>不用此委托书。</w:t>
      </w:r>
      <w:r>
        <w:rPr>
          <w:rFonts w:hint="eastAsia" w:ascii="宋体" w:hAnsi="宋体" w:eastAsia="宋体" w:cs="宋体"/>
          <w:sz w:val="24"/>
          <w:highlight w:val="none"/>
        </w:rPr>
        <w:br w:type="page"/>
      </w:r>
      <w:r>
        <w:rPr>
          <w:rFonts w:hint="eastAsia" w:ascii="宋体" w:hAnsi="宋体" w:eastAsia="宋体" w:cs="宋体"/>
          <w:b/>
          <w:spacing w:val="20"/>
          <w:sz w:val="28"/>
          <w:szCs w:val="28"/>
          <w:highlight w:val="none"/>
          <w:lang w:val="en-US" w:eastAsia="zh-CN"/>
        </w:rPr>
        <w:t>三、投 标 函</w:t>
      </w:r>
    </w:p>
    <w:p w14:paraId="6AB2148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w:t>
      </w:r>
      <w:r>
        <w:rPr>
          <w:rFonts w:hint="eastAsia" w:ascii="宋体" w:hAnsi="宋体" w:eastAsia="宋体" w:cs="宋体"/>
          <w:b/>
          <w:sz w:val="24"/>
          <w:szCs w:val="24"/>
          <w:highlight w:val="none"/>
          <w:u w:val="single"/>
        </w:rPr>
        <w:t>：</w:t>
      </w:r>
      <w:r>
        <w:rPr>
          <w:rFonts w:hint="eastAsia" w:ascii="宋体" w:hAnsi="宋体" w:eastAsia="宋体" w:cs="宋体"/>
          <w:sz w:val="24"/>
          <w:szCs w:val="24"/>
          <w:highlight w:val="none"/>
          <w:u w:val="single"/>
          <w:lang w:val="en-US" w:eastAsia="zh-CN"/>
        </w:rPr>
        <w:t xml:space="preserve">          </w:t>
      </w:r>
    </w:p>
    <w:p w14:paraId="0D50381E">
      <w:pPr>
        <w:pStyle w:val="16"/>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eastAsia="zh-CN"/>
        </w:rPr>
        <w:t>投标人</w:t>
      </w:r>
      <w:r>
        <w:rPr>
          <w:rFonts w:hint="eastAsia" w:ascii="宋体" w:hAnsi="宋体" w:eastAsia="宋体" w:cs="宋体"/>
          <w:kern w:val="2"/>
          <w:sz w:val="24"/>
          <w:szCs w:val="24"/>
          <w:highlight w:val="none"/>
        </w:rPr>
        <w:t>全称)授权</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lang w:eastAsia="zh-CN"/>
        </w:rPr>
        <w:t>投标人</w:t>
      </w:r>
      <w:r>
        <w:rPr>
          <w:rFonts w:hint="eastAsia" w:ascii="宋体" w:hAnsi="宋体" w:eastAsia="宋体" w:cs="宋体"/>
          <w:kern w:val="2"/>
          <w:sz w:val="24"/>
          <w:szCs w:val="24"/>
          <w:highlight w:val="none"/>
          <w:u w:val="single"/>
        </w:rPr>
        <w:t xml:space="preserve">代表姓名)     </w:t>
      </w:r>
      <w:r>
        <w:rPr>
          <w:rFonts w:hint="eastAsia" w:ascii="宋体" w:hAnsi="宋体" w:eastAsia="宋体" w:cs="宋体"/>
          <w:kern w:val="2"/>
          <w:sz w:val="24"/>
          <w:szCs w:val="24"/>
          <w:highlight w:val="none"/>
        </w:rPr>
        <w:t>(职务、职称)为我方代表，参加贵方组织的</w:t>
      </w:r>
      <w:r>
        <w:rPr>
          <w:rFonts w:hint="eastAsia" w:ascii="宋体" w:hAnsi="宋体" w:eastAsia="宋体" w:cs="宋体"/>
          <w:kern w:val="2"/>
          <w:sz w:val="24"/>
          <w:szCs w:val="24"/>
          <w:highlight w:val="none"/>
          <w:u w:val="single"/>
        </w:rPr>
        <w:t xml:space="preserve">        (项目名称、项目编号)      </w:t>
      </w:r>
      <w:r>
        <w:rPr>
          <w:rFonts w:hint="eastAsia" w:ascii="宋体" w:hAnsi="宋体" w:eastAsia="宋体" w:cs="宋体"/>
          <w:kern w:val="2"/>
          <w:sz w:val="24"/>
          <w:szCs w:val="24"/>
          <w:highlight w:val="none"/>
        </w:rPr>
        <w:t>招标的有关活动，并对此项目进行投标。为此：</w:t>
      </w:r>
    </w:p>
    <w:p w14:paraId="6D83F9B3">
      <w:pPr>
        <w:pStyle w:val="16"/>
        <w:tabs>
          <w:tab w:val="left" w:pos="1711"/>
        </w:tabs>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1、我方已仔细研究了本项目招标文件的全部内容，愿意</w:t>
      </w:r>
      <w:r>
        <w:rPr>
          <w:rFonts w:hint="eastAsia" w:eastAsia="宋体" w:cs="宋体"/>
          <w:sz w:val="24"/>
          <w:szCs w:val="24"/>
          <w:highlight w:val="none"/>
          <w:lang w:val="en-US" w:eastAsia="zh-CN"/>
        </w:rPr>
        <w:t>投标</w:t>
      </w:r>
      <w:r>
        <w:rPr>
          <w:rFonts w:hint="eastAsia" w:ascii="宋体" w:hAnsi="宋体" w:eastAsia="宋体" w:cs="宋体"/>
          <w:sz w:val="24"/>
          <w:szCs w:val="24"/>
          <w:highlight w:val="none"/>
        </w:rPr>
        <w:t>报价，按照招标文件要求及合同约定完成项目。</w:t>
      </w:r>
    </w:p>
    <w:p w14:paraId="123C8BF6">
      <w:pPr>
        <w:pStyle w:val="16"/>
        <w:tabs>
          <w:tab w:val="left" w:pos="1711"/>
        </w:tabs>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2、我方同意在本项目招标文件中规定的投标有效期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日历天内（自</w:t>
      </w:r>
      <w:r>
        <w:rPr>
          <w:rFonts w:hint="eastAsia" w:ascii="宋体" w:hAnsi="宋体" w:eastAsia="宋体" w:cs="宋体"/>
          <w:sz w:val="24"/>
          <w:szCs w:val="24"/>
          <w:highlight w:val="none"/>
          <w:lang w:val="en-US" w:eastAsia="zh-CN"/>
        </w:rPr>
        <w:t>递</w:t>
      </w:r>
      <w:r>
        <w:rPr>
          <w:rFonts w:hint="eastAsia" w:ascii="宋体" w:hAnsi="宋体" w:eastAsia="宋体" w:cs="宋体"/>
          <w:sz w:val="24"/>
          <w:szCs w:val="24"/>
          <w:highlight w:val="none"/>
        </w:rPr>
        <w:t>交投标文件的截止之日起算）遵守本投标文件中的承诺且在此期限期满之前均具有约束力。如果中标，投标有效期延长至合同履约完毕。</w:t>
      </w:r>
    </w:p>
    <w:p w14:paraId="7D297716">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3、我方承诺已经具备《中华人民共和国政府采购法》中规定的参加政府采购活动的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应当具备的全部条件和本招标文件规定的特定资质要求。</w:t>
      </w:r>
    </w:p>
    <w:p w14:paraId="53482749">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4、提供投标须知规定的全部投标文件。</w:t>
      </w:r>
    </w:p>
    <w:p w14:paraId="0B980C5C">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5、按招标文件要求提供和交付的货物的投标报价详见开标报价一览表。</w:t>
      </w:r>
    </w:p>
    <w:p w14:paraId="2E8A4D97">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6、我方承诺：完全理解投标报价超过招标文件公布的预算金额或最高限价时，导致投标无效。</w:t>
      </w:r>
    </w:p>
    <w:p w14:paraId="5CD04A04">
      <w:pPr>
        <w:pStyle w:val="16"/>
        <w:tabs>
          <w:tab w:val="left" w:pos="1680"/>
        </w:tabs>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7、保证忠实地执行双方所签订的合同，并承担合同规定的责任和义务。</w:t>
      </w:r>
    </w:p>
    <w:p w14:paraId="65417992">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8、承诺完全满足和响应招标文件中的各项商务和技术要求。</w:t>
      </w:r>
    </w:p>
    <w:p w14:paraId="20AF1CDB">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9、保证遵守招标文件的所有规定且无任何异议。</w:t>
      </w:r>
    </w:p>
    <w:p w14:paraId="1E621BA6">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10、保证在投标截止时间前，对所递交的投标文件进行补充、修改或者撤回时，我方会以书面形式通知采购代理机构，否则可视为无效。</w:t>
      </w:r>
    </w:p>
    <w:p w14:paraId="4797921D">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11、对贵方在本次招标公告刊登的媒体上发布的公告或与本项目有关的通知，我方会及时查看获取。若因线路故障等其他原因导致通知延迟获取或无法获取，责任由我方自负。</w:t>
      </w:r>
    </w:p>
    <w:p w14:paraId="4104A55F">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12、如果在开标后规定的投标有效期内撤回投标，我方将承担相应的法律责任。</w:t>
      </w:r>
    </w:p>
    <w:p w14:paraId="151CB5B8">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13、我方完全理解贵方不一定接受最低价的投标或收到的任何投标。</w:t>
      </w:r>
    </w:p>
    <w:p w14:paraId="2541C066">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14、我方愿意向贵方提供任何与本项投标有关的数据、情况和技术资料。若贵方需要，我方愿意提供我方做出的一切承诺的证明材料。</w:t>
      </w:r>
    </w:p>
    <w:p w14:paraId="0AB1160F">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15、我方已详细审核全部投标文件，包括投标文件修改书（如有的话）、参考资料及有关附件，确认无误。</w:t>
      </w:r>
    </w:p>
    <w:p w14:paraId="5CF2B3FC">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16、我方承诺：</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若需追加采购本项目招标文件所列货物及相关服务的，在不改变合同其他实质性条款的前提下，按相同或更优惠的折扣率保证供货。</w:t>
      </w:r>
    </w:p>
    <w:p w14:paraId="0ED05FF7">
      <w:pPr>
        <w:pStyle w:val="16"/>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17、我方承诺接受招标文件中合同全部条款且无任何异议。</w:t>
      </w:r>
    </w:p>
    <w:p w14:paraId="54712497">
      <w:pPr>
        <w:snapToGrid w:val="0"/>
        <w:spacing w:line="480" w:lineRule="exact"/>
        <w:ind w:firstLine="480" w:firstLineChars="200"/>
        <w:rPr>
          <w:rFonts w:hint="eastAsia" w:ascii="宋体" w:hAnsi="宋体" w:eastAsia="宋体" w:cs="宋体"/>
          <w:sz w:val="24"/>
          <w:szCs w:val="24"/>
          <w:highlight w:val="none"/>
        </w:rPr>
      </w:pPr>
    </w:p>
    <w:p w14:paraId="79EC348C">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所有有关本次投标的一切往来联系方式为：</w:t>
      </w:r>
    </w:p>
    <w:p w14:paraId="7AE66B15">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rPr>
        <w:tab/>
      </w:r>
    </w:p>
    <w:p w14:paraId="1B8804BB">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传真：</w:t>
      </w:r>
    </w:p>
    <w:p w14:paraId="2FE0BD2C">
      <w:pPr>
        <w:tabs>
          <w:tab w:val="left" w:pos="48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代表姓名：</w:t>
      </w:r>
    </w:p>
    <w:p w14:paraId="73BB5C2C">
      <w:pPr>
        <w:tabs>
          <w:tab w:val="left" w:pos="48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代表联系电话：</w:t>
      </w:r>
    </w:p>
    <w:p w14:paraId="46DCBE27">
      <w:pPr>
        <w:numPr>
          <w:ilvl w:val="0"/>
          <w:numId w:val="2"/>
        </w:numPr>
        <w:tabs>
          <w:tab w:val="left" w:pos="48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mail：</w:t>
      </w:r>
    </w:p>
    <w:p w14:paraId="7CE5A458">
      <w:pPr>
        <w:pStyle w:val="11"/>
        <w:rPr>
          <w:rFonts w:hint="eastAsia" w:ascii="宋体" w:hAnsi="宋体" w:eastAsia="宋体" w:cs="宋体"/>
          <w:sz w:val="24"/>
          <w:szCs w:val="24"/>
          <w:highlight w:val="none"/>
        </w:rPr>
      </w:pPr>
    </w:p>
    <w:p w14:paraId="457EF5FB">
      <w:pPr>
        <w:pStyle w:val="11"/>
        <w:rPr>
          <w:rFonts w:hint="eastAsia" w:ascii="宋体" w:hAnsi="宋体" w:eastAsia="宋体" w:cs="宋体"/>
          <w:sz w:val="24"/>
          <w:szCs w:val="24"/>
          <w:highlight w:val="none"/>
        </w:rPr>
      </w:pPr>
    </w:p>
    <w:p w14:paraId="6EDA7AA3">
      <w:pPr>
        <w:snapToGrid w:val="0"/>
        <w:spacing w:line="360" w:lineRule="auto"/>
        <w:ind w:firstLine="1920" w:firstLineChars="8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22EBA58E">
      <w:pPr>
        <w:spacing w:line="360" w:lineRule="auto"/>
        <w:ind w:left="1470" w:leftChars="700"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1C0B9945">
      <w:pPr>
        <w:bidi w:val="0"/>
        <w:spacing w:line="360" w:lineRule="auto"/>
        <w:ind w:firstLine="1920" w:firstLineChars="8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0044AA89">
      <w:pPr>
        <w:snapToGri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sz w:val="28"/>
          <w:szCs w:val="28"/>
          <w:highlight w:val="none"/>
          <w:lang w:val="en-US" w:eastAsia="zh-CN"/>
        </w:rPr>
        <w:t>四、投标保证金凭证</w:t>
      </w:r>
    </w:p>
    <w:p w14:paraId="23FEDBDF">
      <w:pPr>
        <w:keepNext w:val="0"/>
        <w:keepLines w:val="0"/>
        <w:pageBreakBefore w:val="0"/>
        <w:tabs>
          <w:tab w:val="left" w:pos="5760"/>
        </w:tabs>
        <w:kinsoku/>
        <w:wordWrap/>
        <w:overflowPunct/>
        <w:topLinePunct w:val="0"/>
        <w:autoSpaceDE/>
        <w:autoSpaceDN/>
        <w:bidi w:val="0"/>
        <w:adjustRightInd w:val="0"/>
        <w:snapToGrid w:val="0"/>
        <w:spacing w:line="360" w:lineRule="auto"/>
        <w:ind w:right="0" w:rightChars="0"/>
        <w:jc w:val="center"/>
        <w:rPr>
          <w:rFonts w:hint="eastAsia" w:ascii="宋体" w:hAnsi="宋体" w:eastAsia="宋体" w:cs="宋体"/>
          <w:color w:val="auto"/>
          <w:kern w:val="0"/>
          <w:sz w:val="28"/>
          <w:szCs w:val="28"/>
          <w:lang w:val="en-US" w:eastAsia="zh-CN"/>
        </w:rPr>
      </w:pPr>
    </w:p>
    <w:p w14:paraId="1BCD4EC3">
      <w:pPr>
        <w:bidi w:val="0"/>
        <w:spacing w:line="360" w:lineRule="auto"/>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w:t>
      </w:r>
      <w:r>
        <w:rPr>
          <w:rFonts w:hint="eastAsia" w:ascii="宋体" w:hAnsi="宋体" w:eastAsia="宋体" w:cs="宋体"/>
          <w:color w:val="auto"/>
          <w:kern w:val="0"/>
          <w:sz w:val="24"/>
          <w:szCs w:val="24"/>
          <w:lang w:val="en-US" w:eastAsia="zh-CN"/>
        </w:rPr>
        <w:t>投标</w:t>
      </w:r>
      <w:r>
        <w:rPr>
          <w:rFonts w:hint="eastAsia" w:ascii="宋体" w:hAnsi="宋体" w:eastAsia="宋体" w:cs="宋体"/>
          <w:color w:val="auto"/>
          <w:kern w:val="0"/>
          <w:sz w:val="24"/>
          <w:szCs w:val="24"/>
        </w:rPr>
        <w:t>保证金缴纳证明</w:t>
      </w:r>
    </w:p>
    <w:p w14:paraId="7F21C27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sz w:val="28"/>
          <w:szCs w:val="28"/>
          <w:highlight w:val="none"/>
          <w:lang w:val="en-US" w:eastAsia="zh-CN"/>
        </w:rPr>
      </w:pPr>
    </w:p>
    <w:p w14:paraId="5196FEB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highlight w:val="none"/>
          <w:lang w:val="en-US" w:eastAsia="zh-CN"/>
        </w:rPr>
      </w:pPr>
      <w:r>
        <w:rPr>
          <w:rFonts w:hint="eastAsia" w:ascii="宋体" w:hAnsi="宋体" w:eastAsia="宋体" w:cs="宋体"/>
          <w:b/>
          <w:sz w:val="28"/>
          <w:szCs w:val="28"/>
          <w:highlight w:val="none"/>
          <w:lang w:val="en-US" w:eastAsia="zh-CN"/>
        </w:rPr>
        <w:br w:type="page"/>
      </w:r>
      <w:r>
        <w:rPr>
          <w:rFonts w:hint="eastAsia" w:ascii="宋体" w:hAnsi="宋体" w:eastAsia="宋体" w:cs="宋体"/>
          <w:b/>
          <w:sz w:val="28"/>
          <w:szCs w:val="28"/>
          <w:highlight w:val="none"/>
          <w:lang w:val="en-US" w:eastAsia="zh-CN"/>
        </w:rPr>
        <w:t>五、合同业绩案例及相关证明材料</w:t>
      </w:r>
    </w:p>
    <w:p w14:paraId="77BA3E09">
      <w:pPr>
        <w:tabs>
          <w:tab w:val="left" w:pos="1680"/>
        </w:tabs>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类似合同</w:t>
      </w:r>
      <w:r>
        <w:rPr>
          <w:rFonts w:hint="eastAsia" w:ascii="宋体" w:hAnsi="宋体" w:eastAsia="宋体" w:cs="宋体"/>
          <w:b/>
          <w:sz w:val="24"/>
          <w:szCs w:val="24"/>
          <w:highlight w:val="none"/>
          <w:lang w:val="en-US" w:eastAsia="zh-CN"/>
        </w:rPr>
        <w:t>业绩</w:t>
      </w:r>
      <w:r>
        <w:rPr>
          <w:rFonts w:hint="eastAsia" w:ascii="宋体" w:hAnsi="宋体" w:eastAsia="宋体" w:cs="宋体"/>
          <w:b/>
          <w:sz w:val="24"/>
          <w:szCs w:val="24"/>
          <w:highlight w:val="none"/>
        </w:rPr>
        <w:t>案例情况一览表</w:t>
      </w:r>
    </w:p>
    <w:tbl>
      <w:tblPr>
        <w:tblStyle w:val="18"/>
        <w:tblW w:w="52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1"/>
        <w:gridCol w:w="2505"/>
        <w:gridCol w:w="2177"/>
        <w:gridCol w:w="1916"/>
        <w:gridCol w:w="1081"/>
        <w:gridCol w:w="966"/>
      </w:tblGrid>
      <w:tr w14:paraId="1A0F7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76" w:hRule="atLeast"/>
          <w:jc w:val="center"/>
        </w:trPr>
        <w:tc>
          <w:tcPr>
            <w:tcW w:w="335" w:type="pct"/>
            <w:noWrap w:val="0"/>
            <w:vAlign w:val="center"/>
          </w:tcPr>
          <w:p w14:paraId="0CECEFF1">
            <w:pPr>
              <w:keepNext/>
              <w:overflowPunct w:val="0"/>
              <w:autoSpaceDE w:val="0"/>
              <w:autoSpaceDN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351" w:type="pct"/>
            <w:noWrap w:val="0"/>
            <w:vAlign w:val="center"/>
          </w:tcPr>
          <w:p w14:paraId="6342B2D7">
            <w:pPr>
              <w:keepNext/>
              <w:overflowPunct w:val="0"/>
              <w:autoSpaceDE w:val="0"/>
              <w:autoSpaceDN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174" w:type="pct"/>
            <w:noWrap w:val="0"/>
            <w:vAlign w:val="center"/>
          </w:tcPr>
          <w:p w14:paraId="7C991D38">
            <w:pPr>
              <w:keepNext/>
              <w:overflowPunct w:val="0"/>
              <w:autoSpaceDE w:val="0"/>
              <w:autoSpaceDN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合同类型或内容</w:t>
            </w:r>
          </w:p>
        </w:tc>
        <w:tc>
          <w:tcPr>
            <w:tcW w:w="1033" w:type="pct"/>
            <w:tcBorders>
              <w:right w:val="single" w:color="auto" w:sz="4" w:space="0"/>
            </w:tcBorders>
            <w:noWrap w:val="0"/>
            <w:vAlign w:val="center"/>
          </w:tcPr>
          <w:p w14:paraId="03B39732">
            <w:pPr>
              <w:keepNext/>
              <w:overflowPunct w:val="0"/>
              <w:autoSpaceDE w:val="0"/>
              <w:autoSpaceDN w:val="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招标人</w:t>
            </w:r>
          </w:p>
        </w:tc>
        <w:tc>
          <w:tcPr>
            <w:tcW w:w="583" w:type="pct"/>
            <w:noWrap w:val="0"/>
            <w:vAlign w:val="center"/>
          </w:tcPr>
          <w:p w14:paraId="545C34DF">
            <w:pPr>
              <w:keepNext/>
              <w:overflowPunct w:val="0"/>
              <w:autoSpaceDE w:val="0"/>
              <w:autoSpaceDN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签订日期</w:t>
            </w:r>
          </w:p>
        </w:tc>
        <w:tc>
          <w:tcPr>
            <w:tcW w:w="521" w:type="pct"/>
            <w:tcBorders>
              <w:left w:val="single" w:color="auto" w:sz="4" w:space="0"/>
            </w:tcBorders>
            <w:noWrap w:val="0"/>
            <w:vAlign w:val="center"/>
          </w:tcPr>
          <w:p w14:paraId="67A75180">
            <w:pPr>
              <w:keepNext/>
              <w:overflowPunct w:val="0"/>
              <w:autoSpaceDE w:val="0"/>
              <w:autoSpaceDN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653AD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50869063">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5549AEBB">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46F113F8">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570CA86F">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0CB0ABD3">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79CDBB81">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0ED57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0B5A6D0D">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5D67C34F">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142C155A">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1D37E459">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3BD07F13">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338B860D">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6C5DA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33C21393">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0B992661">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4762BF7E">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306F4201">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114B1D61">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3F99EC87">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0B576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6FCF4571">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3A074635">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75CA0D6D">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62DA7392">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60D19D41">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3F77342A">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201C8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2609B4DD">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539B26BA">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660AA087">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7C6B6D15">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52A3650F">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55F1749F">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183BE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0AD3E175">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26128BCA">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4D6D82B8">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1E51AADE">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0718959D">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07E70C21">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40FF9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169C3BF0">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6A719A78">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5E0FF819">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794E0B11">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28F74BC2">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27FD4E3A">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0B594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215BF8B4">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78979FA0">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7B90C05F">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28D01290">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3899EF5D">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7EB63159">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0C580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6638012F">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490227F8">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076A294F">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146496A0">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4886582D">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39206F0A">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40C1F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44ADF341">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5D5E65E9">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37A60080">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166F53F1">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31239BBE">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030500F1">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474C6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52555F03">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039C893E">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59C3CB30">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030DE1BB">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1BB4FC10">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32CC8404">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1B198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13B83DEE">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7E01D0B0">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0101893D">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53C89A71">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10E26CAA">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1EC31D29">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3411F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1E19F2EF">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6DADE43E">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00219B97">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668EB2CA">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4576E8C9">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3541F731">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132A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0" w:hRule="atLeast"/>
          <w:jc w:val="center"/>
        </w:trPr>
        <w:tc>
          <w:tcPr>
            <w:tcW w:w="335" w:type="pct"/>
            <w:noWrap w:val="0"/>
            <w:vAlign w:val="center"/>
          </w:tcPr>
          <w:p w14:paraId="6FB96CD9">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53F2E277">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0A7009B7">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44AFD75B">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34B3256F">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177EEF16">
            <w:pPr>
              <w:keepNext/>
              <w:overflowPunct w:val="0"/>
              <w:autoSpaceDE w:val="0"/>
              <w:autoSpaceDN w:val="0"/>
              <w:ind w:firstLine="480" w:firstLineChars="200"/>
              <w:jc w:val="center"/>
              <w:rPr>
                <w:rFonts w:hint="eastAsia" w:ascii="宋体" w:hAnsi="宋体" w:eastAsia="宋体" w:cs="宋体"/>
                <w:sz w:val="24"/>
                <w:szCs w:val="24"/>
                <w:highlight w:val="none"/>
              </w:rPr>
            </w:pPr>
          </w:p>
        </w:tc>
      </w:tr>
      <w:tr w14:paraId="20ABF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1" w:hRule="atLeast"/>
          <w:jc w:val="center"/>
        </w:trPr>
        <w:tc>
          <w:tcPr>
            <w:tcW w:w="335" w:type="pct"/>
            <w:noWrap w:val="0"/>
            <w:vAlign w:val="center"/>
          </w:tcPr>
          <w:p w14:paraId="655FDBBD">
            <w:pPr>
              <w:keepNext/>
              <w:overflowPunct w:val="0"/>
              <w:autoSpaceDE w:val="0"/>
              <w:autoSpaceDN w:val="0"/>
              <w:jc w:val="center"/>
              <w:rPr>
                <w:rFonts w:hint="eastAsia" w:ascii="宋体" w:hAnsi="宋体" w:eastAsia="宋体" w:cs="宋体"/>
                <w:sz w:val="24"/>
                <w:szCs w:val="24"/>
                <w:highlight w:val="none"/>
              </w:rPr>
            </w:pPr>
          </w:p>
        </w:tc>
        <w:tc>
          <w:tcPr>
            <w:tcW w:w="1351" w:type="pct"/>
            <w:noWrap w:val="0"/>
            <w:vAlign w:val="center"/>
          </w:tcPr>
          <w:p w14:paraId="43E7ACA6">
            <w:pPr>
              <w:keepNext/>
              <w:overflowPunct w:val="0"/>
              <w:autoSpaceDE w:val="0"/>
              <w:autoSpaceDN w:val="0"/>
              <w:jc w:val="center"/>
              <w:rPr>
                <w:rFonts w:hint="eastAsia" w:ascii="宋体" w:hAnsi="宋体" w:eastAsia="宋体" w:cs="宋体"/>
                <w:sz w:val="24"/>
                <w:szCs w:val="24"/>
                <w:highlight w:val="none"/>
              </w:rPr>
            </w:pPr>
          </w:p>
        </w:tc>
        <w:tc>
          <w:tcPr>
            <w:tcW w:w="1174" w:type="pct"/>
            <w:noWrap w:val="0"/>
            <w:vAlign w:val="center"/>
          </w:tcPr>
          <w:p w14:paraId="077D0B6A">
            <w:pPr>
              <w:keepNext/>
              <w:overflowPunct w:val="0"/>
              <w:autoSpaceDE w:val="0"/>
              <w:autoSpaceDN w:val="0"/>
              <w:jc w:val="center"/>
              <w:rPr>
                <w:rFonts w:hint="eastAsia" w:ascii="宋体" w:hAnsi="宋体" w:eastAsia="宋体" w:cs="宋体"/>
                <w:sz w:val="24"/>
                <w:szCs w:val="24"/>
                <w:highlight w:val="none"/>
              </w:rPr>
            </w:pPr>
          </w:p>
        </w:tc>
        <w:tc>
          <w:tcPr>
            <w:tcW w:w="1033" w:type="pct"/>
            <w:tcBorders>
              <w:right w:val="single" w:color="auto" w:sz="4" w:space="0"/>
            </w:tcBorders>
            <w:noWrap w:val="0"/>
            <w:vAlign w:val="center"/>
          </w:tcPr>
          <w:p w14:paraId="42EAB146">
            <w:pPr>
              <w:keepNext/>
              <w:overflowPunct w:val="0"/>
              <w:autoSpaceDE w:val="0"/>
              <w:autoSpaceDN w:val="0"/>
              <w:jc w:val="center"/>
              <w:rPr>
                <w:rFonts w:hint="eastAsia" w:ascii="宋体" w:hAnsi="宋体" w:eastAsia="宋体" w:cs="宋体"/>
                <w:sz w:val="24"/>
                <w:szCs w:val="24"/>
                <w:highlight w:val="none"/>
              </w:rPr>
            </w:pPr>
          </w:p>
        </w:tc>
        <w:tc>
          <w:tcPr>
            <w:tcW w:w="583" w:type="pct"/>
            <w:noWrap w:val="0"/>
            <w:vAlign w:val="center"/>
          </w:tcPr>
          <w:p w14:paraId="59D871F2">
            <w:pPr>
              <w:keepNext/>
              <w:overflowPunct w:val="0"/>
              <w:autoSpaceDE w:val="0"/>
              <w:autoSpaceDN w:val="0"/>
              <w:ind w:firstLine="480" w:firstLineChars="200"/>
              <w:jc w:val="center"/>
              <w:rPr>
                <w:rFonts w:hint="eastAsia" w:ascii="宋体" w:hAnsi="宋体" w:eastAsia="宋体" w:cs="宋体"/>
                <w:sz w:val="24"/>
                <w:szCs w:val="24"/>
                <w:highlight w:val="none"/>
              </w:rPr>
            </w:pPr>
          </w:p>
        </w:tc>
        <w:tc>
          <w:tcPr>
            <w:tcW w:w="521" w:type="pct"/>
            <w:tcBorders>
              <w:left w:val="single" w:color="auto" w:sz="4" w:space="0"/>
            </w:tcBorders>
            <w:noWrap w:val="0"/>
            <w:vAlign w:val="center"/>
          </w:tcPr>
          <w:p w14:paraId="4CE85C87">
            <w:pPr>
              <w:keepNext/>
              <w:overflowPunct w:val="0"/>
              <w:autoSpaceDE w:val="0"/>
              <w:autoSpaceDN w:val="0"/>
              <w:ind w:firstLine="480" w:firstLineChars="200"/>
              <w:jc w:val="center"/>
              <w:rPr>
                <w:rFonts w:hint="eastAsia" w:ascii="宋体" w:hAnsi="宋体" w:eastAsia="宋体" w:cs="宋体"/>
                <w:sz w:val="24"/>
                <w:szCs w:val="24"/>
                <w:highlight w:val="none"/>
              </w:rPr>
            </w:pPr>
          </w:p>
        </w:tc>
      </w:tr>
    </w:tbl>
    <w:p w14:paraId="0A7760EB">
      <w:pPr>
        <w:spacing w:line="44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659E6A4B">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类似</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业绩</w:t>
      </w:r>
      <w:r>
        <w:rPr>
          <w:rFonts w:hint="eastAsia" w:ascii="宋体" w:hAnsi="宋体" w:eastAsia="宋体" w:cs="宋体"/>
          <w:sz w:val="24"/>
          <w:szCs w:val="24"/>
          <w:highlight w:val="none"/>
        </w:rPr>
        <w:t>案例证明材料附后。</w:t>
      </w:r>
    </w:p>
    <w:p w14:paraId="0D2B1E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w:t>
      </w:r>
      <w:r>
        <w:rPr>
          <w:rFonts w:hint="eastAsia" w:ascii="宋体" w:hAnsi="宋体" w:eastAsia="宋体" w:cs="宋体"/>
          <w:sz w:val="24"/>
          <w:szCs w:val="24"/>
          <w:highlight w:val="none"/>
          <w:lang w:val="en-US" w:eastAsia="zh-CN"/>
        </w:rPr>
        <w:t>类似</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业绩</w:t>
      </w:r>
      <w:r>
        <w:rPr>
          <w:rFonts w:hint="eastAsia" w:ascii="宋体" w:hAnsi="宋体" w:eastAsia="宋体" w:cs="宋体"/>
          <w:sz w:val="24"/>
          <w:szCs w:val="24"/>
          <w:highlight w:val="none"/>
        </w:rPr>
        <w:t>案例，至少需提供与最终用户签订的</w:t>
      </w:r>
      <w:r>
        <w:rPr>
          <w:rFonts w:hint="eastAsia" w:ascii="宋体" w:hAnsi="宋体" w:eastAsia="宋体" w:cs="宋体"/>
          <w:sz w:val="24"/>
          <w:szCs w:val="24"/>
          <w:highlight w:val="none"/>
          <w:lang w:eastAsia="zh-CN"/>
        </w:rPr>
        <w:t>含</w:t>
      </w:r>
      <w:r>
        <w:rPr>
          <w:rFonts w:hint="eastAsia" w:ascii="宋体" w:hAnsi="宋体" w:eastAsia="宋体" w:cs="宋体"/>
          <w:sz w:val="24"/>
          <w:szCs w:val="24"/>
          <w:highlight w:val="none"/>
        </w:rPr>
        <w:t>合同首页、合同金额所在页、签字盖章页</w:t>
      </w:r>
      <w:r>
        <w:rPr>
          <w:rFonts w:hint="eastAsia" w:ascii="宋体" w:hAnsi="宋体" w:eastAsia="宋体" w:cs="宋体"/>
          <w:sz w:val="24"/>
          <w:szCs w:val="24"/>
          <w:highlight w:val="none"/>
          <w:lang w:eastAsia="zh-CN"/>
        </w:rPr>
        <w:t>的完整合同</w:t>
      </w:r>
      <w:r>
        <w:rPr>
          <w:rFonts w:hint="eastAsia" w:ascii="宋体" w:hAnsi="宋体" w:eastAsia="宋体" w:cs="宋体"/>
          <w:sz w:val="24"/>
          <w:szCs w:val="24"/>
          <w:highlight w:val="none"/>
        </w:rPr>
        <w:t>影印件。</w:t>
      </w:r>
      <w:r>
        <w:rPr>
          <w:rFonts w:hint="eastAsia" w:ascii="宋体" w:hAnsi="宋体" w:eastAsia="宋体" w:cs="宋体"/>
          <w:sz w:val="24"/>
          <w:szCs w:val="24"/>
          <w:highlight w:val="none"/>
          <w:lang w:eastAsia="zh-CN"/>
        </w:rPr>
        <w:t>（加盖公章）</w:t>
      </w:r>
    </w:p>
    <w:p w14:paraId="070403FE">
      <w:pPr>
        <w:numPr>
          <w:ilvl w:val="0"/>
          <w:numId w:val="0"/>
        </w:numPr>
        <w:spacing w:line="276" w:lineRule="auto"/>
        <w:ind w:leftChars="-150"/>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r>
        <w:rPr>
          <w:rFonts w:hint="eastAsia" w:ascii="宋体" w:hAnsi="宋体" w:eastAsia="宋体" w:cs="宋体"/>
          <w:b/>
          <w:sz w:val="28"/>
          <w:szCs w:val="28"/>
          <w:highlight w:val="none"/>
          <w:lang w:val="en-US" w:eastAsia="zh-CN"/>
        </w:rPr>
        <w:t>六、商务技术偏离表</w:t>
      </w:r>
    </w:p>
    <w:p w14:paraId="550C579A">
      <w:pPr>
        <w:wordWrap w:val="0"/>
        <w:topLinePunct/>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14:paraId="5ABE1B94">
      <w:pPr>
        <w:wordWrap w:val="0"/>
        <w:topLinePunct/>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u w:val="single"/>
        </w:rPr>
        <w:t xml:space="preserve">                                       </w:t>
      </w:r>
    </w:p>
    <w:tbl>
      <w:tblPr>
        <w:tblStyle w:val="18"/>
        <w:tblpPr w:leftFromText="180" w:rightFromText="180" w:vertAnchor="text" w:horzAnchor="page" w:tblpX="1474" w:tblpY="43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9"/>
        <w:gridCol w:w="1623"/>
        <w:gridCol w:w="2032"/>
        <w:gridCol w:w="2108"/>
        <w:gridCol w:w="1521"/>
        <w:gridCol w:w="1014"/>
      </w:tblGrid>
      <w:tr w14:paraId="72C5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779" w:type="dxa"/>
            <w:tcBorders>
              <w:top w:val="single" w:color="000000" w:sz="6" w:space="0"/>
              <w:left w:val="single" w:color="000000" w:sz="6" w:space="0"/>
              <w:bottom w:val="single" w:color="000000" w:sz="6" w:space="0"/>
              <w:right w:val="single" w:color="auto" w:sz="4" w:space="0"/>
            </w:tcBorders>
            <w:noWrap w:val="0"/>
            <w:vAlign w:val="center"/>
          </w:tcPr>
          <w:p w14:paraId="6B531BFB">
            <w:pPr>
              <w:wordWrap w:val="0"/>
              <w:topLinePunct/>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23" w:type="dxa"/>
            <w:tcBorders>
              <w:top w:val="single" w:color="000000" w:sz="6" w:space="0"/>
              <w:left w:val="single" w:color="auto" w:sz="4" w:space="0"/>
              <w:bottom w:val="single" w:color="000000" w:sz="6" w:space="0"/>
              <w:right w:val="single" w:color="000000" w:sz="6" w:space="0"/>
            </w:tcBorders>
            <w:noWrap w:val="0"/>
            <w:vAlign w:val="center"/>
          </w:tcPr>
          <w:p w14:paraId="16CF3321">
            <w:pPr>
              <w:wordWrap w:val="0"/>
              <w:topLinePunct/>
              <w:spacing w:line="48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项目</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0856872">
            <w:pPr>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734CA03F">
            <w:pPr>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投标文件响应</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5F16DA9C">
            <w:pPr>
              <w:wordWrap w:val="0"/>
              <w:topLinePunct/>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162C8D2F">
            <w:pPr>
              <w:wordWrap w:val="0"/>
              <w:topLinePunct/>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96B3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779" w:type="dxa"/>
            <w:tcBorders>
              <w:top w:val="single" w:color="000000" w:sz="6" w:space="0"/>
              <w:left w:val="single" w:color="000000" w:sz="6" w:space="0"/>
              <w:bottom w:val="single" w:color="000000" w:sz="6" w:space="0"/>
              <w:right w:val="single" w:color="auto" w:sz="4" w:space="0"/>
            </w:tcBorders>
            <w:noWrap w:val="0"/>
            <w:vAlign w:val="center"/>
          </w:tcPr>
          <w:p w14:paraId="5FDCDCF2">
            <w:pPr>
              <w:wordWrap w:val="0"/>
              <w:topLinePunct/>
              <w:spacing w:line="48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23" w:type="dxa"/>
            <w:tcBorders>
              <w:top w:val="single" w:color="000000" w:sz="6" w:space="0"/>
              <w:left w:val="single" w:color="auto" w:sz="4" w:space="0"/>
              <w:bottom w:val="single" w:color="000000" w:sz="6" w:space="0"/>
              <w:right w:val="single" w:color="000000" w:sz="6" w:space="0"/>
            </w:tcBorders>
            <w:noWrap w:val="0"/>
            <w:vAlign w:val="center"/>
          </w:tcPr>
          <w:p w14:paraId="7D80F941">
            <w:pPr>
              <w:wordWrap w:val="0"/>
              <w:topLinePunct/>
              <w:spacing w:line="480" w:lineRule="exact"/>
              <w:jc w:val="center"/>
              <w:rPr>
                <w:rFonts w:hint="eastAsia" w:ascii="宋体" w:hAnsi="宋体" w:eastAsia="宋体" w:cs="宋体"/>
                <w:sz w:val="21"/>
                <w:szCs w:val="21"/>
                <w:highlight w:val="none"/>
              </w:rPr>
            </w:pP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20FE5F72">
            <w:pPr>
              <w:wordWrap w:val="0"/>
              <w:topLinePunct/>
              <w:spacing w:line="480" w:lineRule="exact"/>
              <w:jc w:val="center"/>
              <w:rPr>
                <w:rFonts w:hint="eastAsia" w:ascii="宋体" w:hAnsi="宋体" w:eastAsia="宋体" w:cs="宋体"/>
                <w:sz w:val="21"/>
                <w:szCs w:val="21"/>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1D5DC8CF">
            <w:pPr>
              <w:wordWrap w:val="0"/>
              <w:topLinePunct/>
              <w:spacing w:line="480" w:lineRule="exact"/>
              <w:jc w:val="center"/>
              <w:rPr>
                <w:rFonts w:hint="eastAsia" w:ascii="宋体" w:hAnsi="宋体" w:eastAsia="宋体" w:cs="宋体"/>
                <w:sz w:val="21"/>
                <w:szCs w:val="21"/>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27B71DB6">
            <w:pPr>
              <w:wordWrap w:val="0"/>
              <w:topLinePunct/>
              <w:spacing w:line="480" w:lineRule="exact"/>
              <w:jc w:val="center"/>
              <w:rPr>
                <w:rFonts w:hint="eastAsia" w:ascii="宋体" w:hAnsi="宋体" w:eastAsia="宋体" w:cs="宋体"/>
                <w:sz w:val="21"/>
                <w:szCs w:val="21"/>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7AF93565">
            <w:pPr>
              <w:wordWrap w:val="0"/>
              <w:topLinePunct/>
              <w:spacing w:line="480" w:lineRule="exact"/>
              <w:jc w:val="center"/>
              <w:rPr>
                <w:rFonts w:hint="eastAsia" w:ascii="宋体" w:hAnsi="宋体" w:eastAsia="宋体" w:cs="宋体"/>
                <w:sz w:val="21"/>
                <w:szCs w:val="21"/>
                <w:highlight w:val="none"/>
              </w:rPr>
            </w:pPr>
          </w:p>
        </w:tc>
      </w:tr>
      <w:tr w14:paraId="550A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779" w:type="dxa"/>
            <w:tcBorders>
              <w:top w:val="single" w:color="000000" w:sz="6" w:space="0"/>
              <w:left w:val="single" w:color="000000" w:sz="6" w:space="0"/>
              <w:bottom w:val="single" w:color="000000" w:sz="6" w:space="0"/>
              <w:right w:val="single" w:color="auto" w:sz="4" w:space="0"/>
            </w:tcBorders>
            <w:noWrap w:val="0"/>
            <w:vAlign w:val="center"/>
          </w:tcPr>
          <w:p w14:paraId="033FFBFC">
            <w:pPr>
              <w:widowControl/>
              <w:snapToGrid w:val="0"/>
              <w:spacing w:line="4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1623" w:type="dxa"/>
            <w:tcBorders>
              <w:top w:val="single" w:color="000000" w:sz="6" w:space="0"/>
              <w:left w:val="single" w:color="auto" w:sz="4" w:space="0"/>
              <w:bottom w:val="single" w:color="000000" w:sz="6" w:space="0"/>
              <w:right w:val="single" w:color="000000" w:sz="6" w:space="0"/>
            </w:tcBorders>
            <w:noWrap w:val="0"/>
            <w:vAlign w:val="center"/>
          </w:tcPr>
          <w:p w14:paraId="146D8C14">
            <w:pPr>
              <w:widowControl/>
              <w:snapToGrid w:val="0"/>
              <w:spacing w:line="400" w:lineRule="exact"/>
              <w:jc w:val="center"/>
              <w:rPr>
                <w:rFonts w:hint="eastAsia" w:ascii="宋体" w:hAnsi="宋体" w:eastAsia="宋体" w:cs="宋体"/>
                <w:highlight w:val="none"/>
              </w:rPr>
            </w:pP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F013896">
            <w:pPr>
              <w:widowControl/>
              <w:snapToGrid w:val="0"/>
              <w:spacing w:line="400" w:lineRule="exact"/>
              <w:jc w:val="center"/>
              <w:rPr>
                <w:rFonts w:hint="eastAsia" w:ascii="宋体" w:hAnsi="宋体" w:eastAsia="宋体" w:cs="宋体"/>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2D287613">
            <w:pPr>
              <w:widowControl/>
              <w:snapToGrid w:val="0"/>
              <w:spacing w:line="400" w:lineRule="exact"/>
              <w:jc w:val="center"/>
              <w:rPr>
                <w:rFonts w:hint="eastAsia" w:ascii="宋体" w:hAnsi="宋体" w:eastAsia="宋体" w:cs="宋体"/>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651A9D2E">
            <w:pPr>
              <w:widowControl/>
              <w:snapToGrid w:val="0"/>
              <w:spacing w:line="400" w:lineRule="exact"/>
              <w:jc w:val="center"/>
              <w:rPr>
                <w:rFonts w:hint="eastAsia" w:ascii="宋体" w:hAnsi="宋体" w:eastAsia="宋体" w:cs="宋体"/>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01995C4A">
            <w:pPr>
              <w:widowControl/>
              <w:snapToGrid w:val="0"/>
              <w:spacing w:line="400" w:lineRule="exact"/>
              <w:jc w:val="center"/>
              <w:rPr>
                <w:rFonts w:hint="eastAsia" w:ascii="宋体" w:hAnsi="宋体" w:eastAsia="宋体" w:cs="宋体"/>
                <w:highlight w:val="none"/>
              </w:rPr>
            </w:pPr>
          </w:p>
        </w:tc>
      </w:tr>
      <w:tr w14:paraId="7C8C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779" w:type="dxa"/>
            <w:tcBorders>
              <w:top w:val="single" w:color="000000" w:sz="6" w:space="0"/>
              <w:left w:val="single" w:color="000000" w:sz="6" w:space="0"/>
              <w:bottom w:val="single" w:color="000000" w:sz="6" w:space="0"/>
              <w:right w:val="single" w:color="auto" w:sz="4" w:space="0"/>
            </w:tcBorders>
            <w:noWrap w:val="0"/>
            <w:vAlign w:val="center"/>
          </w:tcPr>
          <w:p w14:paraId="731FA7BF">
            <w:pPr>
              <w:widowControl/>
              <w:snapToGrid w:val="0"/>
              <w:spacing w:line="4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1623" w:type="dxa"/>
            <w:tcBorders>
              <w:top w:val="single" w:color="000000" w:sz="6" w:space="0"/>
              <w:left w:val="single" w:color="auto" w:sz="4" w:space="0"/>
              <w:bottom w:val="single" w:color="000000" w:sz="6" w:space="0"/>
              <w:right w:val="single" w:color="000000" w:sz="6" w:space="0"/>
            </w:tcBorders>
            <w:noWrap w:val="0"/>
            <w:vAlign w:val="center"/>
          </w:tcPr>
          <w:p w14:paraId="02F00D62">
            <w:pPr>
              <w:widowControl/>
              <w:snapToGrid w:val="0"/>
              <w:spacing w:line="400" w:lineRule="exact"/>
              <w:jc w:val="center"/>
              <w:rPr>
                <w:rFonts w:hint="eastAsia" w:ascii="宋体" w:hAnsi="宋体" w:eastAsia="宋体" w:cs="宋体"/>
                <w:highlight w:val="none"/>
              </w:rPr>
            </w:pP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1E35FE9C">
            <w:pPr>
              <w:widowControl/>
              <w:snapToGrid w:val="0"/>
              <w:spacing w:line="400" w:lineRule="exact"/>
              <w:jc w:val="center"/>
              <w:rPr>
                <w:rFonts w:hint="eastAsia" w:ascii="宋体" w:hAnsi="宋体" w:eastAsia="宋体" w:cs="宋体"/>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010CB978">
            <w:pPr>
              <w:widowControl/>
              <w:snapToGrid w:val="0"/>
              <w:spacing w:line="400" w:lineRule="exact"/>
              <w:jc w:val="center"/>
              <w:rPr>
                <w:rFonts w:hint="eastAsia" w:ascii="宋体" w:hAnsi="宋体" w:eastAsia="宋体" w:cs="宋体"/>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62BDFEBF">
            <w:pPr>
              <w:widowControl/>
              <w:snapToGrid w:val="0"/>
              <w:spacing w:line="400" w:lineRule="exact"/>
              <w:jc w:val="center"/>
              <w:rPr>
                <w:rFonts w:hint="eastAsia" w:ascii="宋体" w:hAnsi="宋体" w:eastAsia="宋体" w:cs="宋体"/>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0B21D817">
            <w:pPr>
              <w:widowControl/>
              <w:snapToGrid w:val="0"/>
              <w:spacing w:line="400" w:lineRule="exact"/>
              <w:jc w:val="center"/>
              <w:rPr>
                <w:rFonts w:hint="eastAsia" w:ascii="宋体" w:hAnsi="宋体" w:eastAsia="宋体" w:cs="宋体"/>
                <w:highlight w:val="none"/>
              </w:rPr>
            </w:pPr>
          </w:p>
        </w:tc>
      </w:tr>
      <w:tr w14:paraId="0D84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779" w:type="dxa"/>
            <w:tcBorders>
              <w:top w:val="single" w:color="000000" w:sz="6" w:space="0"/>
              <w:left w:val="single" w:color="000000" w:sz="6" w:space="0"/>
              <w:bottom w:val="single" w:color="000000" w:sz="6" w:space="0"/>
              <w:right w:val="single" w:color="auto" w:sz="4" w:space="0"/>
            </w:tcBorders>
            <w:noWrap w:val="0"/>
            <w:vAlign w:val="center"/>
          </w:tcPr>
          <w:p w14:paraId="6AD86162">
            <w:pPr>
              <w:widowControl/>
              <w:snapToGrid w:val="0"/>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c>
          <w:tcPr>
            <w:tcW w:w="1623" w:type="dxa"/>
            <w:tcBorders>
              <w:top w:val="single" w:color="000000" w:sz="6" w:space="0"/>
              <w:left w:val="single" w:color="auto" w:sz="4" w:space="0"/>
              <w:bottom w:val="single" w:color="000000" w:sz="6" w:space="0"/>
              <w:right w:val="single" w:color="000000" w:sz="6" w:space="0"/>
            </w:tcBorders>
            <w:noWrap w:val="0"/>
            <w:vAlign w:val="center"/>
          </w:tcPr>
          <w:p w14:paraId="0DE2A54A">
            <w:pPr>
              <w:widowControl/>
              <w:snapToGrid w:val="0"/>
              <w:spacing w:line="400" w:lineRule="exact"/>
              <w:jc w:val="center"/>
              <w:rPr>
                <w:rFonts w:hint="eastAsia" w:ascii="宋体" w:hAnsi="宋体" w:eastAsia="宋体" w:cs="宋体"/>
                <w:szCs w:val="21"/>
                <w:highlight w:val="none"/>
              </w:rPr>
            </w:pP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5782A5B">
            <w:pPr>
              <w:widowControl/>
              <w:snapToGrid w:val="0"/>
              <w:spacing w:line="400" w:lineRule="exact"/>
              <w:jc w:val="center"/>
              <w:rPr>
                <w:rFonts w:hint="eastAsia" w:ascii="宋体" w:hAnsi="宋体" w:eastAsia="宋体" w:cs="宋体"/>
                <w:szCs w:val="21"/>
                <w:highlight w:val="none"/>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136A9867">
            <w:pPr>
              <w:widowControl/>
              <w:snapToGrid w:val="0"/>
              <w:spacing w:line="400" w:lineRule="exact"/>
              <w:jc w:val="center"/>
              <w:rPr>
                <w:rFonts w:hint="eastAsia" w:ascii="宋体" w:hAnsi="宋体" w:eastAsia="宋体" w:cs="宋体"/>
                <w:szCs w:val="21"/>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6A94CEF1">
            <w:pPr>
              <w:widowControl/>
              <w:snapToGrid w:val="0"/>
              <w:spacing w:line="400" w:lineRule="exact"/>
              <w:jc w:val="center"/>
              <w:rPr>
                <w:rFonts w:hint="eastAsia" w:ascii="宋体" w:hAnsi="宋体" w:eastAsia="宋体" w:cs="宋体"/>
                <w:szCs w:val="21"/>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0746C18C">
            <w:pPr>
              <w:widowControl/>
              <w:snapToGrid w:val="0"/>
              <w:spacing w:line="400" w:lineRule="exact"/>
              <w:jc w:val="center"/>
              <w:rPr>
                <w:rFonts w:hint="eastAsia" w:ascii="宋体" w:hAnsi="宋体" w:eastAsia="宋体" w:cs="宋体"/>
                <w:szCs w:val="21"/>
                <w:highlight w:val="none"/>
              </w:rPr>
            </w:pPr>
          </w:p>
        </w:tc>
      </w:tr>
    </w:tbl>
    <w:p w14:paraId="3E075520">
      <w:pPr>
        <w:bidi w:val="0"/>
        <w:rPr>
          <w:rFonts w:hint="eastAsia" w:ascii="宋体" w:hAnsi="宋体" w:eastAsia="宋体" w:cs="宋体"/>
          <w:highlight w:val="none"/>
          <w:lang w:val="en-US" w:eastAsia="zh-CN"/>
        </w:rPr>
      </w:pPr>
    </w:p>
    <w:p w14:paraId="29D1E900">
      <w:pPr>
        <w:pStyle w:val="6"/>
        <w:rPr>
          <w:rFonts w:hint="eastAsia" w:ascii="宋体" w:hAnsi="宋体" w:eastAsia="宋体" w:cs="宋体"/>
          <w:highlight w:val="none"/>
          <w:lang w:val="en-US" w:eastAsia="zh-CN"/>
        </w:rPr>
      </w:pPr>
    </w:p>
    <w:p w14:paraId="4C534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备注：（1）对招标文件第四部分 商务、技术要求中内容逐条响应；</w:t>
      </w:r>
    </w:p>
    <w:p w14:paraId="79103E9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（2）投标人需要说明的其它问题</w:t>
      </w:r>
    </w:p>
    <w:p w14:paraId="2E08483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（3）偏离情况填写“正偏离”“负偏离”“无偏离”。</w:t>
      </w:r>
    </w:p>
    <w:p w14:paraId="2DBC577E">
      <w:pPr>
        <w:pStyle w:val="27"/>
        <w:rPr>
          <w:rFonts w:hint="eastAsia" w:ascii="宋体" w:hAnsi="宋体" w:eastAsia="宋体" w:cs="宋体"/>
          <w:highlight w:val="none"/>
          <w:lang w:val="en-US" w:eastAsia="zh-CN"/>
        </w:rPr>
      </w:pPr>
    </w:p>
    <w:p w14:paraId="0B7B06F5">
      <w:pPr>
        <w:pStyle w:val="27"/>
        <w:rPr>
          <w:rFonts w:hint="eastAsia" w:ascii="宋体" w:hAnsi="宋体" w:eastAsia="宋体" w:cs="宋体"/>
          <w:highlight w:val="none"/>
          <w:lang w:val="en-US" w:eastAsia="zh-CN"/>
        </w:rPr>
      </w:pPr>
    </w:p>
    <w:p w14:paraId="7A31295E">
      <w:pPr>
        <w:pStyle w:val="27"/>
        <w:rPr>
          <w:rFonts w:hint="eastAsia" w:ascii="宋体" w:hAnsi="宋体" w:eastAsia="宋体" w:cs="宋体"/>
          <w:highlight w:val="none"/>
          <w:lang w:val="en-US" w:eastAsia="zh-CN"/>
        </w:rPr>
      </w:pPr>
    </w:p>
    <w:p w14:paraId="4394C352">
      <w:pPr>
        <w:snapToGrid w:val="0"/>
        <w:spacing w:line="360" w:lineRule="auto"/>
        <w:ind w:firstLine="1920" w:firstLineChars="8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14C77D4D">
      <w:pPr>
        <w:snapToGrid w:val="0"/>
        <w:spacing w:line="360" w:lineRule="auto"/>
        <w:ind w:firstLine="1920" w:firstLineChars="8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法定代表人（负责人）或投标人代表：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(签字或盖章)</w:t>
      </w:r>
    </w:p>
    <w:p w14:paraId="243DFFEF">
      <w:pPr>
        <w:snapToGrid w:val="0"/>
        <w:spacing w:line="360" w:lineRule="auto"/>
        <w:ind w:firstLine="1920" w:firstLineChars="8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72F7D280">
      <w:pPr>
        <w:snapToGrid w:val="0"/>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bCs/>
          <w:sz w:val="28"/>
          <w:szCs w:val="28"/>
          <w:highlight w:val="none"/>
          <w:lang w:val="en-US" w:eastAsia="zh-CN"/>
        </w:rPr>
        <w:t>七、实施方案</w:t>
      </w:r>
    </w:p>
    <w:p w14:paraId="7299EAA2">
      <w:pPr>
        <w:snapToGrid w:val="0"/>
        <w:spacing w:line="360" w:lineRule="auto"/>
        <w:ind w:firstLine="480" w:firstLineChars="200"/>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1、货物主要技术指标和性能详细描述</w:t>
      </w:r>
    </w:p>
    <w:p w14:paraId="1C3A3384">
      <w:pPr>
        <w:snapToGrid w:val="0"/>
        <w:spacing w:line="360" w:lineRule="auto"/>
        <w:ind w:firstLine="480" w:firstLineChars="200"/>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2、项目实施方案</w:t>
      </w:r>
    </w:p>
    <w:p w14:paraId="111903CC">
      <w:pPr>
        <w:snapToGrid w:val="0"/>
        <w:spacing w:line="360" w:lineRule="auto"/>
        <w:ind w:firstLine="480" w:firstLineChars="200"/>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3、质量保证措施</w:t>
      </w:r>
    </w:p>
    <w:p w14:paraId="6429B842">
      <w:pPr>
        <w:snapToGrid w:val="0"/>
        <w:spacing w:line="360" w:lineRule="auto"/>
        <w:ind w:firstLine="480" w:firstLineChars="200"/>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4、验收方案</w:t>
      </w:r>
    </w:p>
    <w:p w14:paraId="57C59561">
      <w:pPr>
        <w:snapToGrid w:val="0"/>
        <w:spacing w:line="360" w:lineRule="auto"/>
        <w:ind w:firstLine="480" w:firstLineChars="200"/>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5、售后服务方案</w:t>
      </w:r>
    </w:p>
    <w:p w14:paraId="0A09F10A">
      <w:pPr>
        <w:snapToGrid w:val="0"/>
        <w:spacing w:line="360" w:lineRule="auto"/>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（包含但不限于以上内容）</w:t>
      </w:r>
    </w:p>
    <w:p w14:paraId="31D70833">
      <w:p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sz w:val="28"/>
          <w:szCs w:val="28"/>
          <w:highlight w:val="none"/>
          <w:lang w:val="en-US" w:eastAsia="zh-CN"/>
        </w:rPr>
        <w:br w:type="page"/>
      </w:r>
      <w:r>
        <w:rPr>
          <w:rFonts w:hint="eastAsia" w:ascii="宋体" w:hAnsi="宋体" w:eastAsia="宋体" w:cs="宋体"/>
          <w:b/>
          <w:sz w:val="28"/>
          <w:szCs w:val="28"/>
          <w:highlight w:val="none"/>
          <w:lang w:val="en-US" w:eastAsia="zh-CN"/>
        </w:rPr>
        <w:t>八、对政府采购相关政策要求的响应情况</w:t>
      </w:r>
      <w:r>
        <w:rPr>
          <w:rFonts w:hint="eastAsia" w:ascii="宋体" w:hAnsi="宋体" w:eastAsia="宋体" w:cs="宋体"/>
          <w:b w:val="0"/>
          <w:bCs/>
          <w:sz w:val="28"/>
          <w:szCs w:val="28"/>
          <w:highlight w:val="none"/>
          <w:lang w:val="en-US" w:eastAsia="zh-CN"/>
        </w:rPr>
        <w:t>（如不涉及，可填“无”）</w:t>
      </w:r>
    </w:p>
    <w:p w14:paraId="75B1AF17">
      <w:pPr>
        <w:numPr>
          <w:ilvl w:val="0"/>
          <w:numId w:val="0"/>
        </w:numPr>
        <w:spacing w:line="276" w:lineRule="auto"/>
        <w:ind w:leftChars="-150"/>
        <w:jc w:val="center"/>
        <w:rPr>
          <w:rFonts w:hint="eastAsia" w:ascii="宋体" w:hAnsi="宋体" w:eastAsia="宋体" w:cs="宋体"/>
          <w:b/>
          <w:sz w:val="28"/>
          <w:szCs w:val="28"/>
          <w:highlight w:val="none"/>
          <w:lang w:val="en-US" w:eastAsia="zh-CN"/>
        </w:rPr>
      </w:pPr>
    </w:p>
    <w:p w14:paraId="26F154C2">
      <w:pPr>
        <w:pStyle w:val="12"/>
        <w:rPr>
          <w:rFonts w:hint="eastAsia" w:ascii="宋体" w:hAnsi="宋体" w:eastAsia="宋体" w:cs="宋体"/>
          <w:b/>
          <w:sz w:val="28"/>
          <w:szCs w:val="28"/>
          <w:highlight w:val="none"/>
          <w:lang w:val="en-US" w:eastAsia="zh-CN"/>
        </w:rPr>
      </w:pPr>
    </w:p>
    <w:p w14:paraId="35CD0E61">
      <w:pPr>
        <w:spacing w:line="360" w:lineRule="auto"/>
        <w:jc w:val="both"/>
        <w:rPr>
          <w:rFonts w:hint="eastAsia" w:ascii="宋体" w:hAnsi="宋体" w:eastAsia="宋体" w:cs="宋体"/>
          <w:b/>
          <w:sz w:val="24"/>
          <w:szCs w:val="24"/>
          <w:highlight w:val="none"/>
        </w:rPr>
      </w:pPr>
      <w:bookmarkStart w:id="103" w:name="_Toc23799"/>
      <w:bookmarkStart w:id="104" w:name="_Toc16553"/>
      <w:r>
        <w:rPr>
          <w:rFonts w:hint="eastAsia" w:ascii="宋体" w:hAnsi="宋体" w:eastAsia="宋体" w:cs="宋体"/>
          <w:b/>
          <w:sz w:val="24"/>
          <w:szCs w:val="24"/>
          <w:highlight w:val="none"/>
          <w:lang w:val="en-US" w:eastAsia="zh-CN"/>
        </w:rPr>
        <w:t>1、政府强制采购产品明细表</w:t>
      </w:r>
      <w:r>
        <w:rPr>
          <w:rFonts w:hint="eastAsia" w:ascii="宋体" w:hAnsi="宋体" w:eastAsia="宋体" w:cs="宋体"/>
          <w:b/>
          <w:sz w:val="24"/>
        </w:rPr>
        <w:t>格式</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如不涉及，可不提供）</w:t>
      </w:r>
      <w:bookmarkEnd w:id="103"/>
      <w:bookmarkEnd w:id="104"/>
    </w:p>
    <w:p w14:paraId="61C816DC">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政府强制采购产品明细表</w:t>
      </w:r>
    </w:p>
    <w:tbl>
      <w:tblPr>
        <w:tblStyle w:val="18"/>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31"/>
        <w:gridCol w:w="955"/>
        <w:gridCol w:w="1134"/>
        <w:gridCol w:w="1701"/>
        <w:gridCol w:w="1701"/>
        <w:gridCol w:w="1701"/>
      </w:tblGrid>
      <w:tr w14:paraId="1DB4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1" w:type="dxa"/>
            <w:noWrap w:val="0"/>
            <w:vAlign w:val="center"/>
          </w:tcPr>
          <w:p w14:paraId="660383A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包号/序号</w:t>
            </w:r>
          </w:p>
        </w:tc>
        <w:tc>
          <w:tcPr>
            <w:tcW w:w="931" w:type="dxa"/>
            <w:noWrap w:val="0"/>
            <w:vAlign w:val="center"/>
          </w:tcPr>
          <w:p w14:paraId="1A0EE76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产品</w:t>
            </w:r>
          </w:p>
          <w:p w14:paraId="6291357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名称</w:t>
            </w:r>
          </w:p>
        </w:tc>
        <w:tc>
          <w:tcPr>
            <w:tcW w:w="955" w:type="dxa"/>
            <w:noWrap w:val="0"/>
            <w:vAlign w:val="center"/>
          </w:tcPr>
          <w:p w14:paraId="3BB1100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制造商</w:t>
            </w:r>
          </w:p>
        </w:tc>
        <w:tc>
          <w:tcPr>
            <w:tcW w:w="1134" w:type="dxa"/>
            <w:noWrap w:val="0"/>
            <w:vAlign w:val="center"/>
          </w:tcPr>
          <w:p w14:paraId="71D200D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产品</w:t>
            </w:r>
          </w:p>
          <w:p w14:paraId="217B016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型号</w:t>
            </w:r>
          </w:p>
        </w:tc>
        <w:tc>
          <w:tcPr>
            <w:tcW w:w="1701" w:type="dxa"/>
            <w:noWrap w:val="0"/>
            <w:vAlign w:val="center"/>
          </w:tcPr>
          <w:p w14:paraId="1F6E265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节能产品</w:t>
            </w:r>
          </w:p>
          <w:p w14:paraId="7415D36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认证证书号</w:t>
            </w:r>
          </w:p>
        </w:tc>
        <w:tc>
          <w:tcPr>
            <w:tcW w:w="1701" w:type="dxa"/>
            <w:noWrap w:val="0"/>
            <w:vAlign w:val="center"/>
          </w:tcPr>
          <w:p w14:paraId="084D75A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认证证书</w:t>
            </w:r>
          </w:p>
          <w:p w14:paraId="2E62511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有效截止日期</w:t>
            </w:r>
          </w:p>
        </w:tc>
        <w:tc>
          <w:tcPr>
            <w:tcW w:w="1701" w:type="dxa"/>
            <w:noWrap w:val="0"/>
            <w:vAlign w:val="center"/>
          </w:tcPr>
          <w:p w14:paraId="29EF5AB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认证机构名录</w:t>
            </w:r>
          </w:p>
        </w:tc>
      </w:tr>
      <w:tr w14:paraId="3CA6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1" w:type="dxa"/>
            <w:noWrap w:val="0"/>
            <w:vAlign w:val="top"/>
          </w:tcPr>
          <w:p w14:paraId="1564881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931" w:type="dxa"/>
            <w:noWrap w:val="0"/>
            <w:vAlign w:val="top"/>
          </w:tcPr>
          <w:p w14:paraId="48107D7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955" w:type="dxa"/>
            <w:noWrap w:val="0"/>
            <w:vAlign w:val="top"/>
          </w:tcPr>
          <w:p w14:paraId="24E23A0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106DF19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2636CCC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245D033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539959A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r>
      <w:tr w14:paraId="3472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1" w:type="dxa"/>
            <w:noWrap w:val="0"/>
            <w:vAlign w:val="top"/>
          </w:tcPr>
          <w:p w14:paraId="6D46E04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931" w:type="dxa"/>
            <w:noWrap w:val="0"/>
            <w:vAlign w:val="top"/>
          </w:tcPr>
          <w:p w14:paraId="7F02AA0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955" w:type="dxa"/>
            <w:noWrap w:val="0"/>
            <w:vAlign w:val="top"/>
          </w:tcPr>
          <w:p w14:paraId="068E52F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293B359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7451664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4E40DFA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529D31C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r>
      <w:tr w14:paraId="591A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noWrap w:val="0"/>
            <w:vAlign w:val="top"/>
          </w:tcPr>
          <w:p w14:paraId="150FCC7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931" w:type="dxa"/>
            <w:noWrap w:val="0"/>
            <w:vAlign w:val="top"/>
          </w:tcPr>
          <w:p w14:paraId="094212B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955" w:type="dxa"/>
            <w:noWrap w:val="0"/>
            <w:vAlign w:val="top"/>
          </w:tcPr>
          <w:p w14:paraId="65CFD6B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019E535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4D1ADE7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13D7CBA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3DBC1EC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color w:val="000000"/>
                <w:sz w:val="24"/>
                <w:szCs w:val="24"/>
                <w:highlight w:val="none"/>
              </w:rPr>
            </w:pPr>
          </w:p>
        </w:tc>
      </w:tr>
    </w:tbl>
    <w:p w14:paraId="169D837B">
      <w:pPr>
        <w:keepNext w:val="0"/>
        <w:keepLines w:val="0"/>
        <w:pageBreakBefore w:val="0"/>
        <w:widowControl w:val="0"/>
        <w:kinsoku/>
        <w:wordWrap/>
        <w:overflowPunct/>
        <w:topLinePunct w:val="0"/>
        <w:autoSpaceDE/>
        <w:autoSpaceDN/>
        <w:bidi w:val="0"/>
        <w:adjustRightInd/>
        <w:snapToGrid/>
        <w:spacing w:before="166" w:beforeLines="5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4E716D90">
      <w:pPr>
        <w:keepNext w:val="0"/>
        <w:keepLines w:val="0"/>
        <w:pageBreakBefore w:val="0"/>
        <w:widowControl w:val="0"/>
        <w:kinsoku/>
        <w:wordWrap/>
        <w:overflowPunct/>
        <w:topLinePunct w:val="0"/>
        <w:autoSpaceDE/>
        <w:autoSpaceDN/>
        <w:bidi w:val="0"/>
        <w:adjustRightInd/>
        <w:snapToGrid/>
        <w:spacing w:before="166" w:beforeLines="5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p>
    <w:p w14:paraId="2464A561">
      <w:pPr>
        <w:keepNext w:val="0"/>
        <w:keepLines w:val="0"/>
        <w:pageBreakBefore w:val="0"/>
        <w:widowControl w:val="0"/>
        <w:kinsoku/>
        <w:wordWrap/>
        <w:overflowPunct/>
        <w:topLinePunct w:val="0"/>
        <w:autoSpaceDE/>
        <w:autoSpaceDN/>
        <w:bidi w:val="0"/>
        <w:adjustRightInd/>
        <w:snapToGrid/>
        <w:spacing w:before="166" w:beforeLines="5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1．采购货物中如含有强制节能产品的，须如实填写政府强制采购产品明细表；</w:t>
      </w:r>
    </w:p>
    <w:p w14:paraId="29EAF37F">
      <w:pPr>
        <w:keepNext w:val="0"/>
        <w:keepLines w:val="0"/>
        <w:pageBreakBefore w:val="0"/>
        <w:widowControl w:val="0"/>
        <w:kinsoku/>
        <w:wordWrap/>
        <w:overflowPunct/>
        <w:topLinePunct w:val="0"/>
        <w:autoSpaceDE/>
        <w:autoSpaceDN/>
        <w:bidi w:val="0"/>
        <w:adjustRightInd/>
        <w:snapToGrid/>
        <w:spacing w:before="166" w:beforeLines="50"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2．提供所投产品获得国家确定的认证机构出具的、处于有效期之内的产品认证证书。</w:t>
      </w:r>
    </w:p>
    <w:p w14:paraId="5D02C50E">
      <w:pPr>
        <w:pStyle w:val="4"/>
        <w:keepNext/>
        <w:keepLines/>
        <w:pageBreakBefore w:val="0"/>
        <w:widowControl/>
        <w:kinsoku/>
        <w:wordWrap/>
        <w:overflowPunct/>
        <w:topLinePunct w:val="0"/>
        <w:autoSpaceDE/>
        <w:autoSpaceDN/>
        <w:bidi w:val="0"/>
        <w:adjustRightInd/>
        <w:snapToGrid/>
        <w:spacing w:before="0" w:after="0" w:afterLines="0" w:line="240" w:lineRule="auto"/>
        <w:textAlignment w:val="auto"/>
        <w:rPr>
          <w:rFonts w:hint="eastAsia" w:ascii="宋体" w:hAnsi="宋体" w:eastAsia="宋体" w:cs="宋体"/>
          <w:sz w:val="24"/>
          <w:szCs w:val="24"/>
          <w:highlight w:val="none"/>
          <w:lang w:val="en-US" w:eastAsia="zh-CN"/>
        </w:rPr>
      </w:pPr>
    </w:p>
    <w:p w14:paraId="5E35E1F8">
      <w:pPr>
        <w:spacing w:line="360" w:lineRule="auto"/>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rPr>
        <w:t>政府采购绿色产品明细表格式</w:t>
      </w:r>
      <w:r>
        <w:rPr>
          <w:rFonts w:hint="eastAsia" w:ascii="宋体" w:hAnsi="宋体" w:eastAsia="宋体" w:cs="宋体"/>
          <w:b/>
          <w:kern w:val="0"/>
          <w:sz w:val="24"/>
          <w:szCs w:val="24"/>
          <w:highlight w:val="none"/>
          <w:lang w:val="en-US" w:eastAsia="zh-CN" w:bidi="ar-SA"/>
        </w:rPr>
        <w:t>（如不涉及，可不提供）</w:t>
      </w:r>
    </w:p>
    <w:p w14:paraId="723CE6C0">
      <w:pPr>
        <w:spacing w:line="360" w:lineRule="auto"/>
        <w:ind w:left="2100" w:firstLine="420"/>
        <w:rPr>
          <w:rFonts w:hint="eastAsia" w:ascii="宋体" w:hAnsi="宋体" w:eastAsia="宋体" w:cs="宋体"/>
          <w:b/>
          <w:sz w:val="24"/>
        </w:rPr>
      </w:pPr>
      <w:r>
        <w:rPr>
          <w:rFonts w:hint="eastAsia" w:ascii="宋体" w:hAnsi="宋体" w:eastAsia="宋体" w:cs="宋体"/>
          <w:b/>
          <w:sz w:val="24"/>
        </w:rPr>
        <w:t>政府采购绿色产品明细表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54"/>
        <w:gridCol w:w="912"/>
        <w:gridCol w:w="966"/>
        <w:gridCol w:w="761"/>
        <w:gridCol w:w="649"/>
        <w:gridCol w:w="1294"/>
        <w:gridCol w:w="2514"/>
      </w:tblGrid>
      <w:tr w14:paraId="5A4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4" w:type="pct"/>
            <w:noWrap w:val="0"/>
            <w:vAlign w:val="center"/>
          </w:tcPr>
          <w:p w14:paraId="6860D612">
            <w:pPr>
              <w:spacing w:line="360" w:lineRule="auto"/>
              <w:jc w:val="center"/>
              <w:rPr>
                <w:rFonts w:hint="eastAsia" w:ascii="宋体" w:hAnsi="宋体" w:eastAsia="宋体" w:cs="宋体"/>
                <w:b/>
                <w:bCs/>
                <w:szCs w:val="21"/>
              </w:rPr>
            </w:pPr>
            <w:r>
              <w:rPr>
                <w:rFonts w:hint="eastAsia" w:ascii="宋体" w:hAnsi="宋体" w:eastAsia="宋体" w:cs="宋体"/>
                <w:b/>
                <w:bCs/>
                <w:szCs w:val="21"/>
              </w:rPr>
              <w:t>包号/序号</w:t>
            </w:r>
          </w:p>
        </w:tc>
        <w:tc>
          <w:tcPr>
            <w:tcW w:w="637" w:type="pct"/>
            <w:noWrap w:val="0"/>
            <w:vAlign w:val="center"/>
          </w:tcPr>
          <w:p w14:paraId="300CFDE9">
            <w:pPr>
              <w:spacing w:line="360" w:lineRule="auto"/>
              <w:jc w:val="center"/>
              <w:rPr>
                <w:rFonts w:hint="eastAsia" w:ascii="宋体" w:hAnsi="宋体" w:eastAsia="宋体" w:cs="宋体"/>
                <w:b/>
                <w:bCs/>
                <w:szCs w:val="21"/>
              </w:rPr>
            </w:pPr>
            <w:r>
              <w:rPr>
                <w:rFonts w:hint="eastAsia" w:ascii="宋体" w:hAnsi="宋体" w:eastAsia="宋体" w:cs="宋体"/>
                <w:b/>
                <w:bCs/>
                <w:szCs w:val="21"/>
              </w:rPr>
              <w:t>产品名称</w:t>
            </w:r>
          </w:p>
        </w:tc>
        <w:tc>
          <w:tcPr>
            <w:tcW w:w="503" w:type="pct"/>
            <w:noWrap w:val="0"/>
            <w:vAlign w:val="center"/>
          </w:tcPr>
          <w:p w14:paraId="29EFBF2C">
            <w:pPr>
              <w:spacing w:line="360" w:lineRule="auto"/>
              <w:jc w:val="center"/>
              <w:rPr>
                <w:rFonts w:hint="eastAsia" w:ascii="宋体" w:hAnsi="宋体" w:eastAsia="宋体" w:cs="宋体"/>
                <w:b/>
                <w:bCs/>
                <w:szCs w:val="21"/>
              </w:rPr>
            </w:pPr>
            <w:r>
              <w:rPr>
                <w:rFonts w:hint="eastAsia" w:ascii="宋体" w:hAnsi="宋体" w:eastAsia="宋体" w:cs="宋体"/>
                <w:b/>
                <w:bCs/>
                <w:szCs w:val="21"/>
              </w:rPr>
              <w:t>制造商</w:t>
            </w:r>
          </w:p>
        </w:tc>
        <w:tc>
          <w:tcPr>
            <w:tcW w:w="533" w:type="pct"/>
            <w:noWrap w:val="0"/>
            <w:vAlign w:val="center"/>
          </w:tcPr>
          <w:p w14:paraId="680FC520">
            <w:pPr>
              <w:spacing w:line="360" w:lineRule="auto"/>
              <w:jc w:val="center"/>
              <w:rPr>
                <w:rFonts w:hint="eastAsia" w:ascii="宋体" w:hAnsi="宋体" w:eastAsia="宋体" w:cs="宋体"/>
                <w:b/>
                <w:bCs/>
                <w:szCs w:val="21"/>
              </w:rPr>
            </w:pPr>
            <w:r>
              <w:rPr>
                <w:rFonts w:hint="eastAsia" w:ascii="宋体" w:hAnsi="宋体" w:eastAsia="宋体" w:cs="宋体"/>
                <w:b/>
                <w:bCs/>
                <w:szCs w:val="21"/>
              </w:rPr>
              <w:t>产品型号</w:t>
            </w:r>
          </w:p>
        </w:tc>
        <w:tc>
          <w:tcPr>
            <w:tcW w:w="420" w:type="pct"/>
            <w:noWrap w:val="0"/>
            <w:vAlign w:val="center"/>
          </w:tcPr>
          <w:p w14:paraId="3D9360F4">
            <w:pPr>
              <w:spacing w:line="360" w:lineRule="auto"/>
              <w:jc w:val="center"/>
              <w:rPr>
                <w:rFonts w:hint="eastAsia" w:ascii="宋体" w:hAnsi="宋体" w:eastAsia="宋体" w:cs="宋体"/>
                <w:b/>
                <w:bCs/>
                <w:szCs w:val="21"/>
              </w:rPr>
            </w:pPr>
            <w:r>
              <w:rPr>
                <w:rFonts w:hint="eastAsia" w:ascii="宋体" w:hAnsi="宋体" w:eastAsia="宋体" w:cs="宋体"/>
                <w:b/>
                <w:bCs/>
                <w:szCs w:val="21"/>
              </w:rPr>
              <w:t>产品单价</w:t>
            </w:r>
          </w:p>
        </w:tc>
        <w:tc>
          <w:tcPr>
            <w:tcW w:w="358" w:type="pct"/>
            <w:noWrap w:val="0"/>
            <w:vAlign w:val="center"/>
          </w:tcPr>
          <w:p w14:paraId="3E509B10">
            <w:pPr>
              <w:spacing w:line="360"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714" w:type="pct"/>
            <w:noWrap w:val="0"/>
            <w:vAlign w:val="center"/>
          </w:tcPr>
          <w:p w14:paraId="3EE68DDD">
            <w:pPr>
              <w:spacing w:line="360" w:lineRule="auto"/>
              <w:jc w:val="center"/>
              <w:rPr>
                <w:rFonts w:hint="eastAsia" w:ascii="宋体" w:hAnsi="宋体" w:eastAsia="宋体" w:cs="宋体"/>
                <w:b/>
                <w:bCs/>
                <w:szCs w:val="21"/>
              </w:rPr>
            </w:pPr>
            <w:r>
              <w:rPr>
                <w:rFonts w:hint="eastAsia" w:ascii="宋体" w:hAnsi="宋体" w:eastAsia="宋体" w:cs="宋体"/>
                <w:b/>
                <w:bCs/>
                <w:szCs w:val="21"/>
              </w:rPr>
              <w:t>产品认证证书号</w:t>
            </w:r>
          </w:p>
        </w:tc>
        <w:tc>
          <w:tcPr>
            <w:tcW w:w="1387" w:type="pct"/>
            <w:noWrap w:val="0"/>
            <w:vAlign w:val="center"/>
          </w:tcPr>
          <w:p w14:paraId="118127B1">
            <w:pPr>
              <w:spacing w:line="360" w:lineRule="auto"/>
              <w:jc w:val="center"/>
              <w:rPr>
                <w:rFonts w:hint="eastAsia" w:ascii="宋体" w:hAnsi="宋体" w:eastAsia="宋体" w:cs="宋体"/>
                <w:b/>
                <w:bCs/>
                <w:szCs w:val="21"/>
              </w:rPr>
            </w:pPr>
            <w:r>
              <w:rPr>
                <w:rFonts w:hint="eastAsia" w:ascii="宋体" w:hAnsi="宋体" w:eastAsia="宋体" w:cs="宋体"/>
                <w:b/>
                <w:bCs/>
                <w:szCs w:val="21"/>
              </w:rPr>
              <w:t>认证证书有效截止日期</w:t>
            </w:r>
          </w:p>
        </w:tc>
      </w:tr>
      <w:tr w14:paraId="2208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4" w:type="pct"/>
            <w:noWrap w:val="0"/>
            <w:vAlign w:val="top"/>
          </w:tcPr>
          <w:p w14:paraId="05F9305E">
            <w:pPr>
              <w:spacing w:line="360" w:lineRule="auto"/>
              <w:rPr>
                <w:rFonts w:hint="eastAsia" w:ascii="宋体" w:hAnsi="宋体" w:eastAsia="宋体" w:cs="宋体"/>
                <w:szCs w:val="21"/>
              </w:rPr>
            </w:pPr>
          </w:p>
        </w:tc>
        <w:tc>
          <w:tcPr>
            <w:tcW w:w="637" w:type="pct"/>
            <w:noWrap w:val="0"/>
            <w:vAlign w:val="top"/>
          </w:tcPr>
          <w:p w14:paraId="2AE0E337">
            <w:pPr>
              <w:spacing w:line="360" w:lineRule="auto"/>
              <w:rPr>
                <w:rFonts w:hint="eastAsia" w:ascii="宋体" w:hAnsi="宋体" w:eastAsia="宋体" w:cs="宋体"/>
                <w:szCs w:val="21"/>
              </w:rPr>
            </w:pPr>
          </w:p>
        </w:tc>
        <w:tc>
          <w:tcPr>
            <w:tcW w:w="503" w:type="pct"/>
            <w:noWrap w:val="0"/>
            <w:vAlign w:val="top"/>
          </w:tcPr>
          <w:p w14:paraId="14A159E8">
            <w:pPr>
              <w:spacing w:line="360" w:lineRule="auto"/>
              <w:rPr>
                <w:rFonts w:hint="eastAsia" w:ascii="宋体" w:hAnsi="宋体" w:eastAsia="宋体" w:cs="宋体"/>
                <w:szCs w:val="21"/>
              </w:rPr>
            </w:pPr>
          </w:p>
        </w:tc>
        <w:tc>
          <w:tcPr>
            <w:tcW w:w="533" w:type="pct"/>
            <w:noWrap w:val="0"/>
            <w:vAlign w:val="top"/>
          </w:tcPr>
          <w:p w14:paraId="21250CBE">
            <w:pPr>
              <w:spacing w:line="360" w:lineRule="auto"/>
              <w:rPr>
                <w:rFonts w:hint="eastAsia" w:ascii="宋体" w:hAnsi="宋体" w:eastAsia="宋体" w:cs="宋体"/>
                <w:szCs w:val="21"/>
              </w:rPr>
            </w:pPr>
          </w:p>
        </w:tc>
        <w:tc>
          <w:tcPr>
            <w:tcW w:w="420" w:type="pct"/>
            <w:noWrap w:val="0"/>
            <w:vAlign w:val="top"/>
          </w:tcPr>
          <w:p w14:paraId="5CAFAA56">
            <w:pPr>
              <w:spacing w:line="360" w:lineRule="auto"/>
              <w:rPr>
                <w:rFonts w:hint="eastAsia" w:ascii="宋体" w:hAnsi="宋体" w:eastAsia="宋体" w:cs="宋体"/>
                <w:szCs w:val="21"/>
              </w:rPr>
            </w:pPr>
          </w:p>
        </w:tc>
        <w:tc>
          <w:tcPr>
            <w:tcW w:w="358" w:type="pct"/>
            <w:noWrap w:val="0"/>
            <w:vAlign w:val="top"/>
          </w:tcPr>
          <w:p w14:paraId="56726349">
            <w:pPr>
              <w:spacing w:line="360" w:lineRule="auto"/>
              <w:rPr>
                <w:rFonts w:hint="eastAsia" w:ascii="宋体" w:hAnsi="宋体" w:eastAsia="宋体" w:cs="宋体"/>
                <w:szCs w:val="21"/>
              </w:rPr>
            </w:pPr>
          </w:p>
        </w:tc>
        <w:tc>
          <w:tcPr>
            <w:tcW w:w="714" w:type="pct"/>
            <w:noWrap w:val="0"/>
            <w:vAlign w:val="top"/>
          </w:tcPr>
          <w:p w14:paraId="1BB6E2C8">
            <w:pPr>
              <w:spacing w:line="360" w:lineRule="auto"/>
              <w:rPr>
                <w:rFonts w:hint="eastAsia" w:ascii="宋体" w:hAnsi="宋体" w:eastAsia="宋体" w:cs="宋体"/>
                <w:szCs w:val="21"/>
              </w:rPr>
            </w:pPr>
          </w:p>
        </w:tc>
        <w:tc>
          <w:tcPr>
            <w:tcW w:w="1387" w:type="pct"/>
            <w:noWrap w:val="0"/>
            <w:vAlign w:val="top"/>
          </w:tcPr>
          <w:p w14:paraId="55265FA0">
            <w:pPr>
              <w:spacing w:line="360" w:lineRule="auto"/>
              <w:rPr>
                <w:rFonts w:hint="eastAsia" w:ascii="宋体" w:hAnsi="宋体" w:eastAsia="宋体" w:cs="宋体"/>
                <w:szCs w:val="21"/>
              </w:rPr>
            </w:pPr>
          </w:p>
        </w:tc>
      </w:tr>
      <w:tr w14:paraId="2883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4" w:type="pct"/>
            <w:noWrap w:val="0"/>
            <w:vAlign w:val="top"/>
          </w:tcPr>
          <w:p w14:paraId="191EF8EF">
            <w:pPr>
              <w:spacing w:line="360" w:lineRule="auto"/>
              <w:rPr>
                <w:rFonts w:hint="eastAsia" w:ascii="宋体" w:hAnsi="宋体" w:eastAsia="宋体" w:cs="宋体"/>
                <w:szCs w:val="21"/>
              </w:rPr>
            </w:pPr>
          </w:p>
        </w:tc>
        <w:tc>
          <w:tcPr>
            <w:tcW w:w="637" w:type="pct"/>
            <w:noWrap w:val="0"/>
            <w:vAlign w:val="top"/>
          </w:tcPr>
          <w:p w14:paraId="39425A97">
            <w:pPr>
              <w:spacing w:line="360" w:lineRule="auto"/>
              <w:rPr>
                <w:rFonts w:hint="eastAsia" w:ascii="宋体" w:hAnsi="宋体" w:eastAsia="宋体" w:cs="宋体"/>
                <w:szCs w:val="21"/>
              </w:rPr>
            </w:pPr>
          </w:p>
        </w:tc>
        <w:tc>
          <w:tcPr>
            <w:tcW w:w="503" w:type="pct"/>
            <w:noWrap w:val="0"/>
            <w:vAlign w:val="top"/>
          </w:tcPr>
          <w:p w14:paraId="41961FF8">
            <w:pPr>
              <w:spacing w:line="360" w:lineRule="auto"/>
              <w:rPr>
                <w:rFonts w:hint="eastAsia" w:ascii="宋体" w:hAnsi="宋体" w:eastAsia="宋体" w:cs="宋体"/>
                <w:szCs w:val="21"/>
              </w:rPr>
            </w:pPr>
          </w:p>
        </w:tc>
        <w:tc>
          <w:tcPr>
            <w:tcW w:w="533" w:type="pct"/>
            <w:noWrap w:val="0"/>
            <w:vAlign w:val="top"/>
          </w:tcPr>
          <w:p w14:paraId="03B56092">
            <w:pPr>
              <w:spacing w:line="360" w:lineRule="auto"/>
              <w:rPr>
                <w:rFonts w:hint="eastAsia" w:ascii="宋体" w:hAnsi="宋体" w:eastAsia="宋体" w:cs="宋体"/>
                <w:szCs w:val="21"/>
              </w:rPr>
            </w:pPr>
          </w:p>
        </w:tc>
        <w:tc>
          <w:tcPr>
            <w:tcW w:w="420" w:type="pct"/>
            <w:noWrap w:val="0"/>
            <w:vAlign w:val="top"/>
          </w:tcPr>
          <w:p w14:paraId="42AB8F51">
            <w:pPr>
              <w:spacing w:line="360" w:lineRule="auto"/>
              <w:rPr>
                <w:rFonts w:hint="eastAsia" w:ascii="宋体" w:hAnsi="宋体" w:eastAsia="宋体" w:cs="宋体"/>
                <w:szCs w:val="21"/>
              </w:rPr>
            </w:pPr>
          </w:p>
        </w:tc>
        <w:tc>
          <w:tcPr>
            <w:tcW w:w="358" w:type="pct"/>
            <w:noWrap w:val="0"/>
            <w:vAlign w:val="top"/>
          </w:tcPr>
          <w:p w14:paraId="7D9BA30F">
            <w:pPr>
              <w:spacing w:line="360" w:lineRule="auto"/>
              <w:rPr>
                <w:rFonts w:hint="eastAsia" w:ascii="宋体" w:hAnsi="宋体" w:eastAsia="宋体" w:cs="宋体"/>
                <w:szCs w:val="21"/>
              </w:rPr>
            </w:pPr>
          </w:p>
        </w:tc>
        <w:tc>
          <w:tcPr>
            <w:tcW w:w="714" w:type="pct"/>
            <w:noWrap w:val="0"/>
            <w:vAlign w:val="top"/>
          </w:tcPr>
          <w:p w14:paraId="56A24F22">
            <w:pPr>
              <w:spacing w:line="360" w:lineRule="auto"/>
              <w:rPr>
                <w:rFonts w:hint="eastAsia" w:ascii="宋体" w:hAnsi="宋体" w:eastAsia="宋体" w:cs="宋体"/>
                <w:szCs w:val="21"/>
              </w:rPr>
            </w:pPr>
          </w:p>
        </w:tc>
        <w:tc>
          <w:tcPr>
            <w:tcW w:w="1387" w:type="pct"/>
            <w:noWrap w:val="0"/>
            <w:vAlign w:val="top"/>
          </w:tcPr>
          <w:p w14:paraId="41AFA17C">
            <w:pPr>
              <w:spacing w:line="360" w:lineRule="auto"/>
              <w:rPr>
                <w:rFonts w:hint="eastAsia" w:ascii="宋体" w:hAnsi="宋体" w:eastAsia="宋体" w:cs="宋体"/>
                <w:szCs w:val="21"/>
              </w:rPr>
            </w:pPr>
          </w:p>
        </w:tc>
      </w:tr>
    </w:tbl>
    <w:p w14:paraId="7DA152A6">
      <w:pPr>
        <w:spacing w:line="360" w:lineRule="auto"/>
        <w:rPr>
          <w:rFonts w:hint="eastAsia" w:ascii="宋体" w:hAnsi="宋体" w:eastAsia="宋体" w:cs="宋体"/>
          <w:highlight w:val="none"/>
        </w:rPr>
      </w:pPr>
      <w:r>
        <w:rPr>
          <w:rFonts w:hint="eastAsia" w:ascii="宋体" w:hAnsi="宋体" w:eastAsia="宋体" w:cs="宋体"/>
          <w:sz w:val="24"/>
          <w:szCs w:val="24"/>
        </w:rPr>
        <w:t>1.认证证书附后（有效期之内的节能产品、环境标志产品证书）</w:t>
      </w:r>
      <w:r>
        <w:rPr>
          <w:rFonts w:hint="eastAsia" w:ascii="宋体" w:hAnsi="宋体" w:eastAsia="宋体" w:cs="宋体"/>
          <w:szCs w:val="21"/>
        </w:rPr>
        <w:t>。</w:t>
      </w:r>
    </w:p>
    <w:p w14:paraId="39155E2D">
      <w:pPr>
        <w:spacing w:line="480" w:lineRule="exact"/>
        <w:jc w:val="left"/>
        <w:rPr>
          <w:rFonts w:hint="eastAsia" w:ascii="宋体" w:hAnsi="宋体" w:eastAsia="宋体" w:cs="宋体"/>
          <w:b/>
          <w:sz w:val="24"/>
        </w:rPr>
      </w:pPr>
      <w:r>
        <w:rPr>
          <w:rFonts w:hint="eastAsia" w:ascii="宋体" w:hAnsi="宋体" w:eastAsia="宋体" w:cs="宋体"/>
          <w:b/>
          <w:kern w:val="0"/>
          <w:sz w:val="24"/>
          <w:szCs w:val="24"/>
          <w:highlight w:val="none"/>
          <w:lang w:val="en-US" w:eastAsia="zh-CN" w:bidi="ar-SA"/>
        </w:rPr>
        <w:br w:type="page"/>
      </w:r>
      <w:r>
        <w:rPr>
          <w:rFonts w:hint="eastAsia" w:ascii="宋体" w:hAnsi="宋体" w:eastAsia="宋体" w:cs="宋体"/>
          <w:b/>
          <w:kern w:val="0"/>
          <w:sz w:val="24"/>
          <w:szCs w:val="24"/>
          <w:highlight w:val="none"/>
          <w:lang w:val="en-US" w:eastAsia="zh-CN" w:bidi="ar-SA"/>
        </w:rPr>
        <w:t>3、</w:t>
      </w:r>
      <w:r>
        <w:rPr>
          <w:rFonts w:hint="eastAsia" w:ascii="宋体" w:hAnsi="宋体" w:eastAsia="宋体" w:cs="宋体"/>
          <w:b/>
          <w:sz w:val="24"/>
        </w:rPr>
        <w:t>绿色数据中心建设要求承诺书格式</w:t>
      </w:r>
      <w:r>
        <w:rPr>
          <w:rFonts w:hint="eastAsia" w:ascii="宋体" w:hAnsi="宋体" w:eastAsia="宋体" w:cs="宋体"/>
          <w:b/>
          <w:kern w:val="0"/>
          <w:sz w:val="24"/>
          <w:szCs w:val="24"/>
          <w:highlight w:val="none"/>
          <w:lang w:val="en-US" w:eastAsia="zh-CN" w:bidi="ar-SA"/>
        </w:rPr>
        <w:t>（如不涉及，可不提供）</w:t>
      </w:r>
    </w:p>
    <w:p w14:paraId="48F55F2A">
      <w:pPr>
        <w:spacing w:line="480" w:lineRule="exact"/>
        <w:jc w:val="center"/>
        <w:rPr>
          <w:rFonts w:hint="eastAsia" w:ascii="宋体" w:hAnsi="宋体" w:eastAsia="宋体" w:cs="宋体"/>
          <w:b/>
          <w:sz w:val="24"/>
        </w:rPr>
      </w:pPr>
    </w:p>
    <w:p w14:paraId="0CA3B436">
      <w:pPr>
        <w:spacing w:line="360" w:lineRule="auto"/>
        <w:jc w:val="center"/>
        <w:rPr>
          <w:rFonts w:hint="eastAsia" w:ascii="宋体" w:hAnsi="宋体" w:eastAsia="宋体" w:cs="宋体"/>
          <w:b/>
          <w:sz w:val="24"/>
        </w:rPr>
      </w:pPr>
      <w:r>
        <w:rPr>
          <w:rFonts w:hint="eastAsia" w:ascii="宋体" w:hAnsi="宋体" w:eastAsia="宋体" w:cs="宋体"/>
          <w:b/>
          <w:sz w:val="24"/>
        </w:rPr>
        <w:t>符合绿色数据中心建设要求承诺书</w:t>
      </w:r>
    </w:p>
    <w:p w14:paraId="24AED5F3">
      <w:pPr>
        <w:spacing w:line="360" w:lineRule="auto"/>
        <w:ind w:firstLine="480" w:firstLineChars="200"/>
        <w:rPr>
          <w:rFonts w:hint="eastAsia" w:ascii="宋体" w:hAnsi="宋体" w:eastAsia="宋体" w:cs="宋体"/>
          <w:kern w:val="0"/>
          <w:sz w:val="24"/>
          <w:szCs w:val="24"/>
        </w:rPr>
      </w:pPr>
    </w:p>
    <w:p w14:paraId="17B8D31E">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本投标人现参与</w:t>
      </w:r>
      <w:r>
        <w:rPr>
          <w:rFonts w:hint="eastAsia" w:ascii="宋体" w:hAnsi="宋体" w:eastAsia="宋体" w:cs="宋体"/>
          <w:spacing w:val="6"/>
          <w:sz w:val="24"/>
          <w:szCs w:val="24"/>
          <w:u w:val="single"/>
        </w:rPr>
        <w:t>（项目名称、项目编号）</w:t>
      </w:r>
      <w:r>
        <w:rPr>
          <w:rFonts w:hint="eastAsia" w:ascii="宋体" w:hAnsi="宋体" w:eastAsia="宋体" w:cs="宋体"/>
          <w:kern w:val="0"/>
          <w:sz w:val="24"/>
          <w:szCs w:val="24"/>
        </w:rPr>
        <w:t>的采购活动，本公司承诺所提供并完成数据中心建设内容及标准符合绿色数据中心建设有关要求，完全满足或优于项目采购需求。</w:t>
      </w:r>
    </w:p>
    <w:p w14:paraId="68D55A5A">
      <w:pPr>
        <w:pStyle w:val="16"/>
        <w:widowControl w:val="0"/>
        <w:adjustRightInd w:val="0"/>
        <w:snapToGrid w:val="0"/>
        <w:spacing w:before="0" w:beforeAutospacing="0" w:after="0" w:afterAutospacing="0" w:line="48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如上述声明不真实，愿意按照政府采购有关法律法规的规定接受处罚。</w:t>
      </w:r>
    </w:p>
    <w:p w14:paraId="0A39C6FB">
      <w:pPr>
        <w:pStyle w:val="16"/>
        <w:widowControl w:val="0"/>
        <w:adjustRightInd w:val="0"/>
        <w:snapToGrid w:val="0"/>
        <w:spacing w:before="0" w:beforeAutospacing="0" w:after="0" w:afterAutospacing="0" w:line="48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特此声明</w:t>
      </w:r>
    </w:p>
    <w:p w14:paraId="02894C3D">
      <w:pPr>
        <w:spacing w:line="480" w:lineRule="exact"/>
        <w:jc w:val="left"/>
        <w:rPr>
          <w:rFonts w:hint="eastAsia" w:ascii="宋体" w:hAnsi="宋体" w:eastAsia="宋体" w:cs="宋体"/>
          <w:b/>
          <w:sz w:val="24"/>
        </w:rPr>
      </w:pPr>
    </w:p>
    <w:p w14:paraId="38A5939F">
      <w:pPr>
        <w:snapToGrid w:val="0"/>
        <w:spacing w:line="480" w:lineRule="auto"/>
        <w:rPr>
          <w:rFonts w:hint="eastAsia" w:ascii="宋体" w:hAnsi="宋体" w:eastAsia="宋体" w:cs="宋体"/>
          <w:sz w:val="24"/>
          <w:szCs w:val="24"/>
          <w:highlight w:val="none"/>
        </w:rPr>
      </w:pPr>
    </w:p>
    <w:p w14:paraId="7217DA2A">
      <w:pPr>
        <w:snapToGrid w:val="0"/>
        <w:spacing w:line="360" w:lineRule="auto"/>
        <w:ind w:firstLine="2880" w:firstLineChars="1200"/>
        <w:jc w:val="both"/>
        <w:rPr>
          <w:rFonts w:hint="eastAsia" w:ascii="宋体" w:hAnsi="宋体" w:eastAsia="宋体" w:cs="宋体"/>
          <w:sz w:val="24"/>
          <w:szCs w:val="24"/>
          <w:highlight w:val="none"/>
          <w:lang w:eastAsia="zh-CN"/>
        </w:rPr>
      </w:pPr>
    </w:p>
    <w:p w14:paraId="779B4A54">
      <w:pPr>
        <w:snapToGrid w:val="0"/>
        <w:spacing w:line="360" w:lineRule="auto"/>
        <w:ind w:firstLine="2880" w:firstLineChars="12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7B4BE5F3">
      <w:pPr>
        <w:snapToGrid w:val="0"/>
        <w:spacing w:line="480" w:lineRule="auto"/>
        <w:ind w:left="2520" w:leftChars="1200" w:firstLine="1262" w:firstLineChars="526"/>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0A1560E6">
      <w:pPr>
        <w:pStyle w:val="3"/>
        <w:bidi w:val="0"/>
        <w:jc w:val="both"/>
        <w:rPr>
          <w:rFonts w:hint="eastAsia" w:ascii="宋体" w:hAnsi="宋体" w:eastAsia="宋体" w:cs="宋体"/>
          <w:b/>
          <w:sz w:val="24"/>
          <w:szCs w:val="24"/>
          <w:highlight w:val="none"/>
        </w:rPr>
      </w:pPr>
      <w:bookmarkStart w:id="105" w:name="_Toc3549"/>
      <w:r>
        <w:rPr>
          <w:rFonts w:hint="eastAsia" w:ascii="宋体" w:hAnsi="宋体" w:eastAsia="宋体" w:cs="宋体"/>
          <w:b/>
          <w:kern w:val="0"/>
          <w:sz w:val="24"/>
          <w:szCs w:val="24"/>
          <w:highlight w:val="none"/>
          <w:lang w:val="en-US" w:eastAsia="zh-CN" w:bidi="ar-SA"/>
        </w:rPr>
        <w:br w:type="page"/>
      </w:r>
      <w:bookmarkStart w:id="106" w:name="_Toc13465"/>
      <w:r>
        <w:rPr>
          <w:rFonts w:hint="eastAsia" w:ascii="宋体" w:hAnsi="宋体" w:eastAsia="宋体" w:cs="宋体"/>
          <w:b/>
          <w:kern w:val="0"/>
          <w:sz w:val="24"/>
          <w:szCs w:val="24"/>
          <w:highlight w:val="none"/>
          <w:lang w:val="en-US" w:eastAsia="zh-CN" w:bidi="ar-SA"/>
        </w:rPr>
        <w:t>4、</w:t>
      </w:r>
      <w:bookmarkStart w:id="107" w:name="_Toc30321"/>
      <w:r>
        <w:rPr>
          <w:rFonts w:hint="eastAsia" w:ascii="宋体" w:hAnsi="宋体" w:eastAsia="宋体" w:cs="宋体"/>
          <w:b/>
          <w:sz w:val="24"/>
          <w:szCs w:val="24"/>
          <w:highlight w:val="none"/>
        </w:rPr>
        <w:t>正版软件承诺</w:t>
      </w:r>
      <w:r>
        <w:rPr>
          <w:rFonts w:hint="eastAsia" w:ascii="宋体" w:hAnsi="宋体" w:eastAsia="宋体" w:cs="宋体"/>
          <w:b/>
          <w:sz w:val="24"/>
          <w:szCs w:val="24"/>
          <w:highlight w:val="none"/>
          <w:lang w:val="en-US" w:eastAsia="zh-CN"/>
        </w:rPr>
        <w:t>书格式</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如不涉及，可不提供）</w:t>
      </w:r>
      <w:bookmarkEnd w:id="105"/>
      <w:bookmarkEnd w:id="106"/>
      <w:bookmarkEnd w:id="107"/>
    </w:p>
    <w:p w14:paraId="63B02D17">
      <w:pPr>
        <w:pStyle w:val="4"/>
        <w:keepNext/>
        <w:keepLines/>
        <w:pageBreakBefore w:val="0"/>
        <w:widowControl/>
        <w:kinsoku/>
        <w:wordWrap/>
        <w:overflowPunct/>
        <w:topLinePunct w:val="0"/>
        <w:autoSpaceDE/>
        <w:autoSpaceDN/>
        <w:bidi w:val="0"/>
        <w:adjustRightInd/>
        <w:snapToGrid/>
        <w:spacing w:after="495" w:afterLines="15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正版软件承诺</w:t>
      </w:r>
      <w:r>
        <w:rPr>
          <w:rFonts w:hint="eastAsia" w:ascii="宋体" w:hAnsi="宋体" w:eastAsia="宋体" w:cs="宋体"/>
          <w:b/>
          <w:sz w:val="24"/>
          <w:szCs w:val="24"/>
          <w:highlight w:val="none"/>
          <w:lang w:val="en-US" w:eastAsia="zh-CN"/>
        </w:rPr>
        <w:t>书</w:t>
      </w:r>
    </w:p>
    <w:p w14:paraId="555B2586">
      <w:pPr>
        <w:spacing w:after="156" w:afterLines="50" w:line="480" w:lineRule="auto"/>
        <w:ind w:firstLine="0" w:firstLineChars="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招标人</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u w:val="single"/>
          <w:lang w:val="en-US" w:eastAsia="zh-CN"/>
        </w:rPr>
        <w:t xml:space="preserve">     </w:t>
      </w:r>
    </w:p>
    <w:p w14:paraId="3491B39B">
      <w:pPr>
        <w:bidi w:val="0"/>
        <w:spacing w:line="48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我公司现参与项目采购活动，承诺投报的计算机产品预装正版操作系统，投报的硬件产品内的预装软件为正版软件。</w:t>
      </w:r>
    </w:p>
    <w:p w14:paraId="7FC53FE2">
      <w:pPr>
        <w:bidi w:val="0"/>
        <w:spacing w:line="48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如上述声明不真实，愿意按照政府采购有关法律法规的规定接受处罚。</w:t>
      </w:r>
    </w:p>
    <w:p w14:paraId="3882E15A">
      <w:pPr>
        <w:bidi w:val="0"/>
        <w:spacing w:line="48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特此声明！</w:t>
      </w:r>
    </w:p>
    <w:p w14:paraId="645F5DE3">
      <w:pPr>
        <w:snapToGrid w:val="0"/>
        <w:spacing w:line="520" w:lineRule="exact"/>
        <w:rPr>
          <w:rFonts w:hint="eastAsia" w:ascii="宋体" w:hAnsi="宋体" w:eastAsia="宋体" w:cs="宋体"/>
          <w:sz w:val="24"/>
          <w:szCs w:val="24"/>
          <w:highlight w:val="none"/>
        </w:rPr>
      </w:pPr>
    </w:p>
    <w:p w14:paraId="5AFAE571">
      <w:pPr>
        <w:snapToGrid w:val="0"/>
        <w:spacing w:line="480" w:lineRule="exact"/>
        <w:rPr>
          <w:rFonts w:hint="eastAsia" w:ascii="宋体" w:hAnsi="宋体" w:eastAsia="宋体" w:cs="宋体"/>
          <w:sz w:val="24"/>
          <w:szCs w:val="24"/>
          <w:highlight w:val="none"/>
        </w:rPr>
      </w:pPr>
    </w:p>
    <w:p w14:paraId="5BC41041">
      <w:pPr>
        <w:snapToGrid w:val="0"/>
        <w:spacing w:line="360" w:lineRule="auto"/>
        <w:ind w:firstLine="3840" w:firstLineChars="16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7B5A8D96">
      <w:pPr>
        <w:pStyle w:val="23"/>
        <w:keepNext w:val="0"/>
        <w:keepLines w:val="0"/>
        <w:pageBreakBefore w:val="0"/>
        <w:widowControl w:val="0"/>
        <w:kinsoku/>
        <w:wordWrap/>
        <w:overflowPunct/>
        <w:topLinePunct w:val="0"/>
        <w:autoSpaceDE/>
        <w:autoSpaceDN/>
        <w:bidi w:val="0"/>
        <w:adjustRightInd/>
        <w:snapToGrid w:val="0"/>
        <w:spacing w:before="100" w:line="360" w:lineRule="auto"/>
        <w:ind w:firstLine="4800" w:firstLineChars="20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29B3F0B5">
      <w:pPr>
        <w:pStyle w:val="23"/>
        <w:keepNext w:val="0"/>
        <w:keepLines w:val="0"/>
        <w:pageBreakBefore w:val="0"/>
        <w:widowControl w:val="0"/>
        <w:kinsoku/>
        <w:wordWrap/>
        <w:overflowPunct/>
        <w:topLinePunct w:val="0"/>
        <w:autoSpaceDE/>
        <w:autoSpaceDN/>
        <w:bidi w:val="0"/>
        <w:adjustRightInd/>
        <w:snapToGrid w:val="0"/>
        <w:spacing w:before="100" w:line="360" w:lineRule="auto"/>
        <w:jc w:val="both"/>
        <w:textAlignment w:val="auto"/>
        <w:rPr>
          <w:rFonts w:hint="eastAsia" w:ascii="宋体" w:hAnsi="宋体" w:eastAsia="宋体" w:cs="宋体"/>
          <w:b/>
          <w:sz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highlight w:val="none"/>
          <w:lang w:val="en-US" w:eastAsia="zh-CN"/>
        </w:rPr>
        <w:t>5、网络安全专用产品</w:t>
      </w:r>
      <w:r>
        <w:rPr>
          <w:rFonts w:hint="eastAsia" w:ascii="宋体" w:hAnsi="宋体" w:eastAsia="宋体" w:cs="宋体"/>
          <w:b/>
          <w:sz w:val="24"/>
          <w:highlight w:val="none"/>
        </w:rPr>
        <w:t>采购政策（如不涉及，可不提供）</w:t>
      </w:r>
    </w:p>
    <w:p w14:paraId="05E6BA7A">
      <w:pPr>
        <w:pStyle w:val="23"/>
        <w:keepNext w:val="0"/>
        <w:keepLines w:val="0"/>
        <w:pageBreakBefore w:val="0"/>
        <w:widowControl w:val="0"/>
        <w:kinsoku/>
        <w:wordWrap/>
        <w:overflowPunct/>
        <w:topLinePunct w:val="0"/>
        <w:autoSpaceDE/>
        <w:autoSpaceDN/>
        <w:bidi w:val="0"/>
        <w:adjustRightInd/>
        <w:snapToGrid w:val="0"/>
        <w:spacing w:before="10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w:t>
      </w:r>
    </w:p>
    <w:p w14:paraId="4B2CA318">
      <w:pPr>
        <w:numPr>
          <w:ilvl w:val="0"/>
          <w:numId w:val="0"/>
        </w:numPr>
        <w:bidi w:val="0"/>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snapToGrid w:val="0"/>
          <w:kern w:val="2"/>
          <w:sz w:val="24"/>
          <w:szCs w:val="21"/>
          <w:highlight w:val="none"/>
          <w:lang w:val="en-US" w:eastAsia="zh-CN" w:bidi="ar-SA"/>
        </w:rPr>
        <w:t>6、</w:t>
      </w:r>
      <w:r>
        <w:rPr>
          <w:rFonts w:hint="eastAsia" w:ascii="宋体" w:hAnsi="宋体" w:eastAsia="宋体" w:cs="宋体"/>
          <w:b/>
          <w:bCs/>
          <w:sz w:val="24"/>
          <w:szCs w:val="24"/>
          <w:highlight w:val="none"/>
          <w:lang w:val="en-US" w:eastAsia="zh-CN"/>
        </w:rPr>
        <w:t>商品包装和快递包装承诺</w:t>
      </w:r>
    </w:p>
    <w:p w14:paraId="538E4558">
      <w:pPr>
        <w:spacing w:line="480" w:lineRule="auto"/>
        <w:ind w:firstLine="480" w:firstLineChars="200"/>
        <w:rPr>
          <w:rFonts w:hint="eastAsia" w:ascii="宋体" w:hAnsi="宋体" w:eastAsia="宋体" w:cs="宋体"/>
          <w:color w:val="auto"/>
          <w:kern w:val="0"/>
          <w:sz w:val="24"/>
          <w:szCs w:val="28"/>
          <w:highlight w:val="none"/>
          <w:lang w:val="en-US" w:eastAsia="zh-CN"/>
        </w:rPr>
      </w:pPr>
    </w:p>
    <w:p w14:paraId="286ABFFA">
      <w:pPr>
        <w:spacing w:line="480" w:lineRule="auto"/>
        <w:ind w:firstLine="480" w:firstLineChars="200"/>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lang w:val="en-US" w:eastAsia="zh-CN"/>
        </w:rPr>
        <w:t>我公司</w:t>
      </w:r>
      <w:r>
        <w:rPr>
          <w:rFonts w:hint="eastAsia" w:ascii="宋体" w:hAnsi="宋体" w:eastAsia="宋体" w:cs="宋体"/>
          <w:color w:val="auto"/>
          <w:kern w:val="0"/>
          <w:sz w:val="24"/>
          <w:szCs w:val="28"/>
          <w:highlight w:val="none"/>
        </w:rPr>
        <w:t>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kern w:val="0"/>
          <w:sz w:val="24"/>
          <w:szCs w:val="28"/>
          <w:highlight w:val="none"/>
          <w:u w:val="single"/>
        </w:rPr>
        <w:t>）</w:t>
      </w:r>
      <w:r>
        <w:rPr>
          <w:rFonts w:hint="eastAsia" w:ascii="宋体" w:hAnsi="宋体" w:eastAsia="宋体" w:cs="宋体"/>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的采购活动，本公司承诺所供商品包装符合《商品包装政府采购需求标准（试行）》，快递包装符合《快递包装政府采购需求标准（试行）》。</w:t>
      </w:r>
    </w:p>
    <w:p w14:paraId="3F8735CA">
      <w:pPr>
        <w:spacing w:line="48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如上述声明不真实，愿意按照政府采购有关法律法规的规定接受处罚。</w:t>
      </w:r>
    </w:p>
    <w:p w14:paraId="18556F96">
      <w:pPr>
        <w:pStyle w:val="6"/>
        <w:numPr>
          <w:ilvl w:val="0"/>
          <w:numId w:val="0"/>
        </w:numPr>
        <w:spacing w:line="48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特此声明。 </w:t>
      </w:r>
    </w:p>
    <w:p w14:paraId="7D43D8F0">
      <w:pPr>
        <w:rPr>
          <w:rFonts w:hint="eastAsia" w:ascii="宋体" w:hAnsi="宋体" w:eastAsia="宋体" w:cs="宋体"/>
          <w:color w:val="auto"/>
          <w:sz w:val="24"/>
          <w:szCs w:val="28"/>
          <w:highlight w:val="none"/>
        </w:rPr>
      </w:pPr>
    </w:p>
    <w:p w14:paraId="0104FEF0">
      <w:pPr>
        <w:rPr>
          <w:rFonts w:hint="eastAsia" w:ascii="宋体" w:hAnsi="宋体" w:eastAsia="宋体" w:cs="宋体"/>
          <w:color w:val="auto"/>
          <w:sz w:val="24"/>
          <w:szCs w:val="28"/>
          <w:highlight w:val="none"/>
        </w:rPr>
      </w:pPr>
    </w:p>
    <w:p w14:paraId="6A5921D6">
      <w:pPr>
        <w:rPr>
          <w:rFonts w:hint="eastAsia" w:ascii="宋体" w:hAnsi="宋体" w:eastAsia="宋体" w:cs="宋体"/>
          <w:color w:val="auto"/>
          <w:sz w:val="24"/>
          <w:szCs w:val="28"/>
          <w:highlight w:val="none"/>
        </w:rPr>
      </w:pPr>
    </w:p>
    <w:p w14:paraId="00063FF5">
      <w:pPr>
        <w:snapToGrid w:val="0"/>
        <w:spacing w:line="360" w:lineRule="auto"/>
        <w:ind w:firstLine="2640" w:firstLineChars="11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0520A163">
      <w:pPr>
        <w:snapToGrid w:val="0"/>
        <w:spacing w:line="360" w:lineRule="auto"/>
        <w:ind w:firstLine="3120" w:firstLineChars="1300"/>
        <w:jc w:val="both"/>
        <w:rPr>
          <w:rFonts w:hint="eastAsia" w:ascii="宋体" w:hAnsi="宋体" w:eastAsia="宋体" w:cs="宋体"/>
          <w:spacing w:val="20"/>
          <w:sz w:val="24"/>
          <w:szCs w:val="24"/>
          <w:highlight w:val="none"/>
          <w:u w:val="none"/>
          <w:lang w:val="en-US" w:eastAsia="zh-CN"/>
        </w:rPr>
      </w:pPr>
      <w:r>
        <w:rPr>
          <w:rFonts w:hint="eastAsia" w:ascii="宋体" w:hAnsi="宋体" w:eastAsia="宋体" w:cs="宋体"/>
          <w:sz w:val="24"/>
          <w:szCs w:val="24"/>
          <w:highlight w:val="none"/>
          <w:lang w:eastAsia="zh-CN"/>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u w:val="none"/>
          <w:lang w:val="en-US" w:eastAsia="zh-CN"/>
        </w:rPr>
        <w:t>日</w:t>
      </w:r>
    </w:p>
    <w:p w14:paraId="69186293">
      <w:pPr>
        <w:pStyle w:val="23"/>
        <w:keepNext w:val="0"/>
        <w:keepLines w:val="0"/>
        <w:pageBreakBefore w:val="0"/>
        <w:widowControl w:val="0"/>
        <w:kinsoku/>
        <w:wordWrap/>
        <w:overflowPunct/>
        <w:topLinePunct w:val="0"/>
        <w:autoSpaceDE/>
        <w:autoSpaceDN/>
        <w:bidi w:val="0"/>
        <w:adjustRightInd/>
        <w:snapToGrid w:val="0"/>
        <w:spacing w:before="100" w:line="360" w:lineRule="auto"/>
        <w:jc w:val="both"/>
        <w:textAlignment w:val="auto"/>
        <w:rPr>
          <w:rFonts w:hint="eastAsia" w:ascii="宋体" w:hAnsi="宋体" w:eastAsia="宋体" w:cs="宋体"/>
          <w:b/>
          <w:sz w:val="24"/>
        </w:rPr>
      </w:pPr>
      <w:r>
        <w:rPr>
          <w:rFonts w:hint="eastAsia" w:ascii="宋体" w:hAnsi="宋体" w:eastAsia="宋体" w:cs="宋体"/>
          <w:spacing w:val="20"/>
          <w:sz w:val="24"/>
          <w:szCs w:val="24"/>
          <w:highlight w:val="none"/>
          <w:u w:val="none"/>
          <w:lang w:val="en-US" w:eastAsia="zh-CN"/>
        </w:rPr>
        <w:br w:type="page"/>
      </w:r>
      <w:r>
        <w:rPr>
          <w:rFonts w:hint="eastAsia" w:ascii="宋体" w:hAnsi="宋体" w:eastAsia="宋体" w:cs="宋体"/>
          <w:b/>
          <w:bCs/>
          <w:sz w:val="24"/>
          <w:szCs w:val="24"/>
          <w:highlight w:val="none"/>
          <w:lang w:val="en-US" w:eastAsia="zh-CN"/>
        </w:rPr>
        <w:t>7、</w:t>
      </w:r>
      <w:r>
        <w:rPr>
          <w:rFonts w:hint="eastAsia" w:ascii="宋体" w:hAnsi="宋体" w:eastAsia="宋体" w:cs="宋体"/>
          <w:b/>
          <w:sz w:val="24"/>
        </w:rPr>
        <w:t>绿色建筑和绿色建材政府采购需求承诺书格式</w:t>
      </w:r>
      <w:r>
        <w:rPr>
          <w:rFonts w:hint="eastAsia" w:ascii="宋体" w:hAnsi="宋体" w:eastAsia="宋体" w:cs="宋体"/>
          <w:b/>
          <w:sz w:val="24"/>
          <w:highlight w:val="none"/>
        </w:rPr>
        <w:t>（如不涉及，可不提供）</w:t>
      </w:r>
    </w:p>
    <w:p w14:paraId="38A248B1">
      <w:pPr>
        <w:spacing w:line="480" w:lineRule="exact"/>
        <w:jc w:val="left"/>
        <w:rPr>
          <w:rFonts w:hint="eastAsia" w:ascii="宋体" w:hAnsi="宋体" w:eastAsia="宋体" w:cs="宋体"/>
          <w:b/>
          <w:sz w:val="24"/>
        </w:rPr>
      </w:pPr>
    </w:p>
    <w:p w14:paraId="123323B6">
      <w:pPr>
        <w:spacing w:line="480" w:lineRule="auto"/>
        <w:jc w:val="center"/>
        <w:rPr>
          <w:rFonts w:hint="eastAsia" w:ascii="宋体" w:hAnsi="宋体" w:eastAsia="宋体" w:cs="宋体"/>
          <w:b/>
          <w:sz w:val="24"/>
        </w:rPr>
      </w:pPr>
      <w:r>
        <w:rPr>
          <w:rFonts w:hint="eastAsia" w:ascii="宋体" w:hAnsi="宋体" w:eastAsia="宋体" w:cs="宋体"/>
          <w:b/>
          <w:sz w:val="24"/>
        </w:rPr>
        <w:t>绿色建筑和绿色建材政府采购需求承诺书</w:t>
      </w:r>
    </w:p>
    <w:p w14:paraId="2228C58B">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本投标人现参与</w:t>
      </w:r>
      <w:r>
        <w:rPr>
          <w:rFonts w:hint="eastAsia" w:ascii="宋体" w:hAnsi="宋体" w:eastAsia="宋体" w:cs="宋体"/>
          <w:spacing w:val="6"/>
          <w:sz w:val="24"/>
          <w:szCs w:val="24"/>
          <w:u w:val="single"/>
        </w:rPr>
        <w:t>（项目名称、项目编号）</w:t>
      </w:r>
      <w:r>
        <w:rPr>
          <w:rFonts w:hint="eastAsia" w:ascii="宋体" w:hAnsi="宋体" w:eastAsia="宋体" w:cs="宋体"/>
          <w:kern w:val="0"/>
          <w:sz w:val="24"/>
          <w:szCs w:val="24"/>
        </w:rPr>
        <w:t>的采购活动，本公司承诺</w:t>
      </w:r>
      <w:r>
        <w:rPr>
          <w:rFonts w:hint="eastAsia" w:ascii="宋体" w:hAnsi="宋体" w:eastAsia="宋体" w:cs="宋体"/>
          <w:sz w:val="24"/>
          <w:szCs w:val="32"/>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宋体" w:hAnsi="宋体" w:eastAsia="宋体" w:cs="宋体"/>
          <w:kern w:val="0"/>
          <w:sz w:val="24"/>
          <w:szCs w:val="24"/>
        </w:rPr>
        <w:t>。</w:t>
      </w:r>
    </w:p>
    <w:p w14:paraId="51E08B0D">
      <w:pPr>
        <w:pStyle w:val="16"/>
        <w:widowControl w:val="0"/>
        <w:adjustRightInd w:val="0"/>
        <w:snapToGrid w:val="0"/>
        <w:spacing w:before="0" w:beforeAutospacing="0" w:after="0" w:afterAutospacing="0" w:line="48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如上述声明不真实，愿意按照政府采购有关法律法规的规定接受处罚。</w:t>
      </w:r>
    </w:p>
    <w:p w14:paraId="18A7705D">
      <w:pPr>
        <w:pStyle w:val="16"/>
        <w:widowControl w:val="0"/>
        <w:adjustRightInd w:val="0"/>
        <w:snapToGrid w:val="0"/>
        <w:spacing w:before="0" w:beforeAutospacing="0" w:after="0" w:afterAutospacing="0" w:line="48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特此声明</w:t>
      </w:r>
    </w:p>
    <w:p w14:paraId="7489110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0"/>
        <w:jc w:val="both"/>
        <w:textAlignment w:val="baseline"/>
        <w:rPr>
          <w:rFonts w:hint="eastAsia" w:ascii="宋体" w:hAnsi="宋体" w:eastAsia="宋体" w:cs="宋体"/>
          <w:b/>
          <w:bCs/>
          <w:sz w:val="24"/>
          <w:szCs w:val="24"/>
          <w:highlight w:val="none"/>
          <w:lang w:val="en-US" w:eastAsia="zh-CN"/>
        </w:rPr>
      </w:pPr>
    </w:p>
    <w:p w14:paraId="07C38297">
      <w:pPr>
        <w:snapToGrid w:val="0"/>
        <w:spacing w:line="360" w:lineRule="auto"/>
        <w:ind w:firstLine="2640" w:firstLineChars="110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5D92EF9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2640" w:firstLineChars="1100"/>
        <w:jc w:val="both"/>
        <w:textAlignment w:val="baseline"/>
        <w:rPr>
          <w:rFonts w:hint="eastAsia" w:ascii="宋体" w:hAnsi="宋体" w:eastAsia="宋体" w:cs="宋体"/>
          <w:b/>
          <w:sz w:val="24"/>
          <w:highlight w:val="none"/>
          <w:lang w:val="en-US" w:eastAsia="zh-CN"/>
        </w:rPr>
      </w:pPr>
      <w:r>
        <w:rPr>
          <w:rFonts w:hint="eastAsia" w:ascii="宋体" w:hAnsi="宋体" w:eastAsia="宋体" w:cs="宋体"/>
          <w:sz w:val="24"/>
          <w:szCs w:val="24"/>
          <w:highlight w:val="none"/>
          <w:lang w:eastAsia="zh-CN"/>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u w:val="none"/>
          <w:lang w:val="en-US" w:eastAsia="zh-CN"/>
        </w:rPr>
        <w:t>日</w:t>
      </w: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8、</w:t>
      </w:r>
      <w:r>
        <w:rPr>
          <w:rFonts w:hint="eastAsia" w:ascii="宋体" w:hAnsi="宋体" w:eastAsia="宋体" w:cs="宋体"/>
          <w:b/>
          <w:snapToGrid w:val="0"/>
          <w:kern w:val="2"/>
          <w:sz w:val="24"/>
          <w:szCs w:val="21"/>
          <w:highlight w:val="none"/>
          <w:lang w:val="en-US" w:eastAsia="zh-CN" w:bidi="ar-SA"/>
        </w:rPr>
        <w:t>关于符合本国产品标准的声明函</w:t>
      </w:r>
    </w:p>
    <w:p w14:paraId="270722B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center"/>
        <w:textAlignment w:val="baseline"/>
        <w:rPr>
          <w:rFonts w:hint="eastAsia" w:ascii="宋体" w:hAnsi="宋体" w:eastAsia="宋体" w:cs="宋体"/>
          <w:snapToGrid w:val="0"/>
          <w:kern w:val="2"/>
          <w:sz w:val="24"/>
          <w:szCs w:val="24"/>
          <w:highlight w:val="none"/>
          <w:lang w:val="en-US" w:eastAsia="zh-CN" w:bidi="ar-SA"/>
        </w:rPr>
      </w:pPr>
    </w:p>
    <w:p w14:paraId="77DD6FA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center"/>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关于符合本国产品标准的声明函</w:t>
      </w:r>
    </w:p>
    <w:p w14:paraId="6229882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snapToGrid w:val="0"/>
          <w:kern w:val="2"/>
          <w:sz w:val="24"/>
          <w:szCs w:val="24"/>
          <w:highlight w:val="none"/>
          <w:lang w:val="en-US" w:eastAsia="zh-CN" w:bidi="ar-SA"/>
        </w:rPr>
      </w:pPr>
    </w:p>
    <w:p w14:paraId="3EFD7D4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AE0CD4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59921A0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31EC42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w:t>
      </w:r>
    </w:p>
    <w:p w14:paraId="23BF160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本公司（单位）对上述声明内容的真实性负责。如有虚假，愿承担相应法律责任。</w:t>
      </w:r>
    </w:p>
    <w:p w14:paraId="07F47D9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textAlignment w:val="baseline"/>
        <w:rPr>
          <w:rFonts w:hint="eastAsia" w:ascii="宋体" w:hAnsi="宋体" w:eastAsia="宋体" w:cs="宋体"/>
          <w:snapToGrid w:val="0"/>
          <w:kern w:val="2"/>
          <w:sz w:val="24"/>
          <w:szCs w:val="24"/>
          <w:highlight w:val="none"/>
          <w:lang w:val="en-US" w:eastAsia="zh-CN" w:bidi="ar-SA"/>
        </w:rPr>
      </w:pPr>
    </w:p>
    <w:p w14:paraId="4183F3A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textAlignment w:val="baseline"/>
        <w:rPr>
          <w:rFonts w:hint="eastAsia" w:ascii="宋体" w:hAnsi="宋体" w:eastAsia="宋体" w:cs="宋体"/>
          <w:snapToGrid w:val="0"/>
          <w:kern w:val="2"/>
          <w:sz w:val="24"/>
          <w:szCs w:val="24"/>
          <w:highlight w:val="none"/>
          <w:lang w:val="en-US" w:eastAsia="zh-CN" w:bidi="ar-SA"/>
        </w:rPr>
      </w:pPr>
    </w:p>
    <w:p w14:paraId="6917C4E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0"/>
        <w:jc w:val="right"/>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公司（单位）名称（盖章）：　        </w:t>
      </w:r>
    </w:p>
    <w:p w14:paraId="24FF0E6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0"/>
        <w:jc w:val="right"/>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日期：　     年　  月　  日         </w:t>
      </w:r>
    </w:p>
    <w:p w14:paraId="6FAB6A0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snapToGrid w:val="0"/>
          <w:kern w:val="2"/>
          <w:sz w:val="24"/>
          <w:szCs w:val="24"/>
          <w:highlight w:val="none"/>
          <w:lang w:val="en-US" w:eastAsia="zh-CN" w:bidi="ar-SA"/>
        </w:rPr>
      </w:pPr>
    </w:p>
    <w:p w14:paraId="20A2753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snapToGrid w:val="0"/>
          <w:kern w:val="2"/>
          <w:sz w:val="24"/>
          <w:szCs w:val="24"/>
          <w:highlight w:val="none"/>
          <w:lang w:val="en-US" w:eastAsia="zh-CN" w:bidi="ar-SA"/>
        </w:rPr>
      </w:pPr>
    </w:p>
    <w:p w14:paraId="794DFFF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1.产品如有型号，请在“产品名称”栏一并填写。</w:t>
      </w:r>
    </w:p>
    <w:p w14:paraId="40861B1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2.生产厂名与厂址应与生产厂营业执照载明的相关信息保持一致。</w:t>
      </w:r>
    </w:p>
    <w:p w14:paraId="1B1999A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3.该产品的中国境内生产的组件成本占比相关要求实施前，“规定比例”栏可不填，下同。</w:t>
      </w:r>
    </w:p>
    <w:p w14:paraId="60D714D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textAlignment w:val="baseline"/>
        <w:rPr>
          <w:rFonts w:hint="eastAsia" w:ascii="宋体" w:hAnsi="宋体" w:eastAsia="宋体" w:cs="宋体"/>
          <w:snapToGrid w:val="0"/>
          <w:kern w:val="2"/>
          <w:sz w:val="24"/>
          <w:szCs w:val="24"/>
          <w:highlight w:val="none"/>
          <w:lang w:val="en-US" w:eastAsia="zh-CN" w:bidi="ar-SA"/>
        </w:rPr>
      </w:pPr>
      <w:r>
        <w:rPr>
          <w:rFonts w:hint="eastAsia" w:ascii="宋体" w:hAnsi="宋体" w:eastAsia="宋体" w:cs="宋体"/>
          <w:snapToGrid w:val="0"/>
          <w:kern w:val="2"/>
          <w:sz w:val="24"/>
          <w:szCs w:val="24"/>
          <w:highlight w:val="none"/>
          <w:lang w:val="en-US" w:eastAsia="zh-CN" w:bidi="ar-SA"/>
        </w:rPr>
        <w:t>4.该产品的关键组件要求实施前，“关键组件”栏可不填，下同。</w:t>
      </w:r>
    </w:p>
    <w:p w14:paraId="3F2B6AC4">
      <w:pPr>
        <w:ind w:firstLine="480" w:firstLineChars="200"/>
        <w:jc w:val="both"/>
        <w:rPr>
          <w:rFonts w:hint="eastAsia" w:ascii="宋体" w:hAnsi="宋体" w:eastAsia="宋体" w:cs="宋体"/>
          <w:b/>
          <w:sz w:val="28"/>
          <w:szCs w:val="28"/>
          <w:highlight w:val="none"/>
          <w:lang w:val="en-US" w:eastAsia="zh-CN"/>
        </w:rPr>
      </w:pPr>
      <w:r>
        <w:rPr>
          <w:rFonts w:hint="eastAsia" w:ascii="宋体" w:hAnsi="宋体" w:eastAsia="宋体" w:cs="宋体"/>
          <w:snapToGrid w:val="0"/>
          <w:kern w:val="2"/>
          <w:sz w:val="24"/>
          <w:szCs w:val="24"/>
          <w:highlight w:val="none"/>
          <w:lang w:val="en-US" w:eastAsia="zh-CN" w:bidi="ar-SA"/>
        </w:rPr>
        <w:t>5.该产品的关键工序要求实施前，“关键工序”栏可不填，下同。</w:t>
      </w:r>
      <w:r>
        <w:rPr>
          <w:rFonts w:hint="eastAsia" w:ascii="宋体" w:hAnsi="宋体" w:eastAsia="宋体" w:cs="宋体"/>
          <w:snapToGrid w:val="0"/>
          <w:kern w:val="2"/>
          <w:sz w:val="24"/>
          <w:szCs w:val="24"/>
          <w:highlight w:val="none"/>
          <w:lang w:val="en-US" w:eastAsia="zh-CN" w:bidi="ar-SA"/>
        </w:rPr>
        <w:br w:type="page"/>
      </w:r>
      <w:r>
        <w:rPr>
          <w:rFonts w:hint="eastAsia" w:ascii="宋体" w:hAnsi="宋体" w:eastAsia="宋体" w:cs="宋体"/>
          <w:b/>
          <w:sz w:val="28"/>
          <w:szCs w:val="28"/>
          <w:highlight w:val="none"/>
          <w:lang w:val="en-US" w:eastAsia="zh-CN"/>
        </w:rPr>
        <w:t>九、投标人认为需要提供的其他商务技术文件</w:t>
      </w:r>
    </w:p>
    <w:p w14:paraId="2DC8C55E">
      <w:pPr>
        <w:rPr>
          <w:rFonts w:hint="eastAsia" w:ascii="宋体" w:hAnsi="宋体" w:eastAsia="宋体" w:cs="宋体"/>
          <w:highlight w:val="none"/>
        </w:rPr>
      </w:pPr>
      <w:r>
        <w:rPr>
          <w:rFonts w:hint="eastAsia" w:ascii="宋体" w:hAnsi="宋体" w:eastAsia="宋体" w:cs="宋体"/>
          <w:b/>
          <w:sz w:val="28"/>
          <w:szCs w:val="28"/>
          <w:highlight w:val="none"/>
          <w:lang w:val="en-US" w:eastAsia="zh-CN"/>
        </w:rPr>
        <w:br w:type="page"/>
      </w:r>
    </w:p>
    <w:p w14:paraId="1FED2A87">
      <w:pPr>
        <w:bidi w:val="0"/>
        <w:rPr>
          <w:rFonts w:hint="eastAsia" w:ascii="宋体" w:hAnsi="宋体" w:eastAsia="宋体" w:cs="宋体"/>
          <w:highlight w:val="none"/>
        </w:rPr>
      </w:pPr>
    </w:p>
    <w:p w14:paraId="23FBF528">
      <w:pPr>
        <w:bidi w:val="0"/>
        <w:rPr>
          <w:rFonts w:hint="eastAsia" w:ascii="宋体" w:hAnsi="宋体" w:eastAsia="宋体" w:cs="宋体"/>
          <w:highlight w:val="none"/>
        </w:rPr>
      </w:pPr>
    </w:p>
    <w:p w14:paraId="3E3A969F">
      <w:pPr>
        <w:pStyle w:val="4"/>
        <w:rPr>
          <w:rFonts w:hint="eastAsia" w:ascii="宋体" w:hAnsi="宋体" w:eastAsia="宋体" w:cs="宋体"/>
          <w:highlight w:val="none"/>
        </w:rPr>
      </w:pPr>
    </w:p>
    <w:p w14:paraId="79971316">
      <w:pPr>
        <w:rPr>
          <w:rFonts w:hint="eastAsia" w:ascii="宋体" w:hAnsi="宋体" w:eastAsia="宋体" w:cs="宋体"/>
          <w:highlight w:val="none"/>
        </w:rPr>
      </w:pPr>
    </w:p>
    <w:p w14:paraId="420C20B0">
      <w:pPr>
        <w:rPr>
          <w:rFonts w:hint="eastAsia" w:ascii="宋体" w:hAnsi="宋体" w:eastAsia="宋体" w:cs="宋体"/>
          <w:highlight w:val="none"/>
        </w:rPr>
      </w:pPr>
    </w:p>
    <w:p w14:paraId="47842171">
      <w:pPr>
        <w:bidi w:val="0"/>
        <w:rPr>
          <w:rFonts w:hint="eastAsia" w:ascii="宋体" w:hAnsi="宋体" w:eastAsia="宋体" w:cs="宋体"/>
          <w:highlight w:val="none"/>
        </w:rPr>
      </w:pPr>
    </w:p>
    <w:p w14:paraId="23CB9405">
      <w:pPr>
        <w:rPr>
          <w:rFonts w:hint="eastAsia" w:ascii="宋体" w:hAnsi="宋体" w:eastAsia="宋体" w:cs="宋体"/>
          <w:highlight w:val="none"/>
        </w:rPr>
      </w:pPr>
    </w:p>
    <w:p w14:paraId="54DD51A6">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报</w:t>
      </w:r>
    </w:p>
    <w:p w14:paraId="4F10E67D">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价</w:t>
      </w:r>
    </w:p>
    <w:p w14:paraId="7ED956CB">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文</w:t>
      </w:r>
    </w:p>
    <w:p w14:paraId="00172347">
      <w:pPr>
        <w:pageBreakBefore w:val="0"/>
        <w:kinsoku/>
        <w:wordWrap/>
        <w:overflowPunct/>
        <w:bidi w:val="0"/>
        <w:spacing w:line="24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lang w:val="en-US" w:eastAsia="zh-CN"/>
        </w:rPr>
        <w:t>件</w:t>
      </w:r>
    </w:p>
    <w:p w14:paraId="1CE5A9D0">
      <w:pPr>
        <w:jc w:val="center"/>
        <w:rPr>
          <w:rFonts w:hint="eastAsia" w:ascii="宋体" w:hAnsi="宋体" w:eastAsia="宋体" w:cs="宋体"/>
          <w:b/>
          <w:sz w:val="28"/>
          <w:szCs w:val="28"/>
          <w:highlight w:val="none"/>
          <w:lang w:val="en-US" w:eastAsia="zh-CN"/>
        </w:rPr>
      </w:pPr>
    </w:p>
    <w:p w14:paraId="70696DF8">
      <w:pPr>
        <w:bidi w:val="0"/>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highlight w:val="none"/>
          <w:lang w:val="en-US" w:eastAsia="zh-CN"/>
        </w:rPr>
        <w:br w:type="page"/>
      </w:r>
      <w:r>
        <w:rPr>
          <w:rFonts w:hint="eastAsia" w:ascii="宋体" w:hAnsi="宋体" w:eastAsia="宋体" w:cs="宋体"/>
          <w:b/>
          <w:sz w:val="28"/>
          <w:szCs w:val="28"/>
          <w:highlight w:val="none"/>
          <w:lang w:val="en-US" w:eastAsia="zh-CN"/>
        </w:rPr>
        <w:t>一、开标报价一览表</w:t>
      </w:r>
    </w:p>
    <w:p w14:paraId="3F81D305">
      <w:pPr>
        <w:wordWrap w:val="0"/>
        <w:topLinePunct/>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14:paraId="44F2CCDB">
      <w:pPr>
        <w:wordWrap w:val="0"/>
        <w:topLinePunct/>
        <w:spacing w:line="48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u w:val="single"/>
        </w:rPr>
        <w:t xml:space="preserve">                                       </w:t>
      </w:r>
    </w:p>
    <w:p w14:paraId="15799413">
      <w:pPr>
        <w:spacing w:line="480" w:lineRule="exact"/>
        <w:rPr>
          <w:rFonts w:hint="eastAsia" w:ascii="宋体" w:hAnsi="宋体" w:eastAsia="宋体" w:cs="宋体"/>
          <w:bCs/>
          <w:snapToGrid w:val="0"/>
          <w:sz w:val="24"/>
          <w:szCs w:val="24"/>
          <w:highlight w:val="none"/>
        </w:rPr>
      </w:pPr>
      <w:r>
        <w:rPr>
          <w:rFonts w:hint="eastAsia" w:ascii="宋体" w:hAnsi="宋体" w:eastAsia="宋体" w:cs="宋体"/>
          <w:snapToGrid w:val="0"/>
          <w:sz w:val="24"/>
          <w:szCs w:val="24"/>
          <w:highlight w:val="none"/>
        </w:rPr>
        <w:t xml:space="preserve">          </w:t>
      </w:r>
      <w:r>
        <w:rPr>
          <w:rFonts w:hint="eastAsia" w:ascii="宋体" w:hAnsi="宋体" w:eastAsia="宋体" w:cs="宋体"/>
          <w:b/>
          <w:snapToGrid w:val="0"/>
          <w:sz w:val="24"/>
          <w:szCs w:val="24"/>
          <w:highlight w:val="none"/>
        </w:rPr>
        <w:t xml:space="preserve">                                                 </w:t>
      </w:r>
      <w:r>
        <w:rPr>
          <w:rFonts w:hint="eastAsia" w:ascii="宋体" w:hAnsi="宋体" w:eastAsia="宋体" w:cs="宋体"/>
          <w:bCs/>
          <w:snapToGrid w:val="0"/>
          <w:sz w:val="24"/>
          <w:szCs w:val="24"/>
          <w:highlight w:val="none"/>
        </w:rPr>
        <w:t xml:space="preserve">货币：人民币/元    </w:t>
      </w:r>
    </w:p>
    <w:tbl>
      <w:tblPr>
        <w:tblStyle w:val="18"/>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284"/>
        <w:gridCol w:w="1269"/>
        <w:gridCol w:w="763"/>
        <w:gridCol w:w="1026"/>
        <w:gridCol w:w="802"/>
        <w:gridCol w:w="796"/>
        <w:gridCol w:w="990"/>
        <w:gridCol w:w="1080"/>
        <w:gridCol w:w="675"/>
      </w:tblGrid>
      <w:tr w14:paraId="0BC7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6C45B5F">
            <w:pPr>
              <w:widowControl/>
              <w:snapToGrid w:val="0"/>
              <w:ind w:left="-42" w:leftChars="-20" w:right="-42" w:rightChars="-2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序号</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65CB93F">
            <w:pPr>
              <w:widowControl/>
              <w:snapToGrid w:val="0"/>
              <w:ind w:left="-42" w:leftChars="-20" w:right="-42" w:rightChars="-2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标的</w:t>
            </w:r>
            <w:r>
              <w:rPr>
                <w:rFonts w:hint="eastAsia" w:ascii="宋体" w:hAnsi="宋体" w:eastAsia="宋体" w:cs="宋体"/>
                <w:color w:val="000000"/>
                <w:kern w:val="0"/>
                <w:sz w:val="24"/>
                <w:szCs w:val="24"/>
                <w:highlight w:val="none"/>
              </w:rPr>
              <w:t>名称</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91EAECF">
            <w:pPr>
              <w:widowControl/>
              <w:snapToGrid w:val="0"/>
              <w:ind w:left="-42" w:leftChars="-20" w:right="-42" w:rightChars="-2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所属行业</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3B43E1F">
            <w:pPr>
              <w:widowControl/>
              <w:snapToGrid w:val="0"/>
              <w:ind w:left="-42" w:leftChars="-20" w:right="-42" w:rightChars="-2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品牌</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FF2BAF9">
            <w:pPr>
              <w:widowControl/>
              <w:snapToGrid w:val="0"/>
              <w:ind w:left="-42" w:leftChars="-20" w:right="-42" w:rightChars="-2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制造商</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06E0CD2">
            <w:pPr>
              <w:widowControl/>
              <w:snapToGrid w:val="0"/>
              <w:ind w:left="-42" w:leftChars="-20" w:right="-42" w:rightChars="-2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规格型号</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C092273">
            <w:pPr>
              <w:widowControl/>
              <w:snapToGrid w:val="0"/>
              <w:ind w:left="-42" w:leftChars="-20" w:right="-42" w:rightChars="-2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单位</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7DA6C54">
            <w:pPr>
              <w:widowControl/>
              <w:snapToGrid w:val="0"/>
              <w:ind w:left="-42" w:leftChars="-20" w:right="-42" w:rightChars="-2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24A617">
            <w:pPr>
              <w:widowControl/>
              <w:snapToGrid w:val="0"/>
              <w:ind w:left="-42" w:leftChars="-20" w:right="-42" w:rightChars="-2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单价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2A317B9">
            <w:pPr>
              <w:widowControl/>
              <w:snapToGrid w:val="0"/>
              <w:ind w:left="-42" w:leftChars="-20" w:right="-42" w:rightChars="-2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备注</w:t>
            </w:r>
          </w:p>
        </w:tc>
      </w:tr>
      <w:tr w14:paraId="1661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625" w:type="dxa"/>
            <w:tcBorders>
              <w:top w:val="single" w:color="auto" w:sz="4" w:space="0"/>
              <w:left w:val="single" w:color="auto" w:sz="4" w:space="0"/>
              <w:right w:val="single" w:color="auto" w:sz="4" w:space="0"/>
            </w:tcBorders>
            <w:noWrap w:val="0"/>
            <w:vAlign w:val="center"/>
          </w:tcPr>
          <w:p w14:paraId="3CDBD1BD">
            <w:pPr>
              <w:pStyle w:val="20"/>
              <w:spacing w:line="440" w:lineRule="exact"/>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84" w:type="dxa"/>
            <w:tcBorders>
              <w:top w:val="single" w:color="auto" w:sz="4" w:space="0"/>
              <w:left w:val="single" w:color="auto" w:sz="4" w:space="0"/>
              <w:right w:val="single" w:color="auto" w:sz="4" w:space="0"/>
            </w:tcBorders>
            <w:noWrap w:val="0"/>
            <w:vAlign w:val="center"/>
          </w:tcPr>
          <w:p w14:paraId="021D19CD">
            <w:pPr>
              <w:widowControl/>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标准型传统终端机</w:t>
            </w:r>
          </w:p>
        </w:tc>
        <w:tc>
          <w:tcPr>
            <w:tcW w:w="1269" w:type="dxa"/>
            <w:tcBorders>
              <w:top w:val="single" w:color="auto" w:sz="4" w:space="0"/>
              <w:left w:val="single" w:color="auto" w:sz="4" w:space="0"/>
              <w:right w:val="single" w:color="auto" w:sz="4" w:space="0"/>
            </w:tcBorders>
            <w:noWrap w:val="0"/>
            <w:vAlign w:val="center"/>
          </w:tcPr>
          <w:p w14:paraId="5AAFB833">
            <w:pPr>
              <w:pStyle w:val="20"/>
              <w:spacing w:line="440" w:lineRule="exact"/>
              <w:ind w:firstLine="0" w:firstLineChars="0"/>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工业</w:t>
            </w:r>
          </w:p>
        </w:tc>
        <w:tc>
          <w:tcPr>
            <w:tcW w:w="763" w:type="dxa"/>
            <w:tcBorders>
              <w:top w:val="single" w:color="auto" w:sz="4" w:space="0"/>
              <w:left w:val="single" w:color="auto" w:sz="4" w:space="0"/>
              <w:right w:val="single" w:color="auto" w:sz="4" w:space="0"/>
            </w:tcBorders>
            <w:noWrap w:val="0"/>
            <w:vAlign w:val="center"/>
          </w:tcPr>
          <w:p w14:paraId="7ADFC771">
            <w:pPr>
              <w:pStyle w:val="20"/>
              <w:spacing w:line="440" w:lineRule="exact"/>
              <w:ind w:firstLine="0" w:firstLineChars="0"/>
              <w:jc w:val="both"/>
              <w:rPr>
                <w:rFonts w:hint="eastAsia" w:ascii="宋体" w:hAnsi="宋体" w:eastAsia="宋体" w:cs="宋体"/>
                <w:bCs/>
                <w:kern w:val="2"/>
                <w:sz w:val="24"/>
                <w:szCs w:val="24"/>
                <w:highlight w:val="none"/>
                <w:lang w:val="en-US" w:eastAsia="zh-CN" w:bidi="ar-SA"/>
              </w:rPr>
            </w:pPr>
          </w:p>
        </w:tc>
        <w:tc>
          <w:tcPr>
            <w:tcW w:w="1026" w:type="dxa"/>
            <w:tcBorders>
              <w:top w:val="single" w:color="auto" w:sz="4" w:space="0"/>
              <w:left w:val="single" w:color="auto" w:sz="4" w:space="0"/>
              <w:right w:val="single" w:color="auto" w:sz="4" w:space="0"/>
            </w:tcBorders>
            <w:noWrap w:val="0"/>
            <w:vAlign w:val="center"/>
          </w:tcPr>
          <w:p w14:paraId="260C10F1">
            <w:pPr>
              <w:widowControl/>
              <w:snapToGrid w:val="0"/>
              <w:spacing w:line="360" w:lineRule="auto"/>
              <w:jc w:val="center"/>
              <w:rPr>
                <w:rFonts w:hint="eastAsia" w:ascii="宋体" w:hAnsi="宋体" w:eastAsia="宋体" w:cs="宋体"/>
                <w:color w:val="000000"/>
                <w:kern w:val="0"/>
                <w:sz w:val="24"/>
                <w:szCs w:val="24"/>
                <w:highlight w:val="none"/>
                <w:lang w:val="en-US" w:eastAsia="zh-CN" w:bidi="ar-SA"/>
              </w:rPr>
            </w:pPr>
          </w:p>
        </w:tc>
        <w:tc>
          <w:tcPr>
            <w:tcW w:w="802" w:type="dxa"/>
            <w:tcBorders>
              <w:top w:val="single" w:color="auto" w:sz="4" w:space="0"/>
              <w:left w:val="single" w:color="auto" w:sz="4" w:space="0"/>
              <w:right w:val="single" w:color="auto" w:sz="4" w:space="0"/>
            </w:tcBorders>
            <w:noWrap w:val="0"/>
            <w:vAlign w:val="center"/>
          </w:tcPr>
          <w:p w14:paraId="5E7A993A">
            <w:pPr>
              <w:widowControl/>
              <w:jc w:val="center"/>
              <w:rPr>
                <w:rFonts w:hint="eastAsia" w:ascii="宋体" w:hAnsi="宋体" w:eastAsia="宋体" w:cs="宋体"/>
                <w:color w:val="000000"/>
                <w:kern w:val="0"/>
                <w:sz w:val="22"/>
                <w:szCs w:val="22"/>
                <w:lang w:val="en-US" w:eastAsia="zh-CN" w:bidi="ar-SA"/>
              </w:rPr>
            </w:pPr>
          </w:p>
        </w:tc>
        <w:tc>
          <w:tcPr>
            <w:tcW w:w="796" w:type="dxa"/>
            <w:tcBorders>
              <w:top w:val="single" w:color="auto" w:sz="4" w:space="0"/>
              <w:left w:val="single" w:color="auto" w:sz="4" w:space="0"/>
              <w:right w:val="single" w:color="auto" w:sz="4" w:space="0"/>
            </w:tcBorders>
            <w:noWrap w:val="0"/>
            <w:vAlign w:val="center"/>
          </w:tcPr>
          <w:p w14:paraId="023D0176">
            <w:pPr>
              <w:pStyle w:val="20"/>
              <w:spacing w:line="440" w:lineRule="exact"/>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台</w:t>
            </w:r>
          </w:p>
        </w:tc>
        <w:tc>
          <w:tcPr>
            <w:tcW w:w="990" w:type="dxa"/>
            <w:tcBorders>
              <w:top w:val="single" w:color="auto" w:sz="4" w:space="0"/>
              <w:left w:val="single" w:color="auto" w:sz="4" w:space="0"/>
              <w:right w:val="single" w:color="auto" w:sz="4" w:space="0"/>
            </w:tcBorders>
            <w:noWrap w:val="0"/>
            <w:vAlign w:val="center"/>
          </w:tcPr>
          <w:p w14:paraId="6FDEA11B">
            <w:pPr>
              <w:pStyle w:val="20"/>
              <w:spacing w:line="440" w:lineRule="exact"/>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150</w:t>
            </w:r>
          </w:p>
        </w:tc>
        <w:tc>
          <w:tcPr>
            <w:tcW w:w="1080" w:type="dxa"/>
            <w:tcBorders>
              <w:top w:val="single" w:color="auto" w:sz="4" w:space="0"/>
              <w:left w:val="single" w:color="auto" w:sz="4" w:space="0"/>
              <w:right w:val="single" w:color="auto" w:sz="4" w:space="0"/>
            </w:tcBorders>
            <w:noWrap w:val="0"/>
            <w:vAlign w:val="center"/>
          </w:tcPr>
          <w:p w14:paraId="329C4150">
            <w:pPr>
              <w:widowControl/>
              <w:snapToGrid w:val="0"/>
              <w:spacing w:line="360" w:lineRule="auto"/>
              <w:jc w:val="center"/>
              <w:rPr>
                <w:rFonts w:hint="eastAsia" w:ascii="宋体" w:hAnsi="宋体" w:eastAsia="宋体" w:cs="宋体"/>
                <w:color w:val="000000"/>
                <w:kern w:val="0"/>
                <w:sz w:val="24"/>
                <w:szCs w:val="24"/>
                <w:highlight w:val="none"/>
                <w:lang w:val="en-US" w:eastAsia="zh-CN" w:bidi="ar-SA"/>
              </w:rPr>
            </w:pPr>
          </w:p>
        </w:tc>
        <w:tc>
          <w:tcPr>
            <w:tcW w:w="675" w:type="dxa"/>
            <w:tcBorders>
              <w:top w:val="single" w:color="auto" w:sz="4" w:space="0"/>
              <w:left w:val="single" w:color="auto" w:sz="4" w:space="0"/>
              <w:right w:val="single" w:color="auto" w:sz="4" w:space="0"/>
            </w:tcBorders>
            <w:noWrap w:val="0"/>
            <w:vAlign w:val="center"/>
          </w:tcPr>
          <w:p w14:paraId="5606181C">
            <w:pPr>
              <w:widowControl/>
              <w:snapToGrid w:val="0"/>
              <w:spacing w:line="400" w:lineRule="exact"/>
              <w:jc w:val="center"/>
              <w:rPr>
                <w:rFonts w:hint="eastAsia" w:ascii="宋体" w:hAnsi="宋体" w:eastAsia="宋体" w:cs="宋体"/>
                <w:color w:val="000000"/>
                <w:kern w:val="0"/>
                <w:sz w:val="24"/>
                <w:szCs w:val="24"/>
                <w:highlight w:val="none"/>
              </w:rPr>
            </w:pPr>
          </w:p>
        </w:tc>
      </w:tr>
      <w:tr w14:paraId="31AF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7F3F020">
            <w:pPr>
              <w:widowControl/>
              <w:snapToGrid w:val="0"/>
              <w:jc w:val="left"/>
              <w:rPr>
                <w:rFonts w:hint="eastAsia" w:ascii="宋体" w:hAnsi="宋体" w:eastAsia="宋体" w:cs="宋体"/>
                <w:color w:val="000000"/>
                <w:kern w:val="0"/>
                <w:sz w:val="24"/>
                <w:szCs w:val="24"/>
                <w:highlight w:val="none"/>
              </w:rPr>
            </w:pPr>
          </w:p>
        </w:tc>
        <w:tc>
          <w:tcPr>
            <w:tcW w:w="8685" w:type="dxa"/>
            <w:gridSpan w:val="9"/>
            <w:tcBorders>
              <w:top w:val="single" w:color="auto" w:sz="4" w:space="0"/>
              <w:left w:val="single" w:color="auto" w:sz="4" w:space="0"/>
              <w:bottom w:val="single" w:color="auto" w:sz="4" w:space="0"/>
              <w:right w:val="single" w:color="auto" w:sz="4" w:space="0"/>
            </w:tcBorders>
            <w:noWrap w:val="0"/>
            <w:vAlign w:val="center"/>
          </w:tcPr>
          <w:p w14:paraId="61137FE1">
            <w:pPr>
              <w:widowControl/>
              <w:snapToGrid w:val="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总价：（大写）</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 xml:space="preserve"> （小写）￥ </w:t>
            </w:r>
            <w:r>
              <w:rPr>
                <w:rFonts w:hint="eastAsia" w:ascii="宋体" w:hAnsi="宋体" w:eastAsia="宋体" w:cs="宋体"/>
                <w:color w:val="000000"/>
                <w:kern w:val="0"/>
                <w:sz w:val="24"/>
                <w:szCs w:val="24"/>
                <w:highlight w:val="none"/>
                <w:u w:val="single"/>
              </w:rPr>
              <w:t xml:space="preserve">             </w:t>
            </w:r>
          </w:p>
        </w:tc>
      </w:tr>
      <w:tr w14:paraId="4A8A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D2857B8">
            <w:pPr>
              <w:widowControl/>
              <w:snapToGrid w:val="0"/>
              <w:jc w:val="left"/>
              <w:rPr>
                <w:rFonts w:hint="eastAsia" w:ascii="宋体" w:hAnsi="宋体" w:eastAsia="宋体" w:cs="宋体"/>
                <w:sz w:val="24"/>
                <w:szCs w:val="24"/>
                <w:highlight w:val="none"/>
              </w:rPr>
            </w:pPr>
          </w:p>
        </w:tc>
        <w:tc>
          <w:tcPr>
            <w:tcW w:w="8685" w:type="dxa"/>
            <w:gridSpan w:val="9"/>
            <w:tcBorders>
              <w:top w:val="single" w:color="auto" w:sz="4" w:space="0"/>
              <w:left w:val="single" w:color="auto" w:sz="4" w:space="0"/>
              <w:bottom w:val="single" w:color="auto" w:sz="4" w:space="0"/>
              <w:right w:val="single" w:color="auto" w:sz="4" w:space="0"/>
            </w:tcBorders>
            <w:noWrap w:val="0"/>
            <w:vAlign w:val="center"/>
          </w:tcPr>
          <w:p w14:paraId="2E7AA636">
            <w:pPr>
              <w:widowControl/>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合同履</w:t>
            </w:r>
            <w:r>
              <w:rPr>
                <w:rFonts w:hint="eastAsia" w:ascii="宋体" w:hAnsi="宋体" w:cs="宋体"/>
                <w:sz w:val="24"/>
                <w:szCs w:val="24"/>
                <w:highlight w:val="none"/>
                <w:lang w:eastAsia="zh-CN"/>
              </w:rPr>
              <w:t>约</w:t>
            </w:r>
            <w:r>
              <w:rPr>
                <w:rFonts w:hint="eastAsia" w:ascii="宋体" w:hAnsi="宋体" w:eastAsia="宋体" w:cs="宋体"/>
                <w:sz w:val="24"/>
                <w:szCs w:val="24"/>
                <w:highlight w:val="none"/>
              </w:rPr>
              <w:t>期限</w:t>
            </w:r>
            <w:r>
              <w:rPr>
                <w:rFonts w:hint="eastAsia" w:ascii="宋体" w:hAnsi="宋体" w:eastAsia="宋体" w:cs="宋体"/>
                <w:sz w:val="24"/>
                <w:szCs w:val="24"/>
                <w:highlight w:val="none"/>
                <w:lang w:eastAsia="zh-CN"/>
              </w:rPr>
              <w:t>：</w:t>
            </w:r>
          </w:p>
        </w:tc>
      </w:tr>
      <w:tr w14:paraId="214A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665A299B">
            <w:pPr>
              <w:widowControl/>
              <w:snapToGrid w:val="0"/>
              <w:jc w:val="left"/>
              <w:rPr>
                <w:rFonts w:hint="eastAsia" w:ascii="宋体" w:hAnsi="宋体" w:eastAsia="宋体" w:cs="宋体"/>
                <w:color w:val="auto"/>
                <w:sz w:val="24"/>
                <w:szCs w:val="24"/>
                <w:highlight w:val="none"/>
                <w:lang w:eastAsia="zh-CN"/>
              </w:rPr>
            </w:pPr>
          </w:p>
        </w:tc>
        <w:tc>
          <w:tcPr>
            <w:tcW w:w="8685" w:type="dxa"/>
            <w:gridSpan w:val="9"/>
            <w:tcBorders>
              <w:top w:val="single" w:color="auto" w:sz="4" w:space="0"/>
              <w:left w:val="single" w:color="auto" w:sz="4" w:space="0"/>
              <w:bottom w:val="single" w:color="auto" w:sz="4" w:space="0"/>
              <w:right w:val="single" w:color="auto" w:sz="4" w:space="0"/>
            </w:tcBorders>
            <w:noWrap w:val="0"/>
            <w:vAlign w:val="center"/>
          </w:tcPr>
          <w:p w14:paraId="36B88100">
            <w:pPr>
              <w:widowControl/>
              <w:snapToGrid w:val="0"/>
              <w:jc w:val="left"/>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交货地点</w:t>
            </w:r>
            <w:r>
              <w:rPr>
                <w:rFonts w:hint="eastAsia" w:ascii="宋体" w:hAnsi="宋体" w:eastAsia="宋体" w:cs="宋体"/>
                <w:sz w:val="24"/>
                <w:szCs w:val="24"/>
                <w:highlight w:val="none"/>
                <w:lang w:eastAsia="zh-CN"/>
              </w:rPr>
              <w:t>：</w:t>
            </w:r>
          </w:p>
        </w:tc>
      </w:tr>
    </w:tbl>
    <w:p w14:paraId="6DD9732C">
      <w:pPr>
        <w:tabs>
          <w:tab w:val="left" w:pos="4000"/>
        </w:tabs>
        <w:snapToGrid w:val="0"/>
        <w:spacing w:line="600" w:lineRule="exac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w:t>
      </w:r>
      <w:r>
        <w:rPr>
          <w:rFonts w:hint="eastAsia" w:ascii="宋体" w:hAnsi="宋体" w:eastAsia="宋体" w:cs="宋体"/>
          <w:bCs/>
          <w:color w:val="000000"/>
          <w:sz w:val="24"/>
          <w:szCs w:val="24"/>
          <w:highlight w:val="none"/>
          <w:lang w:eastAsia="zh-CN"/>
        </w:rPr>
        <w:t>投标人</w:t>
      </w:r>
      <w:r>
        <w:rPr>
          <w:rFonts w:hint="eastAsia" w:ascii="宋体" w:hAnsi="宋体" w:eastAsia="宋体" w:cs="宋体"/>
          <w:bCs/>
          <w:color w:val="000000"/>
          <w:sz w:val="24"/>
          <w:szCs w:val="24"/>
          <w:highlight w:val="none"/>
        </w:rPr>
        <w:t>的报价应包括：</w:t>
      </w:r>
      <w:r>
        <w:rPr>
          <w:rFonts w:hint="eastAsia" w:ascii="宋体" w:hAnsi="宋体" w:eastAsia="宋体" w:cs="宋体"/>
          <w:bCs/>
          <w:color w:val="000000"/>
          <w:sz w:val="24"/>
          <w:szCs w:val="24"/>
          <w:highlight w:val="none"/>
          <w:lang w:eastAsia="zh-CN"/>
        </w:rPr>
        <w:t>货物</w:t>
      </w:r>
      <w:r>
        <w:rPr>
          <w:rFonts w:hint="eastAsia" w:ascii="宋体" w:hAnsi="宋体" w:eastAsia="宋体" w:cs="宋体"/>
          <w:sz w:val="24"/>
          <w:highlight w:val="none"/>
          <w:lang w:eastAsia="zh-CN"/>
        </w:rPr>
        <w:t>供应、运输、</w:t>
      </w:r>
      <w:r>
        <w:rPr>
          <w:rFonts w:hint="eastAsia" w:ascii="宋体" w:hAnsi="宋体" w:eastAsia="宋体" w:cs="宋体"/>
          <w:sz w:val="24"/>
          <w:highlight w:val="none"/>
          <w:lang w:val="en-US" w:eastAsia="zh-CN"/>
        </w:rPr>
        <w:t>交付、</w:t>
      </w:r>
      <w:r>
        <w:rPr>
          <w:rFonts w:hint="eastAsia" w:ascii="宋体" w:hAnsi="宋体" w:eastAsia="宋体" w:cs="宋体"/>
          <w:sz w:val="24"/>
          <w:highlight w:val="none"/>
          <w:lang w:eastAsia="zh-CN"/>
        </w:rPr>
        <w:t>售后服务</w:t>
      </w:r>
      <w:r>
        <w:rPr>
          <w:rFonts w:hint="eastAsia" w:ascii="宋体" w:hAnsi="宋体" w:eastAsia="宋体" w:cs="宋体"/>
          <w:bCs/>
          <w:color w:val="000000"/>
          <w:sz w:val="24"/>
          <w:szCs w:val="24"/>
          <w:highlight w:val="none"/>
        </w:rPr>
        <w:t>及</w:t>
      </w:r>
      <w:r>
        <w:rPr>
          <w:rFonts w:hint="eastAsia" w:ascii="宋体" w:hAnsi="宋体" w:eastAsia="宋体" w:cs="宋体"/>
          <w:bCs/>
          <w:color w:val="000000"/>
          <w:sz w:val="24"/>
          <w:szCs w:val="24"/>
          <w:highlight w:val="none"/>
          <w:lang w:val="en-US" w:eastAsia="zh-CN"/>
        </w:rPr>
        <w:t>实施本项目的全部</w:t>
      </w:r>
      <w:r>
        <w:rPr>
          <w:rFonts w:hint="eastAsia" w:ascii="宋体" w:hAnsi="宋体" w:eastAsia="宋体" w:cs="宋体"/>
          <w:bCs/>
          <w:color w:val="000000"/>
          <w:sz w:val="24"/>
          <w:szCs w:val="24"/>
          <w:highlight w:val="none"/>
        </w:rPr>
        <w:t>费用。</w:t>
      </w:r>
    </w:p>
    <w:p w14:paraId="570B4B82">
      <w:pPr>
        <w:keepNext w:val="0"/>
        <w:keepLines w:val="0"/>
        <w:pageBreakBefore w:val="0"/>
        <w:widowControl w:val="0"/>
        <w:kinsoku/>
        <w:wordWrap/>
        <w:overflowPunct/>
        <w:topLinePunct w:val="0"/>
        <w:autoSpaceDE/>
        <w:autoSpaceDN/>
        <w:bidi w:val="0"/>
        <w:adjustRightInd/>
        <w:snapToGrid w:val="0"/>
        <w:spacing w:line="360" w:lineRule="auto"/>
        <w:ind w:firstLine="1920" w:firstLineChars="800"/>
        <w:jc w:val="both"/>
        <w:textAlignment w:val="auto"/>
        <w:rPr>
          <w:rFonts w:hint="eastAsia" w:ascii="宋体" w:hAnsi="宋体" w:eastAsia="宋体" w:cs="宋体"/>
          <w:sz w:val="24"/>
          <w:szCs w:val="24"/>
          <w:highlight w:val="none"/>
          <w:lang w:eastAsia="zh-CN"/>
        </w:rPr>
      </w:pPr>
    </w:p>
    <w:p w14:paraId="7AAB1201">
      <w:pPr>
        <w:keepNext w:val="0"/>
        <w:keepLines w:val="0"/>
        <w:pageBreakBefore w:val="0"/>
        <w:widowControl w:val="0"/>
        <w:kinsoku/>
        <w:wordWrap/>
        <w:overflowPunct/>
        <w:topLinePunct w:val="0"/>
        <w:autoSpaceDE/>
        <w:autoSpaceDN/>
        <w:bidi w:val="0"/>
        <w:adjustRightInd/>
        <w:snapToGrid w:val="0"/>
        <w:spacing w:line="360" w:lineRule="auto"/>
        <w:ind w:firstLine="1920" w:firstLineChars="800"/>
        <w:jc w:val="both"/>
        <w:textAlignment w:val="auto"/>
        <w:rPr>
          <w:rFonts w:hint="eastAsia" w:ascii="宋体" w:hAnsi="宋体" w:eastAsia="宋体" w:cs="宋体"/>
          <w:sz w:val="24"/>
          <w:szCs w:val="24"/>
          <w:highlight w:val="none"/>
          <w:lang w:eastAsia="zh-CN"/>
        </w:rPr>
      </w:pPr>
    </w:p>
    <w:p w14:paraId="4E5EA863">
      <w:pPr>
        <w:keepNext w:val="0"/>
        <w:keepLines w:val="0"/>
        <w:pageBreakBefore w:val="0"/>
        <w:widowControl w:val="0"/>
        <w:kinsoku/>
        <w:wordWrap/>
        <w:overflowPunct/>
        <w:topLinePunct w:val="0"/>
        <w:autoSpaceDE/>
        <w:autoSpaceDN/>
        <w:bidi w:val="0"/>
        <w:adjustRightInd/>
        <w:snapToGrid w:val="0"/>
        <w:spacing w:line="360" w:lineRule="auto"/>
        <w:ind w:firstLine="1920" w:firstLineChars="800"/>
        <w:jc w:val="both"/>
        <w:textAlignment w:val="auto"/>
        <w:rPr>
          <w:rFonts w:hint="eastAsia" w:ascii="宋体" w:hAnsi="宋体" w:eastAsia="宋体" w:cs="宋体"/>
          <w:sz w:val="24"/>
          <w:szCs w:val="24"/>
          <w:highlight w:val="none"/>
          <w:lang w:eastAsia="zh-CN"/>
        </w:rPr>
      </w:pPr>
    </w:p>
    <w:p w14:paraId="6544E67B">
      <w:pPr>
        <w:keepNext w:val="0"/>
        <w:keepLines w:val="0"/>
        <w:pageBreakBefore w:val="0"/>
        <w:widowControl w:val="0"/>
        <w:kinsoku/>
        <w:wordWrap/>
        <w:overflowPunct/>
        <w:topLinePunct w:val="0"/>
        <w:autoSpaceDE/>
        <w:autoSpaceDN/>
        <w:bidi w:val="0"/>
        <w:adjustRightInd/>
        <w:snapToGrid w:val="0"/>
        <w:spacing w:line="360" w:lineRule="auto"/>
        <w:ind w:firstLine="1920" w:firstLineChars="8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0B427B7A">
      <w:pPr>
        <w:keepNext w:val="0"/>
        <w:keepLines w:val="0"/>
        <w:pageBreakBefore w:val="0"/>
        <w:widowControl w:val="0"/>
        <w:kinsoku/>
        <w:wordWrap/>
        <w:overflowPunct/>
        <w:topLinePunct w:val="0"/>
        <w:autoSpaceDE/>
        <w:autoSpaceDN/>
        <w:bidi w:val="0"/>
        <w:adjustRightInd/>
        <w:spacing w:line="360" w:lineRule="auto"/>
        <w:ind w:left="1470" w:leftChars="700" w:firstLine="48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法定代表人（负责人）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19C7076">
      <w:pPr>
        <w:keepNext w:val="0"/>
        <w:keepLines w:val="0"/>
        <w:pageBreakBefore w:val="0"/>
        <w:widowControl w:val="0"/>
        <w:kinsoku/>
        <w:wordWrap/>
        <w:overflowPunct/>
        <w:topLinePunct w:val="0"/>
        <w:autoSpaceDE/>
        <w:autoSpaceDN/>
        <w:bidi w:val="0"/>
        <w:adjustRightInd/>
        <w:spacing w:line="360" w:lineRule="auto"/>
        <w:ind w:left="0" w:leftChars="0" w:firstLine="1980" w:firstLineChars="8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2168ED76">
      <w:pPr>
        <w:jc w:val="both"/>
        <w:rPr>
          <w:rFonts w:hint="eastAsia" w:ascii="宋体" w:hAnsi="宋体" w:eastAsia="宋体" w:cs="宋体"/>
          <w:highlight w:val="none"/>
          <w:lang w:val="en-US" w:eastAsia="zh-CN"/>
        </w:rPr>
      </w:pPr>
    </w:p>
    <w:p w14:paraId="2F55CE6C"/>
    <w:sectPr>
      <w:footerReference r:id="rId11" w:type="default"/>
      <w:pgSz w:w="11905" w:h="16838"/>
      <w:pgMar w:top="1417" w:right="1531" w:bottom="1417" w:left="1531" w:header="1077" w:footer="1191" w:gutter="0"/>
      <w:pgBorders w:offsetFrom="page">
        <w:top w:val="none" w:sz="0" w:space="0"/>
        <w:left w:val="none" w:sz="0" w:space="0"/>
        <w:bottom w:val="none" w:sz="0" w:space="0"/>
        <w:right w:val="none" w:sz="0" w:space="0"/>
      </w:pgBorders>
      <w:pgNumType w:fmt="decimal" w:start="1"/>
      <w:cols w:space="720" w:num="1"/>
      <w:rtlGutter w:val="0"/>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6BE1">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B9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916D">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7F5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77D31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B77D31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C45E">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33A4">
    <w:pPr>
      <w:pStyle w:val="1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CCEA87D">
                          <w:pPr>
                            <w:pStyle w:val="13"/>
                            <w:rPr>
                              <w:rFonts w:hint="eastAsia" w:ascii="宋体" w:hAnsi="宋体" w:eastAsia="宋体" w:cs="宋体"/>
                              <w:sz w:val="20"/>
                              <w:szCs w:val="20"/>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CCEA87D">
                    <w:pPr>
                      <w:pStyle w:val="13"/>
                      <w:rPr>
                        <w:rFonts w:hint="eastAsia" w:ascii="宋体" w:hAnsi="宋体" w:eastAsia="宋体" w:cs="宋体"/>
                        <w:sz w:val="20"/>
                        <w:szCs w:val="20"/>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F2A3">
    <w:pPr>
      <w:pStyle w:val="14"/>
      <w:pBdr>
        <w:bottom w:val="none" w:color="auto" w:sz="0" w:space="1"/>
      </w:pBdr>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39ADB">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86B5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E802E"/>
    <w:multiLevelType w:val="singleLevel"/>
    <w:tmpl w:val="E33E802E"/>
    <w:lvl w:ilvl="0" w:tentative="0">
      <w:start w:val="5"/>
      <w:numFmt w:val="upperLetter"/>
      <w:suff w:val="nothing"/>
      <w:lvlText w:val="%1-"/>
      <w:lvlJc w:val="left"/>
    </w:lvl>
  </w:abstractNum>
  <w:abstractNum w:abstractNumId="1">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C266C"/>
    <w:rsid w:val="01206628"/>
    <w:rsid w:val="016E2DF3"/>
    <w:rsid w:val="03816E68"/>
    <w:rsid w:val="03DE41D0"/>
    <w:rsid w:val="04FD2AD6"/>
    <w:rsid w:val="06612510"/>
    <w:rsid w:val="06E47492"/>
    <w:rsid w:val="074A1B0D"/>
    <w:rsid w:val="0B1A010B"/>
    <w:rsid w:val="0BCD7C6A"/>
    <w:rsid w:val="0BF20FF0"/>
    <w:rsid w:val="0CF75894"/>
    <w:rsid w:val="0FCC2C2B"/>
    <w:rsid w:val="1059112B"/>
    <w:rsid w:val="10F553A0"/>
    <w:rsid w:val="15142B24"/>
    <w:rsid w:val="16890B95"/>
    <w:rsid w:val="17280758"/>
    <w:rsid w:val="17EE6598"/>
    <w:rsid w:val="187C283C"/>
    <w:rsid w:val="1B36083F"/>
    <w:rsid w:val="1E03687A"/>
    <w:rsid w:val="20211448"/>
    <w:rsid w:val="219C5D3C"/>
    <w:rsid w:val="224830A4"/>
    <w:rsid w:val="26DA4A6D"/>
    <w:rsid w:val="26F806A7"/>
    <w:rsid w:val="2887330D"/>
    <w:rsid w:val="28C358EF"/>
    <w:rsid w:val="29817174"/>
    <w:rsid w:val="2EE0691A"/>
    <w:rsid w:val="30A0733E"/>
    <w:rsid w:val="31F455EC"/>
    <w:rsid w:val="354457D4"/>
    <w:rsid w:val="35D6358E"/>
    <w:rsid w:val="3684252C"/>
    <w:rsid w:val="385447A8"/>
    <w:rsid w:val="3935175E"/>
    <w:rsid w:val="3B1C266C"/>
    <w:rsid w:val="3BA021D5"/>
    <w:rsid w:val="3E4326EA"/>
    <w:rsid w:val="3E727B4C"/>
    <w:rsid w:val="41140B10"/>
    <w:rsid w:val="48DA2EA5"/>
    <w:rsid w:val="49284B60"/>
    <w:rsid w:val="49D62F72"/>
    <w:rsid w:val="4B3125A6"/>
    <w:rsid w:val="4BB53850"/>
    <w:rsid w:val="50016011"/>
    <w:rsid w:val="515F7C15"/>
    <w:rsid w:val="5C8F078C"/>
    <w:rsid w:val="5E0765AF"/>
    <w:rsid w:val="5E916ABF"/>
    <w:rsid w:val="5F095487"/>
    <w:rsid w:val="64910DE2"/>
    <w:rsid w:val="6AA204CC"/>
    <w:rsid w:val="6B4F4C94"/>
    <w:rsid w:val="705C1970"/>
    <w:rsid w:val="71F27FA9"/>
    <w:rsid w:val="72DF65CB"/>
    <w:rsid w:val="730A3BC3"/>
    <w:rsid w:val="76183F60"/>
    <w:rsid w:val="76CD5666"/>
    <w:rsid w:val="787155AF"/>
    <w:rsid w:val="7C83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b/>
      <w:kern w:val="44"/>
      <w:sz w:val="44"/>
      <w:szCs w:val="20"/>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paragraph" w:styleId="5">
    <w:name w:val="heading 4"/>
    <w:basedOn w:val="1"/>
    <w:next w:val="1"/>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index 8"/>
    <w:basedOn w:val="1"/>
    <w:next w:val="1"/>
    <w:qFormat/>
    <w:uiPriority w:val="0"/>
    <w:pPr>
      <w:ind w:left="2940"/>
    </w:pPr>
  </w:style>
  <w:style w:type="paragraph" w:styleId="8">
    <w:name w:val="annotation text"/>
    <w:basedOn w:val="1"/>
    <w:next w:val="9"/>
    <w:unhideWhenUsed/>
    <w:qFormat/>
    <w:uiPriority w:val="99"/>
    <w:pPr>
      <w:jc w:val="left"/>
    </w:pPr>
  </w:style>
  <w:style w:type="paragraph" w:styleId="9">
    <w:name w:val="Body Text 3"/>
    <w:basedOn w:val="1"/>
    <w:next w:val="10"/>
    <w:qFormat/>
    <w:uiPriority w:val="0"/>
    <w:pPr>
      <w:widowControl w:val="0"/>
      <w:autoSpaceDE/>
      <w:autoSpaceDN/>
      <w:spacing w:before="0" w:after="120" w:line="240" w:lineRule="auto"/>
      <w:ind w:left="0" w:firstLine="3584"/>
      <w:jc w:val="both"/>
    </w:pPr>
  </w:style>
  <w:style w:type="paragraph" w:styleId="10">
    <w:name w:val="Balloon Text"/>
    <w:basedOn w:val="1"/>
    <w:next w:val="1"/>
    <w:qFormat/>
    <w:uiPriority w:val="0"/>
    <w:rPr>
      <w:sz w:val="18"/>
      <w:szCs w:val="18"/>
    </w:rPr>
  </w:style>
  <w:style w:type="paragraph" w:styleId="11">
    <w:name w:val="Body Text"/>
    <w:basedOn w:val="1"/>
    <w:next w:val="1"/>
    <w:qFormat/>
    <w:uiPriority w:val="0"/>
    <w:pPr>
      <w:spacing w:line="440" w:lineRule="exact"/>
    </w:pPr>
    <w:rPr>
      <w:rFonts w:ascii="仿宋_GB2312" w:eastAsia="仿宋_GB2312"/>
      <w:sz w:val="24"/>
    </w:rPr>
  </w:style>
  <w:style w:type="paragraph" w:styleId="12">
    <w:name w:val="Plain Text"/>
    <w:basedOn w:val="1"/>
    <w:qFormat/>
    <w:uiPriority w:val="0"/>
    <w:rPr>
      <w:rFonts w:ascii="宋体" w:hAnsi="Courier New"/>
      <w:szCs w:val="20"/>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next w:val="7"/>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Normal (Web)"/>
    <w:basedOn w:val="1"/>
    <w:qFormat/>
    <w:uiPriority w:val="0"/>
    <w:pPr>
      <w:widowControl/>
      <w:jc w:val="left"/>
    </w:pPr>
    <w:rPr>
      <w:rFonts w:ascii="宋体" w:hAnsi="宋体" w:cs="宋体"/>
      <w:kern w:val="0"/>
      <w:sz w:val="24"/>
    </w:rPr>
  </w:style>
  <w:style w:type="paragraph" w:styleId="17">
    <w:name w:val="Body Text First Indent"/>
    <w:basedOn w:val="11"/>
    <w:qFormat/>
    <w:uiPriority w:val="0"/>
    <w:pPr>
      <w:spacing w:before="156" w:beforeLines="50"/>
      <w:ind w:firstLine="420" w:firstLineChars="100"/>
      <w:jc w:val="left"/>
    </w:pPr>
    <w:rPr>
      <w:rFonts w:ascii="Times New Roman"/>
      <w:szCs w:val="24"/>
    </w:rPr>
  </w:style>
  <w:style w:type="paragraph" w:customStyle="1" w:styleId="20">
    <w:name w:val="列出段落1"/>
    <w:basedOn w:val="1"/>
    <w:qFormat/>
    <w:uiPriority w:val="0"/>
    <w:pPr>
      <w:ind w:firstLine="200" w:firstLineChars="200"/>
    </w:pPr>
  </w:style>
  <w:style w:type="paragraph" w:customStyle="1" w:styleId="21">
    <w:name w:val="样式 标题 4 + 段前: 5 磅 段后: 5 磅 行距: 单倍行距"/>
    <w:basedOn w:val="5"/>
    <w:qFormat/>
    <w:uiPriority w:val="0"/>
    <w:pPr>
      <w:numPr>
        <w:ilvl w:val="3"/>
        <w:numId w:val="0"/>
      </w:numPr>
      <w:tabs>
        <w:tab w:val="left" w:pos="2880"/>
      </w:tabs>
      <w:spacing w:before="100" w:beforeLines="0" w:after="100" w:afterLines="0" w:line="240" w:lineRule="auto"/>
      <w:ind w:left="2880" w:hanging="720"/>
    </w:pPr>
    <w:rPr>
      <w:rFonts w:cs="宋体"/>
      <w:szCs w:val="20"/>
    </w:rPr>
  </w:style>
  <w:style w:type="paragraph" w:customStyle="1" w:styleId="22">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23">
    <w:name w:val="样式1"/>
    <w:basedOn w:val="1"/>
    <w:qFormat/>
    <w:uiPriority w:val="0"/>
    <w:pPr>
      <w:shd w:val="clear" w:color="auto" w:fill="FFFFFF"/>
      <w:jc w:val="both"/>
    </w:pPr>
    <w:rPr>
      <w:rFonts w:ascii="Times New Roman" w:hAnsi="Times New Roman"/>
      <w:snapToGrid w:val="0"/>
      <w:sz w:val="21"/>
      <w:szCs w:val="21"/>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正文首行缩进 21"/>
    <w:basedOn w:val="26"/>
    <w:next w:val="16"/>
    <w:qFormat/>
    <w:uiPriority w:val="99"/>
    <w:pPr>
      <w:ind w:firstLine="200" w:firstLineChars="200"/>
    </w:pPr>
  </w:style>
  <w:style w:type="paragraph" w:customStyle="1" w:styleId="26">
    <w:name w:val="正文文本缩进1"/>
    <w:basedOn w:val="1"/>
    <w:qFormat/>
    <w:uiPriority w:val="99"/>
    <w:pPr>
      <w:ind w:left="200" w:leftChars="200"/>
    </w:pPr>
  </w:style>
  <w:style w:type="paragraph" w:customStyle="1" w:styleId="27">
    <w:name w:val="第二"/>
    <w:basedOn w:val="1"/>
    <w:qFormat/>
    <w:uiPriority w:val="0"/>
    <w:pPr>
      <w:spacing w:line="360" w:lineRule="atLeast"/>
      <w:ind w:left="540" w:leftChars="225"/>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18929</Words>
  <Characters>19717</Characters>
  <Lines>0</Lines>
  <Paragraphs>0</Paragraphs>
  <TotalTime>40</TotalTime>
  <ScaleCrop>false</ScaleCrop>
  <LinksUpToDate>false</LinksUpToDate>
  <CharactersWithSpaces>19837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2026-04-21T08:42:00Z</dcterms:created>
  <dc:creator>吉荣</dc:creator>
  <cp:lastModifiedBy>吉荣</cp:lastModifiedBy>
  <dcterms:modified xsi:type="dcterms:W3CDTF">2026-04-21T10:12:37Z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8E09A0B39119488F9C11F72411DA3160_13</vt:lpwstr>
  </property>
  <property fmtid="{D5CDD505-2E9C-101B-9397-08002B2CF9AE}" pid="4" name="KSOTemplateDocerSaveRecord">
    <vt:lpwstr>eyJoZGlkIjoiNWQxY2U3ZmJhNGQ3MjM2NThlZDE4NzZhNjZlYjhkMGUiLCJ1c2VySWQiOiI0NTgzMzA1NjEifQ==</vt:lpwstr>
  </property>
</Properties>
</file>